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61268" w14:textId="77777777" w:rsidR="008E314D" w:rsidRDefault="004C502F" w:rsidP="008E314D">
      <w:pPr>
        <w:tabs>
          <w:tab w:val="left" w:pos="360"/>
          <w:tab w:val="left" w:pos="720"/>
          <w:tab w:val="left" w:pos="1080"/>
          <w:tab w:val="left" w:pos="1440"/>
          <w:tab w:val="left" w:pos="1800"/>
          <w:tab w:val="left" w:pos="2160"/>
          <w:tab w:val="left" w:pos="2520"/>
          <w:tab w:val="left" w:pos="2880"/>
        </w:tabs>
        <w:ind w:right="3600"/>
        <w:rPr>
          <w:sz w:val="48"/>
          <w:szCs w:val="40"/>
        </w:rPr>
      </w:pPr>
      <w:r>
        <w:rPr>
          <w:sz w:val="48"/>
          <w:szCs w:val="40"/>
        </w:rPr>
        <w:t xml:space="preserve">Comprehensive </w:t>
      </w:r>
      <w:r w:rsidR="008E314D" w:rsidRPr="006F45C7">
        <w:rPr>
          <w:sz w:val="48"/>
          <w:szCs w:val="40"/>
        </w:rPr>
        <w:t xml:space="preserve">District Review Report </w:t>
      </w:r>
    </w:p>
    <w:p w14:paraId="156D1A24" w14:textId="77777777" w:rsidR="008E314D" w:rsidRDefault="00556941"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Revere Public Schools</w:t>
      </w:r>
    </w:p>
    <w:p w14:paraId="1590A24F" w14:textId="77777777"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A82D10">
        <w:rPr>
          <w:sz w:val="32"/>
          <w:szCs w:val="40"/>
        </w:rPr>
        <w:t>January 8</w:t>
      </w:r>
      <w:r w:rsidR="00556941">
        <w:rPr>
          <w:sz w:val="32"/>
          <w:szCs w:val="40"/>
        </w:rPr>
        <w:t>–</w:t>
      </w:r>
      <w:r w:rsidR="00A82D10">
        <w:rPr>
          <w:sz w:val="32"/>
          <w:szCs w:val="40"/>
        </w:rPr>
        <w:t>1</w:t>
      </w:r>
      <w:r w:rsidR="00556941">
        <w:rPr>
          <w:sz w:val="32"/>
          <w:szCs w:val="40"/>
        </w:rPr>
        <w:t>1, 2018</w:t>
      </w:r>
    </w:p>
    <w:p w14:paraId="68AF7242" w14:textId="77777777" w:rsidR="008E314D" w:rsidRDefault="005D7AE1"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Office of District Reviews and Monitoring</w:t>
      </w:r>
    </w:p>
    <w:p w14:paraId="2DBF4BB5" w14:textId="77777777"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14:paraId="1EC830A7" w14:textId="77777777"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14:paraId="2864DFCF" w14:textId="5670F760" w:rsidR="006402F2" w:rsidRDefault="001E746C">
      <w:pPr>
        <w:pStyle w:val="TOC1"/>
        <w:rPr>
          <w:rFonts w:eastAsiaTheme="minorEastAsia"/>
        </w:rPr>
      </w:pPr>
      <w:r>
        <w:fldChar w:fldCharType="begin"/>
      </w:r>
      <w:r w:rsidR="008E314D">
        <w:instrText xml:space="preserve"> TOC \h \z \t "Section,1" </w:instrText>
      </w:r>
      <w:r>
        <w:fldChar w:fldCharType="separate"/>
      </w:r>
      <w:hyperlink w:anchor="_Toc519081940" w:history="1">
        <w:r w:rsidR="006402F2" w:rsidRPr="00CA1F12">
          <w:rPr>
            <w:rStyle w:val="Hyperlink"/>
          </w:rPr>
          <w:t>Executive Summary</w:t>
        </w:r>
        <w:r w:rsidR="006402F2">
          <w:rPr>
            <w:webHidden/>
          </w:rPr>
          <w:tab/>
        </w:r>
        <w:r w:rsidR="006402F2">
          <w:rPr>
            <w:webHidden/>
          </w:rPr>
          <w:fldChar w:fldCharType="begin"/>
        </w:r>
        <w:r w:rsidR="006402F2">
          <w:rPr>
            <w:webHidden/>
          </w:rPr>
          <w:instrText xml:space="preserve"> PAGEREF _Toc519081940 \h </w:instrText>
        </w:r>
        <w:r w:rsidR="006402F2">
          <w:rPr>
            <w:webHidden/>
          </w:rPr>
        </w:r>
        <w:r w:rsidR="006402F2">
          <w:rPr>
            <w:webHidden/>
          </w:rPr>
          <w:fldChar w:fldCharType="separate"/>
        </w:r>
        <w:r w:rsidR="006402F2">
          <w:rPr>
            <w:webHidden/>
          </w:rPr>
          <w:t>1</w:t>
        </w:r>
        <w:r w:rsidR="006402F2">
          <w:rPr>
            <w:webHidden/>
          </w:rPr>
          <w:fldChar w:fldCharType="end"/>
        </w:r>
      </w:hyperlink>
    </w:p>
    <w:p w14:paraId="40EABD79" w14:textId="3B88CAD9" w:rsidR="006402F2" w:rsidRDefault="00404661">
      <w:pPr>
        <w:pStyle w:val="TOC1"/>
        <w:rPr>
          <w:rFonts w:eastAsiaTheme="minorEastAsia"/>
        </w:rPr>
      </w:pPr>
      <w:hyperlink w:anchor="_Toc519081941" w:history="1">
        <w:r w:rsidR="006402F2" w:rsidRPr="00CA1F12">
          <w:rPr>
            <w:rStyle w:val="Hyperlink"/>
          </w:rPr>
          <w:t>Revere Public Schools Comprehensive District Review Overview</w:t>
        </w:r>
        <w:r w:rsidR="006402F2">
          <w:rPr>
            <w:webHidden/>
          </w:rPr>
          <w:tab/>
        </w:r>
        <w:r w:rsidR="006402F2">
          <w:rPr>
            <w:webHidden/>
          </w:rPr>
          <w:fldChar w:fldCharType="begin"/>
        </w:r>
        <w:r w:rsidR="006402F2">
          <w:rPr>
            <w:webHidden/>
          </w:rPr>
          <w:instrText xml:space="preserve"> PAGEREF _Toc519081941 \h </w:instrText>
        </w:r>
        <w:r w:rsidR="006402F2">
          <w:rPr>
            <w:webHidden/>
          </w:rPr>
        </w:r>
        <w:r w:rsidR="006402F2">
          <w:rPr>
            <w:webHidden/>
          </w:rPr>
          <w:fldChar w:fldCharType="separate"/>
        </w:r>
        <w:r w:rsidR="006402F2">
          <w:rPr>
            <w:webHidden/>
          </w:rPr>
          <w:t>4</w:t>
        </w:r>
        <w:r w:rsidR="006402F2">
          <w:rPr>
            <w:webHidden/>
          </w:rPr>
          <w:fldChar w:fldCharType="end"/>
        </w:r>
      </w:hyperlink>
    </w:p>
    <w:p w14:paraId="0873AA6B" w14:textId="74F928DA" w:rsidR="006402F2" w:rsidRDefault="00404661">
      <w:pPr>
        <w:pStyle w:val="TOC1"/>
        <w:rPr>
          <w:rFonts w:eastAsiaTheme="minorEastAsia"/>
        </w:rPr>
      </w:pPr>
      <w:hyperlink w:anchor="_Toc519081942" w:history="1">
        <w:r w:rsidR="006402F2" w:rsidRPr="00CA1F12">
          <w:rPr>
            <w:rStyle w:val="Hyperlink"/>
          </w:rPr>
          <w:t>Leadership and Governance</w:t>
        </w:r>
        <w:r w:rsidR="006402F2">
          <w:rPr>
            <w:webHidden/>
          </w:rPr>
          <w:tab/>
        </w:r>
        <w:r w:rsidR="006402F2">
          <w:rPr>
            <w:webHidden/>
          </w:rPr>
          <w:fldChar w:fldCharType="begin"/>
        </w:r>
        <w:r w:rsidR="006402F2">
          <w:rPr>
            <w:webHidden/>
          </w:rPr>
          <w:instrText xml:space="preserve"> PAGEREF _Toc519081942 \h </w:instrText>
        </w:r>
        <w:r w:rsidR="006402F2">
          <w:rPr>
            <w:webHidden/>
          </w:rPr>
        </w:r>
        <w:r w:rsidR="006402F2">
          <w:rPr>
            <w:webHidden/>
          </w:rPr>
          <w:fldChar w:fldCharType="separate"/>
        </w:r>
        <w:r w:rsidR="006402F2">
          <w:rPr>
            <w:webHidden/>
          </w:rPr>
          <w:t>18</w:t>
        </w:r>
        <w:r w:rsidR="006402F2">
          <w:rPr>
            <w:webHidden/>
          </w:rPr>
          <w:fldChar w:fldCharType="end"/>
        </w:r>
      </w:hyperlink>
    </w:p>
    <w:p w14:paraId="585D8E15" w14:textId="008F398D" w:rsidR="006402F2" w:rsidRDefault="00404661">
      <w:pPr>
        <w:pStyle w:val="TOC1"/>
        <w:rPr>
          <w:rFonts w:eastAsiaTheme="minorEastAsia"/>
        </w:rPr>
      </w:pPr>
      <w:hyperlink w:anchor="_Toc519081943" w:history="1">
        <w:r w:rsidR="006402F2" w:rsidRPr="00CA1F12">
          <w:rPr>
            <w:rStyle w:val="Hyperlink"/>
          </w:rPr>
          <w:t>Curriculum and Instruction</w:t>
        </w:r>
        <w:r w:rsidR="006402F2">
          <w:rPr>
            <w:webHidden/>
          </w:rPr>
          <w:tab/>
        </w:r>
        <w:r w:rsidR="006402F2">
          <w:rPr>
            <w:webHidden/>
          </w:rPr>
          <w:fldChar w:fldCharType="begin"/>
        </w:r>
        <w:r w:rsidR="006402F2">
          <w:rPr>
            <w:webHidden/>
          </w:rPr>
          <w:instrText xml:space="preserve"> PAGEREF _Toc519081943 \h </w:instrText>
        </w:r>
        <w:r w:rsidR="006402F2">
          <w:rPr>
            <w:webHidden/>
          </w:rPr>
        </w:r>
        <w:r w:rsidR="006402F2">
          <w:rPr>
            <w:webHidden/>
          </w:rPr>
          <w:fldChar w:fldCharType="separate"/>
        </w:r>
        <w:r w:rsidR="006402F2">
          <w:rPr>
            <w:webHidden/>
          </w:rPr>
          <w:t>25</w:t>
        </w:r>
        <w:r w:rsidR="006402F2">
          <w:rPr>
            <w:webHidden/>
          </w:rPr>
          <w:fldChar w:fldCharType="end"/>
        </w:r>
      </w:hyperlink>
    </w:p>
    <w:p w14:paraId="182092D9" w14:textId="67787131" w:rsidR="006402F2" w:rsidRDefault="00404661">
      <w:pPr>
        <w:pStyle w:val="TOC1"/>
        <w:rPr>
          <w:rFonts w:eastAsiaTheme="minorEastAsia"/>
        </w:rPr>
      </w:pPr>
      <w:hyperlink w:anchor="_Toc519081944" w:history="1">
        <w:r w:rsidR="006402F2" w:rsidRPr="00CA1F12">
          <w:rPr>
            <w:rStyle w:val="Hyperlink"/>
          </w:rPr>
          <w:t>Assessment</w:t>
        </w:r>
        <w:r w:rsidR="006402F2">
          <w:rPr>
            <w:webHidden/>
          </w:rPr>
          <w:tab/>
        </w:r>
        <w:r w:rsidR="006402F2">
          <w:rPr>
            <w:webHidden/>
          </w:rPr>
          <w:fldChar w:fldCharType="begin"/>
        </w:r>
        <w:r w:rsidR="006402F2">
          <w:rPr>
            <w:webHidden/>
          </w:rPr>
          <w:instrText xml:space="preserve"> PAGEREF _Toc519081944 \h </w:instrText>
        </w:r>
        <w:r w:rsidR="006402F2">
          <w:rPr>
            <w:webHidden/>
          </w:rPr>
        </w:r>
        <w:r w:rsidR="006402F2">
          <w:rPr>
            <w:webHidden/>
          </w:rPr>
          <w:fldChar w:fldCharType="separate"/>
        </w:r>
        <w:r w:rsidR="006402F2">
          <w:rPr>
            <w:webHidden/>
          </w:rPr>
          <w:t>36</w:t>
        </w:r>
        <w:r w:rsidR="006402F2">
          <w:rPr>
            <w:webHidden/>
          </w:rPr>
          <w:fldChar w:fldCharType="end"/>
        </w:r>
      </w:hyperlink>
    </w:p>
    <w:p w14:paraId="34AE52CB" w14:textId="2EDBF27F" w:rsidR="006402F2" w:rsidRDefault="00404661">
      <w:pPr>
        <w:pStyle w:val="TOC1"/>
        <w:rPr>
          <w:rFonts w:eastAsiaTheme="minorEastAsia"/>
        </w:rPr>
      </w:pPr>
      <w:hyperlink w:anchor="_Toc519081945" w:history="1">
        <w:r w:rsidR="006402F2" w:rsidRPr="00CA1F12">
          <w:rPr>
            <w:rStyle w:val="Hyperlink"/>
          </w:rPr>
          <w:t>Human Resources and Professional Development</w:t>
        </w:r>
        <w:r w:rsidR="006402F2">
          <w:rPr>
            <w:webHidden/>
          </w:rPr>
          <w:tab/>
        </w:r>
        <w:r w:rsidR="006402F2">
          <w:rPr>
            <w:webHidden/>
          </w:rPr>
          <w:fldChar w:fldCharType="begin"/>
        </w:r>
        <w:r w:rsidR="006402F2">
          <w:rPr>
            <w:webHidden/>
          </w:rPr>
          <w:instrText xml:space="preserve"> PAGEREF _Toc519081945 \h </w:instrText>
        </w:r>
        <w:r w:rsidR="006402F2">
          <w:rPr>
            <w:webHidden/>
          </w:rPr>
        </w:r>
        <w:r w:rsidR="006402F2">
          <w:rPr>
            <w:webHidden/>
          </w:rPr>
          <w:fldChar w:fldCharType="separate"/>
        </w:r>
        <w:r w:rsidR="006402F2">
          <w:rPr>
            <w:webHidden/>
          </w:rPr>
          <w:t>40</w:t>
        </w:r>
        <w:r w:rsidR="006402F2">
          <w:rPr>
            <w:webHidden/>
          </w:rPr>
          <w:fldChar w:fldCharType="end"/>
        </w:r>
      </w:hyperlink>
    </w:p>
    <w:p w14:paraId="1EAB05EC" w14:textId="10471D4C" w:rsidR="006402F2" w:rsidRDefault="00404661">
      <w:pPr>
        <w:pStyle w:val="TOC1"/>
        <w:rPr>
          <w:rFonts w:eastAsiaTheme="minorEastAsia"/>
        </w:rPr>
      </w:pPr>
      <w:hyperlink w:anchor="_Toc519081946" w:history="1">
        <w:r w:rsidR="006402F2" w:rsidRPr="00CA1F12">
          <w:rPr>
            <w:rStyle w:val="Hyperlink"/>
          </w:rPr>
          <w:t>Student Support</w:t>
        </w:r>
        <w:r w:rsidR="006402F2">
          <w:rPr>
            <w:webHidden/>
          </w:rPr>
          <w:tab/>
        </w:r>
        <w:r w:rsidR="006402F2">
          <w:rPr>
            <w:webHidden/>
          </w:rPr>
          <w:fldChar w:fldCharType="begin"/>
        </w:r>
        <w:r w:rsidR="006402F2">
          <w:rPr>
            <w:webHidden/>
          </w:rPr>
          <w:instrText xml:space="preserve"> PAGEREF _Toc519081946 \h </w:instrText>
        </w:r>
        <w:r w:rsidR="006402F2">
          <w:rPr>
            <w:webHidden/>
          </w:rPr>
        </w:r>
        <w:r w:rsidR="006402F2">
          <w:rPr>
            <w:webHidden/>
          </w:rPr>
          <w:fldChar w:fldCharType="separate"/>
        </w:r>
        <w:r w:rsidR="006402F2">
          <w:rPr>
            <w:webHidden/>
          </w:rPr>
          <w:t>48</w:t>
        </w:r>
        <w:r w:rsidR="006402F2">
          <w:rPr>
            <w:webHidden/>
          </w:rPr>
          <w:fldChar w:fldCharType="end"/>
        </w:r>
      </w:hyperlink>
    </w:p>
    <w:p w14:paraId="220EEFD9" w14:textId="6A9CE726" w:rsidR="006402F2" w:rsidRDefault="00404661">
      <w:pPr>
        <w:pStyle w:val="TOC1"/>
        <w:rPr>
          <w:rFonts w:eastAsiaTheme="minorEastAsia"/>
        </w:rPr>
      </w:pPr>
      <w:hyperlink w:anchor="_Toc519081947" w:history="1">
        <w:r w:rsidR="006402F2" w:rsidRPr="00CA1F12">
          <w:rPr>
            <w:rStyle w:val="Hyperlink"/>
          </w:rPr>
          <w:t>Financial and Asset Management</w:t>
        </w:r>
        <w:r w:rsidR="006402F2">
          <w:rPr>
            <w:webHidden/>
          </w:rPr>
          <w:tab/>
        </w:r>
        <w:r w:rsidR="006402F2">
          <w:rPr>
            <w:webHidden/>
          </w:rPr>
          <w:fldChar w:fldCharType="begin"/>
        </w:r>
        <w:r w:rsidR="006402F2">
          <w:rPr>
            <w:webHidden/>
          </w:rPr>
          <w:instrText xml:space="preserve"> PAGEREF _Toc519081947 \h </w:instrText>
        </w:r>
        <w:r w:rsidR="006402F2">
          <w:rPr>
            <w:webHidden/>
          </w:rPr>
        </w:r>
        <w:r w:rsidR="006402F2">
          <w:rPr>
            <w:webHidden/>
          </w:rPr>
          <w:fldChar w:fldCharType="separate"/>
        </w:r>
        <w:r w:rsidR="006402F2">
          <w:rPr>
            <w:webHidden/>
          </w:rPr>
          <w:t>55</w:t>
        </w:r>
        <w:r w:rsidR="006402F2">
          <w:rPr>
            <w:webHidden/>
          </w:rPr>
          <w:fldChar w:fldCharType="end"/>
        </w:r>
      </w:hyperlink>
    </w:p>
    <w:p w14:paraId="32142BC1" w14:textId="7EA35610" w:rsidR="006402F2" w:rsidRDefault="00404661">
      <w:pPr>
        <w:pStyle w:val="TOC1"/>
        <w:rPr>
          <w:rFonts w:eastAsiaTheme="minorEastAsia"/>
        </w:rPr>
      </w:pPr>
      <w:hyperlink w:anchor="_Toc519081948" w:history="1">
        <w:r w:rsidR="006402F2" w:rsidRPr="00CA1F12">
          <w:rPr>
            <w:rStyle w:val="Hyperlink"/>
          </w:rPr>
          <w:t>Appendix A: Review Team, Activities, Schedule, Site Visit</w:t>
        </w:r>
        <w:r w:rsidR="006402F2">
          <w:rPr>
            <w:webHidden/>
          </w:rPr>
          <w:tab/>
        </w:r>
        <w:r w:rsidR="006402F2">
          <w:rPr>
            <w:webHidden/>
          </w:rPr>
          <w:fldChar w:fldCharType="begin"/>
        </w:r>
        <w:r w:rsidR="006402F2">
          <w:rPr>
            <w:webHidden/>
          </w:rPr>
          <w:instrText xml:space="preserve"> PAGEREF _Toc519081948 \h </w:instrText>
        </w:r>
        <w:r w:rsidR="006402F2">
          <w:rPr>
            <w:webHidden/>
          </w:rPr>
        </w:r>
        <w:r w:rsidR="006402F2">
          <w:rPr>
            <w:webHidden/>
          </w:rPr>
          <w:fldChar w:fldCharType="separate"/>
        </w:r>
        <w:r w:rsidR="006402F2">
          <w:rPr>
            <w:webHidden/>
          </w:rPr>
          <w:t>61</w:t>
        </w:r>
        <w:r w:rsidR="006402F2">
          <w:rPr>
            <w:webHidden/>
          </w:rPr>
          <w:fldChar w:fldCharType="end"/>
        </w:r>
      </w:hyperlink>
    </w:p>
    <w:p w14:paraId="4ADF4F5F" w14:textId="5659AE34" w:rsidR="006402F2" w:rsidRDefault="00404661">
      <w:pPr>
        <w:pStyle w:val="TOC1"/>
        <w:rPr>
          <w:rFonts w:eastAsiaTheme="minorEastAsia"/>
        </w:rPr>
      </w:pPr>
      <w:hyperlink w:anchor="_Toc519081949" w:history="1">
        <w:r w:rsidR="006402F2" w:rsidRPr="00CA1F12">
          <w:rPr>
            <w:rStyle w:val="Hyperlink"/>
          </w:rPr>
          <w:t>Appendix B: Enrollment, Attendance, Expenditures</w:t>
        </w:r>
        <w:r w:rsidR="006402F2">
          <w:rPr>
            <w:webHidden/>
          </w:rPr>
          <w:tab/>
        </w:r>
        <w:r w:rsidR="006402F2">
          <w:rPr>
            <w:webHidden/>
          </w:rPr>
          <w:fldChar w:fldCharType="begin"/>
        </w:r>
        <w:r w:rsidR="006402F2">
          <w:rPr>
            <w:webHidden/>
          </w:rPr>
          <w:instrText xml:space="preserve"> PAGEREF _Toc519081949 \h </w:instrText>
        </w:r>
        <w:r w:rsidR="006402F2">
          <w:rPr>
            <w:webHidden/>
          </w:rPr>
        </w:r>
        <w:r w:rsidR="006402F2">
          <w:rPr>
            <w:webHidden/>
          </w:rPr>
          <w:fldChar w:fldCharType="separate"/>
        </w:r>
        <w:r w:rsidR="006402F2">
          <w:rPr>
            <w:webHidden/>
          </w:rPr>
          <w:t>63</w:t>
        </w:r>
        <w:r w:rsidR="006402F2">
          <w:rPr>
            <w:webHidden/>
          </w:rPr>
          <w:fldChar w:fldCharType="end"/>
        </w:r>
      </w:hyperlink>
    </w:p>
    <w:p w14:paraId="73F4DB8E" w14:textId="2308F2BC" w:rsidR="006402F2" w:rsidRDefault="00404661">
      <w:pPr>
        <w:pStyle w:val="TOC1"/>
        <w:rPr>
          <w:rFonts w:eastAsiaTheme="minorEastAsia"/>
        </w:rPr>
      </w:pPr>
      <w:hyperlink w:anchor="_Toc519081950" w:history="1">
        <w:r w:rsidR="006402F2" w:rsidRPr="00CA1F12">
          <w:rPr>
            <w:rStyle w:val="Hyperlink"/>
          </w:rPr>
          <w:t>Appendix C: Instructional Inventory</w:t>
        </w:r>
        <w:r w:rsidR="006402F2">
          <w:rPr>
            <w:webHidden/>
          </w:rPr>
          <w:tab/>
        </w:r>
        <w:r w:rsidR="006402F2">
          <w:rPr>
            <w:webHidden/>
          </w:rPr>
          <w:fldChar w:fldCharType="begin"/>
        </w:r>
        <w:r w:rsidR="006402F2">
          <w:rPr>
            <w:webHidden/>
          </w:rPr>
          <w:instrText xml:space="preserve"> PAGEREF _Toc519081950 \h </w:instrText>
        </w:r>
        <w:r w:rsidR="006402F2">
          <w:rPr>
            <w:webHidden/>
          </w:rPr>
        </w:r>
        <w:r w:rsidR="006402F2">
          <w:rPr>
            <w:webHidden/>
          </w:rPr>
          <w:fldChar w:fldCharType="separate"/>
        </w:r>
        <w:r w:rsidR="006402F2">
          <w:rPr>
            <w:webHidden/>
          </w:rPr>
          <w:t>67</w:t>
        </w:r>
        <w:r w:rsidR="006402F2">
          <w:rPr>
            <w:webHidden/>
          </w:rPr>
          <w:fldChar w:fldCharType="end"/>
        </w:r>
      </w:hyperlink>
    </w:p>
    <w:p w14:paraId="4561A861" w14:textId="5A451C8B" w:rsidR="008E314D" w:rsidRDefault="001E746C" w:rsidP="005D7AE1">
      <w:pPr>
        <w:pStyle w:val="TOC1"/>
        <w:rPr>
          <w:b/>
        </w:rPr>
      </w:pPr>
      <w:r>
        <w:fldChar w:fldCharType="end"/>
      </w:r>
      <w:r w:rsidR="008E314D" w:rsidRPr="006F45C7">
        <w:rPr>
          <w:b/>
        </w:rPr>
        <w:t>Massachusetts Department of Elementary and Secondary Education</w:t>
      </w:r>
    </w:p>
    <w:p w14:paraId="4E85799D"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14:paraId="719756D8"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14:paraId="55EBA25D" w14:textId="77777777" w:rsidR="008E314D" w:rsidRDefault="00404661" w:rsidP="00161ED5">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r w:rsidR="008E314D">
        <w:br w:type="page"/>
      </w:r>
    </w:p>
    <w:p w14:paraId="4BC0BA67"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lang w:eastAsia="zh-CN"/>
        </w:rPr>
        <w:lastRenderedPageBreak/>
        <w:drawing>
          <wp:inline distT="0" distB="0" distL="0" distR="0" wp14:anchorId="7BB113DE" wp14:editId="535433DE">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14:paraId="3BBBDB7B"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14:paraId="30DFE443" w14:textId="3DC87143" w:rsidR="008E314D" w:rsidRDefault="005D7AE1"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Jeff</w:t>
      </w:r>
      <w:r w:rsidR="006C24B7">
        <w:t>rey C. Riley</w:t>
      </w:r>
      <w:r>
        <w:t xml:space="preserve"> </w:t>
      </w:r>
    </w:p>
    <w:p w14:paraId="1844AB5E" w14:textId="4DADDAA0" w:rsidR="008E314D" w:rsidRDefault="008E314D" w:rsidP="001969B6">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14:paraId="18602D2F" w14:textId="6D8FE03A" w:rsidR="00FD4B7F" w:rsidRPr="001969B6" w:rsidRDefault="00FD4B7F" w:rsidP="008E314D">
      <w:pPr>
        <w:tabs>
          <w:tab w:val="left" w:pos="360"/>
          <w:tab w:val="left" w:pos="720"/>
          <w:tab w:val="left" w:pos="1080"/>
          <w:tab w:val="left" w:pos="1440"/>
          <w:tab w:val="left" w:pos="1800"/>
          <w:tab w:val="left" w:pos="2160"/>
          <w:tab w:val="left" w:pos="2520"/>
          <w:tab w:val="left" w:pos="2880"/>
        </w:tabs>
        <w:jc w:val="center"/>
        <w:rPr>
          <w:b/>
        </w:rPr>
      </w:pPr>
      <w:r w:rsidRPr="001969B6">
        <w:rPr>
          <w:b/>
        </w:rPr>
        <w:t xml:space="preserve">Published </w:t>
      </w:r>
      <w:r w:rsidR="00F50E13">
        <w:rPr>
          <w:b/>
        </w:rPr>
        <w:t>July</w:t>
      </w:r>
      <w:r w:rsidR="00F50E13" w:rsidRPr="001969B6">
        <w:rPr>
          <w:b/>
        </w:rPr>
        <w:t xml:space="preserve"> </w:t>
      </w:r>
      <w:r w:rsidRPr="001969B6">
        <w:rPr>
          <w:b/>
        </w:rPr>
        <w:t>2018</w:t>
      </w:r>
    </w:p>
    <w:p w14:paraId="1D6F0480"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14:paraId="470C63B0" w14:textId="77777777" w:rsidR="008E314D" w:rsidRDefault="0058397A" w:rsidP="008E314D">
      <w:pPr>
        <w:tabs>
          <w:tab w:val="left" w:pos="360"/>
          <w:tab w:val="left" w:pos="720"/>
          <w:tab w:val="left" w:pos="1080"/>
          <w:tab w:val="left" w:pos="1440"/>
          <w:tab w:val="left" w:pos="1800"/>
          <w:tab w:val="left" w:pos="2160"/>
          <w:tab w:val="left" w:pos="2520"/>
          <w:tab w:val="left" w:pos="2880"/>
        </w:tabs>
        <w:jc w:val="center"/>
      </w:pPr>
      <w:r>
        <w:t xml:space="preserve">© </w:t>
      </w:r>
      <w:r w:rsidR="005D7AE1">
        <w:t>201</w:t>
      </w:r>
      <w:r w:rsidR="006D2A10">
        <w:t>8</w:t>
      </w:r>
      <w:r w:rsidR="005D7AE1">
        <w:t xml:space="preserve"> </w:t>
      </w:r>
      <w:r w:rsidR="008E314D">
        <w:t xml:space="preserve">Massachusetts Department of </w:t>
      </w:r>
      <w:r w:rsidR="008E314D" w:rsidRPr="00440BAB">
        <w:t xml:space="preserve">Elementary and Secondary </w:t>
      </w:r>
      <w:r w:rsidR="008E314D">
        <w:t>Education</w:t>
      </w:r>
    </w:p>
    <w:p w14:paraId="415931D3"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14:paraId="15D95228"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14:paraId="4D318E97"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01380A54"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5DF0F954"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0099E9EE"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14:paraId="2BB0094F"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14:paraId="1B61D7DF"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14:paraId="13A33F86" w14:textId="77777777" w:rsidR="008E314D" w:rsidRDefault="00404661"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14:paraId="78C8A7AB"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44D54537"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44CD3B67"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lang w:eastAsia="zh-CN"/>
        </w:rPr>
        <w:drawing>
          <wp:inline distT="0" distB="0" distL="0" distR="0" wp14:anchorId="6056AE2D" wp14:editId="7864EF14">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14:paraId="106CB1E4" w14:textId="77777777" w:rsidR="007C01ED" w:rsidRDefault="007C01ED"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519081940"/>
      <w:bookmarkStart w:id="1" w:name="_Toc350870260"/>
      <w:r w:rsidRPr="007C01ED">
        <w:lastRenderedPageBreak/>
        <w:t>Executive Summary</w:t>
      </w:r>
      <w:bookmarkEnd w:id="0"/>
    </w:p>
    <w:p w14:paraId="2516C9FD" w14:textId="1868AF8F" w:rsidR="00EB58D6" w:rsidRPr="001969B6" w:rsidRDefault="003C3722" w:rsidP="00361C3A">
      <w:pPr>
        <w:pStyle w:val="CommentText"/>
        <w:spacing w:line="276" w:lineRule="auto"/>
        <w:rPr>
          <w:sz w:val="22"/>
          <w:szCs w:val="22"/>
        </w:rPr>
      </w:pPr>
      <w:r w:rsidRPr="001969B6">
        <w:rPr>
          <w:sz w:val="22"/>
          <w:szCs w:val="22"/>
        </w:rPr>
        <w:t xml:space="preserve">District and </w:t>
      </w:r>
      <w:r w:rsidR="00B27D82" w:rsidRPr="001969B6">
        <w:rPr>
          <w:sz w:val="22"/>
          <w:szCs w:val="22"/>
        </w:rPr>
        <w:t xml:space="preserve">city leaders </w:t>
      </w:r>
      <w:r w:rsidR="0044669B" w:rsidRPr="001969B6">
        <w:rPr>
          <w:sz w:val="22"/>
          <w:szCs w:val="22"/>
        </w:rPr>
        <w:t>are committed</w:t>
      </w:r>
      <w:r w:rsidR="00B5725D" w:rsidRPr="001969B6">
        <w:rPr>
          <w:sz w:val="22"/>
          <w:szCs w:val="22"/>
        </w:rPr>
        <w:t xml:space="preserve"> to providing </w:t>
      </w:r>
      <w:r w:rsidRPr="001969B6">
        <w:rPr>
          <w:sz w:val="22"/>
          <w:szCs w:val="22"/>
        </w:rPr>
        <w:t>high-</w:t>
      </w:r>
      <w:r w:rsidR="00B5725D" w:rsidRPr="001969B6">
        <w:rPr>
          <w:sz w:val="22"/>
          <w:szCs w:val="22"/>
        </w:rPr>
        <w:t xml:space="preserve">quality education to </w:t>
      </w:r>
      <w:r w:rsidR="00B27D82" w:rsidRPr="001969B6">
        <w:rPr>
          <w:sz w:val="22"/>
          <w:szCs w:val="22"/>
        </w:rPr>
        <w:t xml:space="preserve">their </w:t>
      </w:r>
      <w:r w:rsidR="00B5725D" w:rsidRPr="001969B6">
        <w:rPr>
          <w:sz w:val="22"/>
          <w:szCs w:val="22"/>
        </w:rPr>
        <w:t>diverse and growing</w:t>
      </w:r>
      <w:r w:rsidR="00210214" w:rsidRPr="001969B6">
        <w:rPr>
          <w:sz w:val="22"/>
          <w:szCs w:val="22"/>
        </w:rPr>
        <w:t xml:space="preserve"> student</w:t>
      </w:r>
      <w:r w:rsidR="00B5725D" w:rsidRPr="001969B6">
        <w:rPr>
          <w:sz w:val="22"/>
          <w:szCs w:val="22"/>
        </w:rPr>
        <w:t xml:space="preserve"> population. </w:t>
      </w:r>
      <w:r w:rsidR="00210214" w:rsidRPr="001969B6">
        <w:rPr>
          <w:sz w:val="22"/>
          <w:szCs w:val="22"/>
        </w:rPr>
        <w:t>C</w:t>
      </w:r>
      <w:r w:rsidR="00B36C99" w:rsidRPr="001969B6">
        <w:rPr>
          <w:sz w:val="22"/>
          <w:szCs w:val="22"/>
        </w:rPr>
        <w:t xml:space="preserve">ity leaders </w:t>
      </w:r>
      <w:r w:rsidR="00210214" w:rsidRPr="001969B6">
        <w:rPr>
          <w:sz w:val="22"/>
          <w:szCs w:val="22"/>
        </w:rPr>
        <w:t xml:space="preserve">told the team </w:t>
      </w:r>
      <w:r w:rsidR="00DB5640" w:rsidRPr="001969B6">
        <w:rPr>
          <w:sz w:val="22"/>
          <w:szCs w:val="22"/>
        </w:rPr>
        <w:t xml:space="preserve">that strong and healthy schools </w:t>
      </w:r>
      <w:r w:rsidR="00D03653">
        <w:rPr>
          <w:sz w:val="22"/>
          <w:szCs w:val="22"/>
        </w:rPr>
        <w:t>benefit</w:t>
      </w:r>
      <w:r w:rsidR="00DB5640" w:rsidRPr="001969B6">
        <w:rPr>
          <w:sz w:val="22"/>
          <w:szCs w:val="22"/>
        </w:rPr>
        <w:t xml:space="preserve"> the city, a belief </w:t>
      </w:r>
      <w:r w:rsidR="0044669B" w:rsidRPr="001969B6">
        <w:rPr>
          <w:sz w:val="22"/>
          <w:szCs w:val="22"/>
        </w:rPr>
        <w:t>demonstrated</w:t>
      </w:r>
      <w:r w:rsidR="00DB5640" w:rsidRPr="001969B6">
        <w:rPr>
          <w:sz w:val="22"/>
          <w:szCs w:val="22"/>
        </w:rPr>
        <w:t xml:space="preserve"> by the city’s</w:t>
      </w:r>
      <w:r w:rsidR="00B36C99" w:rsidRPr="001969B6">
        <w:rPr>
          <w:sz w:val="22"/>
          <w:szCs w:val="22"/>
        </w:rPr>
        <w:t xml:space="preserve"> fiscal support</w:t>
      </w:r>
      <w:r w:rsidR="00A40180">
        <w:rPr>
          <w:sz w:val="22"/>
          <w:szCs w:val="22"/>
        </w:rPr>
        <w:t xml:space="preserve"> of the district</w:t>
      </w:r>
      <w:r w:rsidR="00B36C99" w:rsidRPr="001969B6">
        <w:rPr>
          <w:sz w:val="22"/>
          <w:szCs w:val="22"/>
        </w:rPr>
        <w:t xml:space="preserve">. </w:t>
      </w:r>
      <w:r w:rsidR="0044669B" w:rsidRPr="001969B6">
        <w:rPr>
          <w:sz w:val="22"/>
          <w:szCs w:val="22"/>
        </w:rPr>
        <w:t xml:space="preserve">The district and the city have exceeded their net school spending obligation every year since </w:t>
      </w:r>
      <w:r w:rsidR="00A6129F">
        <w:rPr>
          <w:sz w:val="22"/>
          <w:szCs w:val="22"/>
        </w:rPr>
        <w:t xml:space="preserve">fiscal year </w:t>
      </w:r>
      <w:r w:rsidR="00A6129F" w:rsidRPr="001969B6">
        <w:rPr>
          <w:sz w:val="22"/>
          <w:szCs w:val="22"/>
        </w:rPr>
        <w:t>201</w:t>
      </w:r>
      <w:r w:rsidR="00A6129F">
        <w:rPr>
          <w:sz w:val="22"/>
          <w:szCs w:val="22"/>
        </w:rPr>
        <w:t>2</w:t>
      </w:r>
      <w:r w:rsidR="0044669B" w:rsidRPr="001969B6">
        <w:rPr>
          <w:sz w:val="22"/>
          <w:szCs w:val="22"/>
        </w:rPr>
        <w:t xml:space="preserve">, and district and </w:t>
      </w:r>
      <w:r w:rsidR="00D03653">
        <w:rPr>
          <w:sz w:val="22"/>
          <w:szCs w:val="22"/>
        </w:rPr>
        <w:t>city</w:t>
      </w:r>
      <w:r w:rsidR="00D03653" w:rsidRPr="001969B6">
        <w:rPr>
          <w:sz w:val="22"/>
          <w:szCs w:val="22"/>
        </w:rPr>
        <w:t xml:space="preserve"> </w:t>
      </w:r>
      <w:r w:rsidR="0044669B" w:rsidRPr="001969B6">
        <w:rPr>
          <w:sz w:val="22"/>
          <w:szCs w:val="22"/>
        </w:rPr>
        <w:t>officials alike reported that they work</w:t>
      </w:r>
      <w:r w:rsidR="00A40180">
        <w:rPr>
          <w:sz w:val="22"/>
          <w:szCs w:val="22"/>
        </w:rPr>
        <w:t>ed</w:t>
      </w:r>
      <w:r w:rsidR="0044669B" w:rsidRPr="001969B6">
        <w:rPr>
          <w:sz w:val="22"/>
          <w:szCs w:val="22"/>
        </w:rPr>
        <w:t xml:space="preserve"> collaboratively to approve budgets that meet this goal.</w:t>
      </w:r>
      <w:r w:rsidR="0044669B" w:rsidRPr="005C27ED">
        <w:rPr>
          <w:sz w:val="22"/>
          <w:szCs w:val="22"/>
        </w:rPr>
        <w:t xml:space="preserve"> </w:t>
      </w:r>
      <w:r w:rsidRPr="005C27ED">
        <w:rPr>
          <w:sz w:val="22"/>
          <w:szCs w:val="22"/>
        </w:rPr>
        <w:t>Revere</w:t>
      </w:r>
      <w:r w:rsidR="0054458C" w:rsidRPr="001969B6">
        <w:rPr>
          <w:sz w:val="22"/>
          <w:szCs w:val="22"/>
        </w:rPr>
        <w:t xml:space="preserve"> is a district marked by stability</w:t>
      </w:r>
      <w:r w:rsidR="0044669B" w:rsidRPr="001969B6">
        <w:rPr>
          <w:sz w:val="22"/>
          <w:szCs w:val="22"/>
        </w:rPr>
        <w:t xml:space="preserve"> in key school leadership positions</w:t>
      </w:r>
      <w:r w:rsidR="0054458C" w:rsidRPr="001969B6">
        <w:rPr>
          <w:sz w:val="22"/>
          <w:szCs w:val="22"/>
        </w:rPr>
        <w:t xml:space="preserve">. </w:t>
      </w:r>
      <w:r w:rsidRPr="001969B6">
        <w:rPr>
          <w:sz w:val="22"/>
          <w:szCs w:val="22"/>
        </w:rPr>
        <w:t xml:space="preserve">Many district </w:t>
      </w:r>
      <w:r w:rsidR="00B27D82" w:rsidRPr="001969B6">
        <w:rPr>
          <w:sz w:val="22"/>
          <w:szCs w:val="22"/>
        </w:rPr>
        <w:t xml:space="preserve">and school leaders, including the superintendent, have emerged from the ranks of local educators. </w:t>
      </w:r>
    </w:p>
    <w:p w14:paraId="764FC3A7" w14:textId="0D5763C9" w:rsidR="00B27D82" w:rsidRPr="001969B6" w:rsidRDefault="00B27D82" w:rsidP="00361C3A">
      <w:pPr>
        <w:pStyle w:val="CommentText"/>
        <w:spacing w:line="276" w:lineRule="auto"/>
        <w:rPr>
          <w:sz w:val="22"/>
          <w:szCs w:val="22"/>
        </w:rPr>
      </w:pPr>
      <w:r w:rsidRPr="001969B6">
        <w:rPr>
          <w:sz w:val="22"/>
          <w:szCs w:val="22"/>
        </w:rPr>
        <w:t xml:space="preserve">District leaders and teachers are reflective about their work with students and use data about student performance to guide their decisions and their instruction. The </w:t>
      </w:r>
      <w:r w:rsidR="00A40180">
        <w:rPr>
          <w:sz w:val="22"/>
          <w:szCs w:val="22"/>
        </w:rPr>
        <w:t>district has</w:t>
      </w:r>
      <w:r w:rsidR="00A40180" w:rsidRPr="001969B6">
        <w:rPr>
          <w:sz w:val="22"/>
          <w:szCs w:val="22"/>
        </w:rPr>
        <w:t xml:space="preserve"> </w:t>
      </w:r>
      <w:r w:rsidRPr="001969B6">
        <w:rPr>
          <w:sz w:val="22"/>
          <w:szCs w:val="22"/>
        </w:rPr>
        <w:t xml:space="preserve">a strong distributed model of leadership with high engagement of teachers in </w:t>
      </w:r>
      <w:r w:rsidR="00B36C99" w:rsidRPr="001969B6">
        <w:rPr>
          <w:sz w:val="22"/>
          <w:szCs w:val="22"/>
        </w:rPr>
        <w:t>decision-making</w:t>
      </w:r>
      <w:r w:rsidRPr="001969B6">
        <w:rPr>
          <w:sz w:val="22"/>
          <w:szCs w:val="22"/>
        </w:rPr>
        <w:t xml:space="preserve">. The district and its teachers have established an exemplary educator evaluation and growth system, complemented by a rich program of </w:t>
      </w:r>
      <w:r w:rsidR="00B36C99" w:rsidRPr="001969B6">
        <w:rPr>
          <w:sz w:val="22"/>
          <w:szCs w:val="22"/>
        </w:rPr>
        <w:t>data-informed professional development</w:t>
      </w:r>
      <w:r w:rsidR="00DE2834" w:rsidRPr="001969B6">
        <w:rPr>
          <w:sz w:val="22"/>
          <w:szCs w:val="22"/>
        </w:rPr>
        <w:t xml:space="preserve">. </w:t>
      </w:r>
      <w:r w:rsidRPr="001969B6">
        <w:rPr>
          <w:sz w:val="22"/>
          <w:szCs w:val="22"/>
        </w:rPr>
        <w:t xml:space="preserve"> </w:t>
      </w:r>
    </w:p>
    <w:p w14:paraId="6D11C837" w14:textId="382506E2" w:rsidR="009041E7" w:rsidRDefault="003D2CA2" w:rsidP="00361C3A">
      <w:pPr>
        <w:pStyle w:val="CommentText"/>
        <w:spacing w:line="276" w:lineRule="auto"/>
        <w:rPr>
          <w:color w:val="008000"/>
          <w:sz w:val="22"/>
          <w:szCs w:val="22"/>
        </w:rPr>
      </w:pPr>
      <w:r w:rsidRPr="001969B6">
        <w:rPr>
          <w:sz w:val="22"/>
          <w:szCs w:val="22"/>
        </w:rPr>
        <w:t>Districtwide student support structures and services are well-established and poised to meet the needs of learners. The alternative high school, Seacoast, need</w:t>
      </w:r>
      <w:r w:rsidR="00992042">
        <w:rPr>
          <w:sz w:val="22"/>
          <w:szCs w:val="22"/>
        </w:rPr>
        <w:t>s</w:t>
      </w:r>
      <w:r w:rsidRPr="001969B6">
        <w:rPr>
          <w:sz w:val="22"/>
          <w:szCs w:val="22"/>
        </w:rPr>
        <w:t xml:space="preserve"> and </w:t>
      </w:r>
      <w:r w:rsidR="00992042">
        <w:rPr>
          <w:sz w:val="22"/>
          <w:szCs w:val="22"/>
        </w:rPr>
        <w:t xml:space="preserve">is </w:t>
      </w:r>
      <w:r w:rsidRPr="001969B6">
        <w:rPr>
          <w:sz w:val="22"/>
          <w:szCs w:val="22"/>
        </w:rPr>
        <w:t>planning</w:t>
      </w:r>
      <w:r w:rsidR="009041E7" w:rsidRPr="001969B6">
        <w:rPr>
          <w:sz w:val="22"/>
          <w:szCs w:val="22"/>
        </w:rPr>
        <w:t xml:space="preserve"> </w:t>
      </w:r>
      <w:r w:rsidRPr="001969B6">
        <w:rPr>
          <w:sz w:val="22"/>
          <w:szCs w:val="22"/>
        </w:rPr>
        <w:t>a redesign to better meet the learning needs of at-risk students. Similarly, Revere High School is engag</w:t>
      </w:r>
      <w:r w:rsidR="009041E7" w:rsidRPr="001969B6">
        <w:rPr>
          <w:sz w:val="22"/>
          <w:szCs w:val="22"/>
        </w:rPr>
        <w:t>ed in a redesign process.</w:t>
      </w:r>
    </w:p>
    <w:p w14:paraId="5E3ACB35" w14:textId="37946692" w:rsidR="00B27D82" w:rsidRPr="001969B6" w:rsidRDefault="00B27D82" w:rsidP="00B27D82">
      <w:pPr>
        <w:rPr>
          <w:rFonts w:eastAsia="Times New Roman" w:cs="Times New Roman"/>
          <w:b/>
          <w:sz w:val="28"/>
          <w:szCs w:val="28"/>
        </w:rPr>
      </w:pPr>
      <w:r w:rsidRPr="001969B6">
        <w:rPr>
          <w:rFonts w:eastAsia="Times New Roman" w:cs="Times New Roman"/>
          <w:b/>
          <w:sz w:val="28"/>
          <w:szCs w:val="28"/>
        </w:rPr>
        <w:t>Instruction</w:t>
      </w:r>
    </w:p>
    <w:p w14:paraId="532FBD43" w14:textId="6352B4FE" w:rsidR="00A2704F" w:rsidRPr="003D2CA2" w:rsidRDefault="00A2704F" w:rsidP="00B27D82">
      <w:pPr>
        <w:rPr>
          <w:rFonts w:eastAsia="Times New Roman" w:cs="Times New Roman"/>
          <w:b/>
          <w:color w:val="008000"/>
          <w:sz w:val="28"/>
          <w:szCs w:val="28"/>
        </w:rPr>
      </w:pPr>
      <w:r w:rsidRPr="00BA3A76">
        <w:t xml:space="preserve">The team observed </w:t>
      </w:r>
      <w:r>
        <w:t xml:space="preserve">85 </w:t>
      </w:r>
      <w:r w:rsidRPr="00BA3A76">
        <w:t xml:space="preserve">classes throughout the district:  </w:t>
      </w:r>
      <w:r>
        <w:t>16</w:t>
      </w:r>
      <w:r w:rsidRPr="00BA3A76">
        <w:t xml:space="preserve"> at the </w:t>
      </w:r>
      <w:r>
        <w:t>2 high schools</w:t>
      </w:r>
      <w:r w:rsidRPr="00BA3A76">
        <w:t xml:space="preserve">, </w:t>
      </w:r>
      <w:r>
        <w:t xml:space="preserve">26 </w:t>
      </w:r>
      <w:r w:rsidRPr="00BA3A76">
        <w:t xml:space="preserve">at the </w:t>
      </w:r>
      <w:r>
        <w:t>3 middle schools, and 43</w:t>
      </w:r>
      <w:r w:rsidRPr="00BA3A76">
        <w:t xml:space="preserve"> at the </w:t>
      </w:r>
      <w:r>
        <w:t xml:space="preserve">6 elementary schools. The team observed 43 ELA classes, 29 mathematics classes, and 13 </w:t>
      </w:r>
      <w:r w:rsidRPr="00BA3A76">
        <w:t>classes in other subject areas</w:t>
      </w:r>
      <w:r w:rsidR="00992042">
        <w:t>,</w:t>
      </w:r>
      <w:r w:rsidR="00992042" w:rsidRPr="00BA3A76">
        <w:t xml:space="preserve"> </w:t>
      </w:r>
      <w:r w:rsidR="00992042">
        <w:t>including</w:t>
      </w:r>
      <w:r w:rsidRPr="00BA3A76">
        <w:t xml:space="preserve"> </w:t>
      </w:r>
      <w:r>
        <w:t>1</w:t>
      </w:r>
      <w:r w:rsidRPr="00BA3A76">
        <w:t xml:space="preserve"> special educatio</w:t>
      </w:r>
      <w:r>
        <w:t>n classes</w:t>
      </w:r>
      <w:r w:rsidRPr="00BA3A76">
        <w:t xml:space="preserve">. The observations were approximately 20 minutes in length. All review team members collected data using ESE’s </w:t>
      </w:r>
      <w:r w:rsidR="00180A73">
        <w:t>I</w:t>
      </w:r>
      <w:r w:rsidR="00180A73" w:rsidRPr="00BA3A76">
        <w:t xml:space="preserve">nstructional </w:t>
      </w:r>
      <w:r w:rsidR="00180A73">
        <w:t>I</w:t>
      </w:r>
      <w:r w:rsidR="00180A73" w:rsidRPr="00BA3A76">
        <w:t>nventory</w:t>
      </w:r>
      <w:r w:rsidRPr="00BA3A76">
        <w:t xml:space="preserve">, a tool for recording observed characteristics of standards-based teaching. This data is presented in Appendix C. </w:t>
      </w:r>
    </w:p>
    <w:p w14:paraId="10929962" w14:textId="15982B26" w:rsidR="005900DD" w:rsidRDefault="00FD5A64" w:rsidP="00361C3A">
      <w:pPr>
        <w:pStyle w:val="CommentText"/>
        <w:spacing w:line="276" w:lineRule="auto"/>
        <w:rPr>
          <w:sz w:val="22"/>
          <w:szCs w:val="22"/>
        </w:rPr>
      </w:pPr>
      <w:r w:rsidRPr="001969B6">
        <w:rPr>
          <w:sz w:val="22"/>
          <w:szCs w:val="22"/>
        </w:rPr>
        <w:t xml:space="preserve">Districtwide, in observed lessons, classroom teachers more consistently set </w:t>
      </w:r>
      <w:r w:rsidR="00C63160" w:rsidRPr="001969B6">
        <w:rPr>
          <w:sz w:val="22"/>
          <w:szCs w:val="22"/>
        </w:rPr>
        <w:t xml:space="preserve">clear </w:t>
      </w:r>
      <w:r w:rsidRPr="001969B6">
        <w:rPr>
          <w:sz w:val="22"/>
          <w:szCs w:val="22"/>
        </w:rPr>
        <w:t xml:space="preserve">learning objectives and expectations </w:t>
      </w:r>
      <w:r w:rsidR="00847878">
        <w:rPr>
          <w:sz w:val="22"/>
          <w:szCs w:val="22"/>
        </w:rPr>
        <w:t>and</w:t>
      </w:r>
      <w:r w:rsidR="00847878" w:rsidRPr="00D51AAF">
        <w:rPr>
          <w:sz w:val="22"/>
          <w:szCs w:val="22"/>
        </w:rPr>
        <w:t xml:space="preserve"> us</w:t>
      </w:r>
      <w:r w:rsidR="00847878">
        <w:rPr>
          <w:sz w:val="22"/>
          <w:szCs w:val="22"/>
        </w:rPr>
        <w:t>ed</w:t>
      </w:r>
      <w:r w:rsidR="00847878" w:rsidRPr="00D51AAF">
        <w:rPr>
          <w:sz w:val="22"/>
          <w:szCs w:val="22"/>
        </w:rPr>
        <w:t xml:space="preserve"> a variety of methods to check for understanding</w:t>
      </w:r>
      <w:r w:rsidR="00847878" w:rsidRPr="00847878">
        <w:rPr>
          <w:sz w:val="22"/>
          <w:szCs w:val="22"/>
        </w:rPr>
        <w:t xml:space="preserve"> </w:t>
      </w:r>
      <w:r w:rsidRPr="001969B6">
        <w:rPr>
          <w:sz w:val="22"/>
          <w:szCs w:val="22"/>
        </w:rPr>
        <w:t xml:space="preserve">at the elementary and </w:t>
      </w:r>
      <w:r w:rsidR="00992042" w:rsidRPr="001969B6">
        <w:rPr>
          <w:sz w:val="22"/>
          <w:szCs w:val="22"/>
        </w:rPr>
        <w:t>middle</w:t>
      </w:r>
      <w:r w:rsidR="00992042">
        <w:rPr>
          <w:sz w:val="22"/>
          <w:szCs w:val="22"/>
        </w:rPr>
        <w:t>-</w:t>
      </w:r>
      <w:r w:rsidRPr="001969B6">
        <w:rPr>
          <w:sz w:val="22"/>
          <w:szCs w:val="22"/>
        </w:rPr>
        <w:t>s</w:t>
      </w:r>
      <w:r w:rsidR="00C63160" w:rsidRPr="001969B6">
        <w:rPr>
          <w:sz w:val="22"/>
          <w:szCs w:val="22"/>
        </w:rPr>
        <w:t xml:space="preserve">chool levels than teachers at the </w:t>
      </w:r>
      <w:r w:rsidR="00180A73" w:rsidRPr="001969B6">
        <w:rPr>
          <w:sz w:val="22"/>
          <w:szCs w:val="22"/>
        </w:rPr>
        <w:t>high</w:t>
      </w:r>
      <w:r w:rsidR="00180A73">
        <w:rPr>
          <w:sz w:val="22"/>
          <w:szCs w:val="22"/>
        </w:rPr>
        <w:t>-</w:t>
      </w:r>
      <w:r w:rsidR="00C63160" w:rsidRPr="001969B6">
        <w:rPr>
          <w:sz w:val="22"/>
          <w:szCs w:val="22"/>
        </w:rPr>
        <w:t xml:space="preserve">school level. Similarly, </w:t>
      </w:r>
      <w:r w:rsidR="00847878">
        <w:rPr>
          <w:sz w:val="22"/>
          <w:szCs w:val="22"/>
        </w:rPr>
        <w:t xml:space="preserve">teachers more consistently used appropriate </w:t>
      </w:r>
      <w:r w:rsidR="00C63160" w:rsidRPr="001969B6">
        <w:rPr>
          <w:sz w:val="22"/>
          <w:szCs w:val="22"/>
        </w:rPr>
        <w:t xml:space="preserve">classroom activities </w:t>
      </w:r>
      <w:r w:rsidR="00847878">
        <w:rPr>
          <w:sz w:val="22"/>
          <w:szCs w:val="22"/>
        </w:rPr>
        <w:t>well-</w:t>
      </w:r>
      <w:r w:rsidR="00C63160" w:rsidRPr="001969B6">
        <w:rPr>
          <w:sz w:val="22"/>
          <w:szCs w:val="22"/>
        </w:rPr>
        <w:t>match</w:t>
      </w:r>
      <w:r w:rsidR="00847878">
        <w:rPr>
          <w:sz w:val="22"/>
          <w:szCs w:val="22"/>
        </w:rPr>
        <w:t>ed</w:t>
      </w:r>
      <w:r w:rsidR="00C63160" w:rsidRPr="001969B6">
        <w:rPr>
          <w:sz w:val="22"/>
          <w:szCs w:val="22"/>
        </w:rPr>
        <w:t xml:space="preserve"> </w:t>
      </w:r>
      <w:r w:rsidR="00847878">
        <w:rPr>
          <w:sz w:val="22"/>
          <w:szCs w:val="22"/>
        </w:rPr>
        <w:t>to</w:t>
      </w:r>
      <w:r w:rsidR="00847878" w:rsidRPr="001969B6">
        <w:rPr>
          <w:sz w:val="22"/>
          <w:szCs w:val="22"/>
        </w:rPr>
        <w:t xml:space="preserve"> </w:t>
      </w:r>
      <w:r w:rsidR="00C63160" w:rsidRPr="001969B6">
        <w:rPr>
          <w:sz w:val="22"/>
          <w:szCs w:val="22"/>
        </w:rPr>
        <w:t xml:space="preserve">learning objectives in the elementary and middle schools. In </w:t>
      </w:r>
      <w:r w:rsidR="00847878">
        <w:rPr>
          <w:sz w:val="22"/>
          <w:szCs w:val="22"/>
        </w:rPr>
        <w:t xml:space="preserve">observed </w:t>
      </w:r>
      <w:r w:rsidR="00C63160" w:rsidRPr="001969B6">
        <w:rPr>
          <w:sz w:val="22"/>
          <w:szCs w:val="22"/>
        </w:rPr>
        <w:t xml:space="preserve">classes at the </w:t>
      </w:r>
      <w:r w:rsidR="00992042" w:rsidRPr="001969B6">
        <w:rPr>
          <w:sz w:val="22"/>
          <w:szCs w:val="22"/>
        </w:rPr>
        <w:t>high</w:t>
      </w:r>
      <w:r w:rsidR="00992042">
        <w:rPr>
          <w:sz w:val="22"/>
          <w:szCs w:val="22"/>
        </w:rPr>
        <w:t>-</w:t>
      </w:r>
      <w:r w:rsidR="00C63160" w:rsidRPr="001969B6">
        <w:rPr>
          <w:sz w:val="22"/>
          <w:szCs w:val="22"/>
        </w:rPr>
        <w:t xml:space="preserve">school </w:t>
      </w:r>
      <w:r w:rsidR="00992042">
        <w:rPr>
          <w:sz w:val="22"/>
          <w:szCs w:val="22"/>
        </w:rPr>
        <w:t xml:space="preserve">level </w:t>
      </w:r>
      <w:r w:rsidR="00C63160" w:rsidRPr="001969B6">
        <w:rPr>
          <w:sz w:val="22"/>
          <w:szCs w:val="22"/>
        </w:rPr>
        <w:t>where instruction was primarily teacher-directed, there were few opportun</w:t>
      </w:r>
      <w:r w:rsidR="0054458C" w:rsidRPr="001969B6">
        <w:rPr>
          <w:sz w:val="22"/>
          <w:szCs w:val="22"/>
        </w:rPr>
        <w:t>ities for student engagement or</w:t>
      </w:r>
      <w:r w:rsidR="00C63160" w:rsidRPr="001969B6">
        <w:rPr>
          <w:sz w:val="22"/>
          <w:szCs w:val="22"/>
        </w:rPr>
        <w:t xml:space="preserve"> opportunities </w:t>
      </w:r>
      <w:r w:rsidR="00180A73">
        <w:rPr>
          <w:sz w:val="22"/>
          <w:szCs w:val="22"/>
        </w:rPr>
        <w:t xml:space="preserve">for students </w:t>
      </w:r>
      <w:r w:rsidR="00C63160" w:rsidRPr="001969B6">
        <w:rPr>
          <w:sz w:val="22"/>
          <w:szCs w:val="22"/>
        </w:rPr>
        <w:t xml:space="preserve">to demonstrate </w:t>
      </w:r>
      <w:r w:rsidR="0054458C" w:rsidRPr="001969B6">
        <w:rPr>
          <w:sz w:val="22"/>
          <w:szCs w:val="22"/>
        </w:rPr>
        <w:t>their ownership of</w:t>
      </w:r>
      <w:r w:rsidR="00C63160" w:rsidRPr="001969B6">
        <w:rPr>
          <w:sz w:val="22"/>
          <w:szCs w:val="22"/>
        </w:rPr>
        <w:t xml:space="preserve"> learning. There was a range across the district of student engagement in higher-order thinking tasks; communication of ideas among students was </w:t>
      </w:r>
      <w:r w:rsidR="0054458C" w:rsidRPr="001969B6">
        <w:rPr>
          <w:sz w:val="22"/>
          <w:szCs w:val="22"/>
        </w:rPr>
        <w:t xml:space="preserve">observed most frequently at the </w:t>
      </w:r>
      <w:r w:rsidR="00180A73" w:rsidRPr="001969B6">
        <w:rPr>
          <w:sz w:val="22"/>
          <w:szCs w:val="22"/>
        </w:rPr>
        <w:t>middle</w:t>
      </w:r>
      <w:r w:rsidR="00180A73">
        <w:rPr>
          <w:sz w:val="22"/>
          <w:szCs w:val="22"/>
        </w:rPr>
        <w:t>-</w:t>
      </w:r>
      <w:r w:rsidR="0054458C" w:rsidRPr="001969B6">
        <w:rPr>
          <w:sz w:val="22"/>
          <w:szCs w:val="22"/>
        </w:rPr>
        <w:t xml:space="preserve">school grades. Inclusive practices and classroom culture conducive to </w:t>
      </w:r>
      <w:r w:rsidR="00180A73">
        <w:rPr>
          <w:sz w:val="22"/>
          <w:szCs w:val="22"/>
        </w:rPr>
        <w:t>effective</w:t>
      </w:r>
      <w:r w:rsidR="00180A73" w:rsidRPr="001969B6">
        <w:rPr>
          <w:sz w:val="22"/>
          <w:szCs w:val="22"/>
        </w:rPr>
        <w:t xml:space="preserve"> </w:t>
      </w:r>
      <w:r w:rsidR="0054458C" w:rsidRPr="001969B6">
        <w:rPr>
          <w:sz w:val="22"/>
          <w:szCs w:val="22"/>
        </w:rPr>
        <w:t xml:space="preserve">learning were present in elementary and </w:t>
      </w:r>
      <w:r w:rsidR="00180A73" w:rsidRPr="001969B6">
        <w:rPr>
          <w:sz w:val="22"/>
          <w:szCs w:val="22"/>
        </w:rPr>
        <w:t>middle</w:t>
      </w:r>
      <w:r w:rsidR="00180A73">
        <w:rPr>
          <w:sz w:val="22"/>
          <w:szCs w:val="22"/>
        </w:rPr>
        <w:t>-</w:t>
      </w:r>
      <w:r w:rsidR="0054458C" w:rsidRPr="001969B6">
        <w:rPr>
          <w:sz w:val="22"/>
          <w:szCs w:val="22"/>
        </w:rPr>
        <w:t>school classrooms with well-established routines and high expectat</w:t>
      </w:r>
      <w:r w:rsidR="006417BF" w:rsidRPr="001969B6">
        <w:rPr>
          <w:sz w:val="22"/>
          <w:szCs w:val="22"/>
        </w:rPr>
        <w:t>ions for student behavior; these practices were less consistent</w:t>
      </w:r>
      <w:r w:rsidR="00847878">
        <w:rPr>
          <w:sz w:val="22"/>
          <w:szCs w:val="22"/>
        </w:rPr>
        <w:t>ly used</w:t>
      </w:r>
      <w:r w:rsidR="006417BF" w:rsidRPr="001969B6">
        <w:rPr>
          <w:sz w:val="22"/>
          <w:szCs w:val="22"/>
        </w:rPr>
        <w:t xml:space="preserve"> at the high schools.</w:t>
      </w:r>
    </w:p>
    <w:p w14:paraId="09BC01BD" w14:textId="77777777" w:rsidR="00C40345" w:rsidRPr="001969B6" w:rsidRDefault="00C40345" w:rsidP="00361C3A">
      <w:pPr>
        <w:pStyle w:val="CommentText"/>
        <w:spacing w:line="276" w:lineRule="auto"/>
        <w:rPr>
          <w:sz w:val="22"/>
          <w:szCs w:val="22"/>
        </w:rPr>
      </w:pPr>
    </w:p>
    <w:p w14:paraId="6312F202" w14:textId="554D34F5" w:rsidR="007C01ED" w:rsidRDefault="007C01ED" w:rsidP="007C01ED">
      <w:pPr>
        <w:rPr>
          <w:b/>
          <w:sz w:val="28"/>
        </w:rPr>
      </w:pPr>
      <w:r w:rsidRPr="001969B6">
        <w:rPr>
          <w:b/>
          <w:sz w:val="28"/>
        </w:rPr>
        <w:lastRenderedPageBreak/>
        <w:t>Strengths</w:t>
      </w:r>
      <w:r w:rsidR="00595DE5" w:rsidRPr="001969B6">
        <w:rPr>
          <w:b/>
          <w:sz w:val="28"/>
        </w:rPr>
        <w:t xml:space="preserve"> </w:t>
      </w:r>
    </w:p>
    <w:p w14:paraId="72A47591" w14:textId="37A5F42D" w:rsidR="00A366CC" w:rsidRPr="001969B6" w:rsidRDefault="00A366CC" w:rsidP="001969B6">
      <w:pPr>
        <w:pStyle w:val="ListParagraph"/>
        <w:numPr>
          <w:ilvl w:val="0"/>
          <w:numId w:val="55"/>
        </w:numPr>
        <w:ind w:left="360"/>
        <w:contextualSpacing w:val="0"/>
        <w:rPr>
          <w:sz w:val="28"/>
        </w:rPr>
      </w:pPr>
      <w:r w:rsidRPr="001969B6">
        <w:t>The district has an ongoing collaboration with the Five District Partnership (5DP) to create shared curriculum documents and assessments and to provide opportunities for teachers in the district to collaborate and share expertise.</w:t>
      </w:r>
    </w:p>
    <w:p w14:paraId="1D09F1A5" w14:textId="77777777" w:rsidR="00B86B27" w:rsidRPr="001969B6" w:rsidRDefault="00B86B27" w:rsidP="001969B6">
      <w:pPr>
        <w:pStyle w:val="ListParagraph"/>
        <w:numPr>
          <w:ilvl w:val="0"/>
          <w:numId w:val="55"/>
        </w:numPr>
        <w:tabs>
          <w:tab w:val="left" w:pos="360"/>
          <w:tab w:val="left" w:pos="1080"/>
          <w:tab w:val="left" w:pos="1440"/>
          <w:tab w:val="left" w:pos="1800"/>
          <w:tab w:val="left" w:pos="2160"/>
        </w:tabs>
        <w:ind w:left="360"/>
        <w:contextualSpacing w:val="0"/>
      </w:pPr>
      <w:r w:rsidRPr="001969B6">
        <w:t xml:space="preserve">The district has established structures, practices, and resources that support the consistent use, alignment, and delivery of the district’s curriculum. </w:t>
      </w:r>
    </w:p>
    <w:p w14:paraId="3784976F" w14:textId="0E6EC4AA" w:rsidR="00595DE5" w:rsidRDefault="009041E7" w:rsidP="001969B6">
      <w:pPr>
        <w:pStyle w:val="ListParagraph"/>
        <w:numPr>
          <w:ilvl w:val="0"/>
          <w:numId w:val="55"/>
        </w:numPr>
        <w:ind w:left="360"/>
        <w:contextualSpacing w:val="0"/>
      </w:pPr>
      <w:r w:rsidRPr="001969B6">
        <w:t>District leaders facilitate teacher collaboration with administrators in making districtwide decisions, solving problems, and e</w:t>
      </w:r>
      <w:r w:rsidR="00A2704F" w:rsidRPr="001969B6">
        <w:t xml:space="preserve">nsuring teacher growth through </w:t>
      </w:r>
      <w:r w:rsidRPr="001969B6">
        <w:t>well-established distributed leadership structures and practices.</w:t>
      </w:r>
    </w:p>
    <w:p w14:paraId="38A86A7D" w14:textId="4A7B5A7D" w:rsidR="00A75242" w:rsidRPr="001969B6" w:rsidRDefault="00A75242" w:rsidP="00A75242">
      <w:pPr>
        <w:pStyle w:val="ListParagraph"/>
        <w:numPr>
          <w:ilvl w:val="0"/>
          <w:numId w:val="55"/>
        </w:numPr>
        <w:ind w:left="360"/>
        <w:contextualSpacing w:val="0"/>
      </w:pPr>
      <w:r>
        <w:t>All district schools have</w:t>
      </w:r>
      <w:r w:rsidRPr="001969B6">
        <w:t xml:space="preserve"> structures and processes in place at all levels to collect, analyze, and use data to improve teaching and learning.</w:t>
      </w:r>
    </w:p>
    <w:p w14:paraId="2C97B577" w14:textId="27FCABB9" w:rsidR="00403C06" w:rsidRDefault="00403C06" w:rsidP="001969B6">
      <w:pPr>
        <w:pStyle w:val="ListParagraph"/>
        <w:numPr>
          <w:ilvl w:val="0"/>
          <w:numId w:val="55"/>
        </w:numPr>
        <w:ind w:left="360"/>
        <w:contextualSpacing w:val="0"/>
      </w:pPr>
      <w:r w:rsidRPr="001969B6">
        <w:t>The district has adopted an educator evaluation system that is closely aligned with the Standards for Effective Administrative Leadership and Teaching Practice articulated in the state’s Educator Evaluation Framework. It has made its effective implementation a strategic priority and has made progress in developing a comprehensive, growth-oriented evaluative system.</w:t>
      </w:r>
    </w:p>
    <w:p w14:paraId="2354ADB4" w14:textId="368A4B56" w:rsidR="00403C06" w:rsidRDefault="00403C06" w:rsidP="001969B6">
      <w:pPr>
        <w:pStyle w:val="ListParagraph"/>
        <w:numPr>
          <w:ilvl w:val="0"/>
          <w:numId w:val="55"/>
        </w:numPr>
        <w:ind w:left="360"/>
        <w:contextualSpacing w:val="0"/>
      </w:pPr>
      <w:r w:rsidRPr="001969B6">
        <w:t>The district has developed a comprehensive and collaborative professional development program that is aligned with district and school priorities, supports teachers and administrators, and is informed by student achievement data and the needs and interests of staff.</w:t>
      </w:r>
    </w:p>
    <w:p w14:paraId="5FFD2242" w14:textId="77777777" w:rsidR="00212ACB" w:rsidRPr="00432913" w:rsidRDefault="005968A3" w:rsidP="001969B6">
      <w:pPr>
        <w:pStyle w:val="ListParagraph"/>
        <w:numPr>
          <w:ilvl w:val="0"/>
          <w:numId w:val="55"/>
        </w:numPr>
        <w:ind w:left="360"/>
        <w:contextualSpacing w:val="0"/>
      </w:pPr>
      <w:r w:rsidRPr="001969B6">
        <w:rPr>
          <w:rFonts w:cstheme="minorHAnsi"/>
        </w:rPr>
        <w:t xml:space="preserve">The district implements data-based practices to identify and provide academic support for students. </w:t>
      </w:r>
    </w:p>
    <w:p w14:paraId="7278FEDA" w14:textId="3B4CFB4D" w:rsidR="005968A3" w:rsidRPr="00432913" w:rsidRDefault="00212ACB" w:rsidP="001969B6">
      <w:pPr>
        <w:pStyle w:val="ListParagraph"/>
        <w:numPr>
          <w:ilvl w:val="0"/>
          <w:numId w:val="55"/>
        </w:numPr>
        <w:ind w:left="360"/>
        <w:contextualSpacing w:val="0"/>
      </w:pPr>
      <w:r w:rsidRPr="001969B6">
        <w:rPr>
          <w:rFonts w:cstheme="minorHAnsi"/>
        </w:rPr>
        <w:t>Schools across the district are continually working to maintain and strengthen partnerships with families, community organizations, and colleges to support students’ academic progress and social-emotional well-being.</w:t>
      </w:r>
    </w:p>
    <w:p w14:paraId="0DE6D348" w14:textId="77777777" w:rsidR="00432913" w:rsidRPr="001969B6" w:rsidRDefault="00432913" w:rsidP="001969B6">
      <w:pPr>
        <w:pStyle w:val="ListParagraph"/>
        <w:numPr>
          <w:ilvl w:val="0"/>
          <w:numId w:val="55"/>
        </w:numPr>
        <w:tabs>
          <w:tab w:val="left" w:pos="360"/>
          <w:tab w:val="left" w:pos="720"/>
          <w:tab w:val="left" w:pos="1080"/>
          <w:tab w:val="left" w:pos="1440"/>
          <w:tab w:val="left" w:pos="1800"/>
          <w:tab w:val="left" w:pos="2160"/>
        </w:tabs>
        <w:ind w:left="360"/>
        <w:contextualSpacing w:val="0"/>
        <w:rPr>
          <w:i/>
        </w:rPr>
      </w:pPr>
      <w:r w:rsidRPr="001969B6">
        <w:t>School and city leaders have worked together effectively to meet the state’s net school spending requirement and the building needs of the district.</w:t>
      </w:r>
    </w:p>
    <w:p w14:paraId="13519344" w14:textId="6C5C8032" w:rsidR="00432913" w:rsidRPr="001969B6" w:rsidRDefault="008E19E6" w:rsidP="00432913">
      <w:pPr>
        <w:pStyle w:val="ListParagraph"/>
        <w:numPr>
          <w:ilvl w:val="0"/>
          <w:numId w:val="55"/>
        </w:numPr>
        <w:ind w:left="360"/>
        <w:contextualSpacing w:val="0"/>
      </w:pPr>
      <w:r w:rsidRPr="001969B6">
        <w:t xml:space="preserve">The district has leveraged its funding by reallocating funds, seeking government and private grants, and implementing efficiencies in purchasing and maintenance practices.  </w:t>
      </w:r>
    </w:p>
    <w:p w14:paraId="783CBE22" w14:textId="77777777" w:rsidR="007C01ED" w:rsidRPr="001969B6" w:rsidRDefault="007C01ED" w:rsidP="007C01ED">
      <w:pPr>
        <w:rPr>
          <w:highlight w:val="yellow"/>
        </w:rPr>
      </w:pPr>
    </w:p>
    <w:p w14:paraId="4D57243F" w14:textId="3A17EE03" w:rsidR="007C01ED" w:rsidRPr="001969B6" w:rsidRDefault="007C01ED" w:rsidP="007C01ED">
      <w:pPr>
        <w:rPr>
          <w:b/>
          <w:sz w:val="28"/>
        </w:rPr>
      </w:pPr>
      <w:r w:rsidRPr="001969B6">
        <w:rPr>
          <w:b/>
          <w:sz w:val="28"/>
        </w:rPr>
        <w:t xml:space="preserve">Challenges and Areas </w:t>
      </w:r>
      <w:r w:rsidR="00F75D73" w:rsidRPr="001969B6">
        <w:rPr>
          <w:b/>
          <w:sz w:val="28"/>
        </w:rPr>
        <w:t xml:space="preserve">for </w:t>
      </w:r>
      <w:r w:rsidRPr="001969B6">
        <w:rPr>
          <w:b/>
          <w:sz w:val="28"/>
        </w:rPr>
        <w:t>Growth</w:t>
      </w:r>
      <w:r w:rsidR="00595DE5" w:rsidRPr="001969B6">
        <w:rPr>
          <w:b/>
          <w:sz w:val="28"/>
        </w:rPr>
        <w:t xml:space="preserve"> </w:t>
      </w:r>
    </w:p>
    <w:p w14:paraId="481A6FD5" w14:textId="53C3A3A3" w:rsidR="00CB2E74" w:rsidRPr="0069402D" w:rsidRDefault="00CB2E74" w:rsidP="001969B6">
      <w:pPr>
        <w:pStyle w:val="ListParagraph"/>
        <w:numPr>
          <w:ilvl w:val="0"/>
          <w:numId w:val="57"/>
        </w:numPr>
        <w:ind w:left="360"/>
        <w:contextualSpacing w:val="0"/>
      </w:pPr>
      <w:r w:rsidRPr="00A75242">
        <w:t>The d</w:t>
      </w:r>
      <w:r w:rsidRPr="00FD4B7F">
        <w:t xml:space="preserve">istrict </w:t>
      </w:r>
      <w:r w:rsidRPr="008F0820">
        <w:t>does not set</w:t>
      </w:r>
      <w:r w:rsidR="009041E7" w:rsidRPr="008F0820">
        <w:t xml:space="preserve"> </w:t>
      </w:r>
      <w:r w:rsidRPr="0069402D">
        <w:t xml:space="preserve">measurable </w:t>
      </w:r>
      <w:r w:rsidR="009041E7" w:rsidRPr="0069402D">
        <w:t>goals</w:t>
      </w:r>
      <w:r w:rsidRPr="0069402D">
        <w:t xml:space="preserve"> in its planning documents</w:t>
      </w:r>
      <w:r w:rsidR="008C11A3">
        <w:t>.</w:t>
      </w:r>
    </w:p>
    <w:p w14:paraId="23167582" w14:textId="00C60376" w:rsidR="007C01ED" w:rsidRPr="00A75242" w:rsidRDefault="007C01ED" w:rsidP="00600F37">
      <w:pPr>
        <w:ind w:firstLine="360"/>
      </w:pPr>
    </w:p>
    <w:p w14:paraId="2D7B9562" w14:textId="5759890A" w:rsidR="00F27778" w:rsidRPr="00A75242" w:rsidRDefault="00F27778" w:rsidP="001969B6">
      <w:pPr>
        <w:pStyle w:val="ListParagraph"/>
        <w:numPr>
          <w:ilvl w:val="0"/>
          <w:numId w:val="57"/>
        </w:numPr>
        <w:ind w:left="360"/>
        <w:contextualSpacing w:val="0"/>
      </w:pPr>
      <w:r w:rsidRPr="001969B6">
        <w:lastRenderedPageBreak/>
        <w:t>In observed classrooms, the quality of instruction was inconsistent. There was a consistently lower incidence of characteristics of effective instruction at the high-school level.</w:t>
      </w:r>
    </w:p>
    <w:p w14:paraId="20EB376D" w14:textId="5BE65D7E" w:rsidR="00804EC2" w:rsidRPr="00A75242" w:rsidRDefault="00804EC2" w:rsidP="001969B6">
      <w:pPr>
        <w:pStyle w:val="ListParagraph"/>
        <w:numPr>
          <w:ilvl w:val="0"/>
          <w:numId w:val="57"/>
        </w:numPr>
        <w:ind w:left="360"/>
        <w:contextualSpacing w:val="0"/>
      </w:pPr>
      <w:r w:rsidRPr="001969B6">
        <w:t>The district has not undertaken formal action on the components of the Massachusetts Educator Evaluation Framework that require the collection and use of multiple sources of evaluative evidence.</w:t>
      </w:r>
    </w:p>
    <w:p w14:paraId="2F9D8DD4" w14:textId="794602D6" w:rsidR="008F3212" w:rsidRPr="00FD4B7F" w:rsidRDefault="008F3212" w:rsidP="001969B6">
      <w:pPr>
        <w:pStyle w:val="ListParagraph"/>
        <w:numPr>
          <w:ilvl w:val="0"/>
          <w:numId w:val="57"/>
        </w:numPr>
        <w:ind w:left="360"/>
        <w:contextualSpacing w:val="0"/>
      </w:pPr>
      <w:r w:rsidRPr="001969B6">
        <w:rPr>
          <w:rFonts w:cstheme="minorHAnsi"/>
        </w:rPr>
        <w:t>The district’s policies and practices are not sufficiently improving a high retention rate in grade 9 and high chronic absence in grades 9–12.</w:t>
      </w:r>
    </w:p>
    <w:p w14:paraId="0DE7B2FF" w14:textId="02970D90" w:rsidR="00DC5CF5" w:rsidRPr="001969B6" w:rsidRDefault="00DC5CF5" w:rsidP="001969B6">
      <w:pPr>
        <w:pStyle w:val="ListParagraph"/>
        <w:numPr>
          <w:ilvl w:val="0"/>
          <w:numId w:val="57"/>
        </w:numPr>
        <w:ind w:left="360"/>
        <w:contextualSpacing w:val="0"/>
      </w:pPr>
      <w:r w:rsidRPr="001969B6">
        <w:t>The high school has overcrowded classrooms and inadequate facilities for science and other programs. The district and the city have submitted statements of interest to the Massachusetts School Building Authority for assistance in renovating the high school.</w:t>
      </w:r>
    </w:p>
    <w:p w14:paraId="2FA6AFEE" w14:textId="39F908A1" w:rsidR="007C01ED" w:rsidRPr="001969B6" w:rsidRDefault="007C01ED" w:rsidP="007C01ED">
      <w:pPr>
        <w:rPr>
          <w:b/>
          <w:sz w:val="28"/>
        </w:rPr>
      </w:pPr>
      <w:r w:rsidRPr="001969B6">
        <w:rPr>
          <w:b/>
          <w:sz w:val="28"/>
        </w:rPr>
        <w:t>Recommendations</w:t>
      </w:r>
      <w:r w:rsidR="00595DE5" w:rsidRPr="001969B6">
        <w:rPr>
          <w:b/>
          <w:sz w:val="28"/>
        </w:rPr>
        <w:t xml:space="preserve">  </w:t>
      </w:r>
    </w:p>
    <w:p w14:paraId="358BA2E0" w14:textId="1E9673CB" w:rsidR="009041E7" w:rsidRPr="001969B6" w:rsidRDefault="00900196" w:rsidP="001969B6">
      <w:pPr>
        <w:pStyle w:val="ListParagraph"/>
        <w:numPr>
          <w:ilvl w:val="0"/>
          <w:numId w:val="56"/>
        </w:numPr>
        <w:ind w:left="360"/>
        <w:contextualSpacing w:val="0"/>
        <w:rPr>
          <w:sz w:val="28"/>
        </w:rPr>
      </w:pPr>
      <w:r w:rsidRPr="001969B6">
        <w:t>The district should review and revise its planning documents so that they include measurable goals and benchmarks.</w:t>
      </w:r>
    </w:p>
    <w:p w14:paraId="67C7403F" w14:textId="68A8B8C4" w:rsidR="000C03BD" w:rsidRPr="001969B6" w:rsidRDefault="000C03BD" w:rsidP="001969B6">
      <w:pPr>
        <w:pStyle w:val="ListParagraph"/>
        <w:numPr>
          <w:ilvl w:val="0"/>
          <w:numId w:val="56"/>
        </w:numPr>
        <w:ind w:left="360"/>
        <w:contextualSpacing w:val="0"/>
        <w:rPr>
          <w:sz w:val="28"/>
        </w:rPr>
      </w:pPr>
      <w:r w:rsidRPr="001969B6">
        <w:t>The district should ensure that effective teaching and learning practices are consistently implemented districtwide, with a particular focus on the high school level.</w:t>
      </w:r>
    </w:p>
    <w:p w14:paraId="2BC52354" w14:textId="4604D553" w:rsidR="007419DB" w:rsidRPr="00354F3B" w:rsidRDefault="007419DB" w:rsidP="001969B6">
      <w:pPr>
        <w:pStyle w:val="ListParagraph"/>
        <w:numPr>
          <w:ilvl w:val="0"/>
          <w:numId w:val="56"/>
        </w:numPr>
        <w:ind w:left="360"/>
        <w:contextualSpacing w:val="0"/>
        <w:rPr>
          <w:sz w:val="28"/>
        </w:rPr>
      </w:pPr>
      <w:r w:rsidRPr="001969B6">
        <w:t>The district should continue to focus on improving the quality and consistency of all formal staff evaluations and should ensure that all components of the state Educator Evaluation Framework are fully and effectively implemented.</w:t>
      </w:r>
    </w:p>
    <w:p w14:paraId="4278A586" w14:textId="51E6ECC1" w:rsidR="00354F3B" w:rsidRPr="001969B6" w:rsidRDefault="00DC5CF5" w:rsidP="00DC5CF5">
      <w:pPr>
        <w:pStyle w:val="ListParagraph"/>
        <w:numPr>
          <w:ilvl w:val="0"/>
          <w:numId w:val="56"/>
        </w:numPr>
        <w:ind w:left="360"/>
        <w:contextualSpacing w:val="0"/>
        <w:rPr>
          <w:sz w:val="28"/>
        </w:rPr>
      </w:pPr>
      <w:r w:rsidRPr="001969B6">
        <w:rPr>
          <w:rFonts w:cstheme="minorHAnsi"/>
        </w:rPr>
        <w:t>The district should collect and analyze information from students, families, and teachers to identify the root causes of the high retention and chronic absence rates and develop plans to improve attendance and reduce retention.</w:t>
      </w:r>
    </w:p>
    <w:p w14:paraId="2315979C" w14:textId="7268F397" w:rsidR="00DC5CF5" w:rsidRPr="001969B6" w:rsidRDefault="00DC5CF5" w:rsidP="00DC5CF5">
      <w:pPr>
        <w:pStyle w:val="ListParagraph"/>
        <w:numPr>
          <w:ilvl w:val="0"/>
          <w:numId w:val="56"/>
        </w:numPr>
        <w:ind w:left="360"/>
        <w:contextualSpacing w:val="0"/>
        <w:rPr>
          <w:sz w:val="28"/>
        </w:rPr>
      </w:pPr>
      <w:r w:rsidRPr="001969B6">
        <w:t>The district should continue its efforts to renovate or rebuild its high school to provide sufficient classroom space for its growing enrollment and adequate facilities for science labs and other programs.</w:t>
      </w:r>
    </w:p>
    <w:p w14:paraId="48F43AB9" w14:textId="77777777" w:rsidR="008E314D" w:rsidRDefault="00DE5FA6" w:rsidP="008E314D">
      <w:pPr>
        <w:pStyle w:val="Section"/>
        <w:tabs>
          <w:tab w:val="left" w:pos="360"/>
          <w:tab w:val="left" w:pos="720"/>
          <w:tab w:val="left" w:pos="1080"/>
          <w:tab w:val="left" w:pos="1440"/>
          <w:tab w:val="left" w:pos="1800"/>
          <w:tab w:val="left" w:pos="2160"/>
          <w:tab w:val="left" w:pos="2520"/>
          <w:tab w:val="left" w:pos="2880"/>
        </w:tabs>
        <w:outlineLvl w:val="0"/>
      </w:pPr>
      <w:bookmarkStart w:id="2" w:name="_Toc519081941"/>
      <w:r>
        <w:lastRenderedPageBreak/>
        <w:t xml:space="preserve">Revere Public Schools </w:t>
      </w:r>
      <w:r w:rsidR="005868E4">
        <w:t xml:space="preserve">Comprehensive </w:t>
      </w:r>
      <w:r w:rsidR="008E314D" w:rsidRPr="00E93DC7">
        <w:t>District Review Overview</w:t>
      </w:r>
      <w:bookmarkEnd w:id="1"/>
      <w:bookmarkEnd w:id="2"/>
    </w:p>
    <w:p w14:paraId="5C7DB2C2"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3" w:name="_Toc273777149"/>
      <w:bookmarkStart w:id="4" w:name="_Toc277066412"/>
      <w:bookmarkStart w:id="5" w:name="_Toc338665638"/>
      <w:r w:rsidRPr="00C7256A">
        <w:t>Purpose</w:t>
      </w:r>
      <w:bookmarkEnd w:id="3"/>
      <w:bookmarkEnd w:id="4"/>
      <w:bookmarkEnd w:id="5"/>
    </w:p>
    <w:p w14:paraId="5D3F975D" w14:textId="77777777" w:rsidR="008673E6" w:rsidRDefault="008E314D" w:rsidP="008673E6">
      <w:pPr>
        <w:tabs>
          <w:tab w:val="left" w:pos="360"/>
          <w:tab w:val="left" w:pos="720"/>
          <w:tab w:val="left" w:pos="1080"/>
          <w:tab w:val="left" w:pos="1440"/>
          <w:tab w:val="left" w:pos="1800"/>
          <w:tab w:val="left" w:pos="2160"/>
          <w:tab w:val="left" w:pos="2520"/>
          <w:tab w:val="left" w:pos="2880"/>
        </w:tabs>
      </w:pPr>
      <w:r>
        <w:t xml:space="preserve">Conducted under Chapter 15, Section 55A of the Massachusetts General Laws, </w:t>
      </w:r>
      <w:r w:rsidR="005868E4">
        <w:t xml:space="preserve">comprehensive </w:t>
      </w:r>
      <w:r>
        <w:t xml:space="preserve">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 xml:space="preserve">of systemwide </w:t>
      </w:r>
      <w:r w:rsidR="0036533B" w:rsidRPr="00E06B74">
        <w:t>functions</w:t>
      </w:r>
      <w:r w:rsidR="0036533B">
        <w:t>, with</w:t>
      </w:r>
      <w:r>
        <w:t xml:space="preserve"> reference </w:t>
      </w:r>
      <w:r w:rsidR="0036533B">
        <w:t>to the</w:t>
      </w:r>
      <w:r>
        <w:t xml:space="preserve"> </w:t>
      </w:r>
      <w:r w:rsidRPr="00E06B74">
        <w:t>six district standards</w:t>
      </w:r>
      <w:r>
        <w:t xml:space="preserve"> used by the Department of Elementary and Secondary Education (ESE)</w:t>
      </w:r>
      <w:r w:rsidRPr="00E06B74">
        <w:t>:</w:t>
      </w:r>
      <w:r w:rsidR="00575C46">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rsidR="0036533B">
        <w:t>m</w:t>
      </w:r>
      <w:r w:rsidR="0036533B" w:rsidRPr="00086618">
        <w:t>anagement.</w:t>
      </w:r>
      <w:r w:rsidR="0036533B">
        <w:t xml:space="preserve"> Reviews</w:t>
      </w:r>
      <w:r w:rsidRPr="00E06B74">
        <w:t xml:space="preserve"> identify systems and practices that may be impeding improvement as well as those most likely to be contributi</w:t>
      </w:r>
      <w:r>
        <w:t>ng to positive results.</w:t>
      </w:r>
      <w:r w:rsidR="008673E6">
        <w:t xml:space="preserve"> In addition to being a tool that districts can use to inform their own improvement efforts, review reports may be used by ESE </w:t>
      </w:r>
      <w:r w:rsidR="006D3225">
        <w:t>to identify technical assistance and other resources to provide to the district</w:t>
      </w:r>
      <w:r w:rsidR="008673E6">
        <w:t xml:space="preserve">. </w:t>
      </w:r>
    </w:p>
    <w:p w14:paraId="6B9EB149"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6" w:name="_Toc273777151"/>
      <w:bookmarkStart w:id="7" w:name="_Toc277066413"/>
      <w:bookmarkStart w:id="8" w:name="_Toc338665639"/>
      <w:r w:rsidRPr="00C7256A">
        <w:t>Methodology</w:t>
      </w:r>
      <w:bookmarkEnd w:id="6"/>
      <w:bookmarkEnd w:id="7"/>
      <w:bookmarkEnd w:id="8"/>
    </w:p>
    <w:p w14:paraId="420429F1" w14:textId="77777777" w:rsidR="00F75D73" w:rsidRDefault="008E314D" w:rsidP="008E314D">
      <w:pPr>
        <w:tabs>
          <w:tab w:val="left" w:pos="360"/>
          <w:tab w:val="left" w:pos="720"/>
          <w:tab w:val="left" w:pos="1080"/>
          <w:tab w:val="left" w:pos="1440"/>
          <w:tab w:val="left" w:pos="1800"/>
          <w:tab w:val="left" w:pos="2160"/>
          <w:tab w:val="left" w:pos="2520"/>
          <w:tab w:val="left" w:pos="2880"/>
        </w:tabs>
        <w:rPr>
          <w:color w:val="000080"/>
        </w:rPr>
      </w:pPr>
      <w:r>
        <w:t>R</w:t>
      </w:r>
      <w:r w:rsidRPr="00E06B74">
        <w:t xml:space="preserve">eviews collect evidence for each of the six district standards </w:t>
      </w:r>
      <w:r w:rsidR="0036533B">
        <w:t>above</w:t>
      </w:r>
      <w:r w:rsidR="0036533B" w:rsidRPr="00E06B74">
        <w:t>.</w:t>
      </w:r>
      <w:r w:rsidR="0036533B">
        <w:t xml:space="preserve"> A</w:t>
      </w:r>
      <w:r w:rsidRPr="00E06B74">
        <w:t xml:space="preserve"> district review team consist</w:t>
      </w:r>
      <w:r>
        <w:t>ing</w:t>
      </w:r>
      <w:r w:rsidRPr="00E06B74">
        <w:t xml:space="preserve"> of independent consultants with expertise in each of the district standards </w:t>
      </w:r>
      <w:r w:rsidR="0036533B" w:rsidRPr="00E06B74">
        <w:t>review</w:t>
      </w:r>
      <w:r w:rsidR="0036533B">
        <w:t>s documentation</w:t>
      </w:r>
      <w:r>
        <w:t>,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p>
    <w:p w14:paraId="34C9D619"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14:paraId="3E2744DD" w14:textId="77777777"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5306F7">
        <w:t>Revere Public Schools</w:t>
      </w:r>
      <w:r w:rsidRPr="00E06B74">
        <w:t xml:space="preserve"> was conducted from </w:t>
      </w:r>
      <w:r w:rsidR="00A94063">
        <w:t>January 8</w:t>
      </w:r>
      <w:r w:rsidR="005306F7" w:rsidRPr="005306F7">
        <w:t>–</w:t>
      </w:r>
      <w:r w:rsidR="00A94063">
        <w:t>1</w:t>
      </w:r>
      <w:r w:rsidR="005306F7" w:rsidRPr="005306F7">
        <w:t>1, 2018</w:t>
      </w:r>
      <w:r w:rsidRPr="005306F7">
        <w:t>.</w:t>
      </w:r>
      <w:r w:rsidRPr="00E06B74">
        <w:t xml:space="preserve"> The site visit included </w:t>
      </w:r>
      <w:r w:rsidR="00B2547D">
        <w:t>36</w:t>
      </w:r>
      <w:r w:rsidRPr="00E06B74">
        <w:t xml:space="preserve"> hours of interviews and focus groups with </w:t>
      </w:r>
      <w:r>
        <w:t>approximately</w:t>
      </w:r>
      <w:r w:rsidR="007F2DC5">
        <w:t xml:space="preserve"> </w:t>
      </w:r>
      <w:r w:rsidR="007A5AF3">
        <w:t xml:space="preserve">103 </w:t>
      </w:r>
      <w:r w:rsidRPr="00E06B74">
        <w:t>stakeholders</w:t>
      </w:r>
      <w:r>
        <w:t>, including</w:t>
      </w:r>
      <w:r w:rsidRPr="00E06B74">
        <w:t xml:space="preserve"> school committee members</w:t>
      </w:r>
      <w:r>
        <w:t>,</w:t>
      </w:r>
      <w:r w:rsidRPr="00E06B74">
        <w:t xml:space="preserve"> district administrators</w:t>
      </w:r>
      <w:r>
        <w:t>,</w:t>
      </w:r>
      <w:r w:rsidRPr="00E06B74">
        <w:t xml:space="preserve"> school staff</w:t>
      </w:r>
      <w:r w:rsidR="00B2547D">
        <w:t>, students</w:t>
      </w:r>
      <w:r>
        <w:t xml:space="preserve"> and</w:t>
      </w:r>
      <w:r w:rsidRPr="00E06B74">
        <w:t xml:space="preserve"> teachers’ association representatives. The review team conducted </w:t>
      </w:r>
      <w:r w:rsidR="007A5AF3">
        <w:t>three</w:t>
      </w:r>
      <w:r w:rsidR="00595DE5">
        <w:t xml:space="preserve"> focus groups</w:t>
      </w:r>
      <w:r w:rsidRPr="00E06B74">
        <w:t xml:space="preserve"> with </w:t>
      </w:r>
      <w:r w:rsidR="007A5AF3">
        <w:t>three</w:t>
      </w:r>
      <w:r w:rsidR="007F2DC5">
        <w:t xml:space="preserve"> </w:t>
      </w:r>
      <w:r w:rsidR="00B439E0" w:rsidRPr="00B439E0">
        <w:t>elementary</w:t>
      </w:r>
      <w:r w:rsidR="00B439E0">
        <w:t>-</w:t>
      </w:r>
      <w:r w:rsidRPr="00B439E0">
        <w:t>school</w:t>
      </w:r>
      <w:r w:rsidRPr="00E06B74">
        <w:t xml:space="preserve"> teachers, </w:t>
      </w:r>
      <w:r w:rsidR="007A5AF3">
        <w:t>one</w:t>
      </w:r>
      <w:r w:rsidRPr="00E06B74">
        <w:t xml:space="preserve"> </w:t>
      </w:r>
      <w:r w:rsidR="00B439E0" w:rsidRPr="00B439E0">
        <w:t>middle</w:t>
      </w:r>
      <w:r w:rsidR="00B439E0">
        <w:t>-</w:t>
      </w:r>
      <w:r w:rsidRPr="00B439E0">
        <w:t>school</w:t>
      </w:r>
      <w:r w:rsidR="007A5AF3">
        <w:t xml:space="preserve"> teacher</w:t>
      </w:r>
      <w:r w:rsidRPr="00E06B74">
        <w:t xml:space="preserve">, and </w:t>
      </w:r>
      <w:r w:rsidR="007A5AF3">
        <w:t xml:space="preserve">six </w:t>
      </w:r>
      <w:r w:rsidR="00B439E0" w:rsidRPr="00B439E0">
        <w:t>high</w:t>
      </w:r>
      <w:r w:rsidR="00B439E0">
        <w:t>-</w:t>
      </w:r>
      <w:r w:rsidRPr="00B439E0">
        <w:t>school</w:t>
      </w:r>
      <w:r w:rsidRPr="00E06B74">
        <w:t xml:space="preserve"> teachers. </w:t>
      </w:r>
    </w:p>
    <w:p w14:paraId="0389AC94" w14:textId="3C898553"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rsidR="00BC388A">
        <w:t>attendance</w:t>
      </w:r>
      <w:r>
        <w:t>, and e</w:t>
      </w:r>
      <w:r w:rsidRPr="00F872D5">
        <w:t>xpenditures</w:t>
      </w:r>
      <w:r>
        <w:t xml:space="preserve">. </w:t>
      </w:r>
      <w:r w:rsidRPr="00E06B74">
        <w:t xml:space="preserve">The team </w:t>
      </w:r>
      <w:r>
        <w:t>observed classroom instructional practice in</w:t>
      </w:r>
      <w:r w:rsidR="00F75D73">
        <w:t xml:space="preserve"> </w:t>
      </w:r>
      <w:r w:rsidR="00CB6131">
        <w:t>85</w:t>
      </w:r>
      <w:r w:rsidR="00BD3620">
        <w:t xml:space="preserve"> </w:t>
      </w:r>
      <w:r>
        <w:t xml:space="preserve">classrooms in </w:t>
      </w:r>
      <w:r w:rsidR="007A5AF3">
        <w:t xml:space="preserve">11 </w:t>
      </w:r>
      <w:r w:rsidRPr="00E06B74">
        <w:t xml:space="preserve">schools. </w:t>
      </w:r>
      <w:r>
        <w:t>The team collected data using</w:t>
      </w:r>
      <w:r w:rsidR="00BC388A">
        <w:t xml:space="preserve"> ESE’s</w:t>
      </w:r>
      <w:r>
        <w:t xml:space="preserve"> </w:t>
      </w:r>
      <w:r w:rsidR="00BC388A">
        <w:t>I</w:t>
      </w:r>
      <w:r w:rsidR="00BC388A" w:rsidRPr="00AE2098">
        <w:t xml:space="preserve">nstructional </w:t>
      </w:r>
      <w:r w:rsidR="00BC388A">
        <w:t>I</w:t>
      </w:r>
      <w:r w:rsidR="00BC388A" w:rsidRPr="00AE2098">
        <w:t>nventory</w:t>
      </w:r>
      <w:r w:rsidRPr="00AE2098">
        <w:t xml:space="preserve">, a tool for recording observed characteristics of standards-based teaching. This </w:t>
      </w:r>
      <w:r>
        <w:t>data</w:t>
      </w:r>
      <w:r w:rsidRPr="00AE2098">
        <w:t xml:space="preserve"> is </w:t>
      </w:r>
      <w:r>
        <w:t xml:space="preserve">contained </w:t>
      </w:r>
      <w:r w:rsidRPr="00AE2098">
        <w:t>in Appendix C.</w:t>
      </w:r>
    </w:p>
    <w:p w14:paraId="53AE5885" w14:textId="77777777" w:rsidR="00E928C1" w:rsidRDefault="00E928C1" w:rsidP="008E314D">
      <w:pPr>
        <w:tabs>
          <w:tab w:val="left" w:pos="360"/>
          <w:tab w:val="left" w:pos="720"/>
          <w:tab w:val="left" w:pos="1080"/>
          <w:tab w:val="left" w:pos="1440"/>
          <w:tab w:val="left" w:pos="1800"/>
          <w:tab w:val="left" w:pos="2160"/>
          <w:tab w:val="left" w:pos="2520"/>
          <w:tab w:val="left" w:pos="2880"/>
        </w:tabs>
      </w:pPr>
    </w:p>
    <w:p w14:paraId="6286CD57" w14:textId="77777777" w:rsidR="00E928C1" w:rsidRDefault="00E928C1" w:rsidP="008E314D">
      <w:pPr>
        <w:tabs>
          <w:tab w:val="left" w:pos="360"/>
          <w:tab w:val="left" w:pos="720"/>
          <w:tab w:val="left" w:pos="1080"/>
          <w:tab w:val="left" w:pos="1440"/>
          <w:tab w:val="left" w:pos="1800"/>
          <w:tab w:val="left" w:pos="2160"/>
          <w:tab w:val="left" w:pos="2520"/>
          <w:tab w:val="left" w:pos="2880"/>
        </w:tabs>
      </w:pPr>
    </w:p>
    <w:p w14:paraId="68807971" w14:textId="77777777"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lastRenderedPageBreak/>
        <w:t>District Profile</w:t>
      </w:r>
    </w:p>
    <w:p w14:paraId="23BFC10A" w14:textId="5F651A5E" w:rsidR="008E314D" w:rsidRDefault="007F2DC5" w:rsidP="008E314D">
      <w:pPr>
        <w:tabs>
          <w:tab w:val="left" w:pos="360"/>
          <w:tab w:val="left" w:pos="720"/>
          <w:tab w:val="left" w:pos="1080"/>
          <w:tab w:val="left" w:pos="1440"/>
          <w:tab w:val="left" w:pos="1800"/>
          <w:tab w:val="left" w:pos="2160"/>
          <w:tab w:val="left" w:pos="2520"/>
          <w:tab w:val="left" w:pos="2880"/>
        </w:tabs>
      </w:pPr>
      <w:r>
        <w:t>Revere</w:t>
      </w:r>
      <w:r w:rsidR="008E314D" w:rsidRPr="00E06B74">
        <w:t xml:space="preserve"> has a </w:t>
      </w:r>
      <w:r w:rsidR="008E314D" w:rsidRPr="007A5AF3">
        <w:t>mayor-council</w:t>
      </w:r>
      <w:r w:rsidR="007A5AF3">
        <w:t xml:space="preserve"> </w:t>
      </w:r>
      <w:r w:rsidR="008E314D" w:rsidRPr="007A5AF3">
        <w:t>f</w:t>
      </w:r>
      <w:r w:rsidR="008E314D" w:rsidRPr="00E06B74">
        <w:t xml:space="preserve">orm of government and the </w:t>
      </w:r>
      <w:r w:rsidR="00BC388A">
        <w:t xml:space="preserve">mayor </w:t>
      </w:r>
      <w:r w:rsidR="008E314D" w:rsidRPr="00E06B74">
        <w:t>chair</w:t>
      </w:r>
      <w:r w:rsidR="00BC388A">
        <w:t>s</w:t>
      </w:r>
      <w:r w:rsidR="008E314D" w:rsidRPr="00E06B74">
        <w:t xml:space="preserve"> the school </w:t>
      </w:r>
      <w:r w:rsidR="008E314D" w:rsidRPr="007A5AF3">
        <w:t>committee</w:t>
      </w:r>
      <w:r w:rsidR="007A5AF3" w:rsidRPr="007A5AF3">
        <w:t xml:space="preserve">. </w:t>
      </w:r>
      <w:r w:rsidR="00BC388A">
        <w:t xml:space="preserve">Members elect the </w:t>
      </w:r>
      <w:r w:rsidR="00595DE5">
        <w:t xml:space="preserve">vice-chair. </w:t>
      </w:r>
      <w:r w:rsidR="008E314D" w:rsidRPr="00E06B74">
        <w:t xml:space="preserve">The </w:t>
      </w:r>
      <w:r w:rsidR="00915559">
        <w:t>seven</w:t>
      </w:r>
      <w:r w:rsidR="008E314D" w:rsidRPr="00E06B74">
        <w:t xml:space="preserve"> member</w:t>
      </w:r>
      <w:r w:rsidR="008E314D">
        <w:t xml:space="preserve">s of the school committee </w:t>
      </w:r>
      <w:r w:rsidR="00BB5760">
        <w:t>conduct a monthly regular meeting and meet between two and four additional times each month for committee of the whole and/or subcommittee meetings</w:t>
      </w:r>
      <w:r w:rsidR="008E314D" w:rsidRPr="007A5AF3">
        <w:t>.</w:t>
      </w:r>
      <w:r w:rsidR="008E314D" w:rsidRPr="00E06B74">
        <w:t xml:space="preserve"> </w:t>
      </w:r>
    </w:p>
    <w:p w14:paraId="0E5D6012" w14:textId="64791389"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current superintendent </w:t>
      </w:r>
      <w:r>
        <w:t>has been</w:t>
      </w:r>
      <w:r w:rsidRPr="00E06B74">
        <w:t xml:space="preserve"> in the position since </w:t>
      </w:r>
      <w:r w:rsidR="00915559">
        <w:t>July 201</w:t>
      </w:r>
      <w:r w:rsidR="00BB5760">
        <w:t>5</w:t>
      </w:r>
      <w:r w:rsidR="00915559">
        <w:t>.</w:t>
      </w:r>
      <w:r w:rsidRPr="00E06B74">
        <w:t>The district leadership team include</w:t>
      </w:r>
      <w:r>
        <w:t>s</w:t>
      </w:r>
      <w:r w:rsidR="00F75D73">
        <w:t xml:space="preserve"> </w:t>
      </w:r>
      <w:r w:rsidR="00F42A57">
        <w:t xml:space="preserve">the </w:t>
      </w:r>
      <w:r w:rsidR="00915559">
        <w:t xml:space="preserve">assistant superintendent for curriculum, instruction, and assessment, and </w:t>
      </w:r>
      <w:r w:rsidR="00F42A57">
        <w:t xml:space="preserve">the </w:t>
      </w:r>
      <w:r w:rsidR="00915559">
        <w:t xml:space="preserve">assistant superintendent for pupil personnel services. </w:t>
      </w:r>
      <w:r w:rsidRPr="00E06B74">
        <w:t xml:space="preserve">Central office positions </w:t>
      </w:r>
      <w:r w:rsidRPr="00915559">
        <w:t>have</w:t>
      </w:r>
      <w:r w:rsidR="00B72499">
        <w:t xml:space="preserve"> been</w:t>
      </w:r>
      <w:r w:rsidRPr="00915559">
        <w:t xml:space="preserve"> stable</w:t>
      </w:r>
      <w:r w:rsidR="00F75D73" w:rsidRPr="00915559">
        <w:t xml:space="preserve"> </w:t>
      </w:r>
      <w:r w:rsidRPr="00915559">
        <w:t>in number</w:t>
      </w:r>
      <w:r w:rsidR="00915559">
        <w:t xml:space="preserve"> </w:t>
      </w:r>
      <w:r w:rsidRPr="00E06B74">
        <w:t xml:space="preserve">over the past </w:t>
      </w:r>
      <w:r w:rsidR="00915559">
        <w:t>several</w:t>
      </w:r>
      <w:r w:rsidRPr="00E06B74">
        <w:t xml:space="preserve"> years. The district </w:t>
      </w:r>
      <w:r>
        <w:t>has</w:t>
      </w:r>
      <w:r w:rsidR="00F75D73">
        <w:t xml:space="preserve"> </w:t>
      </w:r>
      <w:r w:rsidR="00915559">
        <w:t>11</w:t>
      </w:r>
      <w:r w:rsidRPr="00E06B74">
        <w:t xml:space="preserve"> principals </w:t>
      </w:r>
      <w:r>
        <w:t>leading</w:t>
      </w:r>
      <w:r w:rsidR="00F75D73">
        <w:t xml:space="preserve"> </w:t>
      </w:r>
      <w:r w:rsidR="00915559">
        <w:t>11</w:t>
      </w:r>
      <w:r w:rsidR="00B72499">
        <w:t xml:space="preserve"> schools and a deputy</w:t>
      </w:r>
      <w:r w:rsidR="00595DE5">
        <w:t xml:space="preserve"> principal at the high school. </w:t>
      </w:r>
      <w:r>
        <w:t xml:space="preserve">There </w:t>
      </w:r>
      <w:r w:rsidR="00B72499">
        <w:t xml:space="preserve">are 27 </w:t>
      </w:r>
      <w:r>
        <w:t xml:space="preserve">other </w:t>
      </w:r>
      <w:r w:rsidRPr="00E06B74">
        <w:t>school administrators</w:t>
      </w:r>
      <w:r>
        <w:t>,</w:t>
      </w:r>
      <w:r w:rsidRPr="00E06B74">
        <w:t xml:space="preserve"> including </w:t>
      </w:r>
      <w:r w:rsidR="00915559">
        <w:t>assistant principals and program</w:t>
      </w:r>
      <w:r w:rsidR="00B72499">
        <w:t xml:space="preserve"> and assistant program</w:t>
      </w:r>
      <w:r w:rsidR="00915559">
        <w:t xml:space="preserve"> directors</w:t>
      </w:r>
      <w:r w:rsidRPr="00E06B74">
        <w:t xml:space="preserve">. </w:t>
      </w:r>
      <w:r w:rsidR="00F75D73">
        <w:t xml:space="preserve">In the </w:t>
      </w:r>
      <w:r w:rsidR="005D7AE1">
        <w:t>2017</w:t>
      </w:r>
      <w:r w:rsidR="0002659D">
        <w:t>–2018</w:t>
      </w:r>
      <w:r w:rsidR="005D7AE1">
        <w:t xml:space="preserve"> </w:t>
      </w:r>
      <w:r w:rsidR="00F75D73">
        <w:t>school year, t</w:t>
      </w:r>
      <w:r w:rsidR="00F75D73" w:rsidRPr="00E06B74">
        <w:t xml:space="preserve">here </w:t>
      </w:r>
      <w:r w:rsidR="00F75D73">
        <w:t>were</w:t>
      </w:r>
      <w:r w:rsidR="00F75D73" w:rsidRPr="00E06B74">
        <w:t xml:space="preserve"> </w:t>
      </w:r>
      <w:r w:rsidR="0002659D">
        <w:t>539</w:t>
      </w:r>
      <w:r w:rsidRPr="00E06B74">
        <w:t xml:space="preserve"> teachers in the district.</w:t>
      </w:r>
    </w:p>
    <w:p w14:paraId="2F3B584C" w14:textId="09D4F024" w:rsidR="008E314D" w:rsidRDefault="0058168A" w:rsidP="008E314D">
      <w:pPr>
        <w:tabs>
          <w:tab w:val="left" w:pos="360"/>
          <w:tab w:val="left" w:pos="720"/>
          <w:tab w:val="left" w:pos="1080"/>
          <w:tab w:val="left" w:pos="1440"/>
          <w:tab w:val="left" w:pos="1800"/>
          <w:tab w:val="left" w:pos="2160"/>
          <w:tab w:val="left" w:pos="2520"/>
          <w:tab w:val="left" w:pos="2880"/>
        </w:tabs>
      </w:pPr>
      <w:r>
        <w:t xml:space="preserve">In the </w:t>
      </w:r>
      <w:r w:rsidR="00F75D73">
        <w:t>2017</w:t>
      </w:r>
      <w:r w:rsidR="0002659D">
        <w:t>–2018</w:t>
      </w:r>
      <w:r w:rsidR="003105EE">
        <w:t xml:space="preserve"> </w:t>
      </w:r>
      <w:r>
        <w:t>school year,</w:t>
      </w:r>
      <w:r w:rsidR="0060543B">
        <w:t xml:space="preserve"> </w:t>
      </w:r>
      <w:r w:rsidR="00BC7BEA">
        <w:t>7</w:t>
      </w:r>
      <w:r w:rsidR="00BC388A">
        <w:t>,</w:t>
      </w:r>
      <w:r w:rsidR="0002659D">
        <w:t>552</w:t>
      </w:r>
      <w:r w:rsidR="00B10759">
        <w:t xml:space="preserve"> </w:t>
      </w:r>
      <w:r w:rsidR="008E314D">
        <w:t>s</w:t>
      </w:r>
      <w:r w:rsidR="008E314D" w:rsidRPr="00E06B74">
        <w:t>tudent</w:t>
      </w:r>
      <w:r w:rsidR="008E314D">
        <w:t>s</w:t>
      </w:r>
      <w:r w:rsidR="00CC4C53">
        <w:t xml:space="preserve"> </w:t>
      </w:r>
      <w:r w:rsidR="008E314D">
        <w:t xml:space="preserve">were enrolled in the district’s </w:t>
      </w:r>
      <w:r w:rsidR="00BC7BEA">
        <w:t>11</w:t>
      </w:r>
      <w:r w:rsidR="008E314D">
        <w:t xml:space="preserve"> schools:</w:t>
      </w:r>
    </w:p>
    <w:p w14:paraId="12B73993"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7F2DC5">
        <w:rPr>
          <w:rFonts w:ascii="Calibri" w:eastAsia="Calibri" w:hAnsi="Calibri" w:cs="Times New Roman"/>
          <w:b/>
          <w:sz w:val="20"/>
        </w:rPr>
        <w:t>Revere Public Schools</w:t>
      </w:r>
    </w:p>
    <w:p w14:paraId="1A286757" w14:textId="1FB62977"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C96E5A">
        <w:rPr>
          <w:rFonts w:ascii="Calibri" w:eastAsia="Calibri" w:hAnsi="Calibri" w:cs="Times New Roman"/>
          <w:b/>
          <w:sz w:val="20"/>
        </w:rPr>
        <w:t xml:space="preserve">*, </w:t>
      </w:r>
      <w:r w:rsidR="00F75D73">
        <w:rPr>
          <w:rFonts w:ascii="Calibri" w:eastAsia="Calibri" w:hAnsi="Calibri" w:cs="Times New Roman"/>
          <w:b/>
          <w:sz w:val="20"/>
        </w:rPr>
        <w:t>2017</w:t>
      </w:r>
      <w:r w:rsidR="0002659D">
        <w:rPr>
          <w:rFonts w:ascii="Calibri" w:eastAsia="Calibri" w:hAnsi="Calibri" w:cs="Times New Roman"/>
          <w:b/>
          <w:sz w:val="20"/>
        </w:rPr>
        <w:t>–2018</w:t>
      </w:r>
    </w:p>
    <w:tbl>
      <w:tblPr>
        <w:tblW w:w="0" w:type="auto"/>
        <w:jc w:val="center"/>
        <w:tblCellMar>
          <w:left w:w="0" w:type="dxa"/>
          <w:right w:w="0" w:type="dxa"/>
        </w:tblCellMar>
        <w:tblLook w:val="04A0" w:firstRow="1" w:lastRow="0" w:firstColumn="1" w:lastColumn="0" w:noHBand="0" w:noVBand="1"/>
        <w:tblCaption w:val="Table 1: Revere Public Schools"/>
        <w:tblDescription w:val="Schools, Type, Grades Served, and Enrollment, 2017–2018 (As of October 1, 2017)&#10;"/>
      </w:tblPr>
      <w:tblGrid>
        <w:gridCol w:w="3618"/>
        <w:gridCol w:w="1890"/>
        <w:gridCol w:w="1530"/>
        <w:gridCol w:w="1818"/>
      </w:tblGrid>
      <w:tr w:rsidR="008E314D" w:rsidRPr="00AA1E10" w14:paraId="355EB8B7" w14:textId="77777777"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1B112B28" w14:textId="2A617640" w:rsidR="008E314D" w:rsidRDefault="008E314D" w:rsidP="00BC388A">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 xml:space="preserve">School </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14:paraId="7CB159FF"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14:paraId="3AD67BE1"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515B4479"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14:paraId="3F4F9EBB" w14:textId="77777777"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0DE10765" w14:textId="77777777" w:rsidR="008E314D" w:rsidRDefault="00B72499" w:rsidP="001969B6">
            <w:pPr>
              <w:tabs>
                <w:tab w:val="left" w:pos="360"/>
                <w:tab w:val="left" w:pos="720"/>
                <w:tab w:val="left" w:pos="1080"/>
                <w:tab w:val="left" w:pos="1440"/>
                <w:tab w:val="left" w:pos="1800"/>
                <w:tab w:val="left" w:pos="2160"/>
                <w:tab w:val="left" w:pos="2520"/>
                <w:tab w:val="left" w:pos="2880"/>
              </w:tabs>
              <w:rPr>
                <w:b/>
                <w:bCs/>
                <w:color w:val="4F81BD" w:themeColor="accent1"/>
                <w:sz w:val="20"/>
                <w:szCs w:val="20"/>
              </w:rPr>
            </w:pPr>
            <w:r>
              <w:rPr>
                <w:bCs/>
                <w:sz w:val="20"/>
                <w:szCs w:val="20"/>
              </w:rPr>
              <w:t>Beachmont</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0CE5690A" w14:textId="77777777" w:rsidR="008E314D" w:rsidRDefault="00B72499" w:rsidP="005D7AE1">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bCs/>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57FB52B6" w14:textId="78023BAE" w:rsidR="008E314D" w:rsidRDefault="00B72499" w:rsidP="0019561B">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Pre-K</w:t>
            </w:r>
            <w:r w:rsidR="00BC388A">
              <w:rPr>
                <w:color w:val="000000"/>
                <w:sz w:val="20"/>
                <w:szCs w:val="20"/>
              </w:rPr>
              <w:t>–</w:t>
            </w:r>
            <w:r>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5FA10527" w14:textId="08B87887" w:rsidR="008E314D" w:rsidRDefault="00B72499" w:rsidP="003249D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37</w:t>
            </w:r>
            <w:r w:rsidR="0002659D">
              <w:rPr>
                <w:color w:val="000000"/>
                <w:sz w:val="20"/>
                <w:szCs w:val="20"/>
              </w:rPr>
              <w:t>4</w:t>
            </w:r>
          </w:p>
        </w:tc>
      </w:tr>
      <w:tr w:rsidR="008E314D" w:rsidRPr="00AA1E10" w14:paraId="7D9CD320"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6C89458C" w14:textId="77777777" w:rsidR="008E314D" w:rsidRDefault="00B72499" w:rsidP="001969B6">
            <w:pPr>
              <w:tabs>
                <w:tab w:val="left" w:pos="360"/>
                <w:tab w:val="left" w:pos="720"/>
                <w:tab w:val="left" w:pos="1080"/>
                <w:tab w:val="left" w:pos="1440"/>
                <w:tab w:val="left" w:pos="1800"/>
                <w:tab w:val="left" w:pos="2160"/>
                <w:tab w:val="left" w:pos="2520"/>
                <w:tab w:val="left" w:pos="2880"/>
              </w:tabs>
              <w:rPr>
                <w:b/>
                <w:bCs/>
                <w:color w:val="000000"/>
                <w:sz w:val="20"/>
                <w:szCs w:val="20"/>
              </w:rPr>
            </w:pPr>
            <w:r>
              <w:rPr>
                <w:color w:val="000000"/>
                <w:sz w:val="20"/>
                <w:szCs w:val="20"/>
              </w:rPr>
              <w:t>Garfield</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693DEEFD" w14:textId="77777777" w:rsidR="008E314D" w:rsidRDefault="00B72499" w:rsidP="00917C7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080645BE" w14:textId="27F47F54" w:rsidR="008E314D" w:rsidRDefault="00B72499" w:rsidP="0019561B">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Pre-K</w:t>
            </w:r>
            <w:r w:rsidR="00BC388A">
              <w:rPr>
                <w:color w:val="000000"/>
                <w:sz w:val="20"/>
                <w:szCs w:val="20"/>
              </w:rPr>
              <w:t>–</w:t>
            </w:r>
            <w:r>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73AE37BA" w14:textId="69C57A67" w:rsidR="00B72499" w:rsidRDefault="0002659D" w:rsidP="00917C7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768</w:t>
            </w:r>
          </w:p>
        </w:tc>
      </w:tr>
      <w:tr w:rsidR="008E314D" w:rsidRPr="00AA1E10" w14:paraId="01FE656E"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045C7CDF" w14:textId="77777777" w:rsidR="008E314D" w:rsidRDefault="00917C7A" w:rsidP="001969B6">
            <w:pPr>
              <w:tabs>
                <w:tab w:val="left" w:pos="360"/>
                <w:tab w:val="left" w:pos="720"/>
                <w:tab w:val="left" w:pos="1080"/>
                <w:tab w:val="left" w:pos="1440"/>
                <w:tab w:val="left" w:pos="1800"/>
                <w:tab w:val="left" w:pos="2160"/>
                <w:tab w:val="left" w:pos="2520"/>
                <w:tab w:val="left" w:pos="2880"/>
              </w:tabs>
              <w:rPr>
                <w:b/>
                <w:bCs/>
                <w:color w:val="000000"/>
                <w:sz w:val="20"/>
                <w:szCs w:val="20"/>
              </w:rPr>
            </w:pPr>
            <w:r>
              <w:rPr>
                <w:color w:val="000000"/>
                <w:sz w:val="20"/>
                <w:szCs w:val="20"/>
              </w:rPr>
              <w:t>Hill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6B2F2F6E" w14:textId="77777777" w:rsidR="008E314D" w:rsidRDefault="00917C7A" w:rsidP="00917C7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0C3B868D" w14:textId="57F5A6CB" w:rsidR="008E314D" w:rsidRDefault="00917C7A" w:rsidP="0019561B">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BC388A">
              <w:rPr>
                <w:color w:val="000000"/>
                <w:sz w:val="20"/>
                <w:szCs w:val="20"/>
              </w:rPr>
              <w:t>–</w:t>
            </w:r>
            <w:r>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62A57ECD" w14:textId="060CB0BC" w:rsidR="008E314D" w:rsidRDefault="0002659D" w:rsidP="00917C7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712</w:t>
            </w:r>
          </w:p>
        </w:tc>
      </w:tr>
      <w:tr w:rsidR="008E314D" w:rsidRPr="00AA1E10" w14:paraId="11673022"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1785D01B" w14:textId="77777777" w:rsidR="008E314D" w:rsidRDefault="00917C7A" w:rsidP="001969B6">
            <w:pPr>
              <w:tabs>
                <w:tab w:val="left" w:pos="360"/>
                <w:tab w:val="left" w:pos="720"/>
                <w:tab w:val="left" w:pos="1080"/>
                <w:tab w:val="left" w:pos="1440"/>
                <w:tab w:val="left" w:pos="1800"/>
                <w:tab w:val="left" w:pos="2160"/>
                <w:tab w:val="left" w:pos="2520"/>
                <w:tab w:val="left" w:pos="2880"/>
              </w:tabs>
              <w:rPr>
                <w:b/>
                <w:bCs/>
                <w:color w:val="000000"/>
                <w:sz w:val="20"/>
                <w:szCs w:val="20"/>
              </w:rPr>
            </w:pPr>
            <w:r>
              <w:rPr>
                <w:color w:val="000000"/>
                <w:sz w:val="20"/>
                <w:szCs w:val="20"/>
              </w:rPr>
              <w:t>Lincoln</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038D568F" w14:textId="77777777" w:rsidR="008E314D" w:rsidRDefault="00917C7A" w:rsidP="00917C7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603E5FA6" w14:textId="2FE4E0DC" w:rsidR="008E314D" w:rsidRDefault="00917C7A" w:rsidP="0019561B">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Pre</w:t>
            </w:r>
            <w:r w:rsidR="00BC388A">
              <w:rPr>
                <w:color w:val="000000"/>
                <w:sz w:val="20"/>
                <w:szCs w:val="20"/>
              </w:rPr>
              <w:t>-</w:t>
            </w:r>
            <w:r>
              <w:rPr>
                <w:color w:val="000000"/>
                <w:sz w:val="20"/>
                <w:szCs w:val="20"/>
              </w:rPr>
              <w:t>K</w:t>
            </w:r>
            <w:r w:rsidR="00BC388A">
              <w:rPr>
                <w:color w:val="000000"/>
                <w:sz w:val="20"/>
                <w:szCs w:val="20"/>
              </w:rPr>
              <w:t>–</w:t>
            </w:r>
            <w:r>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53E849E1" w14:textId="7A93131D" w:rsidR="008E314D" w:rsidRDefault="0002659D" w:rsidP="00917C7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695</w:t>
            </w:r>
          </w:p>
        </w:tc>
      </w:tr>
      <w:tr w:rsidR="008E314D" w:rsidRPr="00AA1E10" w14:paraId="0B2FAB1F"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3EAE3156" w14:textId="77777777" w:rsidR="008E314D" w:rsidRPr="00917C7A" w:rsidRDefault="00917C7A" w:rsidP="001969B6">
            <w:pPr>
              <w:tabs>
                <w:tab w:val="left" w:pos="360"/>
                <w:tab w:val="left" w:pos="720"/>
                <w:tab w:val="left" w:pos="1080"/>
                <w:tab w:val="left" w:pos="1440"/>
                <w:tab w:val="left" w:pos="1800"/>
                <w:tab w:val="left" w:pos="2160"/>
                <w:tab w:val="left" w:pos="2520"/>
                <w:tab w:val="left" w:pos="2880"/>
              </w:tabs>
              <w:rPr>
                <w:b/>
                <w:bCs/>
                <w:color w:val="000000"/>
                <w:sz w:val="20"/>
                <w:szCs w:val="20"/>
              </w:rPr>
            </w:pPr>
            <w:r>
              <w:rPr>
                <w:color w:val="000000"/>
                <w:sz w:val="20"/>
                <w:szCs w:val="20"/>
              </w:rPr>
              <w:t xml:space="preserve">Paul </w:t>
            </w:r>
            <w:r w:rsidRPr="00917C7A">
              <w:rPr>
                <w:color w:val="000000"/>
                <w:sz w:val="20"/>
                <w:szCs w:val="20"/>
              </w:rPr>
              <w:t>Revere</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3BA797CB" w14:textId="77777777" w:rsidR="008E314D" w:rsidRDefault="00917C7A" w:rsidP="00917C7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277721A3" w14:textId="77512C67" w:rsidR="008E314D" w:rsidRDefault="00917C7A" w:rsidP="0019561B">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16276F">
              <w:rPr>
                <w:color w:val="000000"/>
                <w:sz w:val="20"/>
                <w:szCs w:val="20"/>
              </w:rPr>
              <w:t>–</w:t>
            </w:r>
            <w:r>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20522A5B" w14:textId="002168C7" w:rsidR="00917C7A" w:rsidRDefault="0002659D" w:rsidP="00917C7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472</w:t>
            </w:r>
          </w:p>
        </w:tc>
      </w:tr>
      <w:tr w:rsidR="008E314D" w:rsidRPr="00AA1E10" w14:paraId="459F98A2" w14:textId="77777777"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14:paraId="3EC4715E" w14:textId="77777777" w:rsidR="008E314D" w:rsidRDefault="00917C7A" w:rsidP="001969B6">
            <w:pPr>
              <w:tabs>
                <w:tab w:val="left" w:pos="360"/>
                <w:tab w:val="left" w:pos="720"/>
                <w:tab w:val="left" w:pos="1080"/>
                <w:tab w:val="left" w:pos="1440"/>
                <w:tab w:val="left" w:pos="1800"/>
                <w:tab w:val="left" w:pos="2160"/>
                <w:tab w:val="left" w:pos="2520"/>
                <w:tab w:val="left" w:pos="2880"/>
              </w:tabs>
              <w:rPr>
                <w:b/>
                <w:bCs/>
                <w:color w:val="000000"/>
                <w:sz w:val="20"/>
                <w:szCs w:val="20"/>
              </w:rPr>
            </w:pPr>
            <w:r>
              <w:rPr>
                <w:color w:val="000000"/>
                <w:sz w:val="20"/>
                <w:szCs w:val="20"/>
              </w:rPr>
              <w:t>Whelan</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113E0A54" w14:textId="77777777" w:rsidR="008E314D" w:rsidRDefault="00917C7A" w:rsidP="00917C7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141EF091" w14:textId="1CBD496D" w:rsidR="008E314D" w:rsidRDefault="00917C7A" w:rsidP="0019561B">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16276F">
              <w:rPr>
                <w:color w:val="000000"/>
                <w:sz w:val="20"/>
                <w:szCs w:val="20"/>
              </w:rPr>
              <w:t>–</w:t>
            </w:r>
            <w:r>
              <w:rPr>
                <w:color w:val="000000"/>
                <w:sz w:val="20"/>
                <w:szCs w:val="20"/>
              </w:rPr>
              <w:t>5</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01FF990F" w14:textId="24B697BE" w:rsidR="008E314D" w:rsidRDefault="0002659D" w:rsidP="00917C7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753</w:t>
            </w:r>
          </w:p>
        </w:tc>
      </w:tr>
      <w:tr w:rsidR="00917C7A" w:rsidRPr="00AA1E10" w14:paraId="0F8D4DCE" w14:textId="77777777"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14:paraId="16AF63EF" w14:textId="77777777" w:rsidR="00917C7A" w:rsidRDefault="00917C7A" w:rsidP="001969B6">
            <w:pPr>
              <w:tabs>
                <w:tab w:val="left" w:pos="360"/>
                <w:tab w:val="left" w:pos="720"/>
                <w:tab w:val="left" w:pos="1080"/>
                <w:tab w:val="left" w:pos="1440"/>
                <w:tab w:val="left" w:pos="1800"/>
                <w:tab w:val="left" w:pos="2160"/>
                <w:tab w:val="left" w:pos="2520"/>
                <w:tab w:val="left" w:pos="2880"/>
              </w:tabs>
              <w:rPr>
                <w:b/>
                <w:bCs/>
                <w:color w:val="000000"/>
                <w:sz w:val="20"/>
                <w:szCs w:val="20"/>
              </w:rPr>
            </w:pPr>
            <w:r>
              <w:rPr>
                <w:color w:val="000000"/>
                <w:sz w:val="20"/>
                <w:szCs w:val="20"/>
              </w:rPr>
              <w:t>Susan B. Anthony</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61999393" w14:textId="77777777" w:rsidR="00917C7A" w:rsidRDefault="00917C7A" w:rsidP="00917C7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5BBF60BE" w14:textId="0BE81E48" w:rsidR="00917C7A" w:rsidRDefault="00917C7A" w:rsidP="0019561B">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w:t>
            </w:r>
            <w:r w:rsidR="0016276F">
              <w:rPr>
                <w:color w:val="000000"/>
                <w:sz w:val="20"/>
                <w:szCs w:val="20"/>
              </w:rPr>
              <w:t>–</w:t>
            </w:r>
            <w:r>
              <w:rPr>
                <w:color w:val="000000"/>
                <w:sz w:val="20"/>
                <w:szCs w:val="20"/>
              </w:rPr>
              <w:t>8</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57EF39E8" w14:textId="62DE63DB" w:rsidR="00917C7A" w:rsidRDefault="0002659D" w:rsidP="00917C7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570</w:t>
            </w:r>
          </w:p>
        </w:tc>
      </w:tr>
      <w:tr w:rsidR="00917C7A" w:rsidRPr="00AA1E10" w14:paraId="55F4FE37" w14:textId="77777777"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14:paraId="3AEE871E" w14:textId="77777777" w:rsidR="00917C7A" w:rsidRDefault="00917C7A" w:rsidP="001969B6">
            <w:pPr>
              <w:tabs>
                <w:tab w:val="left" w:pos="360"/>
                <w:tab w:val="left" w:pos="720"/>
                <w:tab w:val="left" w:pos="1080"/>
                <w:tab w:val="left" w:pos="1440"/>
                <w:tab w:val="left" w:pos="1800"/>
                <w:tab w:val="left" w:pos="2160"/>
                <w:tab w:val="left" w:pos="2520"/>
                <w:tab w:val="left" w:pos="2880"/>
              </w:tabs>
              <w:rPr>
                <w:b/>
                <w:bCs/>
                <w:color w:val="000000"/>
                <w:sz w:val="20"/>
                <w:szCs w:val="20"/>
              </w:rPr>
            </w:pPr>
            <w:r>
              <w:rPr>
                <w:color w:val="000000"/>
                <w:sz w:val="20"/>
                <w:szCs w:val="20"/>
              </w:rPr>
              <w:t>Garfield</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6BC254F9" w14:textId="77777777" w:rsidR="00917C7A" w:rsidRDefault="00917C7A" w:rsidP="00917C7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1942D4D0" w14:textId="08A9AF24" w:rsidR="00917C7A" w:rsidRDefault="00917C7A" w:rsidP="0019561B">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w:t>
            </w:r>
            <w:r w:rsidR="0016276F">
              <w:rPr>
                <w:color w:val="000000"/>
                <w:sz w:val="20"/>
                <w:szCs w:val="20"/>
              </w:rPr>
              <w:t>–</w:t>
            </w:r>
            <w:r>
              <w:rPr>
                <w:color w:val="000000"/>
                <w:sz w:val="20"/>
                <w:szCs w:val="20"/>
              </w:rPr>
              <w:t>8</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33EAE8E2" w14:textId="70B09EBD" w:rsidR="00917C7A" w:rsidRDefault="0002659D" w:rsidP="00917C7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538</w:t>
            </w:r>
          </w:p>
        </w:tc>
      </w:tr>
      <w:tr w:rsidR="00917C7A" w:rsidRPr="00AA1E10" w14:paraId="02C2C025" w14:textId="77777777"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14:paraId="32C97533" w14:textId="77777777" w:rsidR="00917C7A" w:rsidRDefault="00917C7A" w:rsidP="001969B6">
            <w:pPr>
              <w:tabs>
                <w:tab w:val="left" w:pos="360"/>
                <w:tab w:val="left" w:pos="720"/>
                <w:tab w:val="left" w:pos="1080"/>
                <w:tab w:val="left" w:pos="1440"/>
                <w:tab w:val="left" w:pos="1800"/>
                <w:tab w:val="left" w:pos="2160"/>
                <w:tab w:val="left" w:pos="2520"/>
                <w:tab w:val="left" w:pos="2880"/>
              </w:tabs>
              <w:rPr>
                <w:b/>
                <w:bCs/>
                <w:color w:val="000000"/>
                <w:sz w:val="20"/>
                <w:szCs w:val="20"/>
              </w:rPr>
            </w:pPr>
            <w:r>
              <w:rPr>
                <w:color w:val="000000"/>
                <w:sz w:val="20"/>
                <w:szCs w:val="20"/>
              </w:rPr>
              <w:t>Rumney Marsh Academy</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75A1EA9C" w14:textId="77777777" w:rsidR="00917C7A" w:rsidRDefault="00917C7A" w:rsidP="00917C7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5FB24EA4" w14:textId="42C6AE5F" w:rsidR="00917C7A" w:rsidRDefault="00917C7A" w:rsidP="0019561B">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w:t>
            </w:r>
            <w:r w:rsidR="0016276F">
              <w:rPr>
                <w:color w:val="000000"/>
                <w:sz w:val="20"/>
                <w:szCs w:val="20"/>
              </w:rPr>
              <w:t>–</w:t>
            </w:r>
            <w:r>
              <w:rPr>
                <w:color w:val="000000"/>
                <w:sz w:val="20"/>
                <w:szCs w:val="20"/>
              </w:rPr>
              <w:t>8</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567FE00A" w14:textId="5B1C5A23" w:rsidR="00917C7A" w:rsidRDefault="0002659D" w:rsidP="0002659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597</w:t>
            </w:r>
          </w:p>
        </w:tc>
      </w:tr>
      <w:tr w:rsidR="00917C7A" w:rsidRPr="00AA1E10" w14:paraId="1148E3F2" w14:textId="77777777"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14:paraId="0451FD1F" w14:textId="77777777" w:rsidR="00917C7A" w:rsidRDefault="00917C7A" w:rsidP="001969B6">
            <w:pPr>
              <w:tabs>
                <w:tab w:val="left" w:pos="360"/>
                <w:tab w:val="left" w:pos="720"/>
                <w:tab w:val="left" w:pos="1080"/>
                <w:tab w:val="left" w:pos="1440"/>
                <w:tab w:val="left" w:pos="1800"/>
                <w:tab w:val="left" w:pos="2160"/>
                <w:tab w:val="left" w:pos="2520"/>
                <w:tab w:val="left" w:pos="2880"/>
              </w:tabs>
              <w:rPr>
                <w:b/>
                <w:bCs/>
                <w:color w:val="000000"/>
                <w:sz w:val="20"/>
                <w:szCs w:val="20"/>
              </w:rPr>
            </w:pPr>
            <w:r>
              <w:rPr>
                <w:color w:val="000000"/>
                <w:sz w:val="20"/>
                <w:szCs w:val="20"/>
              </w:rPr>
              <w:t>Revere High School</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58685226" w14:textId="77777777" w:rsidR="00917C7A" w:rsidRDefault="00917C7A" w:rsidP="00917C7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HS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35245C01" w14:textId="69BAD292" w:rsidR="00917C7A" w:rsidRDefault="00917C7A" w:rsidP="0019561B">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w:t>
            </w:r>
            <w:r w:rsidR="0016276F">
              <w:rPr>
                <w:color w:val="000000"/>
                <w:sz w:val="20"/>
                <w:szCs w:val="20"/>
              </w:rPr>
              <w:t>–</w:t>
            </w:r>
            <w:r>
              <w:rPr>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4EEA659C" w14:textId="3F2D0D6C" w:rsidR="00917C7A" w:rsidRDefault="00917C7A" w:rsidP="001601AB">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w:t>
            </w:r>
            <w:r w:rsidR="001601AB">
              <w:rPr>
                <w:color w:val="000000"/>
                <w:sz w:val="20"/>
                <w:szCs w:val="20"/>
              </w:rPr>
              <w:t>,991</w:t>
            </w:r>
          </w:p>
        </w:tc>
      </w:tr>
      <w:tr w:rsidR="00917C7A" w:rsidRPr="00AA1E10" w14:paraId="3083E2BC" w14:textId="77777777"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14:paraId="345D7F53" w14:textId="77777777" w:rsidR="00917C7A" w:rsidRDefault="00917C7A" w:rsidP="001969B6">
            <w:pPr>
              <w:tabs>
                <w:tab w:val="left" w:pos="360"/>
                <w:tab w:val="left" w:pos="720"/>
                <w:tab w:val="left" w:pos="1080"/>
                <w:tab w:val="left" w:pos="1440"/>
                <w:tab w:val="left" w:pos="1800"/>
                <w:tab w:val="left" w:pos="2160"/>
                <w:tab w:val="left" w:pos="2520"/>
                <w:tab w:val="left" w:pos="2880"/>
              </w:tabs>
              <w:rPr>
                <w:b/>
                <w:bCs/>
                <w:color w:val="000000"/>
                <w:sz w:val="20"/>
                <w:szCs w:val="20"/>
              </w:rPr>
            </w:pPr>
            <w:r>
              <w:rPr>
                <w:color w:val="000000"/>
                <w:sz w:val="20"/>
                <w:szCs w:val="20"/>
              </w:rPr>
              <w:t>Seacoast High School</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01EA66C7" w14:textId="77777777" w:rsidR="00917C7A" w:rsidRDefault="00917C7A" w:rsidP="00917C7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HS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187588AF" w14:textId="3E68AEAB" w:rsidR="00917C7A" w:rsidRDefault="00917C7A" w:rsidP="0019561B">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w:t>
            </w:r>
            <w:r w:rsidR="0016276F">
              <w:rPr>
                <w:color w:val="000000"/>
                <w:sz w:val="20"/>
                <w:szCs w:val="20"/>
              </w:rPr>
              <w:t>–</w:t>
            </w:r>
            <w:r>
              <w:rPr>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70095161" w14:textId="5101A612" w:rsidR="00917C7A" w:rsidRDefault="001601AB" w:rsidP="00917C7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82</w:t>
            </w:r>
          </w:p>
        </w:tc>
      </w:tr>
      <w:tr w:rsidR="008E314D" w:rsidRPr="00AA1E10" w14:paraId="01415B3A" w14:textId="77777777"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4E9E20BC" w14:textId="77777777" w:rsidR="008E314D"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235AAF5B" w14:textId="77777777" w:rsidR="008E314D" w:rsidRDefault="00917C7A" w:rsidP="00484D26">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sidRPr="00917C7A">
              <w:rPr>
                <w:b/>
                <w:bCs/>
                <w:color w:val="000000"/>
                <w:sz w:val="20"/>
                <w:szCs w:val="20"/>
              </w:rPr>
              <w:t>11</w:t>
            </w:r>
            <w:r w:rsidR="008E314D" w:rsidRPr="00917C7A">
              <w:rPr>
                <w:b/>
                <w:bCs/>
                <w:color w:val="000000"/>
                <w:sz w:val="20"/>
                <w:szCs w:val="20"/>
              </w:rPr>
              <w:t xml:space="preserve"> 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6905EE7A" w14:textId="474CD31C" w:rsidR="008E314D" w:rsidRDefault="00917C7A" w:rsidP="00484D26">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Pre</w:t>
            </w:r>
            <w:r w:rsidR="009224BE">
              <w:rPr>
                <w:b/>
                <w:bCs/>
                <w:color w:val="000000"/>
                <w:sz w:val="20"/>
                <w:szCs w:val="20"/>
              </w:rPr>
              <w:t>-</w:t>
            </w:r>
            <w:r>
              <w:rPr>
                <w:b/>
                <w:bCs/>
                <w:color w:val="000000"/>
                <w:sz w:val="20"/>
                <w:szCs w:val="20"/>
              </w:rPr>
              <w:t>K</w:t>
            </w:r>
            <w:r w:rsidR="0016276F">
              <w:rPr>
                <w:b/>
                <w:bCs/>
                <w:color w:val="000000"/>
                <w:sz w:val="20"/>
                <w:szCs w:val="20"/>
              </w:rPr>
              <w:t>–</w:t>
            </w:r>
            <w:r>
              <w:rPr>
                <w:b/>
                <w:bCs/>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239AB5E8" w14:textId="694BB974" w:rsidR="008E314D" w:rsidRDefault="00917C7A" w:rsidP="00484D26">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7</w:t>
            </w:r>
            <w:r w:rsidR="00BC388A">
              <w:rPr>
                <w:b/>
                <w:bCs/>
                <w:color w:val="000000"/>
                <w:sz w:val="20"/>
                <w:szCs w:val="20"/>
              </w:rPr>
              <w:t>,</w:t>
            </w:r>
            <w:r w:rsidR="001601AB">
              <w:rPr>
                <w:b/>
                <w:bCs/>
                <w:color w:val="000000"/>
                <w:sz w:val="20"/>
                <w:szCs w:val="20"/>
              </w:rPr>
              <w:t>552</w:t>
            </w:r>
          </w:p>
        </w:tc>
      </w:tr>
      <w:tr w:rsidR="008E314D" w:rsidRPr="00AA1E10" w14:paraId="42359CE7" w14:textId="77777777"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435580A9" w14:textId="191680A4" w:rsidR="008E314D" w:rsidRDefault="008E314D" w:rsidP="001601AB">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C85CD0">
              <w:rPr>
                <w:color w:val="000000"/>
                <w:sz w:val="20"/>
                <w:szCs w:val="20"/>
              </w:rPr>
              <w:t xml:space="preserve">October 1, </w:t>
            </w:r>
            <w:r w:rsidR="001601AB">
              <w:rPr>
                <w:color w:val="000000"/>
                <w:sz w:val="20"/>
                <w:szCs w:val="20"/>
              </w:rPr>
              <w:t>2017</w:t>
            </w:r>
          </w:p>
        </w:tc>
      </w:tr>
    </w:tbl>
    <w:p w14:paraId="5C071B3E" w14:textId="77777777" w:rsidR="00016FDE" w:rsidRDefault="00016FDE" w:rsidP="009B28DE">
      <w:pPr>
        <w:tabs>
          <w:tab w:val="left" w:pos="360"/>
          <w:tab w:val="left" w:pos="720"/>
          <w:tab w:val="left" w:pos="1080"/>
          <w:tab w:val="left" w:pos="1440"/>
          <w:tab w:val="left" w:pos="1800"/>
          <w:tab w:val="left" w:pos="2160"/>
          <w:tab w:val="left" w:pos="2520"/>
          <w:tab w:val="left" w:pos="2880"/>
        </w:tabs>
      </w:pPr>
    </w:p>
    <w:p w14:paraId="299B1252" w14:textId="77777777" w:rsidR="00F84719" w:rsidRDefault="0058168A" w:rsidP="00F84719">
      <w:pPr>
        <w:tabs>
          <w:tab w:val="left" w:pos="360"/>
          <w:tab w:val="left" w:pos="720"/>
          <w:tab w:val="left" w:pos="1080"/>
          <w:tab w:val="left" w:pos="1440"/>
          <w:tab w:val="left" w:pos="1800"/>
          <w:tab w:val="left" w:pos="2160"/>
          <w:tab w:val="left" w:pos="2520"/>
          <w:tab w:val="left" w:pos="2880"/>
        </w:tabs>
      </w:pPr>
      <w:r>
        <w:lastRenderedPageBreak/>
        <w:t xml:space="preserve">Between </w:t>
      </w:r>
      <w:r w:rsidR="005D7AE1">
        <w:t>2013</w:t>
      </w:r>
      <w:r w:rsidR="00E0459A">
        <w:t xml:space="preserve"> </w:t>
      </w:r>
      <w:r w:rsidR="00235976">
        <w:t xml:space="preserve">and </w:t>
      </w:r>
      <w:r w:rsidR="005D7AE1">
        <w:t>2017</w:t>
      </w:r>
      <w:r w:rsidR="0049510D">
        <w:t xml:space="preserve"> </w:t>
      </w:r>
      <w:r w:rsidR="008E314D">
        <w:t xml:space="preserve">overall student </w:t>
      </w:r>
      <w:r w:rsidR="008E314D" w:rsidRPr="009B28DE">
        <w:t xml:space="preserve">enrollment </w:t>
      </w:r>
      <w:r w:rsidR="009B28DE" w:rsidRPr="009B28DE">
        <w:t>increased</w:t>
      </w:r>
      <w:r w:rsidR="008E314D">
        <w:t xml:space="preserve"> by </w:t>
      </w:r>
      <w:r w:rsidR="009B28DE">
        <w:t xml:space="preserve">12.1 percent. </w:t>
      </w:r>
      <w:r w:rsidR="00F84719" w:rsidRPr="00AE2098">
        <w:t xml:space="preserve">Enrollment figures by race/ethnicity and high needs populations (i.e., students with disabilities, </w:t>
      </w:r>
      <w:r w:rsidR="00F84719">
        <w:t>economically disadvantaged students</w:t>
      </w:r>
      <w:r w:rsidR="00F84719" w:rsidRPr="00AE2098">
        <w:t xml:space="preserve">, and </w:t>
      </w:r>
      <w:r w:rsidR="00F84719">
        <w:t>English language learners (</w:t>
      </w:r>
      <w:r w:rsidR="00F84719" w:rsidRPr="00AE2098">
        <w:t>ELL</w:t>
      </w:r>
      <w:r w:rsidR="00F84719">
        <w:t>s)</w:t>
      </w:r>
      <w:r w:rsidR="00F84719" w:rsidRPr="00AE2098">
        <w:t xml:space="preserve"> and </w:t>
      </w:r>
      <w:r w:rsidR="00F84719">
        <w:t>f</w:t>
      </w:r>
      <w:r w:rsidR="00F84719" w:rsidRPr="00AE2098">
        <w:t>ormer ELL</w:t>
      </w:r>
      <w:r w:rsidR="00F84719">
        <w:t>s</w:t>
      </w:r>
      <w:r w:rsidR="00F84719" w:rsidRPr="00AE2098">
        <w:t xml:space="preserve">) as compared </w:t>
      </w:r>
      <w:r w:rsidR="00F84719">
        <w:t>with</w:t>
      </w:r>
      <w:r w:rsidR="00F84719" w:rsidRPr="00AE2098">
        <w:t xml:space="preserve"> </w:t>
      </w:r>
      <w:r w:rsidR="00F84719">
        <w:t xml:space="preserve">the state are provided in Tables B1a and B1b in Appendix B. </w:t>
      </w:r>
    </w:p>
    <w:p w14:paraId="78647D07" w14:textId="13EF6742" w:rsidR="008E314D" w:rsidRDefault="00F84719" w:rsidP="00F84719">
      <w:pPr>
        <w:tabs>
          <w:tab w:val="left" w:pos="360"/>
          <w:tab w:val="left" w:pos="720"/>
          <w:tab w:val="left" w:pos="1080"/>
          <w:tab w:val="left" w:pos="1440"/>
          <w:tab w:val="left" w:pos="1800"/>
          <w:tab w:val="left" w:pos="2160"/>
          <w:tab w:val="left" w:pos="2520"/>
          <w:tab w:val="left" w:pos="2880"/>
        </w:tabs>
      </w:pPr>
      <w:r>
        <w:t>Total in-district per-pupil expenditures were higher than the median in-district per-pupil expenditures for 32</w:t>
      </w:r>
      <w:r w:rsidRPr="00AE2098">
        <w:t xml:space="preserve"> </w:t>
      </w:r>
      <w:r>
        <w:t xml:space="preserve">K–12 districts of similar size (5,000–7,999 students) in fiscal year 2016:  $13,394, compared with $13,280 (see </w:t>
      </w:r>
      <w:hyperlink r:id="rId18" w:history="1">
        <w:r w:rsidRPr="005716A0">
          <w:rPr>
            <w:rStyle w:val="Hyperlink"/>
          </w:rPr>
          <w:t>District Analysis and Review Tool Detail: Staffing and Finance</w:t>
        </w:r>
      </w:hyperlink>
      <w:r>
        <w:t xml:space="preserve">). Actual net school spending </w:t>
      </w:r>
      <w:r w:rsidRPr="009B28DE">
        <w:t>has been slightly above what</w:t>
      </w:r>
      <w:r>
        <w:t xml:space="preserve"> is required by the Chapter 70 state education aid program, as shown in Table B3 in Appendix B.</w:t>
      </w:r>
      <w:r w:rsidR="00F031FE">
        <w:rPr>
          <w:rStyle w:val="FootnoteReference"/>
        </w:rPr>
        <w:footnoteReference w:id="1"/>
      </w:r>
    </w:p>
    <w:p w14:paraId="421D7AD7"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p>
    <w:p w14:paraId="7FFE6956" w14:textId="6C7990C3" w:rsidR="00B040F4" w:rsidRPr="00B040F4" w:rsidRDefault="00B040F4" w:rsidP="00B040F4">
      <w:pPr>
        <w:spacing w:after="0"/>
        <w:rPr>
          <w:rFonts w:cs="Times New Roman"/>
        </w:rPr>
      </w:pPr>
      <w:r w:rsidRPr="00B040F4">
        <w:rPr>
          <w:rFonts w:cs="Times New Roman"/>
          <w:b/>
        </w:rPr>
        <w:t>Note:</w:t>
      </w:r>
      <w:r w:rsidRPr="00B040F4">
        <w:rPr>
          <w:rFonts w:cs="Times New Roman"/>
        </w:rPr>
        <w:t xml:space="preserve"> The Next-Generation MCAS assessment is administered to grades 3</w:t>
      </w:r>
      <w:r w:rsidR="0019561B">
        <w:rPr>
          <w:rFonts w:cs="Times New Roman"/>
        </w:rPr>
        <w:t>–</w:t>
      </w:r>
      <w:r w:rsidRPr="00B040F4">
        <w:rPr>
          <w:rFonts w:cs="Times New Roman"/>
        </w:rPr>
        <w:t xml:space="preserve">8 in English language arts (ELA) and mathematics; it was administered for the first time in 2017. (For more information, see </w:t>
      </w:r>
      <w:hyperlink r:id="rId19" w:history="1">
        <w:r w:rsidRPr="00B040F4">
          <w:rPr>
            <w:rFonts w:cs="Times New Roman"/>
            <w:color w:val="0000FF" w:themeColor="hyperlink"/>
            <w:u w:val="single"/>
          </w:rPr>
          <w:t>http://www.doe.mass.edu/mcas/parents/results-faq.html</w:t>
        </w:r>
      </w:hyperlink>
      <w:r w:rsidRPr="00B040F4">
        <w:rPr>
          <w:rFonts w:cs="Times New Roman"/>
        </w:rPr>
        <w:t xml:space="preserve">.) The MCAS </w:t>
      </w:r>
      <w:r w:rsidR="0019561B">
        <w:rPr>
          <w:rFonts w:cs="Times New Roman"/>
        </w:rPr>
        <w:t xml:space="preserve">assessment </w:t>
      </w:r>
      <w:r w:rsidRPr="00B040F4">
        <w:rPr>
          <w:rFonts w:cs="Times New Roman"/>
        </w:rPr>
        <w:t>is administered to grades 5 and 8 in science and to grades 10 in ELA, math, and science. Data from the two assessments are presented separately because the tests are different and cannot be compared.</w:t>
      </w:r>
    </w:p>
    <w:p w14:paraId="2A28CC6D" w14:textId="77777777" w:rsidR="00B9389A" w:rsidRDefault="00B9389A" w:rsidP="00B040F4">
      <w:pPr>
        <w:spacing w:after="0"/>
        <w:rPr>
          <w:rFonts w:cs="Times New Roman"/>
          <w:b/>
        </w:rPr>
      </w:pPr>
    </w:p>
    <w:p w14:paraId="5A43ABC4" w14:textId="3150731B" w:rsidR="00B040F4" w:rsidRPr="00B040F4" w:rsidRDefault="00B040F4" w:rsidP="00B040F4">
      <w:pPr>
        <w:spacing w:after="0"/>
        <w:rPr>
          <w:rFonts w:cs="Times New Roman"/>
          <w:b/>
        </w:rPr>
      </w:pPr>
      <w:r w:rsidRPr="00B040F4">
        <w:rPr>
          <w:rFonts w:cs="Times New Roman"/>
          <w:b/>
        </w:rPr>
        <w:t>The average scaled score on the Next</w:t>
      </w:r>
      <w:r w:rsidR="00797807">
        <w:rPr>
          <w:rFonts w:cs="Times New Roman"/>
          <w:b/>
        </w:rPr>
        <w:t>-</w:t>
      </w:r>
      <w:r w:rsidRPr="00B040F4">
        <w:rPr>
          <w:rFonts w:cs="Times New Roman"/>
          <w:b/>
        </w:rPr>
        <w:t xml:space="preserve">Generation MCAS </w:t>
      </w:r>
      <w:r w:rsidR="00706777">
        <w:rPr>
          <w:rFonts w:eastAsia="Times New Roman" w:cs="Times New Roman"/>
          <w:b/>
        </w:rPr>
        <w:t>assessment</w:t>
      </w:r>
      <w:r w:rsidR="00706777" w:rsidRPr="00B040F4">
        <w:rPr>
          <w:rFonts w:cs="Times New Roman"/>
          <w:b/>
        </w:rPr>
        <w:t xml:space="preserve"> </w:t>
      </w:r>
      <w:r w:rsidRPr="00B040F4">
        <w:rPr>
          <w:rFonts w:cs="Times New Roman"/>
          <w:b/>
        </w:rPr>
        <w:t>for all students was below the state rate by 1.0 point in ELA and below the state rate by 1.9 points in math.</w:t>
      </w:r>
    </w:p>
    <w:p w14:paraId="71216574" w14:textId="77777777" w:rsidR="00B040F4" w:rsidRPr="00B040F4" w:rsidRDefault="00B040F4" w:rsidP="00B040F4">
      <w:pPr>
        <w:spacing w:after="0"/>
        <w:rPr>
          <w:rFonts w:cs="Times New Roman"/>
        </w:rPr>
      </w:pPr>
    </w:p>
    <w:tbl>
      <w:tblPr>
        <w:tblStyle w:val="TableGrid5"/>
        <w:tblW w:w="0" w:type="auto"/>
        <w:tblLook w:val="04A0" w:firstRow="1" w:lastRow="0" w:firstColumn="1" w:lastColumn="0" w:noHBand="0" w:noVBand="1"/>
        <w:tblCaption w:val="Table 2: Revere Public Schools"/>
        <w:tblDescription w:val="Next-Generation MCAS ELA and Math Average Scaled Score (SS) Grades 3– by Subgroup, 2017"/>
      </w:tblPr>
      <w:tblGrid>
        <w:gridCol w:w="1169"/>
        <w:gridCol w:w="1366"/>
        <w:gridCol w:w="1365"/>
        <w:gridCol w:w="1365"/>
        <w:gridCol w:w="1365"/>
        <w:gridCol w:w="1365"/>
        <w:gridCol w:w="1365"/>
      </w:tblGrid>
      <w:tr w:rsidR="00B040F4" w:rsidRPr="00B040F4" w14:paraId="7C0C7FFA" w14:textId="77777777" w:rsidTr="007A4D07">
        <w:trPr>
          <w:tblHeader/>
        </w:trPr>
        <w:tc>
          <w:tcPr>
            <w:tcW w:w="9576" w:type="dxa"/>
            <w:gridSpan w:val="7"/>
            <w:tcBorders>
              <w:top w:val="nil"/>
              <w:left w:val="nil"/>
              <w:right w:val="nil"/>
            </w:tcBorders>
          </w:tcPr>
          <w:p w14:paraId="293DF885" w14:textId="77777777" w:rsidR="00B040F4" w:rsidRPr="00B040F4" w:rsidRDefault="00B040F4" w:rsidP="00B040F4">
            <w:pPr>
              <w:spacing w:after="0" w:line="240" w:lineRule="auto"/>
              <w:jc w:val="center"/>
              <w:rPr>
                <w:rFonts w:cs="Times New Roman"/>
                <w:b/>
                <w:sz w:val="20"/>
                <w:szCs w:val="20"/>
              </w:rPr>
            </w:pPr>
            <w:r w:rsidRPr="00B040F4">
              <w:rPr>
                <w:rFonts w:cs="Times New Roman"/>
                <w:b/>
                <w:sz w:val="20"/>
                <w:szCs w:val="20"/>
              </w:rPr>
              <w:t>Table 2: Revere Public Schools</w:t>
            </w:r>
          </w:p>
          <w:p w14:paraId="4973D704" w14:textId="7810286B" w:rsidR="00B040F4" w:rsidRPr="00B040F4" w:rsidRDefault="00B040F4" w:rsidP="00797807">
            <w:pPr>
              <w:spacing w:after="0" w:line="240" w:lineRule="auto"/>
              <w:jc w:val="center"/>
              <w:rPr>
                <w:rFonts w:cs="Times New Roman"/>
                <w:sz w:val="20"/>
                <w:szCs w:val="20"/>
              </w:rPr>
            </w:pPr>
            <w:r w:rsidRPr="00B040F4">
              <w:rPr>
                <w:rFonts w:cs="Times New Roman"/>
                <w:b/>
                <w:sz w:val="20"/>
                <w:szCs w:val="20"/>
              </w:rPr>
              <w:t xml:space="preserve">Next-Generation MCAS ELA and Math Average Scaled Score </w:t>
            </w:r>
            <w:r w:rsidR="0019561B">
              <w:rPr>
                <w:rFonts w:cs="Times New Roman"/>
                <w:b/>
                <w:sz w:val="20"/>
                <w:szCs w:val="20"/>
              </w:rPr>
              <w:t xml:space="preserve">(SS) </w:t>
            </w:r>
            <w:r w:rsidRPr="00B040F4">
              <w:rPr>
                <w:rFonts w:cs="Times New Roman"/>
                <w:b/>
                <w:sz w:val="20"/>
                <w:szCs w:val="20"/>
              </w:rPr>
              <w:t>Grades 3</w:t>
            </w:r>
            <w:r w:rsidR="0019561B">
              <w:rPr>
                <w:rFonts w:cs="Times New Roman"/>
                <w:b/>
                <w:sz w:val="20"/>
                <w:szCs w:val="20"/>
              </w:rPr>
              <w:t>– by Subgroup</w:t>
            </w:r>
            <w:r w:rsidRPr="00B040F4">
              <w:rPr>
                <w:rFonts w:cs="Times New Roman"/>
                <w:b/>
                <w:sz w:val="20"/>
                <w:szCs w:val="20"/>
              </w:rPr>
              <w:t>, 2017</w:t>
            </w:r>
          </w:p>
        </w:tc>
      </w:tr>
      <w:tr w:rsidR="00B040F4" w:rsidRPr="00B040F4" w14:paraId="64D7D65C" w14:textId="77777777" w:rsidTr="00973023">
        <w:tc>
          <w:tcPr>
            <w:tcW w:w="1188" w:type="dxa"/>
            <w:shd w:val="clear" w:color="auto" w:fill="D9D9D9" w:themeFill="background1" w:themeFillShade="D9"/>
          </w:tcPr>
          <w:p w14:paraId="06969D9F" w14:textId="6C695B29" w:rsidR="00B040F4" w:rsidRPr="001969B6" w:rsidRDefault="0019561B" w:rsidP="00797807">
            <w:pPr>
              <w:keepNext/>
              <w:keepLines/>
              <w:spacing w:before="200" w:after="0" w:line="240" w:lineRule="auto"/>
              <w:outlineLvl w:val="2"/>
              <w:rPr>
                <w:rFonts w:cs="Times New Roman"/>
                <w:b/>
                <w:sz w:val="20"/>
                <w:szCs w:val="20"/>
              </w:rPr>
            </w:pPr>
            <w:r w:rsidRPr="001969B6">
              <w:rPr>
                <w:rFonts w:cs="Times New Roman"/>
                <w:b/>
                <w:sz w:val="20"/>
                <w:szCs w:val="20"/>
              </w:rPr>
              <w:t>Group</w:t>
            </w:r>
          </w:p>
        </w:tc>
        <w:tc>
          <w:tcPr>
            <w:tcW w:w="1398" w:type="dxa"/>
            <w:shd w:val="clear" w:color="auto" w:fill="D9D9D9" w:themeFill="background1" w:themeFillShade="D9"/>
          </w:tcPr>
          <w:p w14:paraId="5B29A3B8" w14:textId="77777777" w:rsidR="00B040F4" w:rsidRPr="00B040F4" w:rsidRDefault="00B040F4" w:rsidP="00B040F4">
            <w:pPr>
              <w:spacing w:after="0" w:line="240" w:lineRule="auto"/>
              <w:jc w:val="center"/>
              <w:rPr>
                <w:rFonts w:cs="Times New Roman"/>
                <w:b/>
                <w:sz w:val="20"/>
                <w:szCs w:val="20"/>
              </w:rPr>
            </w:pPr>
            <w:r w:rsidRPr="00B040F4">
              <w:rPr>
                <w:rFonts w:cs="Times New Roman"/>
                <w:b/>
                <w:sz w:val="20"/>
                <w:szCs w:val="20"/>
              </w:rPr>
              <w:t>N</w:t>
            </w:r>
          </w:p>
        </w:tc>
        <w:tc>
          <w:tcPr>
            <w:tcW w:w="1398" w:type="dxa"/>
            <w:shd w:val="clear" w:color="auto" w:fill="D9D9D9" w:themeFill="background1" w:themeFillShade="D9"/>
          </w:tcPr>
          <w:p w14:paraId="677AA435" w14:textId="77777777" w:rsidR="00B040F4" w:rsidRPr="00B040F4" w:rsidRDefault="00B040F4" w:rsidP="00B040F4">
            <w:pPr>
              <w:spacing w:after="0" w:line="240" w:lineRule="auto"/>
              <w:jc w:val="center"/>
              <w:rPr>
                <w:rFonts w:cs="Times New Roman"/>
                <w:b/>
                <w:sz w:val="20"/>
                <w:szCs w:val="20"/>
              </w:rPr>
            </w:pPr>
            <w:r w:rsidRPr="00B040F4">
              <w:rPr>
                <w:rFonts w:cs="Times New Roman"/>
                <w:b/>
                <w:sz w:val="20"/>
                <w:szCs w:val="20"/>
              </w:rPr>
              <w:t>ELA SS</w:t>
            </w:r>
          </w:p>
        </w:tc>
        <w:tc>
          <w:tcPr>
            <w:tcW w:w="1398" w:type="dxa"/>
            <w:shd w:val="clear" w:color="auto" w:fill="D9D9D9" w:themeFill="background1" w:themeFillShade="D9"/>
          </w:tcPr>
          <w:p w14:paraId="66FA6157" w14:textId="77777777" w:rsidR="00B040F4" w:rsidRPr="00B040F4" w:rsidRDefault="00B040F4" w:rsidP="00B040F4">
            <w:pPr>
              <w:spacing w:after="0" w:line="240" w:lineRule="auto"/>
              <w:jc w:val="center"/>
              <w:rPr>
                <w:rFonts w:cs="Times New Roman"/>
                <w:b/>
                <w:sz w:val="20"/>
                <w:szCs w:val="20"/>
              </w:rPr>
            </w:pPr>
            <w:r w:rsidRPr="00B040F4">
              <w:rPr>
                <w:rFonts w:cs="Times New Roman"/>
                <w:b/>
                <w:sz w:val="20"/>
                <w:szCs w:val="20"/>
              </w:rPr>
              <w:t>State SS</w:t>
            </w:r>
          </w:p>
        </w:tc>
        <w:tc>
          <w:tcPr>
            <w:tcW w:w="1398" w:type="dxa"/>
            <w:shd w:val="clear" w:color="auto" w:fill="D9D9D9" w:themeFill="background1" w:themeFillShade="D9"/>
          </w:tcPr>
          <w:p w14:paraId="2E752983" w14:textId="77777777" w:rsidR="00B040F4" w:rsidRPr="00B040F4" w:rsidRDefault="00B040F4" w:rsidP="00B040F4">
            <w:pPr>
              <w:spacing w:after="0" w:line="240" w:lineRule="auto"/>
              <w:jc w:val="center"/>
              <w:rPr>
                <w:rFonts w:cs="Times New Roman"/>
                <w:b/>
                <w:sz w:val="20"/>
                <w:szCs w:val="20"/>
              </w:rPr>
            </w:pPr>
            <w:r w:rsidRPr="00B040F4">
              <w:rPr>
                <w:rFonts w:cs="Times New Roman"/>
                <w:b/>
                <w:sz w:val="20"/>
                <w:szCs w:val="20"/>
              </w:rPr>
              <w:t>N</w:t>
            </w:r>
          </w:p>
        </w:tc>
        <w:tc>
          <w:tcPr>
            <w:tcW w:w="1398" w:type="dxa"/>
            <w:shd w:val="clear" w:color="auto" w:fill="D9D9D9" w:themeFill="background1" w:themeFillShade="D9"/>
          </w:tcPr>
          <w:p w14:paraId="5FC65770" w14:textId="77777777" w:rsidR="00B040F4" w:rsidRPr="00B040F4" w:rsidRDefault="00B040F4" w:rsidP="00B040F4">
            <w:pPr>
              <w:spacing w:after="0" w:line="240" w:lineRule="auto"/>
              <w:jc w:val="center"/>
              <w:rPr>
                <w:rFonts w:cs="Times New Roman"/>
                <w:b/>
                <w:sz w:val="20"/>
                <w:szCs w:val="20"/>
              </w:rPr>
            </w:pPr>
            <w:r w:rsidRPr="00B040F4">
              <w:rPr>
                <w:rFonts w:cs="Times New Roman"/>
                <w:b/>
                <w:sz w:val="20"/>
                <w:szCs w:val="20"/>
              </w:rPr>
              <w:t>Math SS</w:t>
            </w:r>
          </w:p>
        </w:tc>
        <w:tc>
          <w:tcPr>
            <w:tcW w:w="1398" w:type="dxa"/>
            <w:shd w:val="clear" w:color="auto" w:fill="D9D9D9" w:themeFill="background1" w:themeFillShade="D9"/>
          </w:tcPr>
          <w:p w14:paraId="57153D27" w14:textId="77777777" w:rsidR="00B040F4" w:rsidRPr="00B040F4" w:rsidRDefault="00B040F4" w:rsidP="00B040F4">
            <w:pPr>
              <w:spacing w:after="0" w:line="240" w:lineRule="auto"/>
              <w:jc w:val="center"/>
              <w:rPr>
                <w:rFonts w:cs="Times New Roman"/>
                <w:b/>
                <w:sz w:val="20"/>
                <w:szCs w:val="20"/>
              </w:rPr>
            </w:pPr>
            <w:r w:rsidRPr="00B040F4">
              <w:rPr>
                <w:rFonts w:cs="Times New Roman"/>
                <w:b/>
                <w:sz w:val="20"/>
                <w:szCs w:val="20"/>
              </w:rPr>
              <w:t>State SS</w:t>
            </w:r>
          </w:p>
        </w:tc>
      </w:tr>
      <w:tr w:rsidR="00B040F4" w:rsidRPr="00B040F4" w14:paraId="75C7895D" w14:textId="77777777" w:rsidTr="00973023">
        <w:tc>
          <w:tcPr>
            <w:tcW w:w="1188" w:type="dxa"/>
          </w:tcPr>
          <w:p w14:paraId="4747756B" w14:textId="77777777" w:rsidR="00B040F4" w:rsidRPr="00B040F4" w:rsidRDefault="00B040F4" w:rsidP="00B040F4">
            <w:pPr>
              <w:spacing w:after="0" w:line="240" w:lineRule="auto"/>
              <w:rPr>
                <w:rFonts w:cs="Times New Roman"/>
                <w:sz w:val="20"/>
                <w:szCs w:val="20"/>
              </w:rPr>
            </w:pPr>
            <w:r w:rsidRPr="00B040F4">
              <w:rPr>
                <w:rFonts w:cs="Times New Roman"/>
                <w:sz w:val="20"/>
                <w:szCs w:val="20"/>
              </w:rPr>
              <w:t>High Needs</w:t>
            </w:r>
          </w:p>
        </w:tc>
        <w:tc>
          <w:tcPr>
            <w:tcW w:w="1398" w:type="dxa"/>
          </w:tcPr>
          <w:p w14:paraId="1B70563A"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2,256</w:t>
            </w:r>
          </w:p>
        </w:tc>
        <w:tc>
          <w:tcPr>
            <w:tcW w:w="1398" w:type="dxa"/>
          </w:tcPr>
          <w:p w14:paraId="3FA8A611"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492.9</w:t>
            </w:r>
          </w:p>
        </w:tc>
        <w:tc>
          <w:tcPr>
            <w:tcW w:w="1398" w:type="dxa"/>
          </w:tcPr>
          <w:p w14:paraId="43F7C074"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488.5</w:t>
            </w:r>
          </w:p>
        </w:tc>
        <w:tc>
          <w:tcPr>
            <w:tcW w:w="1398" w:type="dxa"/>
          </w:tcPr>
          <w:p w14:paraId="129EF9A9"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2,256</w:t>
            </w:r>
          </w:p>
        </w:tc>
        <w:tc>
          <w:tcPr>
            <w:tcW w:w="1398" w:type="dxa"/>
          </w:tcPr>
          <w:p w14:paraId="77DC81DD"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492.1</w:t>
            </w:r>
          </w:p>
        </w:tc>
        <w:tc>
          <w:tcPr>
            <w:tcW w:w="1398" w:type="dxa"/>
          </w:tcPr>
          <w:p w14:paraId="616EE156"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488.1</w:t>
            </w:r>
          </w:p>
        </w:tc>
      </w:tr>
      <w:tr w:rsidR="00B040F4" w:rsidRPr="00B040F4" w14:paraId="2583E038" w14:textId="77777777" w:rsidTr="00973023">
        <w:tc>
          <w:tcPr>
            <w:tcW w:w="1188" w:type="dxa"/>
            <w:shd w:val="clear" w:color="auto" w:fill="D9D9D9" w:themeFill="background1" w:themeFillShade="D9"/>
          </w:tcPr>
          <w:p w14:paraId="02EDAEEC" w14:textId="77777777" w:rsidR="00B040F4" w:rsidRPr="00B040F4" w:rsidRDefault="00B040F4" w:rsidP="00B040F4">
            <w:pPr>
              <w:spacing w:after="0" w:line="240" w:lineRule="auto"/>
              <w:rPr>
                <w:rFonts w:cs="Times New Roman"/>
                <w:sz w:val="20"/>
                <w:szCs w:val="20"/>
              </w:rPr>
            </w:pPr>
            <w:r w:rsidRPr="00B040F4">
              <w:rPr>
                <w:rFonts w:cs="Times New Roman"/>
                <w:sz w:val="20"/>
                <w:szCs w:val="20"/>
              </w:rPr>
              <w:t>Econ. Dis.</w:t>
            </w:r>
          </w:p>
        </w:tc>
        <w:tc>
          <w:tcPr>
            <w:tcW w:w="1398" w:type="dxa"/>
            <w:shd w:val="clear" w:color="auto" w:fill="D9D9D9" w:themeFill="background1" w:themeFillShade="D9"/>
          </w:tcPr>
          <w:p w14:paraId="735C4A34"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1,794</w:t>
            </w:r>
          </w:p>
        </w:tc>
        <w:tc>
          <w:tcPr>
            <w:tcW w:w="1398" w:type="dxa"/>
            <w:shd w:val="clear" w:color="auto" w:fill="D9D9D9" w:themeFill="background1" w:themeFillShade="D9"/>
          </w:tcPr>
          <w:p w14:paraId="3697AF1F"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494.4</w:t>
            </w:r>
          </w:p>
        </w:tc>
        <w:tc>
          <w:tcPr>
            <w:tcW w:w="1398" w:type="dxa"/>
            <w:shd w:val="clear" w:color="auto" w:fill="D9D9D9" w:themeFill="background1" w:themeFillShade="D9"/>
          </w:tcPr>
          <w:p w14:paraId="7425F6F9"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489.2</w:t>
            </w:r>
          </w:p>
        </w:tc>
        <w:tc>
          <w:tcPr>
            <w:tcW w:w="1398" w:type="dxa"/>
            <w:shd w:val="clear" w:color="auto" w:fill="D9D9D9" w:themeFill="background1" w:themeFillShade="D9"/>
          </w:tcPr>
          <w:p w14:paraId="6F80AFEE"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1,793</w:t>
            </w:r>
          </w:p>
        </w:tc>
        <w:tc>
          <w:tcPr>
            <w:tcW w:w="1398" w:type="dxa"/>
            <w:shd w:val="clear" w:color="auto" w:fill="D9D9D9" w:themeFill="background1" w:themeFillShade="D9"/>
          </w:tcPr>
          <w:p w14:paraId="36EA38DE"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493.4</w:t>
            </w:r>
          </w:p>
        </w:tc>
        <w:tc>
          <w:tcPr>
            <w:tcW w:w="1398" w:type="dxa"/>
            <w:shd w:val="clear" w:color="auto" w:fill="D9D9D9" w:themeFill="background1" w:themeFillShade="D9"/>
          </w:tcPr>
          <w:p w14:paraId="52947CC8"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488.1</w:t>
            </w:r>
          </w:p>
        </w:tc>
      </w:tr>
      <w:tr w:rsidR="00B040F4" w:rsidRPr="00B040F4" w14:paraId="35347FA5" w14:textId="77777777" w:rsidTr="00973023">
        <w:tc>
          <w:tcPr>
            <w:tcW w:w="1188" w:type="dxa"/>
          </w:tcPr>
          <w:p w14:paraId="4F3D9CD5" w14:textId="77777777" w:rsidR="00B040F4" w:rsidRPr="00B040F4" w:rsidRDefault="00B040F4" w:rsidP="00B040F4">
            <w:pPr>
              <w:spacing w:after="0" w:line="240" w:lineRule="auto"/>
              <w:rPr>
                <w:rFonts w:cs="Times New Roman"/>
                <w:sz w:val="20"/>
                <w:szCs w:val="20"/>
              </w:rPr>
            </w:pPr>
            <w:r w:rsidRPr="00B040F4">
              <w:rPr>
                <w:rFonts w:cs="Times New Roman"/>
                <w:sz w:val="20"/>
                <w:szCs w:val="20"/>
              </w:rPr>
              <w:t>SWD</w:t>
            </w:r>
          </w:p>
        </w:tc>
        <w:tc>
          <w:tcPr>
            <w:tcW w:w="1398" w:type="dxa"/>
          </w:tcPr>
          <w:p w14:paraId="09B68514"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597</w:t>
            </w:r>
          </w:p>
        </w:tc>
        <w:tc>
          <w:tcPr>
            <w:tcW w:w="1398" w:type="dxa"/>
          </w:tcPr>
          <w:p w14:paraId="3A1C00BF"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478.0</w:t>
            </w:r>
          </w:p>
        </w:tc>
        <w:tc>
          <w:tcPr>
            <w:tcW w:w="1398" w:type="dxa"/>
          </w:tcPr>
          <w:p w14:paraId="5F5566DE"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480.0</w:t>
            </w:r>
          </w:p>
        </w:tc>
        <w:tc>
          <w:tcPr>
            <w:tcW w:w="1398" w:type="dxa"/>
          </w:tcPr>
          <w:p w14:paraId="6A58376D"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596</w:t>
            </w:r>
          </w:p>
        </w:tc>
        <w:tc>
          <w:tcPr>
            <w:tcW w:w="1398" w:type="dxa"/>
          </w:tcPr>
          <w:p w14:paraId="55533633"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474.9</w:t>
            </w:r>
          </w:p>
        </w:tc>
        <w:tc>
          <w:tcPr>
            <w:tcW w:w="1398" w:type="dxa"/>
          </w:tcPr>
          <w:p w14:paraId="7453280D"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479.8</w:t>
            </w:r>
          </w:p>
        </w:tc>
      </w:tr>
      <w:tr w:rsidR="00B040F4" w:rsidRPr="00B040F4" w14:paraId="3024F296" w14:textId="77777777" w:rsidTr="00973023">
        <w:tc>
          <w:tcPr>
            <w:tcW w:w="1188" w:type="dxa"/>
            <w:shd w:val="clear" w:color="auto" w:fill="D9D9D9" w:themeFill="background1" w:themeFillShade="D9"/>
          </w:tcPr>
          <w:p w14:paraId="3A11BFC6" w14:textId="6F0A2EF8" w:rsidR="00B040F4" w:rsidRPr="00B040F4" w:rsidRDefault="00B040F4" w:rsidP="00B040F4">
            <w:pPr>
              <w:spacing w:after="0" w:line="240" w:lineRule="auto"/>
              <w:rPr>
                <w:rFonts w:cs="Times New Roman"/>
                <w:sz w:val="20"/>
                <w:szCs w:val="20"/>
              </w:rPr>
            </w:pPr>
            <w:r w:rsidRPr="00B040F4">
              <w:rPr>
                <w:rFonts w:cs="Times New Roman"/>
                <w:sz w:val="20"/>
                <w:szCs w:val="20"/>
              </w:rPr>
              <w:t>ELL</w:t>
            </w:r>
            <w:r w:rsidR="00797807">
              <w:rPr>
                <w:rFonts w:cs="Times New Roman"/>
                <w:sz w:val="20"/>
                <w:szCs w:val="20"/>
              </w:rPr>
              <w:t>s</w:t>
            </w:r>
          </w:p>
        </w:tc>
        <w:tc>
          <w:tcPr>
            <w:tcW w:w="1398" w:type="dxa"/>
            <w:shd w:val="clear" w:color="auto" w:fill="D9D9D9" w:themeFill="background1" w:themeFillShade="D9"/>
          </w:tcPr>
          <w:p w14:paraId="55F6D8CF"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829</w:t>
            </w:r>
          </w:p>
        </w:tc>
        <w:tc>
          <w:tcPr>
            <w:tcW w:w="1398" w:type="dxa"/>
            <w:shd w:val="clear" w:color="auto" w:fill="D9D9D9" w:themeFill="background1" w:themeFillShade="D9"/>
          </w:tcPr>
          <w:p w14:paraId="79E85AC8"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486.4</w:t>
            </w:r>
          </w:p>
        </w:tc>
        <w:tc>
          <w:tcPr>
            <w:tcW w:w="1398" w:type="dxa"/>
            <w:shd w:val="clear" w:color="auto" w:fill="D9D9D9" w:themeFill="background1" w:themeFillShade="D9"/>
          </w:tcPr>
          <w:p w14:paraId="61EFA5D6"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484.9</w:t>
            </w:r>
          </w:p>
        </w:tc>
        <w:tc>
          <w:tcPr>
            <w:tcW w:w="1398" w:type="dxa"/>
            <w:shd w:val="clear" w:color="auto" w:fill="D9D9D9" w:themeFill="background1" w:themeFillShade="D9"/>
          </w:tcPr>
          <w:p w14:paraId="41B9F442"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831</w:t>
            </w:r>
          </w:p>
        </w:tc>
        <w:tc>
          <w:tcPr>
            <w:tcW w:w="1398" w:type="dxa"/>
            <w:shd w:val="clear" w:color="auto" w:fill="D9D9D9" w:themeFill="background1" w:themeFillShade="D9"/>
          </w:tcPr>
          <w:p w14:paraId="15DC68F0"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488.7</w:t>
            </w:r>
          </w:p>
        </w:tc>
        <w:tc>
          <w:tcPr>
            <w:tcW w:w="1398" w:type="dxa"/>
            <w:shd w:val="clear" w:color="auto" w:fill="D9D9D9" w:themeFill="background1" w:themeFillShade="D9"/>
          </w:tcPr>
          <w:p w14:paraId="43B27450"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486.8</w:t>
            </w:r>
          </w:p>
        </w:tc>
      </w:tr>
      <w:tr w:rsidR="00B040F4" w:rsidRPr="00B040F4" w14:paraId="0C06D439" w14:textId="77777777" w:rsidTr="00973023">
        <w:tc>
          <w:tcPr>
            <w:tcW w:w="1188" w:type="dxa"/>
            <w:tcBorders>
              <w:bottom w:val="single" w:sz="4" w:space="0" w:color="auto"/>
            </w:tcBorders>
          </w:tcPr>
          <w:p w14:paraId="147B2FF3" w14:textId="1EEB8B62" w:rsidR="00B040F4" w:rsidRPr="00B040F4" w:rsidRDefault="00797807" w:rsidP="00797807">
            <w:pPr>
              <w:spacing w:after="0" w:line="240" w:lineRule="auto"/>
              <w:rPr>
                <w:rFonts w:cs="Times New Roman"/>
                <w:sz w:val="20"/>
                <w:szCs w:val="20"/>
              </w:rPr>
            </w:pPr>
            <w:r w:rsidRPr="00B040F4">
              <w:rPr>
                <w:rFonts w:cs="Times New Roman"/>
                <w:sz w:val="20"/>
                <w:szCs w:val="20"/>
              </w:rPr>
              <w:t>A</w:t>
            </w:r>
            <w:r>
              <w:rPr>
                <w:rFonts w:cs="Times New Roman"/>
                <w:sz w:val="20"/>
                <w:szCs w:val="20"/>
              </w:rPr>
              <w:t>ll</w:t>
            </w:r>
          </w:p>
        </w:tc>
        <w:tc>
          <w:tcPr>
            <w:tcW w:w="1398" w:type="dxa"/>
            <w:tcBorders>
              <w:bottom w:val="single" w:sz="4" w:space="0" w:color="auto"/>
            </w:tcBorders>
          </w:tcPr>
          <w:p w14:paraId="54EB2D61"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3,491</w:t>
            </w:r>
          </w:p>
        </w:tc>
        <w:tc>
          <w:tcPr>
            <w:tcW w:w="1398" w:type="dxa"/>
            <w:tcBorders>
              <w:bottom w:val="single" w:sz="4" w:space="0" w:color="auto"/>
            </w:tcBorders>
          </w:tcPr>
          <w:p w14:paraId="5D38D39A"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498.1</w:t>
            </w:r>
          </w:p>
        </w:tc>
        <w:tc>
          <w:tcPr>
            <w:tcW w:w="1398" w:type="dxa"/>
            <w:tcBorders>
              <w:bottom w:val="single" w:sz="4" w:space="0" w:color="auto"/>
            </w:tcBorders>
          </w:tcPr>
          <w:p w14:paraId="681AB454"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499.1</w:t>
            </w:r>
          </w:p>
        </w:tc>
        <w:tc>
          <w:tcPr>
            <w:tcW w:w="1398" w:type="dxa"/>
            <w:tcBorders>
              <w:bottom w:val="single" w:sz="4" w:space="0" w:color="auto"/>
            </w:tcBorders>
          </w:tcPr>
          <w:p w14:paraId="6384DE3E"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3,491</w:t>
            </w:r>
          </w:p>
        </w:tc>
        <w:tc>
          <w:tcPr>
            <w:tcW w:w="1398" w:type="dxa"/>
            <w:tcBorders>
              <w:bottom w:val="single" w:sz="4" w:space="0" w:color="auto"/>
            </w:tcBorders>
          </w:tcPr>
          <w:p w14:paraId="7B4EE7A8"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496.9</w:t>
            </w:r>
          </w:p>
        </w:tc>
        <w:tc>
          <w:tcPr>
            <w:tcW w:w="1398" w:type="dxa"/>
            <w:tcBorders>
              <w:bottom w:val="single" w:sz="4" w:space="0" w:color="auto"/>
            </w:tcBorders>
          </w:tcPr>
          <w:p w14:paraId="1D1A10E5"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498.8</w:t>
            </w:r>
          </w:p>
        </w:tc>
      </w:tr>
      <w:tr w:rsidR="00B040F4" w:rsidRPr="00B040F4" w14:paraId="3F224ACB" w14:textId="77777777" w:rsidTr="00973023">
        <w:tc>
          <w:tcPr>
            <w:tcW w:w="9576" w:type="dxa"/>
            <w:gridSpan w:val="7"/>
            <w:tcBorders>
              <w:left w:val="nil"/>
              <w:bottom w:val="nil"/>
              <w:right w:val="nil"/>
            </w:tcBorders>
          </w:tcPr>
          <w:p w14:paraId="7D083691" w14:textId="2D6987EF" w:rsidR="00B040F4" w:rsidRPr="00B040F4" w:rsidRDefault="00B040F4" w:rsidP="001969B6">
            <w:pPr>
              <w:spacing w:before="60" w:after="0" w:line="240" w:lineRule="auto"/>
              <w:rPr>
                <w:rFonts w:ascii="Calibri" w:hAnsi="Calibri"/>
                <w:b/>
                <w:bCs/>
                <w:color w:val="4F81BD" w:themeColor="accent1"/>
                <w:sz w:val="18"/>
                <w:szCs w:val="18"/>
              </w:rPr>
            </w:pPr>
            <w:r w:rsidRPr="00B040F4">
              <w:rPr>
                <w:rFonts w:ascii="Calibri" w:hAnsi="Calibri"/>
                <w:sz w:val="18"/>
                <w:szCs w:val="18"/>
              </w:rPr>
              <w:t>Next Generation MCAS Achievement Levels: 440</w:t>
            </w:r>
            <w:r w:rsidR="0019561B">
              <w:rPr>
                <w:rFonts w:ascii="Calibri" w:hAnsi="Calibri"/>
                <w:sz w:val="18"/>
                <w:szCs w:val="18"/>
              </w:rPr>
              <w:t>–</w:t>
            </w:r>
            <w:r w:rsidRPr="00B040F4">
              <w:rPr>
                <w:rFonts w:ascii="Calibri" w:hAnsi="Calibri"/>
                <w:sz w:val="18"/>
                <w:szCs w:val="18"/>
              </w:rPr>
              <w:t>470 Not Meeting Expectations; 470</w:t>
            </w:r>
            <w:r w:rsidR="0019561B">
              <w:rPr>
                <w:rFonts w:ascii="Calibri" w:hAnsi="Calibri"/>
                <w:sz w:val="18"/>
                <w:szCs w:val="18"/>
              </w:rPr>
              <w:t>–</w:t>
            </w:r>
            <w:r w:rsidRPr="00B040F4">
              <w:rPr>
                <w:rFonts w:ascii="Calibri" w:hAnsi="Calibri"/>
                <w:sz w:val="18"/>
                <w:szCs w:val="18"/>
              </w:rPr>
              <w:t>500 Partially Meeting Expectations; 500</w:t>
            </w:r>
            <w:r w:rsidR="0019561B">
              <w:rPr>
                <w:rFonts w:ascii="Calibri" w:hAnsi="Calibri"/>
                <w:sz w:val="18"/>
                <w:szCs w:val="18"/>
              </w:rPr>
              <w:t>–</w:t>
            </w:r>
            <w:r w:rsidRPr="00B040F4">
              <w:rPr>
                <w:rFonts w:ascii="Calibri" w:hAnsi="Calibri"/>
                <w:sz w:val="18"/>
                <w:szCs w:val="18"/>
              </w:rPr>
              <w:t>530 Meeting Expectations; 530</w:t>
            </w:r>
            <w:r w:rsidR="0019561B">
              <w:rPr>
                <w:rFonts w:ascii="Calibri" w:hAnsi="Calibri"/>
                <w:sz w:val="18"/>
                <w:szCs w:val="18"/>
              </w:rPr>
              <w:t>–</w:t>
            </w:r>
            <w:r w:rsidRPr="00B040F4">
              <w:rPr>
                <w:rFonts w:ascii="Calibri" w:hAnsi="Calibri"/>
                <w:sz w:val="18"/>
                <w:szCs w:val="18"/>
              </w:rPr>
              <w:t>560 Exceeding Expectations</w:t>
            </w:r>
          </w:p>
        </w:tc>
      </w:tr>
    </w:tbl>
    <w:p w14:paraId="219C19CD" w14:textId="79529E28" w:rsidR="00B040F4" w:rsidRDefault="00B040F4" w:rsidP="00B040F4">
      <w:pPr>
        <w:spacing w:after="0"/>
        <w:rPr>
          <w:rFonts w:cs="Times New Roman"/>
        </w:rPr>
      </w:pPr>
    </w:p>
    <w:p w14:paraId="718A56A5" w14:textId="77777777" w:rsidR="003E5AF3" w:rsidRPr="00B040F4" w:rsidRDefault="003E5AF3" w:rsidP="00B040F4">
      <w:pPr>
        <w:spacing w:after="0"/>
        <w:rPr>
          <w:rFonts w:cs="Times New Roman"/>
        </w:rPr>
      </w:pPr>
    </w:p>
    <w:p w14:paraId="7C968EF5" w14:textId="4490B42A" w:rsidR="00B040F4" w:rsidRPr="00B040F4" w:rsidRDefault="00B040F4" w:rsidP="00B040F4">
      <w:pPr>
        <w:spacing w:after="0"/>
        <w:rPr>
          <w:rFonts w:cs="Times New Roman"/>
          <w:b/>
        </w:rPr>
      </w:pPr>
      <w:r w:rsidRPr="00B040F4">
        <w:rPr>
          <w:rFonts w:cs="Times New Roman"/>
          <w:b/>
        </w:rPr>
        <w:t xml:space="preserve">The percentage of students meeting or exceeding expectations on the Next-Generation MCAS </w:t>
      </w:r>
      <w:r w:rsidR="00706777">
        <w:rPr>
          <w:rFonts w:eastAsia="Times New Roman" w:cs="Times New Roman"/>
          <w:b/>
        </w:rPr>
        <w:t>assessment</w:t>
      </w:r>
      <w:r w:rsidR="00706777" w:rsidRPr="00B040F4">
        <w:rPr>
          <w:rFonts w:cs="Times New Roman"/>
          <w:b/>
        </w:rPr>
        <w:t xml:space="preserve"> </w:t>
      </w:r>
      <w:r w:rsidRPr="00B040F4">
        <w:rPr>
          <w:rFonts w:cs="Times New Roman"/>
          <w:b/>
        </w:rPr>
        <w:t>in grades 3</w:t>
      </w:r>
      <w:r w:rsidR="00A75060">
        <w:rPr>
          <w:rFonts w:cs="Times New Roman"/>
          <w:b/>
        </w:rPr>
        <w:t>–</w:t>
      </w:r>
      <w:r w:rsidRPr="00B040F4">
        <w:rPr>
          <w:rFonts w:cs="Times New Roman"/>
          <w:b/>
        </w:rPr>
        <w:t>8 was below the state rate by 2 percentage points in ELA (47 percent vs</w:t>
      </w:r>
      <w:r w:rsidR="000319FC">
        <w:rPr>
          <w:rFonts w:cs="Times New Roman"/>
          <w:b/>
        </w:rPr>
        <w:t>.</w:t>
      </w:r>
      <w:r w:rsidRPr="00B040F4">
        <w:rPr>
          <w:rFonts w:cs="Times New Roman"/>
          <w:b/>
        </w:rPr>
        <w:t xml:space="preserve"> 49 percent) and below the state rate by 3 percentage points in math (45 percent vs</w:t>
      </w:r>
      <w:r w:rsidR="000319FC">
        <w:rPr>
          <w:rFonts w:cs="Times New Roman"/>
          <w:b/>
        </w:rPr>
        <w:t>.</w:t>
      </w:r>
      <w:r w:rsidRPr="00B040F4">
        <w:rPr>
          <w:rFonts w:cs="Times New Roman"/>
          <w:b/>
        </w:rPr>
        <w:t xml:space="preserve"> 48 percent).</w:t>
      </w:r>
    </w:p>
    <w:p w14:paraId="36F743C4" w14:textId="5E3F8A35" w:rsidR="00B040F4" w:rsidRPr="00B040F4" w:rsidRDefault="00B040F4" w:rsidP="00B040F4">
      <w:pPr>
        <w:numPr>
          <w:ilvl w:val="0"/>
          <w:numId w:val="60"/>
        </w:numPr>
        <w:spacing w:after="0"/>
        <w:contextualSpacing/>
        <w:rPr>
          <w:rFonts w:cs="Times New Roman"/>
        </w:rPr>
      </w:pPr>
      <w:r w:rsidRPr="00B040F4">
        <w:rPr>
          <w:rFonts w:cs="Times New Roman"/>
        </w:rPr>
        <w:t>The percentage of students meeting or exceeding expectations was below the state rate in ELA and math for students with disabilities by 4 and 5 percentage points</w:t>
      </w:r>
      <w:r w:rsidR="007567E3">
        <w:rPr>
          <w:rFonts w:cs="Times New Roman"/>
        </w:rPr>
        <w:t>, respectively</w:t>
      </w:r>
      <w:r w:rsidRPr="00B040F4">
        <w:rPr>
          <w:rFonts w:cs="Times New Roman"/>
        </w:rPr>
        <w:t>.</w:t>
      </w:r>
    </w:p>
    <w:p w14:paraId="46EF8C4C" w14:textId="2A675A09" w:rsidR="00B040F4" w:rsidRDefault="00B040F4" w:rsidP="00B040F4">
      <w:pPr>
        <w:numPr>
          <w:ilvl w:val="0"/>
          <w:numId w:val="60"/>
        </w:numPr>
        <w:spacing w:after="0"/>
        <w:contextualSpacing/>
        <w:rPr>
          <w:rFonts w:cs="Times New Roman"/>
        </w:rPr>
      </w:pPr>
      <w:r w:rsidRPr="00B040F4">
        <w:rPr>
          <w:rFonts w:cs="Times New Roman"/>
        </w:rPr>
        <w:t>The percentage of students meeting or exceeding expectation</w:t>
      </w:r>
      <w:r w:rsidR="007567E3">
        <w:rPr>
          <w:rFonts w:cs="Times New Roman"/>
        </w:rPr>
        <w:t>s</w:t>
      </w:r>
      <w:r w:rsidRPr="00B040F4">
        <w:rPr>
          <w:rFonts w:cs="Times New Roman"/>
        </w:rPr>
        <w:t xml:space="preserve"> </w:t>
      </w:r>
      <w:r w:rsidR="007567E3" w:rsidRPr="00B040F4">
        <w:rPr>
          <w:rFonts w:cs="Times New Roman"/>
        </w:rPr>
        <w:t xml:space="preserve">in ELA and math </w:t>
      </w:r>
      <w:r w:rsidRPr="00B040F4">
        <w:rPr>
          <w:rFonts w:cs="Times New Roman"/>
        </w:rPr>
        <w:t xml:space="preserve">was above the state rate for high needs students by 9 percentage points, for economically disadvantaged </w:t>
      </w:r>
      <w:r w:rsidRPr="00B040F4">
        <w:rPr>
          <w:rFonts w:cs="Times New Roman"/>
        </w:rPr>
        <w:lastRenderedPageBreak/>
        <w:t xml:space="preserve">students by 11 and 12 percentage points, </w:t>
      </w:r>
      <w:r w:rsidR="007567E3">
        <w:rPr>
          <w:rFonts w:cs="Times New Roman"/>
        </w:rPr>
        <w:t>respectively,</w:t>
      </w:r>
      <w:r w:rsidR="007567E3" w:rsidRPr="00B040F4">
        <w:rPr>
          <w:rFonts w:cs="Times New Roman"/>
        </w:rPr>
        <w:t xml:space="preserve"> </w:t>
      </w:r>
      <w:r w:rsidRPr="00B040F4">
        <w:rPr>
          <w:rFonts w:cs="Times New Roman"/>
        </w:rPr>
        <w:t>and for English language learners by 2 and 4 percentage points</w:t>
      </w:r>
      <w:r w:rsidR="007567E3">
        <w:rPr>
          <w:rFonts w:cs="Times New Roman"/>
        </w:rPr>
        <w:t>, respectively</w:t>
      </w:r>
      <w:r w:rsidRPr="00B040F4">
        <w:rPr>
          <w:rFonts w:cs="Times New Roman"/>
        </w:rPr>
        <w:t>.</w:t>
      </w:r>
    </w:p>
    <w:p w14:paraId="59F5E375" w14:textId="77777777" w:rsidR="00223F11" w:rsidRDefault="00223F11" w:rsidP="00223F11">
      <w:pPr>
        <w:spacing w:after="0"/>
        <w:ind w:left="360"/>
        <w:contextualSpacing/>
        <w:rPr>
          <w:rFonts w:cs="Times New Roman"/>
        </w:rPr>
      </w:pPr>
    </w:p>
    <w:tbl>
      <w:tblPr>
        <w:tblStyle w:val="TableGrid6"/>
        <w:tblW w:w="0" w:type="auto"/>
        <w:tblLook w:val="04A0" w:firstRow="1" w:lastRow="0" w:firstColumn="1" w:lastColumn="0" w:noHBand="0" w:noVBand="1"/>
        <w:tblCaption w:val="Table 3: Revere Public Schools"/>
        <w:tblDescription w:val="Next-Generation MCAS ELA and Math Percent Meeting or Exceeding Expectations (M/E) Grades 3–8 by Subgroup, 2017 "/>
      </w:tblPr>
      <w:tblGrid>
        <w:gridCol w:w="1110"/>
        <w:gridCol w:w="724"/>
        <w:gridCol w:w="974"/>
        <w:gridCol w:w="986"/>
        <w:gridCol w:w="1352"/>
        <w:gridCol w:w="886"/>
        <w:gridCol w:w="990"/>
        <w:gridCol w:w="986"/>
        <w:gridCol w:w="1352"/>
      </w:tblGrid>
      <w:tr w:rsidR="00B040F4" w:rsidRPr="00B040F4" w14:paraId="3056241A" w14:textId="77777777" w:rsidTr="007A4D07">
        <w:trPr>
          <w:tblHeader/>
        </w:trPr>
        <w:tc>
          <w:tcPr>
            <w:tcW w:w="9360" w:type="dxa"/>
            <w:gridSpan w:val="9"/>
            <w:tcBorders>
              <w:top w:val="nil"/>
              <w:left w:val="nil"/>
              <w:right w:val="nil"/>
            </w:tcBorders>
          </w:tcPr>
          <w:p w14:paraId="0AB915FB" w14:textId="77777777" w:rsidR="00B040F4" w:rsidRPr="00B040F4" w:rsidRDefault="00B040F4" w:rsidP="00B040F4">
            <w:pPr>
              <w:spacing w:after="0" w:line="240" w:lineRule="auto"/>
              <w:jc w:val="center"/>
              <w:rPr>
                <w:rFonts w:cs="Times New Roman"/>
                <w:b/>
                <w:sz w:val="20"/>
                <w:szCs w:val="20"/>
              </w:rPr>
            </w:pPr>
            <w:r w:rsidRPr="00B040F4">
              <w:rPr>
                <w:rFonts w:cs="Times New Roman"/>
                <w:b/>
                <w:sz w:val="20"/>
                <w:szCs w:val="20"/>
              </w:rPr>
              <w:t>Table 3: Revere Public Schools</w:t>
            </w:r>
          </w:p>
          <w:p w14:paraId="798CF9C0" w14:textId="308E32F6" w:rsidR="00B040F4" w:rsidRPr="00B040F4" w:rsidRDefault="00B040F4">
            <w:pPr>
              <w:spacing w:after="0" w:line="240" w:lineRule="auto"/>
              <w:jc w:val="center"/>
              <w:rPr>
                <w:rFonts w:cs="Times New Roman"/>
                <w:sz w:val="20"/>
                <w:szCs w:val="20"/>
              </w:rPr>
            </w:pPr>
            <w:r w:rsidRPr="00B040F4">
              <w:rPr>
                <w:rFonts w:cs="Times New Roman"/>
                <w:b/>
                <w:sz w:val="20"/>
                <w:szCs w:val="20"/>
              </w:rPr>
              <w:t xml:space="preserve">Next-Generation MCAS ELA and Math Percent Meeting or Exceeding Expectations </w:t>
            </w:r>
            <w:r w:rsidR="000319FC">
              <w:rPr>
                <w:rFonts w:cs="Times New Roman"/>
                <w:b/>
                <w:sz w:val="20"/>
                <w:szCs w:val="20"/>
              </w:rPr>
              <w:t xml:space="preserve">(M/E) </w:t>
            </w:r>
            <w:r w:rsidRPr="00B040F4">
              <w:rPr>
                <w:rFonts w:cs="Times New Roman"/>
                <w:b/>
                <w:sz w:val="20"/>
                <w:szCs w:val="20"/>
              </w:rPr>
              <w:t>Grades 3</w:t>
            </w:r>
            <w:r w:rsidR="000319FC">
              <w:rPr>
                <w:rFonts w:cs="Times New Roman"/>
                <w:b/>
                <w:sz w:val="20"/>
                <w:szCs w:val="20"/>
              </w:rPr>
              <w:t>–</w:t>
            </w:r>
            <w:r w:rsidRPr="00B040F4">
              <w:rPr>
                <w:rFonts w:cs="Times New Roman"/>
                <w:b/>
                <w:sz w:val="20"/>
                <w:szCs w:val="20"/>
              </w:rPr>
              <w:t>8</w:t>
            </w:r>
            <w:r w:rsidR="000319FC">
              <w:rPr>
                <w:rFonts w:cs="Times New Roman"/>
                <w:b/>
                <w:sz w:val="20"/>
                <w:szCs w:val="20"/>
              </w:rPr>
              <w:t xml:space="preserve"> by Subgroup</w:t>
            </w:r>
            <w:r w:rsidRPr="00B040F4">
              <w:rPr>
                <w:rFonts w:cs="Times New Roman"/>
                <w:b/>
                <w:sz w:val="20"/>
                <w:szCs w:val="20"/>
              </w:rPr>
              <w:t xml:space="preserve">, 2017 </w:t>
            </w:r>
          </w:p>
        </w:tc>
      </w:tr>
      <w:tr w:rsidR="00B040F4" w:rsidRPr="00B040F4" w14:paraId="0EC766BC" w14:textId="77777777" w:rsidTr="00973023">
        <w:tc>
          <w:tcPr>
            <w:tcW w:w="1110" w:type="dxa"/>
            <w:shd w:val="clear" w:color="auto" w:fill="D9D9D9" w:themeFill="background1" w:themeFillShade="D9"/>
          </w:tcPr>
          <w:p w14:paraId="73B3BBE7" w14:textId="545B8848" w:rsidR="00B040F4" w:rsidRPr="001969B6" w:rsidRDefault="000319FC" w:rsidP="001969B6">
            <w:pPr>
              <w:spacing w:after="0" w:line="240" w:lineRule="auto"/>
              <w:rPr>
                <w:rFonts w:cs="Times New Roman"/>
                <w:b/>
                <w:sz w:val="20"/>
                <w:szCs w:val="20"/>
              </w:rPr>
            </w:pPr>
            <w:r w:rsidRPr="001969B6">
              <w:rPr>
                <w:rFonts w:cs="Times New Roman"/>
                <w:b/>
                <w:sz w:val="20"/>
                <w:szCs w:val="20"/>
              </w:rPr>
              <w:t>Group</w:t>
            </w:r>
          </w:p>
        </w:tc>
        <w:tc>
          <w:tcPr>
            <w:tcW w:w="724" w:type="dxa"/>
            <w:shd w:val="clear" w:color="auto" w:fill="D9D9D9" w:themeFill="background1" w:themeFillShade="D9"/>
          </w:tcPr>
          <w:p w14:paraId="513C918A" w14:textId="77777777" w:rsidR="00B040F4" w:rsidRPr="00B040F4" w:rsidRDefault="00B040F4" w:rsidP="00B040F4">
            <w:pPr>
              <w:spacing w:after="0" w:line="240" w:lineRule="auto"/>
              <w:jc w:val="center"/>
              <w:rPr>
                <w:rFonts w:cs="Times New Roman"/>
                <w:b/>
                <w:sz w:val="20"/>
                <w:szCs w:val="20"/>
              </w:rPr>
            </w:pPr>
            <w:r w:rsidRPr="00B040F4">
              <w:rPr>
                <w:rFonts w:cs="Times New Roman"/>
                <w:b/>
                <w:sz w:val="20"/>
                <w:szCs w:val="20"/>
              </w:rPr>
              <w:t>N</w:t>
            </w:r>
          </w:p>
        </w:tc>
        <w:tc>
          <w:tcPr>
            <w:tcW w:w="974" w:type="dxa"/>
            <w:shd w:val="clear" w:color="auto" w:fill="D9D9D9" w:themeFill="background1" w:themeFillShade="D9"/>
          </w:tcPr>
          <w:p w14:paraId="1BA84875" w14:textId="77777777" w:rsidR="00B040F4" w:rsidRPr="00B040F4" w:rsidRDefault="00B040F4" w:rsidP="00B040F4">
            <w:pPr>
              <w:spacing w:after="0" w:line="240" w:lineRule="auto"/>
              <w:jc w:val="center"/>
              <w:rPr>
                <w:rFonts w:cs="Times New Roman"/>
                <w:b/>
                <w:sz w:val="20"/>
                <w:szCs w:val="20"/>
              </w:rPr>
            </w:pPr>
            <w:r w:rsidRPr="00B040F4">
              <w:rPr>
                <w:rFonts w:cs="Times New Roman"/>
                <w:b/>
                <w:sz w:val="20"/>
                <w:szCs w:val="20"/>
              </w:rPr>
              <w:t>ELA M/E</w:t>
            </w:r>
          </w:p>
        </w:tc>
        <w:tc>
          <w:tcPr>
            <w:tcW w:w="986" w:type="dxa"/>
            <w:shd w:val="clear" w:color="auto" w:fill="D9D9D9" w:themeFill="background1" w:themeFillShade="D9"/>
          </w:tcPr>
          <w:p w14:paraId="21F06482" w14:textId="77777777" w:rsidR="00B040F4" w:rsidRPr="00B040F4" w:rsidRDefault="00B040F4" w:rsidP="00B040F4">
            <w:pPr>
              <w:spacing w:after="0" w:line="240" w:lineRule="auto"/>
              <w:jc w:val="center"/>
              <w:rPr>
                <w:rFonts w:cs="Times New Roman"/>
                <w:b/>
                <w:sz w:val="20"/>
                <w:szCs w:val="20"/>
              </w:rPr>
            </w:pPr>
            <w:r w:rsidRPr="00B040F4">
              <w:rPr>
                <w:rFonts w:cs="Times New Roman"/>
                <w:b/>
                <w:sz w:val="20"/>
                <w:szCs w:val="20"/>
              </w:rPr>
              <w:t>State M/E</w:t>
            </w:r>
          </w:p>
        </w:tc>
        <w:tc>
          <w:tcPr>
            <w:tcW w:w="1352" w:type="dxa"/>
            <w:shd w:val="clear" w:color="auto" w:fill="D9D9D9" w:themeFill="background1" w:themeFillShade="D9"/>
          </w:tcPr>
          <w:p w14:paraId="1E4C84F4" w14:textId="77777777" w:rsidR="00B040F4" w:rsidRPr="00B040F4" w:rsidRDefault="00B040F4" w:rsidP="00B040F4">
            <w:pPr>
              <w:spacing w:after="0" w:line="240" w:lineRule="auto"/>
              <w:jc w:val="center"/>
              <w:rPr>
                <w:rFonts w:cs="Times New Roman"/>
                <w:b/>
                <w:sz w:val="20"/>
                <w:szCs w:val="20"/>
              </w:rPr>
            </w:pPr>
            <w:r w:rsidRPr="00B040F4">
              <w:rPr>
                <w:rFonts w:cs="Times New Roman"/>
                <w:b/>
                <w:sz w:val="20"/>
                <w:szCs w:val="20"/>
              </w:rPr>
              <w:t>Above/Below State</w:t>
            </w:r>
          </w:p>
        </w:tc>
        <w:tc>
          <w:tcPr>
            <w:tcW w:w="886" w:type="dxa"/>
            <w:shd w:val="clear" w:color="auto" w:fill="D9D9D9" w:themeFill="background1" w:themeFillShade="D9"/>
          </w:tcPr>
          <w:p w14:paraId="7895412E" w14:textId="77777777" w:rsidR="00B040F4" w:rsidRPr="00B040F4" w:rsidRDefault="00B040F4" w:rsidP="00B040F4">
            <w:pPr>
              <w:spacing w:after="0" w:line="240" w:lineRule="auto"/>
              <w:jc w:val="center"/>
              <w:rPr>
                <w:rFonts w:cs="Times New Roman"/>
                <w:b/>
                <w:sz w:val="20"/>
                <w:szCs w:val="20"/>
              </w:rPr>
            </w:pPr>
            <w:r w:rsidRPr="00B040F4">
              <w:rPr>
                <w:rFonts w:cs="Times New Roman"/>
                <w:b/>
                <w:sz w:val="20"/>
                <w:szCs w:val="20"/>
              </w:rPr>
              <w:t>N</w:t>
            </w:r>
          </w:p>
        </w:tc>
        <w:tc>
          <w:tcPr>
            <w:tcW w:w="990" w:type="dxa"/>
            <w:shd w:val="clear" w:color="auto" w:fill="D9D9D9" w:themeFill="background1" w:themeFillShade="D9"/>
          </w:tcPr>
          <w:p w14:paraId="10F278ED" w14:textId="77777777" w:rsidR="00B040F4" w:rsidRPr="00B040F4" w:rsidRDefault="00B040F4" w:rsidP="00B040F4">
            <w:pPr>
              <w:spacing w:after="0" w:line="240" w:lineRule="auto"/>
              <w:jc w:val="center"/>
              <w:rPr>
                <w:rFonts w:cs="Times New Roman"/>
                <w:b/>
                <w:sz w:val="20"/>
                <w:szCs w:val="20"/>
              </w:rPr>
            </w:pPr>
            <w:r w:rsidRPr="00B040F4">
              <w:rPr>
                <w:rFonts w:cs="Times New Roman"/>
                <w:b/>
                <w:sz w:val="20"/>
                <w:szCs w:val="20"/>
              </w:rPr>
              <w:t>Math M/E</w:t>
            </w:r>
          </w:p>
        </w:tc>
        <w:tc>
          <w:tcPr>
            <w:tcW w:w="986" w:type="dxa"/>
            <w:shd w:val="clear" w:color="auto" w:fill="D9D9D9" w:themeFill="background1" w:themeFillShade="D9"/>
          </w:tcPr>
          <w:p w14:paraId="4115CF46" w14:textId="77777777" w:rsidR="00B040F4" w:rsidRPr="00B040F4" w:rsidRDefault="00B040F4" w:rsidP="00B040F4">
            <w:pPr>
              <w:spacing w:after="0" w:line="240" w:lineRule="auto"/>
              <w:jc w:val="center"/>
              <w:rPr>
                <w:rFonts w:cs="Times New Roman"/>
                <w:b/>
                <w:sz w:val="20"/>
                <w:szCs w:val="20"/>
              </w:rPr>
            </w:pPr>
            <w:r w:rsidRPr="00B040F4">
              <w:rPr>
                <w:rFonts w:cs="Times New Roman"/>
                <w:b/>
                <w:sz w:val="20"/>
                <w:szCs w:val="20"/>
              </w:rPr>
              <w:t>State M/E</w:t>
            </w:r>
          </w:p>
        </w:tc>
        <w:tc>
          <w:tcPr>
            <w:tcW w:w="1352" w:type="dxa"/>
            <w:shd w:val="clear" w:color="auto" w:fill="D9D9D9" w:themeFill="background1" w:themeFillShade="D9"/>
          </w:tcPr>
          <w:p w14:paraId="7CBD8C97" w14:textId="77777777" w:rsidR="00B040F4" w:rsidRPr="00B040F4" w:rsidRDefault="00B040F4" w:rsidP="00B040F4">
            <w:pPr>
              <w:spacing w:after="0" w:line="240" w:lineRule="auto"/>
              <w:jc w:val="center"/>
              <w:rPr>
                <w:rFonts w:cs="Times New Roman"/>
                <w:b/>
                <w:sz w:val="20"/>
                <w:szCs w:val="20"/>
              </w:rPr>
            </w:pPr>
            <w:r w:rsidRPr="00B040F4">
              <w:rPr>
                <w:rFonts w:cs="Times New Roman"/>
                <w:b/>
                <w:sz w:val="20"/>
                <w:szCs w:val="20"/>
              </w:rPr>
              <w:t>Above/Below State</w:t>
            </w:r>
          </w:p>
        </w:tc>
      </w:tr>
      <w:tr w:rsidR="00B040F4" w:rsidRPr="00B040F4" w14:paraId="3F3DC3CA" w14:textId="77777777" w:rsidTr="00973023">
        <w:tc>
          <w:tcPr>
            <w:tcW w:w="1110" w:type="dxa"/>
          </w:tcPr>
          <w:p w14:paraId="12BCE0BD" w14:textId="77777777" w:rsidR="00B040F4" w:rsidRPr="00B040F4" w:rsidRDefault="00B040F4" w:rsidP="00B040F4">
            <w:pPr>
              <w:spacing w:after="0" w:line="240" w:lineRule="auto"/>
              <w:rPr>
                <w:rFonts w:cs="Times New Roman"/>
                <w:sz w:val="20"/>
                <w:szCs w:val="20"/>
              </w:rPr>
            </w:pPr>
            <w:r w:rsidRPr="00B040F4">
              <w:rPr>
                <w:rFonts w:cs="Times New Roman"/>
                <w:sz w:val="20"/>
                <w:szCs w:val="20"/>
              </w:rPr>
              <w:t>High Needs</w:t>
            </w:r>
          </w:p>
        </w:tc>
        <w:tc>
          <w:tcPr>
            <w:tcW w:w="724" w:type="dxa"/>
          </w:tcPr>
          <w:p w14:paraId="73066D1A"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2,256</w:t>
            </w:r>
          </w:p>
        </w:tc>
        <w:tc>
          <w:tcPr>
            <w:tcW w:w="974" w:type="dxa"/>
          </w:tcPr>
          <w:p w14:paraId="5894725C"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36%</w:t>
            </w:r>
          </w:p>
        </w:tc>
        <w:tc>
          <w:tcPr>
            <w:tcW w:w="986" w:type="dxa"/>
          </w:tcPr>
          <w:p w14:paraId="51F40D43"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27%</w:t>
            </w:r>
          </w:p>
        </w:tc>
        <w:tc>
          <w:tcPr>
            <w:tcW w:w="1352" w:type="dxa"/>
          </w:tcPr>
          <w:p w14:paraId="1AAD9504" w14:textId="5A45DF42" w:rsidR="00B040F4" w:rsidRPr="00B040F4" w:rsidRDefault="00B040F4" w:rsidP="007567E3">
            <w:pPr>
              <w:spacing w:after="0" w:line="240" w:lineRule="auto"/>
              <w:jc w:val="center"/>
              <w:rPr>
                <w:rFonts w:ascii="Calibri" w:hAnsi="Calibri"/>
                <w:sz w:val="20"/>
                <w:szCs w:val="20"/>
              </w:rPr>
            </w:pPr>
            <w:r w:rsidRPr="00B040F4">
              <w:rPr>
                <w:rFonts w:ascii="Calibri" w:hAnsi="Calibri"/>
                <w:sz w:val="20"/>
                <w:szCs w:val="20"/>
              </w:rPr>
              <w:t>9</w:t>
            </w:r>
          </w:p>
        </w:tc>
        <w:tc>
          <w:tcPr>
            <w:tcW w:w="886" w:type="dxa"/>
          </w:tcPr>
          <w:p w14:paraId="103A6D7C"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2,256</w:t>
            </w:r>
          </w:p>
        </w:tc>
        <w:tc>
          <w:tcPr>
            <w:tcW w:w="990" w:type="dxa"/>
          </w:tcPr>
          <w:p w14:paraId="2C86D5E9"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36%</w:t>
            </w:r>
          </w:p>
        </w:tc>
        <w:tc>
          <w:tcPr>
            <w:tcW w:w="986" w:type="dxa"/>
          </w:tcPr>
          <w:p w14:paraId="4BC91766"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27%</w:t>
            </w:r>
          </w:p>
        </w:tc>
        <w:tc>
          <w:tcPr>
            <w:tcW w:w="1352" w:type="dxa"/>
          </w:tcPr>
          <w:p w14:paraId="7C937007" w14:textId="4592C34A" w:rsidR="00B040F4" w:rsidRPr="00B040F4" w:rsidRDefault="00B040F4" w:rsidP="00FF113C">
            <w:pPr>
              <w:spacing w:after="0" w:line="240" w:lineRule="auto"/>
              <w:jc w:val="center"/>
              <w:rPr>
                <w:rFonts w:ascii="Calibri" w:hAnsi="Calibri"/>
                <w:sz w:val="20"/>
                <w:szCs w:val="20"/>
              </w:rPr>
            </w:pPr>
            <w:r w:rsidRPr="00B040F4">
              <w:rPr>
                <w:rFonts w:ascii="Calibri" w:hAnsi="Calibri"/>
                <w:sz w:val="20"/>
                <w:szCs w:val="20"/>
              </w:rPr>
              <w:t>9</w:t>
            </w:r>
          </w:p>
        </w:tc>
      </w:tr>
      <w:tr w:rsidR="00B040F4" w:rsidRPr="00B040F4" w14:paraId="1B0A030B" w14:textId="77777777" w:rsidTr="00973023">
        <w:tc>
          <w:tcPr>
            <w:tcW w:w="1110" w:type="dxa"/>
            <w:shd w:val="clear" w:color="auto" w:fill="D9D9D9" w:themeFill="background1" w:themeFillShade="D9"/>
          </w:tcPr>
          <w:p w14:paraId="3F8CF0FA" w14:textId="77777777" w:rsidR="00B040F4" w:rsidRPr="00B040F4" w:rsidRDefault="00B040F4" w:rsidP="00B040F4">
            <w:pPr>
              <w:spacing w:after="0" w:line="240" w:lineRule="auto"/>
              <w:rPr>
                <w:rFonts w:cs="Times New Roman"/>
                <w:sz w:val="20"/>
                <w:szCs w:val="20"/>
              </w:rPr>
            </w:pPr>
            <w:r w:rsidRPr="00B040F4">
              <w:rPr>
                <w:rFonts w:cs="Times New Roman"/>
                <w:sz w:val="20"/>
                <w:szCs w:val="20"/>
              </w:rPr>
              <w:t>Econ. Dis.</w:t>
            </w:r>
          </w:p>
        </w:tc>
        <w:tc>
          <w:tcPr>
            <w:tcW w:w="724" w:type="dxa"/>
            <w:shd w:val="clear" w:color="auto" w:fill="D9D9D9" w:themeFill="background1" w:themeFillShade="D9"/>
          </w:tcPr>
          <w:p w14:paraId="1D05836F"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1,794</w:t>
            </w:r>
          </w:p>
        </w:tc>
        <w:tc>
          <w:tcPr>
            <w:tcW w:w="974" w:type="dxa"/>
            <w:shd w:val="clear" w:color="auto" w:fill="D9D9D9" w:themeFill="background1" w:themeFillShade="D9"/>
          </w:tcPr>
          <w:p w14:paraId="77900047"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40%</w:t>
            </w:r>
          </w:p>
        </w:tc>
        <w:tc>
          <w:tcPr>
            <w:tcW w:w="986" w:type="dxa"/>
            <w:shd w:val="clear" w:color="auto" w:fill="D9D9D9" w:themeFill="background1" w:themeFillShade="D9"/>
          </w:tcPr>
          <w:p w14:paraId="6A67A484"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29%</w:t>
            </w:r>
          </w:p>
        </w:tc>
        <w:tc>
          <w:tcPr>
            <w:tcW w:w="1352" w:type="dxa"/>
            <w:shd w:val="clear" w:color="auto" w:fill="D9D9D9" w:themeFill="background1" w:themeFillShade="D9"/>
          </w:tcPr>
          <w:p w14:paraId="251F5E8E" w14:textId="2A5ABF55" w:rsidR="00B040F4" w:rsidRPr="00B040F4" w:rsidRDefault="00B040F4" w:rsidP="007567E3">
            <w:pPr>
              <w:spacing w:after="0" w:line="240" w:lineRule="auto"/>
              <w:jc w:val="center"/>
              <w:rPr>
                <w:rFonts w:ascii="Calibri" w:hAnsi="Calibri"/>
                <w:sz w:val="20"/>
                <w:szCs w:val="20"/>
              </w:rPr>
            </w:pPr>
            <w:r w:rsidRPr="00B040F4">
              <w:rPr>
                <w:rFonts w:ascii="Calibri" w:hAnsi="Calibri"/>
                <w:sz w:val="20"/>
                <w:szCs w:val="20"/>
              </w:rPr>
              <w:t>11</w:t>
            </w:r>
          </w:p>
        </w:tc>
        <w:tc>
          <w:tcPr>
            <w:tcW w:w="886" w:type="dxa"/>
            <w:shd w:val="clear" w:color="auto" w:fill="D9D9D9" w:themeFill="background1" w:themeFillShade="D9"/>
          </w:tcPr>
          <w:p w14:paraId="3F7B3811"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1,793</w:t>
            </w:r>
          </w:p>
        </w:tc>
        <w:tc>
          <w:tcPr>
            <w:tcW w:w="990" w:type="dxa"/>
            <w:shd w:val="clear" w:color="auto" w:fill="D9D9D9" w:themeFill="background1" w:themeFillShade="D9"/>
          </w:tcPr>
          <w:p w14:paraId="7522ACC7"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39%</w:t>
            </w:r>
          </w:p>
        </w:tc>
        <w:tc>
          <w:tcPr>
            <w:tcW w:w="986" w:type="dxa"/>
            <w:shd w:val="clear" w:color="auto" w:fill="D9D9D9" w:themeFill="background1" w:themeFillShade="D9"/>
          </w:tcPr>
          <w:p w14:paraId="4E4B4EDF"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27%</w:t>
            </w:r>
          </w:p>
        </w:tc>
        <w:tc>
          <w:tcPr>
            <w:tcW w:w="1352" w:type="dxa"/>
            <w:shd w:val="clear" w:color="auto" w:fill="D9D9D9" w:themeFill="background1" w:themeFillShade="D9"/>
          </w:tcPr>
          <w:p w14:paraId="3A1D8F2A" w14:textId="766AE45C" w:rsidR="00B040F4" w:rsidRPr="00B040F4" w:rsidRDefault="00B040F4" w:rsidP="00FF113C">
            <w:pPr>
              <w:spacing w:after="0" w:line="240" w:lineRule="auto"/>
              <w:jc w:val="center"/>
              <w:rPr>
                <w:rFonts w:ascii="Calibri" w:hAnsi="Calibri"/>
                <w:sz w:val="20"/>
                <w:szCs w:val="20"/>
              </w:rPr>
            </w:pPr>
            <w:r w:rsidRPr="00B040F4">
              <w:rPr>
                <w:rFonts w:ascii="Calibri" w:hAnsi="Calibri"/>
                <w:sz w:val="20"/>
                <w:szCs w:val="20"/>
              </w:rPr>
              <w:t>12</w:t>
            </w:r>
          </w:p>
        </w:tc>
      </w:tr>
      <w:tr w:rsidR="00B040F4" w:rsidRPr="00B040F4" w14:paraId="2A36F585" w14:textId="77777777" w:rsidTr="00973023">
        <w:tc>
          <w:tcPr>
            <w:tcW w:w="1110" w:type="dxa"/>
          </w:tcPr>
          <w:p w14:paraId="6A238D18" w14:textId="77777777" w:rsidR="00B040F4" w:rsidRPr="00B040F4" w:rsidRDefault="00B040F4" w:rsidP="00B040F4">
            <w:pPr>
              <w:spacing w:after="0" w:line="240" w:lineRule="auto"/>
              <w:rPr>
                <w:rFonts w:cs="Times New Roman"/>
                <w:sz w:val="20"/>
                <w:szCs w:val="20"/>
              </w:rPr>
            </w:pPr>
            <w:r w:rsidRPr="00B040F4">
              <w:rPr>
                <w:rFonts w:cs="Times New Roman"/>
                <w:sz w:val="20"/>
                <w:szCs w:val="20"/>
              </w:rPr>
              <w:t>SWD</w:t>
            </w:r>
          </w:p>
        </w:tc>
        <w:tc>
          <w:tcPr>
            <w:tcW w:w="724" w:type="dxa"/>
          </w:tcPr>
          <w:p w14:paraId="70E8B239"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597</w:t>
            </w:r>
          </w:p>
        </w:tc>
        <w:tc>
          <w:tcPr>
            <w:tcW w:w="974" w:type="dxa"/>
          </w:tcPr>
          <w:p w14:paraId="2A0A331D"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9%</w:t>
            </w:r>
          </w:p>
        </w:tc>
        <w:tc>
          <w:tcPr>
            <w:tcW w:w="986" w:type="dxa"/>
          </w:tcPr>
          <w:p w14:paraId="6457A37E"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13%</w:t>
            </w:r>
          </w:p>
        </w:tc>
        <w:tc>
          <w:tcPr>
            <w:tcW w:w="1352" w:type="dxa"/>
          </w:tcPr>
          <w:p w14:paraId="11280F50" w14:textId="7DC79E5F" w:rsidR="00B040F4" w:rsidRPr="00B040F4" w:rsidRDefault="00B040F4" w:rsidP="007567E3">
            <w:pPr>
              <w:spacing w:after="0" w:line="240" w:lineRule="auto"/>
              <w:jc w:val="center"/>
              <w:rPr>
                <w:rFonts w:ascii="Calibri" w:hAnsi="Calibri"/>
                <w:sz w:val="20"/>
                <w:szCs w:val="20"/>
              </w:rPr>
            </w:pPr>
            <w:r w:rsidRPr="00B040F4">
              <w:rPr>
                <w:rFonts w:ascii="Calibri" w:hAnsi="Calibri"/>
                <w:sz w:val="20"/>
                <w:szCs w:val="20"/>
              </w:rPr>
              <w:t>-4</w:t>
            </w:r>
          </w:p>
        </w:tc>
        <w:tc>
          <w:tcPr>
            <w:tcW w:w="886" w:type="dxa"/>
          </w:tcPr>
          <w:p w14:paraId="48E0312D"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596</w:t>
            </w:r>
          </w:p>
        </w:tc>
        <w:tc>
          <w:tcPr>
            <w:tcW w:w="990" w:type="dxa"/>
          </w:tcPr>
          <w:p w14:paraId="5BCB5F44"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9%</w:t>
            </w:r>
          </w:p>
        </w:tc>
        <w:tc>
          <w:tcPr>
            <w:tcW w:w="986" w:type="dxa"/>
          </w:tcPr>
          <w:p w14:paraId="24129E54"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14%</w:t>
            </w:r>
          </w:p>
        </w:tc>
        <w:tc>
          <w:tcPr>
            <w:tcW w:w="1352" w:type="dxa"/>
          </w:tcPr>
          <w:p w14:paraId="7950C232" w14:textId="6E139393" w:rsidR="00B040F4" w:rsidRPr="00B040F4" w:rsidRDefault="00B040F4" w:rsidP="00FF113C">
            <w:pPr>
              <w:spacing w:after="0" w:line="240" w:lineRule="auto"/>
              <w:jc w:val="center"/>
              <w:rPr>
                <w:rFonts w:ascii="Calibri" w:hAnsi="Calibri"/>
                <w:sz w:val="20"/>
                <w:szCs w:val="20"/>
              </w:rPr>
            </w:pPr>
            <w:r w:rsidRPr="00B040F4">
              <w:rPr>
                <w:rFonts w:ascii="Calibri" w:hAnsi="Calibri"/>
                <w:sz w:val="20"/>
                <w:szCs w:val="20"/>
              </w:rPr>
              <w:t>-5</w:t>
            </w:r>
          </w:p>
        </w:tc>
      </w:tr>
      <w:tr w:rsidR="00B040F4" w:rsidRPr="00B040F4" w14:paraId="56FCF9A2" w14:textId="77777777" w:rsidTr="00973023">
        <w:tc>
          <w:tcPr>
            <w:tcW w:w="1110" w:type="dxa"/>
            <w:shd w:val="clear" w:color="auto" w:fill="D9D9D9" w:themeFill="background1" w:themeFillShade="D9"/>
          </w:tcPr>
          <w:p w14:paraId="1975C4D0" w14:textId="3A8D8B27" w:rsidR="00B040F4" w:rsidRPr="00B040F4" w:rsidRDefault="00B040F4" w:rsidP="00B040F4">
            <w:pPr>
              <w:spacing w:after="0" w:line="240" w:lineRule="auto"/>
              <w:rPr>
                <w:rFonts w:cs="Times New Roman"/>
                <w:sz w:val="20"/>
                <w:szCs w:val="20"/>
              </w:rPr>
            </w:pPr>
            <w:r w:rsidRPr="00B040F4">
              <w:rPr>
                <w:rFonts w:cs="Times New Roman"/>
                <w:sz w:val="20"/>
                <w:szCs w:val="20"/>
              </w:rPr>
              <w:t>ELL</w:t>
            </w:r>
            <w:r w:rsidR="000319FC">
              <w:rPr>
                <w:rFonts w:cs="Times New Roman"/>
                <w:sz w:val="20"/>
                <w:szCs w:val="20"/>
              </w:rPr>
              <w:t>s</w:t>
            </w:r>
          </w:p>
        </w:tc>
        <w:tc>
          <w:tcPr>
            <w:tcW w:w="724" w:type="dxa"/>
            <w:shd w:val="clear" w:color="auto" w:fill="D9D9D9" w:themeFill="background1" w:themeFillShade="D9"/>
          </w:tcPr>
          <w:p w14:paraId="560C1CB4"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829</w:t>
            </w:r>
          </w:p>
        </w:tc>
        <w:tc>
          <w:tcPr>
            <w:tcW w:w="974" w:type="dxa"/>
            <w:shd w:val="clear" w:color="auto" w:fill="D9D9D9" w:themeFill="background1" w:themeFillShade="D9"/>
          </w:tcPr>
          <w:p w14:paraId="29B607A0"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25%</w:t>
            </w:r>
          </w:p>
        </w:tc>
        <w:tc>
          <w:tcPr>
            <w:tcW w:w="986" w:type="dxa"/>
            <w:shd w:val="clear" w:color="auto" w:fill="D9D9D9" w:themeFill="background1" w:themeFillShade="D9"/>
          </w:tcPr>
          <w:p w14:paraId="474F3D9F"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23%</w:t>
            </w:r>
          </w:p>
        </w:tc>
        <w:tc>
          <w:tcPr>
            <w:tcW w:w="1352" w:type="dxa"/>
            <w:shd w:val="clear" w:color="auto" w:fill="D9D9D9" w:themeFill="background1" w:themeFillShade="D9"/>
          </w:tcPr>
          <w:p w14:paraId="45FBD4F4" w14:textId="0011725B" w:rsidR="00B040F4" w:rsidRPr="00B040F4" w:rsidRDefault="00B040F4" w:rsidP="007567E3">
            <w:pPr>
              <w:spacing w:after="0" w:line="240" w:lineRule="auto"/>
              <w:jc w:val="center"/>
              <w:rPr>
                <w:rFonts w:ascii="Calibri" w:hAnsi="Calibri"/>
                <w:sz w:val="20"/>
                <w:szCs w:val="20"/>
              </w:rPr>
            </w:pPr>
            <w:r w:rsidRPr="00B040F4">
              <w:rPr>
                <w:rFonts w:ascii="Calibri" w:hAnsi="Calibri"/>
                <w:sz w:val="20"/>
                <w:szCs w:val="20"/>
              </w:rPr>
              <w:t>2</w:t>
            </w:r>
          </w:p>
        </w:tc>
        <w:tc>
          <w:tcPr>
            <w:tcW w:w="886" w:type="dxa"/>
            <w:shd w:val="clear" w:color="auto" w:fill="D9D9D9" w:themeFill="background1" w:themeFillShade="D9"/>
          </w:tcPr>
          <w:p w14:paraId="69256676"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831</w:t>
            </w:r>
          </w:p>
        </w:tc>
        <w:tc>
          <w:tcPr>
            <w:tcW w:w="990" w:type="dxa"/>
            <w:shd w:val="clear" w:color="auto" w:fill="D9D9D9" w:themeFill="background1" w:themeFillShade="D9"/>
          </w:tcPr>
          <w:p w14:paraId="5AD8A431"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30%</w:t>
            </w:r>
          </w:p>
        </w:tc>
        <w:tc>
          <w:tcPr>
            <w:tcW w:w="986" w:type="dxa"/>
            <w:shd w:val="clear" w:color="auto" w:fill="D9D9D9" w:themeFill="background1" w:themeFillShade="D9"/>
          </w:tcPr>
          <w:p w14:paraId="441FD826"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26%</w:t>
            </w:r>
          </w:p>
        </w:tc>
        <w:tc>
          <w:tcPr>
            <w:tcW w:w="1352" w:type="dxa"/>
            <w:shd w:val="clear" w:color="auto" w:fill="D9D9D9" w:themeFill="background1" w:themeFillShade="D9"/>
          </w:tcPr>
          <w:p w14:paraId="14B3F64F" w14:textId="385CBB97" w:rsidR="00B040F4" w:rsidRPr="00B040F4" w:rsidRDefault="00B040F4" w:rsidP="00FF113C">
            <w:pPr>
              <w:spacing w:after="0" w:line="240" w:lineRule="auto"/>
              <w:jc w:val="center"/>
              <w:rPr>
                <w:rFonts w:ascii="Calibri" w:hAnsi="Calibri"/>
                <w:sz w:val="20"/>
                <w:szCs w:val="20"/>
              </w:rPr>
            </w:pPr>
            <w:r w:rsidRPr="00B040F4">
              <w:rPr>
                <w:rFonts w:ascii="Calibri" w:hAnsi="Calibri"/>
                <w:sz w:val="20"/>
                <w:szCs w:val="20"/>
              </w:rPr>
              <w:t>4</w:t>
            </w:r>
          </w:p>
        </w:tc>
      </w:tr>
      <w:tr w:rsidR="00B040F4" w:rsidRPr="00B040F4" w14:paraId="4E353EB9" w14:textId="77777777" w:rsidTr="00973023">
        <w:tc>
          <w:tcPr>
            <w:tcW w:w="1110" w:type="dxa"/>
          </w:tcPr>
          <w:p w14:paraId="420199E3" w14:textId="589561FA" w:rsidR="00B040F4" w:rsidRPr="00B040F4" w:rsidRDefault="000319FC">
            <w:pPr>
              <w:spacing w:after="0" w:line="240" w:lineRule="auto"/>
              <w:rPr>
                <w:rFonts w:cs="Times New Roman"/>
                <w:sz w:val="20"/>
                <w:szCs w:val="20"/>
              </w:rPr>
            </w:pPr>
            <w:r w:rsidRPr="00B040F4">
              <w:rPr>
                <w:rFonts w:cs="Times New Roman"/>
                <w:sz w:val="20"/>
                <w:szCs w:val="20"/>
              </w:rPr>
              <w:t>A</w:t>
            </w:r>
            <w:r>
              <w:rPr>
                <w:rFonts w:cs="Times New Roman"/>
                <w:sz w:val="20"/>
                <w:szCs w:val="20"/>
              </w:rPr>
              <w:t>ll</w:t>
            </w:r>
          </w:p>
        </w:tc>
        <w:tc>
          <w:tcPr>
            <w:tcW w:w="724" w:type="dxa"/>
          </w:tcPr>
          <w:p w14:paraId="527971BB"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3,491</w:t>
            </w:r>
          </w:p>
        </w:tc>
        <w:tc>
          <w:tcPr>
            <w:tcW w:w="974" w:type="dxa"/>
          </w:tcPr>
          <w:p w14:paraId="180CEBBA"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47%</w:t>
            </w:r>
          </w:p>
        </w:tc>
        <w:tc>
          <w:tcPr>
            <w:tcW w:w="986" w:type="dxa"/>
          </w:tcPr>
          <w:p w14:paraId="42BBFB6A"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49%</w:t>
            </w:r>
          </w:p>
        </w:tc>
        <w:tc>
          <w:tcPr>
            <w:tcW w:w="1352" w:type="dxa"/>
          </w:tcPr>
          <w:p w14:paraId="40A8D7DE" w14:textId="75DC9E4A" w:rsidR="00B040F4" w:rsidRPr="00B040F4" w:rsidRDefault="00B040F4" w:rsidP="007567E3">
            <w:pPr>
              <w:spacing w:after="0" w:line="240" w:lineRule="auto"/>
              <w:jc w:val="center"/>
              <w:rPr>
                <w:rFonts w:ascii="Calibri" w:hAnsi="Calibri"/>
                <w:sz w:val="20"/>
                <w:szCs w:val="20"/>
              </w:rPr>
            </w:pPr>
            <w:r w:rsidRPr="00B040F4">
              <w:rPr>
                <w:rFonts w:ascii="Calibri" w:hAnsi="Calibri"/>
                <w:sz w:val="20"/>
                <w:szCs w:val="20"/>
              </w:rPr>
              <w:t>-2</w:t>
            </w:r>
          </w:p>
        </w:tc>
        <w:tc>
          <w:tcPr>
            <w:tcW w:w="886" w:type="dxa"/>
          </w:tcPr>
          <w:p w14:paraId="286E28A1"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3,491</w:t>
            </w:r>
          </w:p>
        </w:tc>
        <w:tc>
          <w:tcPr>
            <w:tcW w:w="990" w:type="dxa"/>
          </w:tcPr>
          <w:p w14:paraId="25197F2F"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45%</w:t>
            </w:r>
          </w:p>
        </w:tc>
        <w:tc>
          <w:tcPr>
            <w:tcW w:w="986" w:type="dxa"/>
          </w:tcPr>
          <w:p w14:paraId="5E30E79E"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48%</w:t>
            </w:r>
          </w:p>
        </w:tc>
        <w:tc>
          <w:tcPr>
            <w:tcW w:w="1352" w:type="dxa"/>
          </w:tcPr>
          <w:p w14:paraId="1532856C" w14:textId="2BB1815C" w:rsidR="00B040F4" w:rsidRPr="00B040F4" w:rsidRDefault="00B040F4" w:rsidP="00FF113C">
            <w:pPr>
              <w:spacing w:after="0" w:line="240" w:lineRule="auto"/>
              <w:jc w:val="center"/>
              <w:rPr>
                <w:rFonts w:ascii="Calibri" w:hAnsi="Calibri"/>
                <w:sz w:val="20"/>
                <w:szCs w:val="20"/>
              </w:rPr>
            </w:pPr>
            <w:r w:rsidRPr="00B040F4">
              <w:rPr>
                <w:rFonts w:ascii="Calibri" w:hAnsi="Calibri"/>
                <w:sz w:val="20"/>
                <w:szCs w:val="20"/>
              </w:rPr>
              <w:t>-3</w:t>
            </w:r>
          </w:p>
        </w:tc>
      </w:tr>
    </w:tbl>
    <w:p w14:paraId="6BB42BC7" w14:textId="77777777" w:rsidR="00B040F4" w:rsidRPr="00B040F4" w:rsidRDefault="00B040F4" w:rsidP="00B040F4">
      <w:pPr>
        <w:spacing w:after="0"/>
        <w:rPr>
          <w:rFonts w:cs="Times New Roman"/>
        </w:rPr>
      </w:pPr>
    </w:p>
    <w:p w14:paraId="7A0052B2" w14:textId="77777777" w:rsidR="00B040F4" w:rsidRPr="00B040F4" w:rsidRDefault="00B040F4" w:rsidP="00B040F4">
      <w:pPr>
        <w:spacing w:after="0"/>
        <w:rPr>
          <w:rFonts w:cs="Times New Roman"/>
        </w:rPr>
      </w:pPr>
    </w:p>
    <w:p w14:paraId="11AD6B9B" w14:textId="7CA094E9" w:rsidR="00B040F4" w:rsidRPr="00B040F4" w:rsidRDefault="00B040F4" w:rsidP="00B040F4">
      <w:pPr>
        <w:spacing w:after="0"/>
        <w:rPr>
          <w:rFonts w:cs="Times New Roman"/>
          <w:b/>
        </w:rPr>
      </w:pPr>
      <w:r w:rsidRPr="00B040F4">
        <w:rPr>
          <w:rFonts w:cs="Times New Roman"/>
          <w:b/>
        </w:rPr>
        <w:t xml:space="preserve">The percentage of students scoring proficient or advanced </w:t>
      </w:r>
      <w:r w:rsidR="00857A3C" w:rsidRPr="00B040F4">
        <w:rPr>
          <w:rFonts w:cs="Times New Roman"/>
          <w:b/>
        </w:rPr>
        <w:t xml:space="preserve">in ELA and math </w:t>
      </w:r>
      <w:r w:rsidRPr="00B040F4">
        <w:rPr>
          <w:rFonts w:cs="Times New Roman"/>
          <w:b/>
        </w:rPr>
        <w:t xml:space="preserve">on the MCAS </w:t>
      </w:r>
      <w:r w:rsidR="00706777">
        <w:rPr>
          <w:rFonts w:eastAsia="Times New Roman" w:cs="Times New Roman"/>
          <w:b/>
        </w:rPr>
        <w:t>assessment</w:t>
      </w:r>
      <w:r w:rsidR="00706777" w:rsidRPr="00B040F4">
        <w:rPr>
          <w:rFonts w:cs="Times New Roman"/>
          <w:b/>
        </w:rPr>
        <w:t xml:space="preserve"> </w:t>
      </w:r>
      <w:r w:rsidRPr="00B040F4">
        <w:rPr>
          <w:rFonts w:cs="Times New Roman"/>
          <w:b/>
        </w:rPr>
        <w:t>in 10</w:t>
      </w:r>
      <w:r w:rsidRPr="00B040F4">
        <w:rPr>
          <w:rFonts w:cs="Times New Roman"/>
          <w:b/>
          <w:vertAlign w:val="superscript"/>
        </w:rPr>
        <w:t>th</w:t>
      </w:r>
      <w:r w:rsidRPr="00B040F4">
        <w:rPr>
          <w:rFonts w:cs="Times New Roman"/>
          <w:b/>
        </w:rPr>
        <w:t xml:space="preserve"> grade was 7 and 9 percentage points</w:t>
      </w:r>
      <w:r w:rsidR="00857A3C" w:rsidRPr="00B040F4">
        <w:rPr>
          <w:rFonts w:cs="Times New Roman"/>
          <w:b/>
        </w:rPr>
        <w:t>, respectivel</w:t>
      </w:r>
      <w:r w:rsidR="00ED64B1">
        <w:rPr>
          <w:rFonts w:cs="Times New Roman"/>
          <w:b/>
        </w:rPr>
        <w:t>y</w:t>
      </w:r>
      <w:r w:rsidR="00857A3C">
        <w:rPr>
          <w:rFonts w:cs="Times New Roman"/>
          <w:b/>
        </w:rPr>
        <w:t>,</w:t>
      </w:r>
      <w:r w:rsidRPr="00B040F4">
        <w:rPr>
          <w:rFonts w:cs="Times New Roman"/>
          <w:b/>
        </w:rPr>
        <w:t xml:space="preserve"> below the state rate.</w:t>
      </w:r>
    </w:p>
    <w:p w14:paraId="4505C7B0" w14:textId="7B87A9FF" w:rsidR="00B040F4" w:rsidRPr="00B040F4" w:rsidRDefault="00B040F4" w:rsidP="00B040F4">
      <w:pPr>
        <w:numPr>
          <w:ilvl w:val="0"/>
          <w:numId w:val="60"/>
        </w:numPr>
        <w:spacing w:after="0"/>
        <w:contextualSpacing/>
        <w:rPr>
          <w:rFonts w:cs="Times New Roman"/>
        </w:rPr>
      </w:pPr>
      <w:r w:rsidRPr="00B040F4">
        <w:rPr>
          <w:rFonts w:cs="Times New Roman"/>
        </w:rPr>
        <w:t xml:space="preserve">In ELA the percentage of students scoring proficient or advanced was below the state rate by 1 and 4 percentage points for high needs students and economically disadvantaged students, </w:t>
      </w:r>
      <w:r w:rsidR="00ED64B1" w:rsidRPr="001969B6">
        <w:rPr>
          <w:rFonts w:cs="Times New Roman"/>
        </w:rPr>
        <w:t>respectively,</w:t>
      </w:r>
      <w:r w:rsidR="00ED64B1" w:rsidRPr="00B040F4">
        <w:rPr>
          <w:rFonts w:cs="Times New Roman"/>
          <w:b/>
        </w:rPr>
        <w:t xml:space="preserve"> </w:t>
      </w:r>
      <w:r w:rsidRPr="00B040F4">
        <w:rPr>
          <w:rFonts w:cs="Times New Roman"/>
        </w:rPr>
        <w:t>by 9 percentage points for students with disabilities</w:t>
      </w:r>
      <w:r w:rsidR="00ED64B1">
        <w:rPr>
          <w:rFonts w:cs="Times New Roman"/>
        </w:rPr>
        <w:t>,</w:t>
      </w:r>
      <w:r w:rsidRPr="00B040F4">
        <w:rPr>
          <w:rFonts w:cs="Times New Roman"/>
        </w:rPr>
        <w:t xml:space="preserve"> and by 28 percentage point</w:t>
      </w:r>
      <w:r w:rsidR="00ED64B1">
        <w:rPr>
          <w:rFonts w:cs="Times New Roman"/>
        </w:rPr>
        <w:t>s</w:t>
      </w:r>
      <w:r w:rsidRPr="00B040F4">
        <w:rPr>
          <w:rFonts w:cs="Times New Roman"/>
        </w:rPr>
        <w:t xml:space="preserve"> for English language learners.</w:t>
      </w:r>
    </w:p>
    <w:p w14:paraId="09CA957D" w14:textId="6B74F174" w:rsidR="00B040F4" w:rsidRPr="00B040F4" w:rsidRDefault="00B040F4" w:rsidP="00B040F4">
      <w:pPr>
        <w:numPr>
          <w:ilvl w:val="0"/>
          <w:numId w:val="60"/>
        </w:numPr>
        <w:spacing w:after="0"/>
        <w:contextualSpacing/>
        <w:rPr>
          <w:rFonts w:cs="Times New Roman"/>
        </w:rPr>
      </w:pPr>
      <w:r w:rsidRPr="00B040F4">
        <w:rPr>
          <w:rFonts w:cs="Times New Roman"/>
        </w:rPr>
        <w:t>In math the percentage of students scoring proficient or advanced was below the state rate by 22 and 15 percentage points for students with disabilities and English language learners</w:t>
      </w:r>
      <w:r w:rsidR="00ED64B1">
        <w:rPr>
          <w:rFonts w:cs="Times New Roman"/>
        </w:rPr>
        <w:t>,</w:t>
      </w:r>
      <w:r w:rsidR="00ED64B1" w:rsidRPr="00ED64B1">
        <w:rPr>
          <w:rFonts w:cs="Times New Roman"/>
        </w:rPr>
        <w:t xml:space="preserve"> </w:t>
      </w:r>
      <w:r w:rsidR="00ED64B1" w:rsidRPr="009362D4">
        <w:rPr>
          <w:rFonts w:cs="Times New Roman"/>
        </w:rPr>
        <w:t>respectively</w:t>
      </w:r>
      <w:r w:rsidRPr="00B040F4">
        <w:rPr>
          <w:rFonts w:cs="Times New Roman"/>
        </w:rPr>
        <w:t>.</w:t>
      </w:r>
    </w:p>
    <w:p w14:paraId="3BD59B20" w14:textId="77777777" w:rsidR="00B040F4" w:rsidRPr="00B040F4" w:rsidRDefault="00B040F4" w:rsidP="00B040F4">
      <w:pPr>
        <w:spacing w:after="0"/>
        <w:rPr>
          <w:rFonts w:cs="Times New Roman"/>
        </w:rPr>
      </w:pPr>
    </w:p>
    <w:tbl>
      <w:tblPr>
        <w:tblStyle w:val="TableGrid6"/>
        <w:tblW w:w="0" w:type="auto"/>
        <w:jc w:val="center"/>
        <w:tblLook w:val="04A0" w:firstRow="1" w:lastRow="0" w:firstColumn="1" w:lastColumn="0" w:noHBand="0" w:noVBand="1"/>
        <w:tblCaption w:val="Table 4: Revere Public Schools"/>
        <w:tblDescription w:val="MCAS ELA and Math Percent Scoring Proficient or Advanced in Grade 10 by Subgroup, 2017"/>
      </w:tblPr>
      <w:tblGrid>
        <w:gridCol w:w="1115"/>
        <w:gridCol w:w="712"/>
        <w:gridCol w:w="977"/>
        <w:gridCol w:w="991"/>
        <w:gridCol w:w="1352"/>
        <w:gridCol w:w="876"/>
        <w:gridCol w:w="994"/>
        <w:gridCol w:w="991"/>
        <w:gridCol w:w="1352"/>
      </w:tblGrid>
      <w:tr w:rsidR="00B040F4" w:rsidRPr="00B040F4" w14:paraId="04926174" w14:textId="77777777" w:rsidTr="007A4D07">
        <w:trPr>
          <w:tblHeader/>
          <w:jc w:val="center"/>
        </w:trPr>
        <w:tc>
          <w:tcPr>
            <w:tcW w:w="9576" w:type="dxa"/>
            <w:gridSpan w:val="9"/>
            <w:tcBorders>
              <w:top w:val="nil"/>
              <w:left w:val="nil"/>
              <w:right w:val="nil"/>
            </w:tcBorders>
          </w:tcPr>
          <w:p w14:paraId="0CACF5BE" w14:textId="77777777" w:rsidR="00B040F4" w:rsidRPr="00B040F4" w:rsidRDefault="00B040F4" w:rsidP="00B040F4">
            <w:pPr>
              <w:spacing w:after="0" w:line="240" w:lineRule="auto"/>
              <w:jc w:val="center"/>
              <w:rPr>
                <w:rFonts w:cs="Times New Roman"/>
                <w:b/>
                <w:sz w:val="20"/>
                <w:szCs w:val="20"/>
              </w:rPr>
            </w:pPr>
            <w:r w:rsidRPr="00B040F4">
              <w:rPr>
                <w:rFonts w:cs="Times New Roman"/>
                <w:b/>
                <w:sz w:val="20"/>
                <w:szCs w:val="20"/>
              </w:rPr>
              <w:t>Table 4: Revere Public Schools</w:t>
            </w:r>
          </w:p>
          <w:p w14:paraId="625C28B4" w14:textId="392FE0FF" w:rsidR="00B040F4" w:rsidRPr="00B040F4" w:rsidRDefault="00B040F4" w:rsidP="00B040F4">
            <w:pPr>
              <w:spacing w:after="0" w:line="240" w:lineRule="auto"/>
              <w:jc w:val="center"/>
              <w:rPr>
                <w:rFonts w:cs="Times New Roman"/>
                <w:sz w:val="20"/>
                <w:szCs w:val="20"/>
              </w:rPr>
            </w:pPr>
            <w:r w:rsidRPr="00B040F4">
              <w:rPr>
                <w:rFonts w:cs="Times New Roman"/>
                <w:b/>
                <w:sz w:val="20"/>
                <w:szCs w:val="20"/>
              </w:rPr>
              <w:t>MCAS ELA and Math Percent Scoring Proficient or Advanced in Grade 10</w:t>
            </w:r>
            <w:r w:rsidR="000319FC">
              <w:rPr>
                <w:rFonts w:cs="Times New Roman"/>
                <w:b/>
                <w:sz w:val="20"/>
                <w:szCs w:val="20"/>
              </w:rPr>
              <w:t xml:space="preserve"> by Subgroup</w:t>
            </w:r>
            <w:r w:rsidRPr="00B040F4">
              <w:rPr>
                <w:rFonts w:cs="Times New Roman"/>
                <w:b/>
                <w:sz w:val="20"/>
                <w:szCs w:val="20"/>
              </w:rPr>
              <w:t>, 2017</w:t>
            </w:r>
          </w:p>
        </w:tc>
      </w:tr>
      <w:tr w:rsidR="00B040F4" w:rsidRPr="00B040F4" w14:paraId="3F480170" w14:textId="77777777" w:rsidTr="00973023">
        <w:trPr>
          <w:jc w:val="center"/>
        </w:trPr>
        <w:tc>
          <w:tcPr>
            <w:tcW w:w="1150" w:type="dxa"/>
            <w:shd w:val="clear" w:color="auto" w:fill="D9D9D9" w:themeFill="background1" w:themeFillShade="D9"/>
          </w:tcPr>
          <w:p w14:paraId="7EB14D5E" w14:textId="3F1B3677" w:rsidR="00B040F4" w:rsidRPr="001969B6" w:rsidRDefault="000319FC" w:rsidP="00797807">
            <w:pPr>
              <w:keepNext/>
              <w:keepLines/>
              <w:spacing w:before="200" w:after="0" w:line="240" w:lineRule="auto"/>
              <w:outlineLvl w:val="2"/>
              <w:rPr>
                <w:rFonts w:cs="Times New Roman"/>
                <w:b/>
                <w:sz w:val="20"/>
                <w:szCs w:val="20"/>
              </w:rPr>
            </w:pPr>
            <w:r w:rsidRPr="001969B6">
              <w:rPr>
                <w:rFonts w:cs="Times New Roman"/>
                <w:b/>
                <w:sz w:val="20"/>
                <w:szCs w:val="20"/>
              </w:rPr>
              <w:t>Group</w:t>
            </w:r>
          </w:p>
        </w:tc>
        <w:tc>
          <w:tcPr>
            <w:tcW w:w="730" w:type="dxa"/>
            <w:shd w:val="clear" w:color="auto" w:fill="D9D9D9" w:themeFill="background1" w:themeFillShade="D9"/>
          </w:tcPr>
          <w:p w14:paraId="72F2121F" w14:textId="77777777" w:rsidR="00B040F4" w:rsidRPr="00B040F4" w:rsidRDefault="00B040F4" w:rsidP="00B040F4">
            <w:pPr>
              <w:spacing w:after="0" w:line="240" w:lineRule="auto"/>
              <w:jc w:val="center"/>
              <w:rPr>
                <w:rFonts w:cs="Times New Roman"/>
                <w:b/>
                <w:sz w:val="20"/>
                <w:szCs w:val="20"/>
              </w:rPr>
            </w:pPr>
            <w:r w:rsidRPr="00B040F4">
              <w:rPr>
                <w:rFonts w:cs="Times New Roman"/>
                <w:b/>
                <w:sz w:val="20"/>
                <w:szCs w:val="20"/>
              </w:rPr>
              <w:t>N</w:t>
            </w:r>
          </w:p>
        </w:tc>
        <w:tc>
          <w:tcPr>
            <w:tcW w:w="1015" w:type="dxa"/>
            <w:shd w:val="clear" w:color="auto" w:fill="D9D9D9" w:themeFill="background1" w:themeFillShade="D9"/>
          </w:tcPr>
          <w:p w14:paraId="4BAE1C95" w14:textId="77777777" w:rsidR="00B040F4" w:rsidRPr="00B040F4" w:rsidRDefault="00B040F4" w:rsidP="00B040F4">
            <w:pPr>
              <w:spacing w:after="0" w:line="240" w:lineRule="auto"/>
              <w:jc w:val="center"/>
              <w:rPr>
                <w:rFonts w:cs="Times New Roman"/>
                <w:b/>
                <w:sz w:val="20"/>
                <w:szCs w:val="20"/>
              </w:rPr>
            </w:pPr>
            <w:r w:rsidRPr="00B040F4">
              <w:rPr>
                <w:rFonts w:cs="Times New Roman"/>
                <w:b/>
                <w:sz w:val="20"/>
                <w:szCs w:val="20"/>
              </w:rPr>
              <w:t>ELA</w:t>
            </w:r>
          </w:p>
        </w:tc>
        <w:tc>
          <w:tcPr>
            <w:tcW w:w="1022" w:type="dxa"/>
            <w:shd w:val="clear" w:color="auto" w:fill="D9D9D9" w:themeFill="background1" w:themeFillShade="D9"/>
          </w:tcPr>
          <w:p w14:paraId="718B5A91" w14:textId="77777777" w:rsidR="00B040F4" w:rsidRPr="00B040F4" w:rsidRDefault="00B040F4" w:rsidP="00B040F4">
            <w:pPr>
              <w:spacing w:after="0" w:line="240" w:lineRule="auto"/>
              <w:jc w:val="center"/>
              <w:rPr>
                <w:rFonts w:cs="Times New Roman"/>
                <w:b/>
                <w:sz w:val="20"/>
                <w:szCs w:val="20"/>
              </w:rPr>
            </w:pPr>
            <w:r w:rsidRPr="00B040F4">
              <w:rPr>
                <w:rFonts w:cs="Times New Roman"/>
                <w:b/>
                <w:sz w:val="20"/>
                <w:szCs w:val="20"/>
              </w:rPr>
              <w:t>State</w:t>
            </w:r>
          </w:p>
        </w:tc>
        <w:tc>
          <w:tcPr>
            <w:tcW w:w="1352" w:type="dxa"/>
            <w:shd w:val="clear" w:color="auto" w:fill="D9D9D9" w:themeFill="background1" w:themeFillShade="D9"/>
          </w:tcPr>
          <w:p w14:paraId="0A1E4FBC" w14:textId="77777777" w:rsidR="00B040F4" w:rsidRPr="00B040F4" w:rsidRDefault="00B040F4" w:rsidP="00B040F4">
            <w:pPr>
              <w:spacing w:after="0" w:line="240" w:lineRule="auto"/>
              <w:jc w:val="center"/>
              <w:rPr>
                <w:rFonts w:cs="Times New Roman"/>
                <w:b/>
                <w:sz w:val="20"/>
                <w:szCs w:val="20"/>
              </w:rPr>
            </w:pPr>
            <w:r w:rsidRPr="00B040F4">
              <w:rPr>
                <w:rFonts w:cs="Times New Roman"/>
                <w:b/>
                <w:sz w:val="20"/>
                <w:szCs w:val="20"/>
              </w:rPr>
              <w:t>Above/Below State</w:t>
            </w:r>
          </w:p>
        </w:tc>
        <w:tc>
          <w:tcPr>
            <w:tcW w:w="909" w:type="dxa"/>
            <w:shd w:val="clear" w:color="auto" w:fill="D9D9D9" w:themeFill="background1" w:themeFillShade="D9"/>
          </w:tcPr>
          <w:p w14:paraId="47E597DE" w14:textId="77777777" w:rsidR="00B040F4" w:rsidRPr="00B040F4" w:rsidRDefault="00B040F4" w:rsidP="00B040F4">
            <w:pPr>
              <w:spacing w:after="0" w:line="240" w:lineRule="auto"/>
              <w:jc w:val="center"/>
              <w:rPr>
                <w:rFonts w:cs="Times New Roman"/>
                <w:b/>
                <w:sz w:val="20"/>
                <w:szCs w:val="20"/>
              </w:rPr>
            </w:pPr>
            <w:r w:rsidRPr="00B040F4">
              <w:rPr>
                <w:rFonts w:cs="Times New Roman"/>
                <w:b/>
                <w:sz w:val="20"/>
                <w:szCs w:val="20"/>
              </w:rPr>
              <w:t>N</w:t>
            </w:r>
          </w:p>
        </w:tc>
        <w:tc>
          <w:tcPr>
            <w:tcW w:w="1024" w:type="dxa"/>
            <w:shd w:val="clear" w:color="auto" w:fill="D9D9D9" w:themeFill="background1" w:themeFillShade="D9"/>
          </w:tcPr>
          <w:p w14:paraId="4DFFFECF" w14:textId="77777777" w:rsidR="00B040F4" w:rsidRPr="00B040F4" w:rsidRDefault="00B040F4" w:rsidP="00B040F4">
            <w:pPr>
              <w:spacing w:after="0" w:line="240" w:lineRule="auto"/>
              <w:jc w:val="center"/>
              <w:rPr>
                <w:rFonts w:cs="Times New Roman"/>
                <w:b/>
                <w:sz w:val="20"/>
                <w:szCs w:val="20"/>
              </w:rPr>
            </w:pPr>
            <w:r w:rsidRPr="00B040F4">
              <w:rPr>
                <w:rFonts w:cs="Times New Roman"/>
                <w:b/>
                <w:sz w:val="20"/>
                <w:szCs w:val="20"/>
              </w:rPr>
              <w:t>Math</w:t>
            </w:r>
          </w:p>
        </w:tc>
        <w:tc>
          <w:tcPr>
            <w:tcW w:w="1022" w:type="dxa"/>
            <w:shd w:val="clear" w:color="auto" w:fill="D9D9D9" w:themeFill="background1" w:themeFillShade="D9"/>
          </w:tcPr>
          <w:p w14:paraId="70DF18E6" w14:textId="77777777" w:rsidR="00B040F4" w:rsidRPr="00B040F4" w:rsidRDefault="00B040F4" w:rsidP="00B040F4">
            <w:pPr>
              <w:spacing w:after="0" w:line="240" w:lineRule="auto"/>
              <w:jc w:val="center"/>
              <w:rPr>
                <w:rFonts w:cs="Times New Roman"/>
                <w:b/>
                <w:sz w:val="20"/>
                <w:szCs w:val="20"/>
              </w:rPr>
            </w:pPr>
            <w:r w:rsidRPr="00B040F4">
              <w:rPr>
                <w:rFonts w:cs="Times New Roman"/>
                <w:b/>
                <w:sz w:val="20"/>
                <w:szCs w:val="20"/>
              </w:rPr>
              <w:t>State</w:t>
            </w:r>
          </w:p>
        </w:tc>
        <w:tc>
          <w:tcPr>
            <w:tcW w:w="1352" w:type="dxa"/>
            <w:shd w:val="clear" w:color="auto" w:fill="D9D9D9" w:themeFill="background1" w:themeFillShade="D9"/>
          </w:tcPr>
          <w:p w14:paraId="39CB1742" w14:textId="77777777" w:rsidR="00B040F4" w:rsidRPr="00B040F4" w:rsidRDefault="00B040F4" w:rsidP="00B040F4">
            <w:pPr>
              <w:spacing w:after="0" w:line="240" w:lineRule="auto"/>
              <w:jc w:val="center"/>
              <w:rPr>
                <w:rFonts w:cs="Times New Roman"/>
                <w:b/>
                <w:sz w:val="20"/>
                <w:szCs w:val="20"/>
              </w:rPr>
            </w:pPr>
            <w:r w:rsidRPr="00B040F4">
              <w:rPr>
                <w:rFonts w:cs="Times New Roman"/>
                <w:b/>
                <w:sz w:val="20"/>
                <w:szCs w:val="20"/>
              </w:rPr>
              <w:t>Above/Below State</w:t>
            </w:r>
          </w:p>
        </w:tc>
      </w:tr>
      <w:tr w:rsidR="00B040F4" w:rsidRPr="00B040F4" w14:paraId="1D4761A5" w14:textId="77777777" w:rsidTr="00973023">
        <w:trPr>
          <w:jc w:val="center"/>
        </w:trPr>
        <w:tc>
          <w:tcPr>
            <w:tcW w:w="1150" w:type="dxa"/>
          </w:tcPr>
          <w:p w14:paraId="486C03F2" w14:textId="77777777" w:rsidR="00B040F4" w:rsidRPr="00B040F4" w:rsidRDefault="00B040F4" w:rsidP="00B040F4">
            <w:pPr>
              <w:spacing w:after="0" w:line="240" w:lineRule="auto"/>
              <w:rPr>
                <w:rFonts w:cs="Times New Roman"/>
                <w:sz w:val="20"/>
                <w:szCs w:val="20"/>
              </w:rPr>
            </w:pPr>
            <w:r w:rsidRPr="00B040F4">
              <w:rPr>
                <w:rFonts w:cs="Times New Roman"/>
                <w:sz w:val="20"/>
                <w:szCs w:val="20"/>
              </w:rPr>
              <w:t>High Needs</w:t>
            </w:r>
          </w:p>
        </w:tc>
        <w:tc>
          <w:tcPr>
            <w:tcW w:w="730" w:type="dxa"/>
          </w:tcPr>
          <w:p w14:paraId="72E04815"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289</w:t>
            </w:r>
          </w:p>
        </w:tc>
        <w:tc>
          <w:tcPr>
            <w:tcW w:w="1015" w:type="dxa"/>
          </w:tcPr>
          <w:p w14:paraId="213A406C"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75%</w:t>
            </w:r>
          </w:p>
        </w:tc>
        <w:tc>
          <w:tcPr>
            <w:tcW w:w="1022" w:type="dxa"/>
          </w:tcPr>
          <w:p w14:paraId="52C62D33"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79%</w:t>
            </w:r>
          </w:p>
        </w:tc>
        <w:tc>
          <w:tcPr>
            <w:tcW w:w="1352" w:type="dxa"/>
          </w:tcPr>
          <w:p w14:paraId="17C0DFB0" w14:textId="377DB897" w:rsidR="00B040F4" w:rsidRPr="00B040F4" w:rsidRDefault="00B040F4" w:rsidP="00ED64B1">
            <w:pPr>
              <w:spacing w:after="0" w:line="240" w:lineRule="auto"/>
              <w:jc w:val="center"/>
              <w:rPr>
                <w:rFonts w:ascii="Calibri" w:hAnsi="Calibri"/>
                <w:sz w:val="20"/>
                <w:szCs w:val="20"/>
              </w:rPr>
            </w:pPr>
            <w:r w:rsidRPr="00B040F4">
              <w:rPr>
                <w:rFonts w:ascii="Calibri" w:hAnsi="Calibri"/>
                <w:sz w:val="20"/>
                <w:szCs w:val="20"/>
              </w:rPr>
              <w:t>-4</w:t>
            </w:r>
          </w:p>
        </w:tc>
        <w:tc>
          <w:tcPr>
            <w:tcW w:w="909" w:type="dxa"/>
          </w:tcPr>
          <w:p w14:paraId="5D521477"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289</w:t>
            </w:r>
          </w:p>
        </w:tc>
        <w:tc>
          <w:tcPr>
            <w:tcW w:w="1024" w:type="dxa"/>
          </w:tcPr>
          <w:p w14:paraId="30E7F58B"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58%</w:t>
            </w:r>
          </w:p>
        </w:tc>
        <w:tc>
          <w:tcPr>
            <w:tcW w:w="1022" w:type="dxa"/>
          </w:tcPr>
          <w:p w14:paraId="4DC3A6F1"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58%</w:t>
            </w:r>
          </w:p>
        </w:tc>
        <w:tc>
          <w:tcPr>
            <w:tcW w:w="1352" w:type="dxa"/>
          </w:tcPr>
          <w:p w14:paraId="65E85666" w14:textId="6D1F3BC4" w:rsidR="00B040F4" w:rsidRPr="00B040F4" w:rsidRDefault="00B040F4" w:rsidP="00FF113C">
            <w:pPr>
              <w:spacing w:after="0" w:line="240" w:lineRule="auto"/>
              <w:jc w:val="center"/>
              <w:rPr>
                <w:rFonts w:ascii="Calibri" w:hAnsi="Calibri"/>
                <w:sz w:val="20"/>
                <w:szCs w:val="20"/>
              </w:rPr>
            </w:pPr>
            <w:r w:rsidRPr="00B040F4">
              <w:rPr>
                <w:rFonts w:ascii="Calibri" w:hAnsi="Calibri"/>
                <w:sz w:val="20"/>
                <w:szCs w:val="20"/>
              </w:rPr>
              <w:t>0</w:t>
            </w:r>
          </w:p>
        </w:tc>
      </w:tr>
      <w:tr w:rsidR="00B040F4" w:rsidRPr="00B040F4" w14:paraId="62DCE1D2" w14:textId="77777777" w:rsidTr="00973023">
        <w:trPr>
          <w:jc w:val="center"/>
        </w:trPr>
        <w:tc>
          <w:tcPr>
            <w:tcW w:w="1150" w:type="dxa"/>
            <w:shd w:val="clear" w:color="auto" w:fill="D9D9D9" w:themeFill="background1" w:themeFillShade="D9"/>
          </w:tcPr>
          <w:p w14:paraId="5679C192" w14:textId="77777777" w:rsidR="00B040F4" w:rsidRPr="00B040F4" w:rsidRDefault="00B040F4" w:rsidP="00B040F4">
            <w:pPr>
              <w:spacing w:after="0" w:line="240" w:lineRule="auto"/>
              <w:rPr>
                <w:rFonts w:cs="Times New Roman"/>
                <w:sz w:val="20"/>
                <w:szCs w:val="20"/>
              </w:rPr>
            </w:pPr>
            <w:r w:rsidRPr="00B040F4">
              <w:rPr>
                <w:rFonts w:cs="Times New Roman"/>
                <w:sz w:val="20"/>
                <w:szCs w:val="20"/>
              </w:rPr>
              <w:t>Econ. Dis.</w:t>
            </w:r>
          </w:p>
        </w:tc>
        <w:tc>
          <w:tcPr>
            <w:tcW w:w="730" w:type="dxa"/>
            <w:shd w:val="clear" w:color="auto" w:fill="D9D9D9" w:themeFill="background1" w:themeFillShade="D9"/>
          </w:tcPr>
          <w:p w14:paraId="1803D496"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247</w:t>
            </w:r>
          </w:p>
        </w:tc>
        <w:tc>
          <w:tcPr>
            <w:tcW w:w="1015" w:type="dxa"/>
            <w:shd w:val="clear" w:color="auto" w:fill="D9D9D9" w:themeFill="background1" w:themeFillShade="D9"/>
          </w:tcPr>
          <w:p w14:paraId="65FF2A19"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80%</w:t>
            </w:r>
          </w:p>
        </w:tc>
        <w:tc>
          <w:tcPr>
            <w:tcW w:w="1022" w:type="dxa"/>
            <w:shd w:val="clear" w:color="auto" w:fill="D9D9D9" w:themeFill="background1" w:themeFillShade="D9"/>
          </w:tcPr>
          <w:p w14:paraId="08FEF659"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81%</w:t>
            </w:r>
          </w:p>
        </w:tc>
        <w:tc>
          <w:tcPr>
            <w:tcW w:w="1352" w:type="dxa"/>
            <w:shd w:val="clear" w:color="auto" w:fill="D9D9D9" w:themeFill="background1" w:themeFillShade="D9"/>
          </w:tcPr>
          <w:p w14:paraId="383D7213" w14:textId="6244AFE8" w:rsidR="00B040F4" w:rsidRPr="00B040F4" w:rsidRDefault="00B040F4" w:rsidP="00ED64B1">
            <w:pPr>
              <w:spacing w:after="0" w:line="240" w:lineRule="auto"/>
              <w:jc w:val="center"/>
              <w:rPr>
                <w:rFonts w:ascii="Calibri" w:hAnsi="Calibri"/>
                <w:sz w:val="20"/>
                <w:szCs w:val="20"/>
              </w:rPr>
            </w:pPr>
            <w:r w:rsidRPr="00B040F4">
              <w:rPr>
                <w:rFonts w:ascii="Calibri" w:hAnsi="Calibri"/>
                <w:sz w:val="20"/>
                <w:szCs w:val="20"/>
              </w:rPr>
              <w:t>-1</w:t>
            </w:r>
          </w:p>
        </w:tc>
        <w:tc>
          <w:tcPr>
            <w:tcW w:w="909" w:type="dxa"/>
            <w:shd w:val="clear" w:color="auto" w:fill="D9D9D9" w:themeFill="background1" w:themeFillShade="D9"/>
          </w:tcPr>
          <w:p w14:paraId="284E1028"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247</w:t>
            </w:r>
          </w:p>
        </w:tc>
        <w:tc>
          <w:tcPr>
            <w:tcW w:w="1024" w:type="dxa"/>
            <w:shd w:val="clear" w:color="auto" w:fill="D9D9D9" w:themeFill="background1" w:themeFillShade="D9"/>
          </w:tcPr>
          <w:p w14:paraId="55CE8C6C"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64%</w:t>
            </w:r>
          </w:p>
        </w:tc>
        <w:tc>
          <w:tcPr>
            <w:tcW w:w="1022" w:type="dxa"/>
            <w:shd w:val="clear" w:color="auto" w:fill="D9D9D9" w:themeFill="background1" w:themeFillShade="D9"/>
          </w:tcPr>
          <w:p w14:paraId="6FEDE66B"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60%</w:t>
            </w:r>
          </w:p>
        </w:tc>
        <w:tc>
          <w:tcPr>
            <w:tcW w:w="1352" w:type="dxa"/>
            <w:shd w:val="clear" w:color="auto" w:fill="D9D9D9" w:themeFill="background1" w:themeFillShade="D9"/>
          </w:tcPr>
          <w:p w14:paraId="14AD9940" w14:textId="001D5218" w:rsidR="00B040F4" w:rsidRPr="00B040F4" w:rsidRDefault="00B040F4" w:rsidP="00FF113C">
            <w:pPr>
              <w:spacing w:after="0" w:line="240" w:lineRule="auto"/>
              <w:jc w:val="center"/>
              <w:rPr>
                <w:rFonts w:ascii="Calibri" w:hAnsi="Calibri"/>
                <w:sz w:val="20"/>
                <w:szCs w:val="20"/>
              </w:rPr>
            </w:pPr>
            <w:r w:rsidRPr="00B040F4">
              <w:rPr>
                <w:rFonts w:ascii="Calibri" w:hAnsi="Calibri"/>
                <w:sz w:val="20"/>
                <w:szCs w:val="20"/>
              </w:rPr>
              <w:t>4</w:t>
            </w:r>
          </w:p>
        </w:tc>
      </w:tr>
      <w:tr w:rsidR="00B040F4" w:rsidRPr="00B040F4" w14:paraId="27A9383F" w14:textId="77777777" w:rsidTr="00973023">
        <w:trPr>
          <w:jc w:val="center"/>
        </w:trPr>
        <w:tc>
          <w:tcPr>
            <w:tcW w:w="1150" w:type="dxa"/>
          </w:tcPr>
          <w:p w14:paraId="4ED0309F" w14:textId="77777777" w:rsidR="00B040F4" w:rsidRPr="00B040F4" w:rsidRDefault="00B040F4" w:rsidP="00B040F4">
            <w:pPr>
              <w:spacing w:after="0" w:line="240" w:lineRule="auto"/>
              <w:rPr>
                <w:rFonts w:cs="Times New Roman"/>
                <w:sz w:val="20"/>
                <w:szCs w:val="20"/>
              </w:rPr>
            </w:pPr>
            <w:r w:rsidRPr="00B040F4">
              <w:rPr>
                <w:rFonts w:cs="Times New Roman"/>
                <w:sz w:val="20"/>
                <w:szCs w:val="20"/>
              </w:rPr>
              <w:t>SWD</w:t>
            </w:r>
          </w:p>
        </w:tc>
        <w:tc>
          <w:tcPr>
            <w:tcW w:w="730" w:type="dxa"/>
          </w:tcPr>
          <w:p w14:paraId="23E61CDA"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66</w:t>
            </w:r>
          </w:p>
        </w:tc>
        <w:tc>
          <w:tcPr>
            <w:tcW w:w="1015" w:type="dxa"/>
          </w:tcPr>
          <w:p w14:paraId="4DEDAFE9"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59%</w:t>
            </w:r>
          </w:p>
        </w:tc>
        <w:tc>
          <w:tcPr>
            <w:tcW w:w="1022" w:type="dxa"/>
          </w:tcPr>
          <w:p w14:paraId="328259E2"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68%</w:t>
            </w:r>
          </w:p>
        </w:tc>
        <w:tc>
          <w:tcPr>
            <w:tcW w:w="1352" w:type="dxa"/>
          </w:tcPr>
          <w:p w14:paraId="4DBEFD94" w14:textId="7FE30B07" w:rsidR="00B040F4" w:rsidRPr="00B040F4" w:rsidRDefault="00B040F4" w:rsidP="00ED64B1">
            <w:pPr>
              <w:spacing w:after="0" w:line="240" w:lineRule="auto"/>
              <w:jc w:val="center"/>
              <w:rPr>
                <w:rFonts w:ascii="Calibri" w:hAnsi="Calibri"/>
                <w:sz w:val="20"/>
                <w:szCs w:val="20"/>
              </w:rPr>
            </w:pPr>
            <w:r w:rsidRPr="00B040F4">
              <w:rPr>
                <w:rFonts w:ascii="Calibri" w:hAnsi="Calibri"/>
                <w:sz w:val="20"/>
                <w:szCs w:val="20"/>
              </w:rPr>
              <w:t>-9</w:t>
            </w:r>
          </w:p>
        </w:tc>
        <w:tc>
          <w:tcPr>
            <w:tcW w:w="909" w:type="dxa"/>
          </w:tcPr>
          <w:p w14:paraId="331305BC"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65</w:t>
            </w:r>
          </w:p>
        </w:tc>
        <w:tc>
          <w:tcPr>
            <w:tcW w:w="1024" w:type="dxa"/>
          </w:tcPr>
          <w:p w14:paraId="7BCFD782"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20%</w:t>
            </w:r>
          </w:p>
        </w:tc>
        <w:tc>
          <w:tcPr>
            <w:tcW w:w="1022" w:type="dxa"/>
          </w:tcPr>
          <w:p w14:paraId="6F8B8ABD"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42%</w:t>
            </w:r>
          </w:p>
        </w:tc>
        <w:tc>
          <w:tcPr>
            <w:tcW w:w="1352" w:type="dxa"/>
          </w:tcPr>
          <w:p w14:paraId="57565FE2" w14:textId="442B011B" w:rsidR="00B040F4" w:rsidRPr="00B040F4" w:rsidRDefault="00B040F4" w:rsidP="00FF113C">
            <w:pPr>
              <w:spacing w:after="0" w:line="240" w:lineRule="auto"/>
              <w:jc w:val="center"/>
              <w:rPr>
                <w:rFonts w:ascii="Calibri" w:hAnsi="Calibri"/>
                <w:sz w:val="20"/>
                <w:szCs w:val="20"/>
              </w:rPr>
            </w:pPr>
            <w:r w:rsidRPr="00B040F4">
              <w:rPr>
                <w:rFonts w:ascii="Calibri" w:hAnsi="Calibri"/>
                <w:sz w:val="20"/>
                <w:szCs w:val="20"/>
              </w:rPr>
              <w:t>-22</w:t>
            </w:r>
          </w:p>
        </w:tc>
      </w:tr>
      <w:tr w:rsidR="00B040F4" w:rsidRPr="00B040F4" w14:paraId="0A2B06AB" w14:textId="77777777" w:rsidTr="00973023">
        <w:trPr>
          <w:jc w:val="center"/>
        </w:trPr>
        <w:tc>
          <w:tcPr>
            <w:tcW w:w="1150" w:type="dxa"/>
            <w:shd w:val="clear" w:color="auto" w:fill="D9D9D9" w:themeFill="background1" w:themeFillShade="D9"/>
          </w:tcPr>
          <w:p w14:paraId="21DF85E1" w14:textId="6DF85291" w:rsidR="00B040F4" w:rsidRPr="00B040F4" w:rsidRDefault="00B040F4" w:rsidP="00B040F4">
            <w:pPr>
              <w:spacing w:after="0" w:line="240" w:lineRule="auto"/>
              <w:rPr>
                <w:rFonts w:cs="Times New Roman"/>
                <w:sz w:val="20"/>
                <w:szCs w:val="20"/>
              </w:rPr>
            </w:pPr>
            <w:r w:rsidRPr="00B040F4">
              <w:rPr>
                <w:rFonts w:cs="Times New Roman"/>
                <w:sz w:val="20"/>
                <w:szCs w:val="20"/>
              </w:rPr>
              <w:t>ELL</w:t>
            </w:r>
            <w:r w:rsidR="009C2BEA">
              <w:rPr>
                <w:rFonts w:cs="Times New Roman"/>
                <w:sz w:val="20"/>
                <w:szCs w:val="20"/>
              </w:rPr>
              <w:t>s</w:t>
            </w:r>
          </w:p>
        </w:tc>
        <w:tc>
          <w:tcPr>
            <w:tcW w:w="730" w:type="dxa"/>
            <w:shd w:val="clear" w:color="auto" w:fill="D9D9D9" w:themeFill="background1" w:themeFillShade="D9"/>
          </w:tcPr>
          <w:p w14:paraId="171FDD09"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62</w:t>
            </w:r>
          </w:p>
        </w:tc>
        <w:tc>
          <w:tcPr>
            <w:tcW w:w="1015" w:type="dxa"/>
            <w:shd w:val="clear" w:color="auto" w:fill="D9D9D9" w:themeFill="background1" w:themeFillShade="D9"/>
          </w:tcPr>
          <w:p w14:paraId="3C6F6302"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31%</w:t>
            </w:r>
          </w:p>
        </w:tc>
        <w:tc>
          <w:tcPr>
            <w:tcW w:w="1022" w:type="dxa"/>
            <w:shd w:val="clear" w:color="auto" w:fill="D9D9D9" w:themeFill="background1" w:themeFillShade="D9"/>
          </w:tcPr>
          <w:p w14:paraId="18361B2C"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59%</w:t>
            </w:r>
          </w:p>
        </w:tc>
        <w:tc>
          <w:tcPr>
            <w:tcW w:w="1352" w:type="dxa"/>
            <w:shd w:val="clear" w:color="auto" w:fill="D9D9D9" w:themeFill="background1" w:themeFillShade="D9"/>
          </w:tcPr>
          <w:p w14:paraId="6EBD197C" w14:textId="40D650E2" w:rsidR="00B040F4" w:rsidRPr="00B040F4" w:rsidRDefault="00B040F4" w:rsidP="00ED64B1">
            <w:pPr>
              <w:spacing w:after="0" w:line="240" w:lineRule="auto"/>
              <w:jc w:val="center"/>
              <w:rPr>
                <w:rFonts w:ascii="Calibri" w:hAnsi="Calibri"/>
                <w:sz w:val="20"/>
                <w:szCs w:val="20"/>
              </w:rPr>
            </w:pPr>
            <w:r w:rsidRPr="00B040F4">
              <w:rPr>
                <w:rFonts w:ascii="Calibri" w:hAnsi="Calibri"/>
                <w:sz w:val="20"/>
                <w:szCs w:val="20"/>
              </w:rPr>
              <w:t>-28</w:t>
            </w:r>
          </w:p>
        </w:tc>
        <w:tc>
          <w:tcPr>
            <w:tcW w:w="909" w:type="dxa"/>
            <w:shd w:val="clear" w:color="auto" w:fill="D9D9D9" w:themeFill="background1" w:themeFillShade="D9"/>
          </w:tcPr>
          <w:p w14:paraId="67879438"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62</w:t>
            </w:r>
          </w:p>
        </w:tc>
        <w:tc>
          <w:tcPr>
            <w:tcW w:w="1024" w:type="dxa"/>
            <w:shd w:val="clear" w:color="auto" w:fill="D9D9D9" w:themeFill="background1" w:themeFillShade="D9"/>
          </w:tcPr>
          <w:p w14:paraId="574E1104"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24%</w:t>
            </w:r>
          </w:p>
        </w:tc>
        <w:tc>
          <w:tcPr>
            <w:tcW w:w="1022" w:type="dxa"/>
            <w:shd w:val="clear" w:color="auto" w:fill="D9D9D9" w:themeFill="background1" w:themeFillShade="D9"/>
          </w:tcPr>
          <w:p w14:paraId="68EFBD23"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39%</w:t>
            </w:r>
          </w:p>
        </w:tc>
        <w:tc>
          <w:tcPr>
            <w:tcW w:w="1352" w:type="dxa"/>
            <w:shd w:val="clear" w:color="auto" w:fill="D9D9D9" w:themeFill="background1" w:themeFillShade="D9"/>
          </w:tcPr>
          <w:p w14:paraId="5037DD20" w14:textId="78E9D367" w:rsidR="00B040F4" w:rsidRPr="00B040F4" w:rsidRDefault="00B040F4" w:rsidP="00FF113C">
            <w:pPr>
              <w:spacing w:after="0" w:line="240" w:lineRule="auto"/>
              <w:jc w:val="center"/>
              <w:rPr>
                <w:rFonts w:ascii="Calibri" w:hAnsi="Calibri"/>
                <w:sz w:val="20"/>
                <w:szCs w:val="20"/>
              </w:rPr>
            </w:pPr>
            <w:r w:rsidRPr="00B040F4">
              <w:rPr>
                <w:rFonts w:ascii="Calibri" w:hAnsi="Calibri"/>
                <w:sz w:val="20"/>
                <w:szCs w:val="20"/>
              </w:rPr>
              <w:t>-15</w:t>
            </w:r>
          </w:p>
        </w:tc>
      </w:tr>
      <w:tr w:rsidR="00B040F4" w:rsidRPr="00B040F4" w14:paraId="66111B5E" w14:textId="77777777" w:rsidTr="00973023">
        <w:trPr>
          <w:jc w:val="center"/>
        </w:trPr>
        <w:tc>
          <w:tcPr>
            <w:tcW w:w="1150" w:type="dxa"/>
          </w:tcPr>
          <w:p w14:paraId="2FAB9322" w14:textId="3D600670" w:rsidR="00B040F4" w:rsidRPr="00B040F4" w:rsidRDefault="009C2BEA">
            <w:pPr>
              <w:spacing w:after="0" w:line="240" w:lineRule="auto"/>
              <w:rPr>
                <w:rFonts w:cs="Times New Roman"/>
                <w:sz w:val="20"/>
                <w:szCs w:val="20"/>
              </w:rPr>
            </w:pPr>
            <w:r w:rsidRPr="00B040F4">
              <w:rPr>
                <w:rFonts w:cs="Times New Roman"/>
                <w:sz w:val="20"/>
                <w:szCs w:val="20"/>
              </w:rPr>
              <w:t>A</w:t>
            </w:r>
            <w:r>
              <w:rPr>
                <w:rFonts w:cs="Times New Roman"/>
                <w:sz w:val="20"/>
                <w:szCs w:val="20"/>
              </w:rPr>
              <w:t>ll</w:t>
            </w:r>
          </w:p>
        </w:tc>
        <w:tc>
          <w:tcPr>
            <w:tcW w:w="730" w:type="dxa"/>
          </w:tcPr>
          <w:p w14:paraId="64383DFD"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482</w:t>
            </w:r>
          </w:p>
        </w:tc>
        <w:tc>
          <w:tcPr>
            <w:tcW w:w="1015" w:type="dxa"/>
          </w:tcPr>
          <w:p w14:paraId="5CAF0D6B"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84%</w:t>
            </w:r>
          </w:p>
        </w:tc>
        <w:tc>
          <w:tcPr>
            <w:tcW w:w="1022" w:type="dxa"/>
          </w:tcPr>
          <w:p w14:paraId="42A29B09"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91%</w:t>
            </w:r>
          </w:p>
        </w:tc>
        <w:tc>
          <w:tcPr>
            <w:tcW w:w="1352" w:type="dxa"/>
          </w:tcPr>
          <w:p w14:paraId="732287F3" w14:textId="27E3BF72" w:rsidR="00B040F4" w:rsidRPr="00B040F4" w:rsidRDefault="00B040F4" w:rsidP="00ED64B1">
            <w:pPr>
              <w:spacing w:after="0" w:line="240" w:lineRule="auto"/>
              <w:jc w:val="center"/>
              <w:rPr>
                <w:rFonts w:ascii="Calibri" w:hAnsi="Calibri"/>
                <w:sz w:val="20"/>
                <w:szCs w:val="20"/>
              </w:rPr>
            </w:pPr>
            <w:r w:rsidRPr="00B040F4">
              <w:rPr>
                <w:rFonts w:ascii="Calibri" w:hAnsi="Calibri"/>
                <w:sz w:val="20"/>
                <w:szCs w:val="20"/>
              </w:rPr>
              <w:t>-7</w:t>
            </w:r>
          </w:p>
        </w:tc>
        <w:tc>
          <w:tcPr>
            <w:tcW w:w="909" w:type="dxa"/>
          </w:tcPr>
          <w:p w14:paraId="0EC673C2"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481</w:t>
            </w:r>
          </w:p>
        </w:tc>
        <w:tc>
          <w:tcPr>
            <w:tcW w:w="1024" w:type="dxa"/>
          </w:tcPr>
          <w:p w14:paraId="6E53A454"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70%</w:t>
            </w:r>
          </w:p>
        </w:tc>
        <w:tc>
          <w:tcPr>
            <w:tcW w:w="1022" w:type="dxa"/>
          </w:tcPr>
          <w:p w14:paraId="19D415F7"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79%</w:t>
            </w:r>
          </w:p>
        </w:tc>
        <w:tc>
          <w:tcPr>
            <w:tcW w:w="1352" w:type="dxa"/>
          </w:tcPr>
          <w:p w14:paraId="785B6A7C" w14:textId="67343A33" w:rsidR="00B040F4" w:rsidRPr="00B040F4" w:rsidRDefault="00B040F4" w:rsidP="00FF113C">
            <w:pPr>
              <w:spacing w:after="0" w:line="240" w:lineRule="auto"/>
              <w:jc w:val="center"/>
              <w:rPr>
                <w:rFonts w:ascii="Calibri" w:hAnsi="Calibri"/>
                <w:sz w:val="20"/>
                <w:szCs w:val="20"/>
              </w:rPr>
            </w:pPr>
            <w:r w:rsidRPr="00B040F4">
              <w:rPr>
                <w:rFonts w:ascii="Calibri" w:hAnsi="Calibri"/>
                <w:sz w:val="20"/>
                <w:szCs w:val="20"/>
              </w:rPr>
              <w:t>-9</w:t>
            </w:r>
          </w:p>
        </w:tc>
      </w:tr>
    </w:tbl>
    <w:p w14:paraId="3953DCF6" w14:textId="77777777" w:rsidR="00B040F4" w:rsidRPr="00B040F4" w:rsidRDefault="00B040F4" w:rsidP="00B040F4">
      <w:pPr>
        <w:spacing w:after="0"/>
        <w:rPr>
          <w:rFonts w:cs="Times New Roman"/>
        </w:rPr>
      </w:pPr>
    </w:p>
    <w:p w14:paraId="61508DDA" w14:textId="77777777" w:rsidR="00B040F4" w:rsidRPr="00B040F4" w:rsidRDefault="00B040F4" w:rsidP="00B040F4">
      <w:pPr>
        <w:spacing w:after="0"/>
        <w:rPr>
          <w:rFonts w:cs="Times New Roman"/>
        </w:rPr>
      </w:pPr>
    </w:p>
    <w:p w14:paraId="6A5EBEC8" w14:textId="0B7ADB6B" w:rsidR="00B040F4" w:rsidRDefault="00B040F4" w:rsidP="00B040F4">
      <w:pPr>
        <w:spacing w:after="0"/>
        <w:rPr>
          <w:rFonts w:cs="Times New Roman"/>
          <w:b/>
        </w:rPr>
      </w:pPr>
      <w:r w:rsidRPr="00B040F4">
        <w:rPr>
          <w:rFonts w:cs="Times New Roman"/>
          <w:b/>
        </w:rPr>
        <w:t>Between 2014 and 2017, science proficiency for all students declined by 10 percentage points for all students and by 13 and 7 percentage points for high needs students and English language learners</w:t>
      </w:r>
      <w:r w:rsidR="00ED64B1">
        <w:rPr>
          <w:rFonts w:cs="Times New Roman"/>
          <w:b/>
        </w:rPr>
        <w:t>,</w:t>
      </w:r>
      <w:r w:rsidR="00ED64B1" w:rsidRPr="00ED64B1">
        <w:rPr>
          <w:rFonts w:cs="Times New Roman"/>
        </w:rPr>
        <w:t xml:space="preserve"> </w:t>
      </w:r>
      <w:r w:rsidR="00ED64B1" w:rsidRPr="001969B6">
        <w:rPr>
          <w:rFonts w:cs="Times New Roman"/>
          <w:b/>
        </w:rPr>
        <w:t>respectively</w:t>
      </w:r>
      <w:r w:rsidRPr="00B040F4">
        <w:rPr>
          <w:rFonts w:cs="Times New Roman"/>
          <w:b/>
        </w:rPr>
        <w:t>.</w:t>
      </w:r>
    </w:p>
    <w:p w14:paraId="03403F70" w14:textId="33BA2257" w:rsidR="00797807" w:rsidRDefault="00797807" w:rsidP="00B040F4">
      <w:pPr>
        <w:spacing w:after="0"/>
        <w:rPr>
          <w:rFonts w:cs="Times New Roman"/>
          <w:b/>
        </w:rPr>
      </w:pPr>
    </w:p>
    <w:p w14:paraId="06C42AC8" w14:textId="6348EBE2" w:rsidR="00797807" w:rsidRDefault="00797807" w:rsidP="00B040F4">
      <w:pPr>
        <w:spacing w:after="0"/>
        <w:rPr>
          <w:rFonts w:cs="Times New Roman"/>
          <w:b/>
        </w:rPr>
      </w:pPr>
    </w:p>
    <w:p w14:paraId="7F8E24A6" w14:textId="64A570C5" w:rsidR="00D6080E" w:rsidRDefault="00D6080E" w:rsidP="00B040F4">
      <w:pPr>
        <w:spacing w:after="0"/>
        <w:rPr>
          <w:rFonts w:cs="Times New Roman"/>
          <w:b/>
        </w:rPr>
      </w:pPr>
    </w:p>
    <w:p w14:paraId="6C1271B4" w14:textId="77777777" w:rsidR="00973023" w:rsidRDefault="00973023" w:rsidP="00B040F4">
      <w:pPr>
        <w:spacing w:after="0"/>
        <w:rPr>
          <w:rFonts w:cs="Times New Roman"/>
          <w:b/>
        </w:rPr>
      </w:pPr>
    </w:p>
    <w:p w14:paraId="39E4139A" w14:textId="1623A4F1" w:rsidR="00D6080E" w:rsidRDefault="00D6080E" w:rsidP="00B040F4">
      <w:pPr>
        <w:spacing w:after="0"/>
        <w:rPr>
          <w:rFonts w:cs="Times New Roman"/>
          <w:b/>
        </w:rPr>
      </w:pPr>
    </w:p>
    <w:tbl>
      <w:tblPr>
        <w:tblStyle w:val="TableGrid6"/>
        <w:tblW w:w="0" w:type="auto"/>
        <w:tblLook w:val="04A0" w:firstRow="1" w:lastRow="0" w:firstColumn="1" w:lastColumn="0" w:noHBand="0" w:noVBand="1"/>
        <w:tblCaption w:val="Table 5: Revere Public Schools"/>
        <w:tblDescription w:val="MCAS Science Percent Scoring Proficient or Advanced in Grades 5, 8, and 10 by Subgroup, 2014–2017"/>
      </w:tblPr>
      <w:tblGrid>
        <w:gridCol w:w="1238"/>
        <w:gridCol w:w="1163"/>
        <w:gridCol w:w="1157"/>
        <w:gridCol w:w="1157"/>
        <w:gridCol w:w="1157"/>
        <w:gridCol w:w="1087"/>
        <w:gridCol w:w="1237"/>
        <w:gridCol w:w="1164"/>
      </w:tblGrid>
      <w:tr w:rsidR="00B040F4" w:rsidRPr="00B040F4" w14:paraId="760B7CBC" w14:textId="77777777" w:rsidTr="007A4D07">
        <w:trPr>
          <w:tblHeader/>
        </w:trPr>
        <w:tc>
          <w:tcPr>
            <w:tcW w:w="9360" w:type="dxa"/>
            <w:gridSpan w:val="8"/>
            <w:tcBorders>
              <w:top w:val="nil"/>
              <w:left w:val="nil"/>
              <w:right w:val="nil"/>
            </w:tcBorders>
          </w:tcPr>
          <w:p w14:paraId="10FB89DA" w14:textId="77777777" w:rsidR="00B040F4" w:rsidRPr="00B040F4" w:rsidRDefault="00B040F4" w:rsidP="00B040F4">
            <w:pPr>
              <w:spacing w:after="0" w:line="240" w:lineRule="auto"/>
              <w:jc w:val="center"/>
              <w:rPr>
                <w:rFonts w:cs="Times New Roman"/>
                <w:b/>
                <w:sz w:val="20"/>
                <w:szCs w:val="20"/>
              </w:rPr>
            </w:pPr>
            <w:r w:rsidRPr="00B040F4">
              <w:rPr>
                <w:rFonts w:cs="Times New Roman"/>
                <w:b/>
                <w:sz w:val="20"/>
                <w:szCs w:val="20"/>
              </w:rPr>
              <w:t>Table 5: Revere Public Schools</w:t>
            </w:r>
          </w:p>
          <w:p w14:paraId="1CE41BCE" w14:textId="59A9A2CC" w:rsidR="00B040F4" w:rsidRPr="00B040F4" w:rsidRDefault="00B040F4">
            <w:pPr>
              <w:spacing w:after="0" w:line="240" w:lineRule="auto"/>
              <w:jc w:val="center"/>
              <w:rPr>
                <w:rFonts w:cs="Times New Roman"/>
                <w:sz w:val="20"/>
                <w:szCs w:val="20"/>
              </w:rPr>
            </w:pPr>
            <w:r w:rsidRPr="00B040F4">
              <w:rPr>
                <w:rFonts w:cs="Times New Roman"/>
                <w:b/>
                <w:sz w:val="20"/>
                <w:szCs w:val="20"/>
              </w:rPr>
              <w:t>MCAS Science Percent Scoring Proficient or Advanced in Grades 5, 8, and 10</w:t>
            </w:r>
            <w:r w:rsidR="009C2BEA">
              <w:rPr>
                <w:rFonts w:cs="Times New Roman"/>
                <w:b/>
                <w:sz w:val="20"/>
                <w:szCs w:val="20"/>
              </w:rPr>
              <w:t xml:space="preserve"> by Subgroup</w:t>
            </w:r>
            <w:r w:rsidRPr="00B040F4">
              <w:rPr>
                <w:rFonts w:cs="Times New Roman"/>
                <w:b/>
                <w:sz w:val="20"/>
                <w:szCs w:val="20"/>
              </w:rPr>
              <w:t>, 2014</w:t>
            </w:r>
            <w:r w:rsidR="009C2BEA">
              <w:rPr>
                <w:rFonts w:cs="Times New Roman"/>
                <w:b/>
                <w:sz w:val="20"/>
                <w:szCs w:val="20"/>
              </w:rPr>
              <w:t>–</w:t>
            </w:r>
            <w:r w:rsidRPr="00B040F4">
              <w:rPr>
                <w:rFonts w:cs="Times New Roman"/>
                <w:b/>
                <w:sz w:val="20"/>
                <w:szCs w:val="20"/>
              </w:rPr>
              <w:t>2017</w:t>
            </w:r>
          </w:p>
        </w:tc>
      </w:tr>
      <w:tr w:rsidR="00B040F4" w:rsidRPr="00B040F4" w14:paraId="406918A1" w14:textId="77777777" w:rsidTr="00973023">
        <w:tc>
          <w:tcPr>
            <w:tcW w:w="1238" w:type="dxa"/>
            <w:shd w:val="clear" w:color="auto" w:fill="D9D9D9" w:themeFill="background1" w:themeFillShade="D9"/>
          </w:tcPr>
          <w:p w14:paraId="31BD1C67" w14:textId="4E79EEB0" w:rsidR="00B040F4" w:rsidRPr="001969B6" w:rsidRDefault="00FC2F0F" w:rsidP="00797807">
            <w:pPr>
              <w:keepNext/>
              <w:keepLines/>
              <w:spacing w:before="200" w:after="0" w:line="240" w:lineRule="auto"/>
              <w:outlineLvl w:val="2"/>
              <w:rPr>
                <w:rFonts w:cs="Times New Roman"/>
                <w:b/>
                <w:sz w:val="20"/>
                <w:szCs w:val="20"/>
              </w:rPr>
            </w:pPr>
            <w:r w:rsidRPr="001969B6">
              <w:rPr>
                <w:rFonts w:cs="Times New Roman"/>
                <w:b/>
                <w:sz w:val="20"/>
                <w:szCs w:val="20"/>
              </w:rPr>
              <w:t>Group</w:t>
            </w:r>
          </w:p>
        </w:tc>
        <w:tc>
          <w:tcPr>
            <w:tcW w:w="1163" w:type="dxa"/>
            <w:shd w:val="clear" w:color="auto" w:fill="D9D9D9" w:themeFill="background1" w:themeFillShade="D9"/>
          </w:tcPr>
          <w:p w14:paraId="3EF768AB" w14:textId="77777777" w:rsidR="00B040F4" w:rsidRPr="00B040F4" w:rsidRDefault="00B040F4" w:rsidP="00B040F4">
            <w:pPr>
              <w:spacing w:after="0" w:line="240" w:lineRule="auto"/>
              <w:jc w:val="center"/>
              <w:rPr>
                <w:rFonts w:cs="Times New Roman"/>
                <w:b/>
                <w:sz w:val="20"/>
                <w:szCs w:val="20"/>
              </w:rPr>
            </w:pPr>
            <w:r w:rsidRPr="00B040F4">
              <w:rPr>
                <w:rFonts w:cs="Times New Roman"/>
                <w:b/>
                <w:sz w:val="20"/>
                <w:szCs w:val="20"/>
              </w:rPr>
              <w:t>N (2017)</w:t>
            </w:r>
          </w:p>
        </w:tc>
        <w:tc>
          <w:tcPr>
            <w:tcW w:w="1157" w:type="dxa"/>
            <w:shd w:val="clear" w:color="auto" w:fill="D9D9D9" w:themeFill="background1" w:themeFillShade="D9"/>
          </w:tcPr>
          <w:p w14:paraId="34774C60" w14:textId="77777777" w:rsidR="00B040F4" w:rsidRPr="00B040F4" w:rsidRDefault="00B040F4" w:rsidP="00B040F4">
            <w:pPr>
              <w:spacing w:after="0" w:line="240" w:lineRule="auto"/>
              <w:jc w:val="center"/>
              <w:rPr>
                <w:rFonts w:cs="Times New Roman"/>
                <w:b/>
                <w:sz w:val="20"/>
                <w:szCs w:val="20"/>
              </w:rPr>
            </w:pPr>
            <w:r w:rsidRPr="00B040F4">
              <w:rPr>
                <w:rFonts w:cs="Times New Roman"/>
                <w:b/>
                <w:sz w:val="20"/>
                <w:szCs w:val="20"/>
              </w:rPr>
              <w:t>2014</w:t>
            </w:r>
          </w:p>
        </w:tc>
        <w:tc>
          <w:tcPr>
            <w:tcW w:w="1157" w:type="dxa"/>
            <w:shd w:val="clear" w:color="auto" w:fill="D9D9D9" w:themeFill="background1" w:themeFillShade="D9"/>
          </w:tcPr>
          <w:p w14:paraId="5FB9DA10" w14:textId="77777777" w:rsidR="00B040F4" w:rsidRPr="00B040F4" w:rsidRDefault="00B040F4" w:rsidP="00B040F4">
            <w:pPr>
              <w:spacing w:after="0" w:line="240" w:lineRule="auto"/>
              <w:jc w:val="center"/>
              <w:rPr>
                <w:rFonts w:cs="Times New Roman"/>
                <w:b/>
                <w:sz w:val="20"/>
                <w:szCs w:val="20"/>
              </w:rPr>
            </w:pPr>
            <w:r w:rsidRPr="00B040F4">
              <w:rPr>
                <w:rFonts w:cs="Times New Roman"/>
                <w:b/>
                <w:sz w:val="20"/>
                <w:szCs w:val="20"/>
              </w:rPr>
              <w:t>2015</w:t>
            </w:r>
          </w:p>
        </w:tc>
        <w:tc>
          <w:tcPr>
            <w:tcW w:w="1157" w:type="dxa"/>
            <w:shd w:val="clear" w:color="auto" w:fill="D9D9D9" w:themeFill="background1" w:themeFillShade="D9"/>
          </w:tcPr>
          <w:p w14:paraId="77EF73D2" w14:textId="77777777" w:rsidR="00B040F4" w:rsidRPr="00B040F4" w:rsidRDefault="00B040F4" w:rsidP="00B040F4">
            <w:pPr>
              <w:spacing w:after="0" w:line="240" w:lineRule="auto"/>
              <w:jc w:val="center"/>
              <w:rPr>
                <w:rFonts w:cs="Times New Roman"/>
                <w:b/>
                <w:sz w:val="20"/>
                <w:szCs w:val="20"/>
              </w:rPr>
            </w:pPr>
            <w:r w:rsidRPr="00B040F4">
              <w:rPr>
                <w:rFonts w:cs="Times New Roman"/>
                <w:b/>
                <w:sz w:val="20"/>
                <w:szCs w:val="20"/>
              </w:rPr>
              <w:t>2016</w:t>
            </w:r>
          </w:p>
        </w:tc>
        <w:tc>
          <w:tcPr>
            <w:tcW w:w="1087" w:type="dxa"/>
            <w:shd w:val="clear" w:color="auto" w:fill="D9D9D9" w:themeFill="background1" w:themeFillShade="D9"/>
          </w:tcPr>
          <w:p w14:paraId="383B4197" w14:textId="77777777" w:rsidR="00B040F4" w:rsidRPr="00B040F4" w:rsidRDefault="00B040F4" w:rsidP="00B040F4">
            <w:pPr>
              <w:spacing w:after="0" w:line="240" w:lineRule="auto"/>
              <w:jc w:val="center"/>
              <w:rPr>
                <w:rFonts w:cs="Times New Roman"/>
                <w:b/>
                <w:sz w:val="20"/>
                <w:szCs w:val="20"/>
              </w:rPr>
            </w:pPr>
            <w:r w:rsidRPr="00B040F4">
              <w:rPr>
                <w:rFonts w:cs="Times New Roman"/>
                <w:b/>
                <w:sz w:val="20"/>
                <w:szCs w:val="20"/>
              </w:rPr>
              <w:t>2017</w:t>
            </w:r>
          </w:p>
        </w:tc>
        <w:tc>
          <w:tcPr>
            <w:tcW w:w="1237" w:type="dxa"/>
            <w:shd w:val="clear" w:color="auto" w:fill="D9D9D9" w:themeFill="background1" w:themeFillShade="D9"/>
          </w:tcPr>
          <w:p w14:paraId="545012E6" w14:textId="77777777" w:rsidR="00B040F4" w:rsidRPr="00B040F4" w:rsidRDefault="00B040F4" w:rsidP="00B040F4">
            <w:pPr>
              <w:spacing w:after="0" w:line="240" w:lineRule="auto"/>
              <w:jc w:val="center"/>
              <w:rPr>
                <w:rFonts w:cs="Times New Roman"/>
                <w:b/>
                <w:sz w:val="20"/>
                <w:szCs w:val="20"/>
              </w:rPr>
            </w:pPr>
            <w:r w:rsidRPr="00B040F4">
              <w:rPr>
                <w:rFonts w:cs="Times New Roman"/>
                <w:b/>
                <w:sz w:val="20"/>
                <w:szCs w:val="20"/>
              </w:rPr>
              <w:t>4-yr change</w:t>
            </w:r>
          </w:p>
        </w:tc>
        <w:tc>
          <w:tcPr>
            <w:tcW w:w="1164" w:type="dxa"/>
            <w:shd w:val="clear" w:color="auto" w:fill="D9D9D9" w:themeFill="background1" w:themeFillShade="D9"/>
          </w:tcPr>
          <w:p w14:paraId="1EF1E19D" w14:textId="77777777" w:rsidR="00B040F4" w:rsidRPr="00B040F4" w:rsidRDefault="00B040F4" w:rsidP="00B040F4">
            <w:pPr>
              <w:spacing w:after="0" w:line="240" w:lineRule="auto"/>
              <w:jc w:val="center"/>
              <w:rPr>
                <w:rFonts w:cs="Times New Roman"/>
                <w:b/>
                <w:sz w:val="20"/>
                <w:szCs w:val="20"/>
              </w:rPr>
            </w:pPr>
            <w:r w:rsidRPr="00B040F4">
              <w:rPr>
                <w:rFonts w:cs="Times New Roman"/>
                <w:b/>
                <w:sz w:val="20"/>
                <w:szCs w:val="20"/>
              </w:rPr>
              <w:t>State (2017)</w:t>
            </w:r>
          </w:p>
        </w:tc>
      </w:tr>
      <w:tr w:rsidR="00B040F4" w:rsidRPr="00B040F4" w14:paraId="5455D924" w14:textId="77777777" w:rsidTr="00973023">
        <w:tc>
          <w:tcPr>
            <w:tcW w:w="1238" w:type="dxa"/>
          </w:tcPr>
          <w:p w14:paraId="1AE2B51A" w14:textId="77777777" w:rsidR="00B040F4" w:rsidRPr="00B040F4" w:rsidRDefault="00B040F4" w:rsidP="00B040F4">
            <w:pPr>
              <w:spacing w:after="0" w:line="240" w:lineRule="auto"/>
              <w:rPr>
                <w:rFonts w:cs="Times New Roman"/>
                <w:sz w:val="20"/>
                <w:szCs w:val="20"/>
              </w:rPr>
            </w:pPr>
            <w:r w:rsidRPr="00B040F4">
              <w:rPr>
                <w:rFonts w:cs="Times New Roman"/>
                <w:sz w:val="20"/>
                <w:szCs w:val="20"/>
              </w:rPr>
              <w:t>High Needs</w:t>
            </w:r>
          </w:p>
        </w:tc>
        <w:tc>
          <w:tcPr>
            <w:tcW w:w="1163" w:type="dxa"/>
          </w:tcPr>
          <w:p w14:paraId="064A6D68"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909</w:t>
            </w:r>
          </w:p>
        </w:tc>
        <w:tc>
          <w:tcPr>
            <w:tcW w:w="1157" w:type="dxa"/>
          </w:tcPr>
          <w:p w14:paraId="7053E2C7"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46%</w:t>
            </w:r>
          </w:p>
        </w:tc>
        <w:tc>
          <w:tcPr>
            <w:tcW w:w="1157" w:type="dxa"/>
          </w:tcPr>
          <w:p w14:paraId="5D2FEEBE"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36%</w:t>
            </w:r>
          </w:p>
        </w:tc>
        <w:tc>
          <w:tcPr>
            <w:tcW w:w="1157" w:type="dxa"/>
          </w:tcPr>
          <w:p w14:paraId="12E6D202"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40%</w:t>
            </w:r>
          </w:p>
        </w:tc>
        <w:tc>
          <w:tcPr>
            <w:tcW w:w="1087" w:type="dxa"/>
          </w:tcPr>
          <w:p w14:paraId="3C13482E"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33%</w:t>
            </w:r>
          </w:p>
        </w:tc>
        <w:tc>
          <w:tcPr>
            <w:tcW w:w="1237" w:type="dxa"/>
          </w:tcPr>
          <w:p w14:paraId="4AC4E20E" w14:textId="5BD75801" w:rsidR="00B040F4" w:rsidRPr="00B040F4" w:rsidRDefault="00B040F4">
            <w:pPr>
              <w:spacing w:after="0" w:line="240" w:lineRule="auto"/>
              <w:jc w:val="center"/>
              <w:rPr>
                <w:rFonts w:ascii="Calibri" w:hAnsi="Calibri"/>
                <w:sz w:val="20"/>
                <w:szCs w:val="20"/>
              </w:rPr>
            </w:pPr>
            <w:r w:rsidRPr="00B040F4">
              <w:rPr>
                <w:rFonts w:ascii="Calibri" w:hAnsi="Calibri"/>
                <w:sz w:val="20"/>
                <w:szCs w:val="20"/>
              </w:rPr>
              <w:t>-13</w:t>
            </w:r>
          </w:p>
        </w:tc>
        <w:tc>
          <w:tcPr>
            <w:tcW w:w="1164" w:type="dxa"/>
          </w:tcPr>
          <w:p w14:paraId="7E2108A7"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31%</w:t>
            </w:r>
          </w:p>
        </w:tc>
      </w:tr>
      <w:tr w:rsidR="00B040F4" w:rsidRPr="00B040F4" w14:paraId="6D1CA37D" w14:textId="77777777" w:rsidTr="00973023">
        <w:tc>
          <w:tcPr>
            <w:tcW w:w="1238" w:type="dxa"/>
            <w:shd w:val="clear" w:color="auto" w:fill="D9D9D9" w:themeFill="background1" w:themeFillShade="D9"/>
          </w:tcPr>
          <w:p w14:paraId="7C781842" w14:textId="77777777" w:rsidR="00B040F4" w:rsidRPr="00B040F4" w:rsidRDefault="00B040F4" w:rsidP="00B040F4">
            <w:pPr>
              <w:spacing w:after="0" w:line="240" w:lineRule="auto"/>
              <w:rPr>
                <w:rFonts w:cs="Times New Roman"/>
                <w:sz w:val="20"/>
                <w:szCs w:val="20"/>
              </w:rPr>
            </w:pPr>
            <w:r w:rsidRPr="00B040F4">
              <w:rPr>
                <w:rFonts w:cs="Times New Roman"/>
                <w:sz w:val="20"/>
                <w:szCs w:val="20"/>
              </w:rPr>
              <w:t>Econ. Dis.</w:t>
            </w:r>
          </w:p>
        </w:tc>
        <w:tc>
          <w:tcPr>
            <w:tcW w:w="1163" w:type="dxa"/>
            <w:shd w:val="clear" w:color="auto" w:fill="D9D9D9" w:themeFill="background1" w:themeFillShade="D9"/>
          </w:tcPr>
          <w:p w14:paraId="2647A88B"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763</w:t>
            </w:r>
          </w:p>
        </w:tc>
        <w:tc>
          <w:tcPr>
            <w:tcW w:w="1157" w:type="dxa"/>
            <w:shd w:val="clear" w:color="auto" w:fill="D9D9D9" w:themeFill="background1" w:themeFillShade="D9"/>
          </w:tcPr>
          <w:p w14:paraId="2619AD0C"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1157" w:type="dxa"/>
            <w:shd w:val="clear" w:color="auto" w:fill="D9D9D9" w:themeFill="background1" w:themeFillShade="D9"/>
          </w:tcPr>
          <w:p w14:paraId="421062F3"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42%</w:t>
            </w:r>
          </w:p>
        </w:tc>
        <w:tc>
          <w:tcPr>
            <w:tcW w:w="1157" w:type="dxa"/>
            <w:shd w:val="clear" w:color="auto" w:fill="D9D9D9" w:themeFill="background1" w:themeFillShade="D9"/>
          </w:tcPr>
          <w:p w14:paraId="09B0E9F5"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46%</w:t>
            </w:r>
          </w:p>
        </w:tc>
        <w:tc>
          <w:tcPr>
            <w:tcW w:w="1087" w:type="dxa"/>
            <w:shd w:val="clear" w:color="auto" w:fill="D9D9D9" w:themeFill="background1" w:themeFillShade="D9"/>
          </w:tcPr>
          <w:p w14:paraId="630C2223"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35%</w:t>
            </w:r>
          </w:p>
        </w:tc>
        <w:tc>
          <w:tcPr>
            <w:tcW w:w="1237" w:type="dxa"/>
            <w:shd w:val="clear" w:color="auto" w:fill="D9D9D9" w:themeFill="background1" w:themeFillShade="D9"/>
          </w:tcPr>
          <w:p w14:paraId="63867327" w14:textId="6F580DC7" w:rsidR="00B040F4" w:rsidRPr="00B040F4" w:rsidRDefault="009C2BEA" w:rsidP="00B040F4">
            <w:pPr>
              <w:spacing w:after="0" w:line="240" w:lineRule="auto"/>
              <w:jc w:val="center"/>
              <w:rPr>
                <w:rFonts w:ascii="Calibri" w:hAnsi="Calibri"/>
                <w:sz w:val="20"/>
                <w:szCs w:val="20"/>
              </w:rPr>
            </w:pPr>
            <w:r>
              <w:rPr>
                <w:rFonts w:ascii="Calibri" w:hAnsi="Calibri"/>
                <w:sz w:val="20"/>
                <w:szCs w:val="20"/>
              </w:rPr>
              <w:t>--</w:t>
            </w:r>
          </w:p>
        </w:tc>
        <w:tc>
          <w:tcPr>
            <w:tcW w:w="1164" w:type="dxa"/>
            <w:shd w:val="clear" w:color="auto" w:fill="D9D9D9" w:themeFill="background1" w:themeFillShade="D9"/>
          </w:tcPr>
          <w:p w14:paraId="37FC8239"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32%</w:t>
            </w:r>
          </w:p>
        </w:tc>
      </w:tr>
      <w:tr w:rsidR="00B040F4" w:rsidRPr="00B040F4" w14:paraId="11FE5692" w14:textId="77777777" w:rsidTr="00973023">
        <w:tc>
          <w:tcPr>
            <w:tcW w:w="1238" w:type="dxa"/>
          </w:tcPr>
          <w:p w14:paraId="7EB8E9FE" w14:textId="77777777" w:rsidR="00B040F4" w:rsidRPr="00B040F4" w:rsidRDefault="00B040F4" w:rsidP="00B040F4">
            <w:pPr>
              <w:spacing w:after="0" w:line="240" w:lineRule="auto"/>
              <w:rPr>
                <w:rFonts w:cs="Times New Roman"/>
                <w:sz w:val="20"/>
                <w:szCs w:val="20"/>
              </w:rPr>
            </w:pPr>
            <w:r w:rsidRPr="00B040F4">
              <w:rPr>
                <w:rFonts w:cs="Times New Roman"/>
                <w:sz w:val="20"/>
                <w:szCs w:val="20"/>
              </w:rPr>
              <w:t>SWD</w:t>
            </w:r>
          </w:p>
        </w:tc>
        <w:tc>
          <w:tcPr>
            <w:tcW w:w="1163" w:type="dxa"/>
          </w:tcPr>
          <w:p w14:paraId="16F5B195"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237</w:t>
            </w:r>
          </w:p>
        </w:tc>
        <w:tc>
          <w:tcPr>
            <w:tcW w:w="1157" w:type="dxa"/>
          </w:tcPr>
          <w:p w14:paraId="6AAA61CA"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10%</w:t>
            </w:r>
          </w:p>
        </w:tc>
        <w:tc>
          <w:tcPr>
            <w:tcW w:w="1157" w:type="dxa"/>
          </w:tcPr>
          <w:p w14:paraId="25767939"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11%</w:t>
            </w:r>
          </w:p>
        </w:tc>
        <w:tc>
          <w:tcPr>
            <w:tcW w:w="1157" w:type="dxa"/>
          </w:tcPr>
          <w:p w14:paraId="4D153654"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12%</w:t>
            </w:r>
          </w:p>
        </w:tc>
        <w:tc>
          <w:tcPr>
            <w:tcW w:w="1087" w:type="dxa"/>
          </w:tcPr>
          <w:p w14:paraId="41D21E51"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11%</w:t>
            </w:r>
          </w:p>
        </w:tc>
        <w:tc>
          <w:tcPr>
            <w:tcW w:w="1237" w:type="dxa"/>
          </w:tcPr>
          <w:p w14:paraId="34E1CF2F" w14:textId="20158F52" w:rsidR="00B040F4" w:rsidRPr="00B040F4" w:rsidRDefault="00B040F4">
            <w:pPr>
              <w:spacing w:after="0" w:line="240" w:lineRule="auto"/>
              <w:jc w:val="center"/>
              <w:rPr>
                <w:rFonts w:ascii="Calibri" w:hAnsi="Calibri"/>
                <w:sz w:val="20"/>
                <w:szCs w:val="20"/>
              </w:rPr>
            </w:pPr>
            <w:r w:rsidRPr="00B040F4">
              <w:rPr>
                <w:rFonts w:ascii="Calibri" w:hAnsi="Calibri"/>
                <w:sz w:val="20"/>
                <w:szCs w:val="20"/>
              </w:rPr>
              <w:t>1</w:t>
            </w:r>
          </w:p>
        </w:tc>
        <w:tc>
          <w:tcPr>
            <w:tcW w:w="1164" w:type="dxa"/>
          </w:tcPr>
          <w:p w14:paraId="55D61C09"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21%</w:t>
            </w:r>
          </w:p>
        </w:tc>
      </w:tr>
      <w:tr w:rsidR="00B040F4" w:rsidRPr="00B040F4" w14:paraId="2F1E573A" w14:textId="77777777" w:rsidTr="00973023">
        <w:tc>
          <w:tcPr>
            <w:tcW w:w="1238" w:type="dxa"/>
            <w:shd w:val="clear" w:color="auto" w:fill="D9D9D9" w:themeFill="background1" w:themeFillShade="D9"/>
          </w:tcPr>
          <w:p w14:paraId="654BD596" w14:textId="4F51073D" w:rsidR="00B040F4" w:rsidRPr="00B040F4" w:rsidRDefault="00B040F4" w:rsidP="00B040F4">
            <w:pPr>
              <w:spacing w:after="0" w:line="240" w:lineRule="auto"/>
              <w:rPr>
                <w:rFonts w:cs="Times New Roman"/>
                <w:sz w:val="20"/>
                <w:szCs w:val="20"/>
              </w:rPr>
            </w:pPr>
            <w:r w:rsidRPr="00B040F4">
              <w:rPr>
                <w:rFonts w:cs="Times New Roman"/>
                <w:sz w:val="20"/>
                <w:szCs w:val="20"/>
              </w:rPr>
              <w:t>ELL</w:t>
            </w:r>
            <w:r w:rsidR="009C2BEA">
              <w:rPr>
                <w:rFonts w:cs="Times New Roman"/>
                <w:sz w:val="20"/>
                <w:szCs w:val="20"/>
              </w:rPr>
              <w:t>s</w:t>
            </w:r>
          </w:p>
        </w:tc>
        <w:tc>
          <w:tcPr>
            <w:tcW w:w="1163" w:type="dxa"/>
            <w:shd w:val="clear" w:color="auto" w:fill="D9D9D9" w:themeFill="background1" w:themeFillShade="D9"/>
          </w:tcPr>
          <w:p w14:paraId="294DBE53"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242</w:t>
            </w:r>
          </w:p>
        </w:tc>
        <w:tc>
          <w:tcPr>
            <w:tcW w:w="1157" w:type="dxa"/>
            <w:shd w:val="clear" w:color="auto" w:fill="D9D9D9" w:themeFill="background1" w:themeFillShade="D9"/>
          </w:tcPr>
          <w:p w14:paraId="268B4009"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22%</w:t>
            </w:r>
          </w:p>
        </w:tc>
        <w:tc>
          <w:tcPr>
            <w:tcW w:w="1157" w:type="dxa"/>
            <w:shd w:val="clear" w:color="auto" w:fill="D9D9D9" w:themeFill="background1" w:themeFillShade="D9"/>
          </w:tcPr>
          <w:p w14:paraId="4724507E"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20%</w:t>
            </w:r>
          </w:p>
        </w:tc>
        <w:tc>
          <w:tcPr>
            <w:tcW w:w="1157" w:type="dxa"/>
            <w:shd w:val="clear" w:color="auto" w:fill="D9D9D9" w:themeFill="background1" w:themeFillShade="D9"/>
          </w:tcPr>
          <w:p w14:paraId="5730C697"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20%</w:t>
            </w:r>
          </w:p>
        </w:tc>
        <w:tc>
          <w:tcPr>
            <w:tcW w:w="1087" w:type="dxa"/>
            <w:shd w:val="clear" w:color="auto" w:fill="D9D9D9" w:themeFill="background1" w:themeFillShade="D9"/>
          </w:tcPr>
          <w:p w14:paraId="053F8060"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15%</w:t>
            </w:r>
          </w:p>
        </w:tc>
        <w:tc>
          <w:tcPr>
            <w:tcW w:w="1237" w:type="dxa"/>
            <w:shd w:val="clear" w:color="auto" w:fill="D9D9D9" w:themeFill="background1" w:themeFillShade="D9"/>
          </w:tcPr>
          <w:p w14:paraId="702C9D77" w14:textId="7627F25C" w:rsidR="00B040F4" w:rsidRPr="00B040F4" w:rsidRDefault="00B040F4">
            <w:pPr>
              <w:spacing w:after="0" w:line="240" w:lineRule="auto"/>
              <w:jc w:val="center"/>
              <w:rPr>
                <w:rFonts w:ascii="Calibri" w:hAnsi="Calibri"/>
                <w:sz w:val="20"/>
                <w:szCs w:val="20"/>
              </w:rPr>
            </w:pPr>
            <w:r w:rsidRPr="00B040F4">
              <w:rPr>
                <w:rFonts w:ascii="Calibri" w:hAnsi="Calibri"/>
                <w:sz w:val="20"/>
                <w:szCs w:val="20"/>
              </w:rPr>
              <w:t>-7</w:t>
            </w:r>
          </w:p>
        </w:tc>
        <w:tc>
          <w:tcPr>
            <w:tcW w:w="1164" w:type="dxa"/>
            <w:shd w:val="clear" w:color="auto" w:fill="D9D9D9" w:themeFill="background1" w:themeFillShade="D9"/>
          </w:tcPr>
          <w:p w14:paraId="7AA1E014"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20%</w:t>
            </w:r>
          </w:p>
        </w:tc>
      </w:tr>
      <w:tr w:rsidR="00B040F4" w:rsidRPr="00B040F4" w14:paraId="1D1B8A25" w14:textId="77777777" w:rsidTr="00973023">
        <w:tc>
          <w:tcPr>
            <w:tcW w:w="1238" w:type="dxa"/>
          </w:tcPr>
          <w:p w14:paraId="3A051E91" w14:textId="7589AEC0" w:rsidR="00B040F4" w:rsidRPr="00B040F4" w:rsidRDefault="009C2BEA">
            <w:pPr>
              <w:spacing w:after="0" w:line="240" w:lineRule="auto"/>
              <w:rPr>
                <w:rFonts w:cs="Times New Roman"/>
                <w:sz w:val="20"/>
                <w:szCs w:val="20"/>
              </w:rPr>
            </w:pPr>
            <w:r w:rsidRPr="00B040F4">
              <w:rPr>
                <w:rFonts w:cs="Times New Roman"/>
                <w:sz w:val="20"/>
                <w:szCs w:val="20"/>
              </w:rPr>
              <w:t>A</w:t>
            </w:r>
            <w:r>
              <w:rPr>
                <w:rFonts w:cs="Times New Roman"/>
                <w:sz w:val="20"/>
                <w:szCs w:val="20"/>
              </w:rPr>
              <w:t>ll</w:t>
            </w:r>
          </w:p>
        </w:tc>
        <w:tc>
          <w:tcPr>
            <w:tcW w:w="1163" w:type="dxa"/>
          </w:tcPr>
          <w:p w14:paraId="717279FD"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1,539</w:t>
            </w:r>
          </w:p>
        </w:tc>
        <w:tc>
          <w:tcPr>
            <w:tcW w:w="1157" w:type="dxa"/>
          </w:tcPr>
          <w:p w14:paraId="4FBECC88"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52%</w:t>
            </w:r>
          </w:p>
        </w:tc>
        <w:tc>
          <w:tcPr>
            <w:tcW w:w="1157" w:type="dxa"/>
          </w:tcPr>
          <w:p w14:paraId="65B94D5A"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47%</w:t>
            </w:r>
          </w:p>
        </w:tc>
        <w:tc>
          <w:tcPr>
            <w:tcW w:w="1157" w:type="dxa"/>
          </w:tcPr>
          <w:p w14:paraId="10D96EA2"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50%</w:t>
            </w:r>
          </w:p>
        </w:tc>
        <w:tc>
          <w:tcPr>
            <w:tcW w:w="1087" w:type="dxa"/>
          </w:tcPr>
          <w:p w14:paraId="0075F6C6"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42%</w:t>
            </w:r>
          </w:p>
        </w:tc>
        <w:tc>
          <w:tcPr>
            <w:tcW w:w="1237" w:type="dxa"/>
          </w:tcPr>
          <w:p w14:paraId="4888CD11" w14:textId="3E01FB5A" w:rsidR="00B040F4" w:rsidRPr="00B040F4" w:rsidRDefault="00B040F4">
            <w:pPr>
              <w:spacing w:after="0" w:line="240" w:lineRule="auto"/>
              <w:jc w:val="center"/>
              <w:rPr>
                <w:rFonts w:ascii="Calibri" w:hAnsi="Calibri"/>
                <w:sz w:val="20"/>
                <w:szCs w:val="20"/>
              </w:rPr>
            </w:pPr>
            <w:r w:rsidRPr="00B040F4">
              <w:rPr>
                <w:rFonts w:ascii="Calibri" w:hAnsi="Calibri"/>
                <w:sz w:val="20"/>
                <w:szCs w:val="20"/>
              </w:rPr>
              <w:t>-10</w:t>
            </w:r>
          </w:p>
        </w:tc>
        <w:tc>
          <w:tcPr>
            <w:tcW w:w="1164" w:type="dxa"/>
          </w:tcPr>
          <w:p w14:paraId="432FD56D"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53%</w:t>
            </w:r>
          </w:p>
        </w:tc>
      </w:tr>
    </w:tbl>
    <w:p w14:paraId="448F7539" w14:textId="16489151" w:rsidR="00B040F4" w:rsidRDefault="00B040F4" w:rsidP="00B040F4">
      <w:pPr>
        <w:spacing w:after="0"/>
        <w:rPr>
          <w:rFonts w:cs="Times New Roman"/>
        </w:rPr>
      </w:pPr>
    </w:p>
    <w:p w14:paraId="78FB9BCD" w14:textId="77777777" w:rsidR="00D6080E" w:rsidRPr="00B040F4" w:rsidRDefault="00D6080E" w:rsidP="00B040F4">
      <w:pPr>
        <w:spacing w:after="0"/>
        <w:rPr>
          <w:rFonts w:cs="Times New Roman"/>
        </w:rPr>
      </w:pPr>
    </w:p>
    <w:p w14:paraId="27D43CC2" w14:textId="6D14926B" w:rsidR="00B040F4" w:rsidRPr="00B040F4" w:rsidRDefault="00B040F4" w:rsidP="00B040F4">
      <w:pPr>
        <w:spacing w:after="0" w:line="240" w:lineRule="auto"/>
        <w:rPr>
          <w:rFonts w:eastAsia="Times New Roman" w:cs="Times New Roman"/>
          <w:b/>
        </w:rPr>
      </w:pPr>
      <w:r w:rsidRPr="00B040F4">
        <w:rPr>
          <w:rFonts w:eastAsia="Times New Roman" w:cs="Times New Roman"/>
          <w:b/>
        </w:rPr>
        <w:t xml:space="preserve">In ELA, the percentage of students meeting or exceeding expectations on the Next-Generation MCAS </w:t>
      </w:r>
      <w:r w:rsidR="00706777">
        <w:rPr>
          <w:rFonts w:eastAsia="Times New Roman" w:cs="Times New Roman"/>
          <w:b/>
        </w:rPr>
        <w:t xml:space="preserve">assessment </w:t>
      </w:r>
      <w:r w:rsidRPr="00B040F4">
        <w:rPr>
          <w:rFonts w:eastAsia="Times New Roman" w:cs="Times New Roman"/>
          <w:b/>
        </w:rPr>
        <w:t>was 2 percentage points below the state rate in grades 3</w:t>
      </w:r>
      <w:r w:rsidR="00ED64B1">
        <w:rPr>
          <w:rFonts w:eastAsia="Times New Roman" w:cs="Times New Roman"/>
          <w:b/>
        </w:rPr>
        <w:t>–</w:t>
      </w:r>
      <w:r w:rsidRPr="00B040F4">
        <w:rPr>
          <w:rFonts w:eastAsia="Times New Roman" w:cs="Times New Roman"/>
          <w:b/>
        </w:rPr>
        <w:t>8 as a whole and by 2 to 6 percentage points in the 5</w:t>
      </w:r>
      <w:r w:rsidRPr="00B040F4">
        <w:rPr>
          <w:rFonts w:eastAsia="Times New Roman" w:cs="Times New Roman"/>
          <w:b/>
          <w:vertAlign w:val="superscript"/>
        </w:rPr>
        <w:t>th</w:t>
      </w:r>
      <w:r w:rsidRPr="00B040F4">
        <w:rPr>
          <w:rFonts w:eastAsia="Times New Roman" w:cs="Times New Roman"/>
          <w:b/>
        </w:rPr>
        <w:t xml:space="preserve"> through 8</w:t>
      </w:r>
      <w:r w:rsidRPr="00B040F4">
        <w:rPr>
          <w:rFonts w:eastAsia="Times New Roman" w:cs="Times New Roman"/>
          <w:b/>
          <w:vertAlign w:val="superscript"/>
        </w:rPr>
        <w:t>th</w:t>
      </w:r>
      <w:r w:rsidRPr="00B040F4">
        <w:rPr>
          <w:rFonts w:eastAsia="Times New Roman" w:cs="Times New Roman"/>
          <w:b/>
        </w:rPr>
        <w:t xml:space="preserve"> grades, and above the state rate by 2 and 1 percentage points in the 3</w:t>
      </w:r>
      <w:r w:rsidRPr="00B040F4">
        <w:rPr>
          <w:rFonts w:eastAsia="Times New Roman" w:cs="Times New Roman"/>
          <w:b/>
          <w:vertAlign w:val="superscript"/>
        </w:rPr>
        <w:t>rd</w:t>
      </w:r>
      <w:r w:rsidRPr="00B040F4">
        <w:rPr>
          <w:rFonts w:eastAsia="Times New Roman" w:cs="Times New Roman"/>
          <w:b/>
        </w:rPr>
        <w:t xml:space="preserve"> and 4</w:t>
      </w:r>
      <w:r w:rsidRPr="00B040F4">
        <w:rPr>
          <w:rFonts w:eastAsia="Times New Roman" w:cs="Times New Roman"/>
          <w:b/>
          <w:vertAlign w:val="superscript"/>
        </w:rPr>
        <w:t>th</w:t>
      </w:r>
      <w:r w:rsidRPr="00B040F4">
        <w:rPr>
          <w:rFonts w:eastAsia="Times New Roman" w:cs="Times New Roman"/>
          <w:b/>
        </w:rPr>
        <w:t xml:space="preserve"> grades</w:t>
      </w:r>
      <w:r w:rsidR="00ED64B1">
        <w:rPr>
          <w:rFonts w:eastAsia="Times New Roman" w:cs="Times New Roman"/>
          <w:b/>
        </w:rPr>
        <w:t>,</w:t>
      </w:r>
      <w:r w:rsidR="00ED64B1" w:rsidRPr="00ED64B1">
        <w:rPr>
          <w:rFonts w:cs="Times New Roman"/>
        </w:rPr>
        <w:t xml:space="preserve"> </w:t>
      </w:r>
      <w:r w:rsidR="00ED64B1" w:rsidRPr="001969B6">
        <w:rPr>
          <w:rFonts w:cs="Times New Roman"/>
          <w:b/>
        </w:rPr>
        <w:t>respectively</w:t>
      </w:r>
      <w:r w:rsidRPr="00B040F4">
        <w:rPr>
          <w:rFonts w:eastAsia="Times New Roman" w:cs="Times New Roman"/>
          <w:b/>
        </w:rPr>
        <w:t>.</w:t>
      </w:r>
    </w:p>
    <w:p w14:paraId="142B9F25" w14:textId="77777777" w:rsidR="00B040F4" w:rsidRPr="00B040F4" w:rsidRDefault="00B040F4" w:rsidP="00B040F4">
      <w:pPr>
        <w:spacing w:after="0" w:line="240" w:lineRule="auto"/>
        <w:rPr>
          <w:rFonts w:eastAsia="Times New Roman" w:cs="Times New Roman"/>
        </w:rPr>
      </w:pPr>
    </w:p>
    <w:p w14:paraId="6884F88D" w14:textId="49421432" w:rsidR="00B040F4" w:rsidRPr="00B040F4" w:rsidRDefault="00B040F4" w:rsidP="00B040F4">
      <w:pPr>
        <w:spacing w:after="0" w:line="240" w:lineRule="auto"/>
        <w:contextualSpacing/>
        <w:rPr>
          <w:rFonts w:eastAsia="Times New Roman" w:cs="Times New Roman"/>
        </w:rPr>
      </w:pPr>
      <w:r w:rsidRPr="00B040F4">
        <w:rPr>
          <w:rFonts w:eastAsia="Times New Roman" w:cs="Times New Roman"/>
          <w:b/>
        </w:rPr>
        <w:t xml:space="preserve">In math, the percentage of students meeting or exceeding expectations on the Next-Generation MCAS </w:t>
      </w:r>
      <w:r w:rsidR="00706777">
        <w:rPr>
          <w:rFonts w:eastAsia="Times New Roman" w:cs="Times New Roman"/>
          <w:b/>
        </w:rPr>
        <w:t xml:space="preserve">assessment </w:t>
      </w:r>
      <w:r w:rsidRPr="00B040F4">
        <w:rPr>
          <w:rFonts w:eastAsia="Times New Roman" w:cs="Times New Roman"/>
          <w:b/>
        </w:rPr>
        <w:t>was 3 percentage points below the state rate in grades 3</w:t>
      </w:r>
      <w:r w:rsidR="00ED64B1">
        <w:rPr>
          <w:rFonts w:eastAsia="Times New Roman" w:cs="Times New Roman"/>
          <w:b/>
        </w:rPr>
        <w:t>–</w:t>
      </w:r>
      <w:r w:rsidRPr="00B040F4">
        <w:rPr>
          <w:rFonts w:eastAsia="Times New Roman" w:cs="Times New Roman"/>
          <w:b/>
        </w:rPr>
        <w:t>8 as a whole and by 2 and 4 percentage points in the 5</w:t>
      </w:r>
      <w:r w:rsidRPr="00B040F4">
        <w:rPr>
          <w:rFonts w:eastAsia="Times New Roman" w:cs="Times New Roman"/>
          <w:b/>
          <w:vertAlign w:val="superscript"/>
        </w:rPr>
        <w:t>th</w:t>
      </w:r>
      <w:r w:rsidRPr="00B040F4">
        <w:rPr>
          <w:rFonts w:eastAsia="Times New Roman" w:cs="Times New Roman"/>
          <w:b/>
        </w:rPr>
        <w:t xml:space="preserve"> and 6</w:t>
      </w:r>
      <w:r w:rsidRPr="00B040F4">
        <w:rPr>
          <w:rFonts w:eastAsia="Times New Roman" w:cs="Times New Roman"/>
          <w:b/>
          <w:vertAlign w:val="superscript"/>
        </w:rPr>
        <w:t>th</w:t>
      </w:r>
      <w:r w:rsidRPr="00B040F4">
        <w:rPr>
          <w:rFonts w:eastAsia="Times New Roman" w:cs="Times New Roman"/>
          <w:b/>
        </w:rPr>
        <w:t xml:space="preserve"> grades, </w:t>
      </w:r>
      <w:r w:rsidR="00ED64B1" w:rsidRPr="001969B6">
        <w:rPr>
          <w:rFonts w:cs="Times New Roman"/>
          <w:b/>
        </w:rPr>
        <w:t>respectively,</w:t>
      </w:r>
      <w:r w:rsidR="00ED64B1">
        <w:rPr>
          <w:rFonts w:cs="Times New Roman"/>
          <w:b/>
        </w:rPr>
        <w:t xml:space="preserve"> </w:t>
      </w:r>
      <w:r w:rsidRPr="00B040F4">
        <w:rPr>
          <w:rFonts w:eastAsia="Times New Roman" w:cs="Times New Roman"/>
          <w:b/>
        </w:rPr>
        <w:t>and by 12 and 8 percentage points in the 7</w:t>
      </w:r>
      <w:r w:rsidRPr="00B040F4">
        <w:rPr>
          <w:rFonts w:eastAsia="Times New Roman" w:cs="Times New Roman"/>
          <w:b/>
          <w:vertAlign w:val="superscript"/>
        </w:rPr>
        <w:t>th</w:t>
      </w:r>
      <w:r w:rsidRPr="00B040F4">
        <w:rPr>
          <w:rFonts w:eastAsia="Times New Roman" w:cs="Times New Roman"/>
          <w:b/>
        </w:rPr>
        <w:t xml:space="preserve"> and 8</w:t>
      </w:r>
      <w:r w:rsidRPr="00B040F4">
        <w:rPr>
          <w:rFonts w:eastAsia="Times New Roman" w:cs="Times New Roman"/>
          <w:b/>
          <w:vertAlign w:val="superscript"/>
        </w:rPr>
        <w:t>th</w:t>
      </w:r>
      <w:r w:rsidRPr="00B040F4">
        <w:rPr>
          <w:rFonts w:eastAsia="Times New Roman" w:cs="Times New Roman"/>
          <w:b/>
        </w:rPr>
        <w:t xml:space="preserve"> </w:t>
      </w:r>
      <w:r w:rsidRPr="001969B6">
        <w:rPr>
          <w:rFonts w:eastAsia="Times New Roman" w:cs="Times New Roman"/>
        </w:rPr>
        <w:t>grades</w:t>
      </w:r>
      <w:r w:rsidR="00ED64B1" w:rsidRPr="004B316E">
        <w:rPr>
          <w:rFonts w:eastAsia="Times New Roman" w:cs="Times New Roman"/>
          <w:b/>
        </w:rPr>
        <w:t>,</w:t>
      </w:r>
      <w:r w:rsidR="00ED64B1" w:rsidRPr="001969B6">
        <w:rPr>
          <w:rFonts w:cs="Times New Roman"/>
          <w:b/>
        </w:rPr>
        <w:t xml:space="preserve"> respectively</w:t>
      </w:r>
      <w:r w:rsidRPr="00B040F4">
        <w:rPr>
          <w:rFonts w:eastAsia="Times New Roman" w:cs="Times New Roman"/>
          <w:b/>
        </w:rPr>
        <w:t>.  The percentage of students meeting or exceeding expectations was above the state rate in math by 4 and 1 percentage points in the 3</w:t>
      </w:r>
      <w:r w:rsidRPr="00B040F4">
        <w:rPr>
          <w:rFonts w:eastAsia="Times New Roman" w:cs="Times New Roman"/>
          <w:b/>
          <w:vertAlign w:val="superscript"/>
        </w:rPr>
        <w:t>rd</w:t>
      </w:r>
      <w:r w:rsidRPr="00B040F4">
        <w:rPr>
          <w:rFonts w:eastAsia="Times New Roman" w:cs="Times New Roman"/>
          <w:b/>
        </w:rPr>
        <w:t xml:space="preserve"> and 4</w:t>
      </w:r>
      <w:r w:rsidRPr="00B040F4">
        <w:rPr>
          <w:rFonts w:eastAsia="Times New Roman" w:cs="Times New Roman"/>
          <w:b/>
          <w:vertAlign w:val="superscript"/>
        </w:rPr>
        <w:t>th</w:t>
      </w:r>
      <w:r w:rsidRPr="00B040F4">
        <w:rPr>
          <w:rFonts w:eastAsia="Times New Roman" w:cs="Times New Roman"/>
          <w:b/>
        </w:rPr>
        <w:t xml:space="preserve"> grades</w:t>
      </w:r>
      <w:r w:rsidR="00ED64B1" w:rsidRPr="004017C6">
        <w:rPr>
          <w:rFonts w:eastAsia="Times New Roman" w:cs="Times New Roman"/>
          <w:b/>
        </w:rPr>
        <w:t>,</w:t>
      </w:r>
      <w:r w:rsidR="00ED64B1" w:rsidRPr="001969B6">
        <w:rPr>
          <w:rFonts w:cs="Times New Roman"/>
          <w:b/>
        </w:rPr>
        <w:t xml:space="preserve"> respectively</w:t>
      </w:r>
      <w:r w:rsidRPr="00B040F4">
        <w:rPr>
          <w:rFonts w:eastAsia="Times New Roman" w:cs="Times New Roman"/>
          <w:b/>
        </w:rPr>
        <w:t>.</w:t>
      </w:r>
    </w:p>
    <w:p w14:paraId="50401635" w14:textId="77777777" w:rsidR="00B040F4" w:rsidRPr="00B040F4" w:rsidRDefault="00B040F4" w:rsidP="00B040F4">
      <w:pPr>
        <w:spacing w:after="0" w:line="240" w:lineRule="auto"/>
        <w:contextualSpacing/>
        <w:rPr>
          <w:rFonts w:eastAsia="Times New Roman" w:cs="Times New Roman"/>
        </w:rPr>
      </w:pPr>
    </w:p>
    <w:p w14:paraId="45A0D90D" w14:textId="77777777" w:rsidR="00B040F4" w:rsidRPr="00B040F4" w:rsidRDefault="00B040F4" w:rsidP="00B040F4">
      <w:pPr>
        <w:spacing w:after="0" w:line="240" w:lineRule="auto"/>
        <w:contextualSpacing/>
        <w:rPr>
          <w:rFonts w:eastAsia="Times New Roman" w:cs="Times New Roman"/>
        </w:rPr>
      </w:pPr>
    </w:p>
    <w:tbl>
      <w:tblPr>
        <w:tblStyle w:val="TableGrid6"/>
        <w:tblW w:w="0" w:type="auto"/>
        <w:tblLayout w:type="fixed"/>
        <w:tblLook w:val="00A0" w:firstRow="1" w:lastRow="0" w:firstColumn="1" w:lastColumn="0" w:noHBand="0" w:noVBand="0"/>
        <w:tblCaption w:val="Table 6: Revere Public Schools"/>
        <w:tblDescription w:val="Next-Generation MCAS ELA and Math Percent Meeting or Exceeding (M/E) Expectations in Grades 3–8, 2017"/>
      </w:tblPr>
      <w:tblGrid>
        <w:gridCol w:w="738"/>
        <w:gridCol w:w="1104"/>
        <w:gridCol w:w="1105"/>
        <w:gridCol w:w="1105"/>
        <w:gridCol w:w="1105"/>
        <w:gridCol w:w="1071"/>
        <w:gridCol w:w="1080"/>
        <w:gridCol w:w="1163"/>
        <w:gridCol w:w="1105"/>
      </w:tblGrid>
      <w:tr w:rsidR="00B040F4" w:rsidRPr="00B040F4" w14:paraId="6CB2A441" w14:textId="77777777" w:rsidTr="007A4D07">
        <w:trPr>
          <w:tblHeader/>
        </w:trPr>
        <w:tc>
          <w:tcPr>
            <w:tcW w:w="9576" w:type="dxa"/>
            <w:gridSpan w:val="9"/>
            <w:tcBorders>
              <w:top w:val="nil"/>
              <w:left w:val="nil"/>
              <w:right w:val="nil"/>
            </w:tcBorders>
          </w:tcPr>
          <w:p w14:paraId="46B3B3D8" w14:textId="77777777" w:rsidR="00B040F4" w:rsidRPr="00B040F4" w:rsidRDefault="00B040F4" w:rsidP="00B040F4">
            <w:pPr>
              <w:spacing w:after="0" w:line="240" w:lineRule="auto"/>
              <w:jc w:val="center"/>
              <w:rPr>
                <w:b/>
                <w:sz w:val="20"/>
                <w:szCs w:val="20"/>
              </w:rPr>
            </w:pPr>
            <w:r w:rsidRPr="00B040F4">
              <w:rPr>
                <w:b/>
                <w:sz w:val="20"/>
                <w:szCs w:val="20"/>
              </w:rPr>
              <w:t xml:space="preserve">Table 6: </w:t>
            </w:r>
            <w:r w:rsidRPr="00B040F4">
              <w:rPr>
                <w:rFonts w:cs="Times New Roman"/>
                <w:b/>
                <w:sz w:val="20"/>
                <w:szCs w:val="20"/>
              </w:rPr>
              <w:t>Revere Public Schools</w:t>
            </w:r>
          </w:p>
          <w:p w14:paraId="7707436D" w14:textId="070DAFCA" w:rsidR="00B040F4" w:rsidRPr="00B040F4" w:rsidRDefault="00B040F4" w:rsidP="00FF113C">
            <w:pPr>
              <w:spacing w:after="0" w:line="240" w:lineRule="auto"/>
              <w:jc w:val="center"/>
              <w:rPr>
                <w:b/>
                <w:sz w:val="20"/>
                <w:szCs w:val="20"/>
              </w:rPr>
            </w:pPr>
            <w:r w:rsidRPr="00B040F4">
              <w:rPr>
                <w:b/>
                <w:sz w:val="20"/>
                <w:szCs w:val="20"/>
              </w:rPr>
              <w:t xml:space="preserve">Next-Generation MCAS ELA and Math Percent Meeting or Exceeding </w:t>
            </w:r>
            <w:r w:rsidR="00FF113C">
              <w:rPr>
                <w:b/>
                <w:sz w:val="20"/>
                <w:szCs w:val="20"/>
              </w:rPr>
              <w:t xml:space="preserve">(M/E) </w:t>
            </w:r>
            <w:r w:rsidRPr="00B040F4">
              <w:rPr>
                <w:b/>
                <w:sz w:val="20"/>
                <w:szCs w:val="20"/>
              </w:rPr>
              <w:t>Expectations in Grades 3</w:t>
            </w:r>
            <w:r w:rsidR="00FF113C">
              <w:rPr>
                <w:b/>
                <w:sz w:val="20"/>
                <w:szCs w:val="20"/>
              </w:rPr>
              <w:t>–</w:t>
            </w:r>
            <w:r w:rsidRPr="00B040F4">
              <w:rPr>
                <w:b/>
                <w:sz w:val="20"/>
                <w:szCs w:val="20"/>
              </w:rPr>
              <w:t>8, 2017</w:t>
            </w:r>
          </w:p>
        </w:tc>
      </w:tr>
      <w:tr w:rsidR="00B040F4" w:rsidRPr="00B040F4" w14:paraId="43B87CAA" w14:textId="77777777" w:rsidTr="00973023">
        <w:tc>
          <w:tcPr>
            <w:tcW w:w="738" w:type="dxa"/>
            <w:shd w:val="clear" w:color="auto" w:fill="D9D9D9" w:themeFill="background1" w:themeFillShade="D9"/>
          </w:tcPr>
          <w:p w14:paraId="1C5454F7" w14:textId="77777777" w:rsidR="00B040F4" w:rsidRPr="00B040F4" w:rsidRDefault="00B040F4" w:rsidP="00B040F4">
            <w:pPr>
              <w:spacing w:after="0" w:line="240" w:lineRule="auto"/>
              <w:jc w:val="center"/>
              <w:rPr>
                <w:b/>
                <w:sz w:val="20"/>
                <w:szCs w:val="20"/>
              </w:rPr>
            </w:pPr>
            <w:r w:rsidRPr="00B040F4">
              <w:rPr>
                <w:b/>
                <w:sz w:val="20"/>
                <w:szCs w:val="20"/>
              </w:rPr>
              <w:t>Grade</w:t>
            </w:r>
          </w:p>
        </w:tc>
        <w:tc>
          <w:tcPr>
            <w:tcW w:w="1104" w:type="dxa"/>
            <w:shd w:val="clear" w:color="auto" w:fill="D9D9D9" w:themeFill="background1" w:themeFillShade="D9"/>
          </w:tcPr>
          <w:p w14:paraId="6A4C4B3D" w14:textId="77777777" w:rsidR="00B040F4" w:rsidRPr="00B040F4" w:rsidRDefault="00B040F4" w:rsidP="00B040F4">
            <w:pPr>
              <w:spacing w:after="0" w:line="240" w:lineRule="auto"/>
              <w:jc w:val="center"/>
              <w:rPr>
                <w:b/>
                <w:sz w:val="20"/>
                <w:szCs w:val="20"/>
              </w:rPr>
            </w:pPr>
            <w:r w:rsidRPr="00B040F4">
              <w:rPr>
                <w:b/>
                <w:sz w:val="20"/>
                <w:szCs w:val="20"/>
              </w:rPr>
              <w:t>N</w:t>
            </w:r>
          </w:p>
        </w:tc>
        <w:tc>
          <w:tcPr>
            <w:tcW w:w="1105" w:type="dxa"/>
            <w:shd w:val="clear" w:color="auto" w:fill="D9D9D9" w:themeFill="background1" w:themeFillShade="D9"/>
          </w:tcPr>
          <w:p w14:paraId="0BEF5641" w14:textId="77777777" w:rsidR="00B040F4" w:rsidRPr="00B040F4" w:rsidRDefault="00B040F4" w:rsidP="00B040F4">
            <w:pPr>
              <w:spacing w:after="0" w:line="240" w:lineRule="auto"/>
              <w:jc w:val="center"/>
              <w:rPr>
                <w:b/>
                <w:sz w:val="20"/>
                <w:szCs w:val="20"/>
              </w:rPr>
            </w:pPr>
            <w:r w:rsidRPr="00B040F4">
              <w:rPr>
                <w:b/>
                <w:sz w:val="20"/>
                <w:szCs w:val="20"/>
              </w:rPr>
              <w:t>ELA M/E</w:t>
            </w:r>
          </w:p>
        </w:tc>
        <w:tc>
          <w:tcPr>
            <w:tcW w:w="1105" w:type="dxa"/>
            <w:shd w:val="clear" w:color="auto" w:fill="D9D9D9" w:themeFill="background1" w:themeFillShade="D9"/>
          </w:tcPr>
          <w:p w14:paraId="77CCAF16" w14:textId="77777777" w:rsidR="00B040F4" w:rsidRPr="00B040F4" w:rsidRDefault="00B040F4" w:rsidP="00B040F4">
            <w:pPr>
              <w:spacing w:after="0" w:line="240" w:lineRule="auto"/>
              <w:jc w:val="center"/>
              <w:rPr>
                <w:b/>
                <w:sz w:val="20"/>
                <w:szCs w:val="20"/>
              </w:rPr>
            </w:pPr>
            <w:r w:rsidRPr="00B040F4">
              <w:rPr>
                <w:b/>
                <w:sz w:val="20"/>
                <w:szCs w:val="20"/>
              </w:rPr>
              <w:t>State ELA</w:t>
            </w:r>
          </w:p>
        </w:tc>
        <w:tc>
          <w:tcPr>
            <w:tcW w:w="1105" w:type="dxa"/>
            <w:shd w:val="clear" w:color="auto" w:fill="D9D9D9" w:themeFill="background1" w:themeFillShade="D9"/>
          </w:tcPr>
          <w:p w14:paraId="0265D708" w14:textId="77777777" w:rsidR="00B040F4" w:rsidRPr="00B040F4" w:rsidRDefault="00B040F4" w:rsidP="00B040F4">
            <w:pPr>
              <w:spacing w:after="0" w:line="240" w:lineRule="auto"/>
              <w:jc w:val="center"/>
              <w:rPr>
                <w:b/>
                <w:sz w:val="20"/>
                <w:szCs w:val="20"/>
              </w:rPr>
            </w:pPr>
            <w:r w:rsidRPr="00B040F4">
              <w:rPr>
                <w:b/>
                <w:sz w:val="20"/>
                <w:szCs w:val="20"/>
              </w:rPr>
              <w:t>Difference</w:t>
            </w:r>
          </w:p>
        </w:tc>
        <w:tc>
          <w:tcPr>
            <w:tcW w:w="1071" w:type="dxa"/>
            <w:shd w:val="clear" w:color="auto" w:fill="D9D9D9" w:themeFill="background1" w:themeFillShade="D9"/>
          </w:tcPr>
          <w:p w14:paraId="17F70116" w14:textId="77777777" w:rsidR="00B040F4" w:rsidRPr="00B040F4" w:rsidRDefault="00B040F4" w:rsidP="00B040F4">
            <w:pPr>
              <w:spacing w:after="0" w:line="240" w:lineRule="auto"/>
              <w:jc w:val="center"/>
              <w:rPr>
                <w:b/>
                <w:sz w:val="20"/>
                <w:szCs w:val="20"/>
              </w:rPr>
            </w:pPr>
            <w:r w:rsidRPr="00B040F4">
              <w:rPr>
                <w:b/>
                <w:sz w:val="20"/>
                <w:szCs w:val="20"/>
              </w:rPr>
              <w:t>N</w:t>
            </w:r>
          </w:p>
        </w:tc>
        <w:tc>
          <w:tcPr>
            <w:tcW w:w="1080" w:type="dxa"/>
            <w:shd w:val="clear" w:color="auto" w:fill="D9D9D9" w:themeFill="background1" w:themeFillShade="D9"/>
          </w:tcPr>
          <w:p w14:paraId="79F15ECA" w14:textId="77777777" w:rsidR="00B040F4" w:rsidRPr="00B040F4" w:rsidRDefault="00B040F4" w:rsidP="00B040F4">
            <w:pPr>
              <w:spacing w:after="0" w:line="240" w:lineRule="auto"/>
              <w:jc w:val="center"/>
              <w:rPr>
                <w:b/>
                <w:sz w:val="20"/>
                <w:szCs w:val="20"/>
              </w:rPr>
            </w:pPr>
            <w:r w:rsidRPr="00B040F4">
              <w:rPr>
                <w:b/>
                <w:sz w:val="20"/>
                <w:szCs w:val="20"/>
              </w:rPr>
              <w:t>Math M/E</w:t>
            </w:r>
          </w:p>
        </w:tc>
        <w:tc>
          <w:tcPr>
            <w:tcW w:w="1163" w:type="dxa"/>
            <w:shd w:val="clear" w:color="auto" w:fill="D9D9D9" w:themeFill="background1" w:themeFillShade="D9"/>
          </w:tcPr>
          <w:p w14:paraId="3BCE6C43" w14:textId="77777777" w:rsidR="00B040F4" w:rsidRPr="00B040F4" w:rsidRDefault="00B040F4" w:rsidP="00B040F4">
            <w:pPr>
              <w:spacing w:after="0" w:line="240" w:lineRule="auto"/>
              <w:jc w:val="center"/>
              <w:rPr>
                <w:b/>
                <w:sz w:val="20"/>
                <w:szCs w:val="20"/>
              </w:rPr>
            </w:pPr>
            <w:r w:rsidRPr="00B040F4">
              <w:rPr>
                <w:b/>
                <w:sz w:val="20"/>
                <w:szCs w:val="20"/>
              </w:rPr>
              <w:t>State Math</w:t>
            </w:r>
          </w:p>
        </w:tc>
        <w:tc>
          <w:tcPr>
            <w:tcW w:w="1105" w:type="dxa"/>
            <w:shd w:val="clear" w:color="auto" w:fill="D9D9D9" w:themeFill="background1" w:themeFillShade="D9"/>
          </w:tcPr>
          <w:p w14:paraId="791C09FF" w14:textId="77777777" w:rsidR="00B040F4" w:rsidRPr="00B040F4" w:rsidRDefault="00B040F4" w:rsidP="00B040F4">
            <w:pPr>
              <w:spacing w:after="0" w:line="240" w:lineRule="auto"/>
              <w:jc w:val="center"/>
              <w:rPr>
                <w:b/>
                <w:sz w:val="20"/>
                <w:szCs w:val="20"/>
              </w:rPr>
            </w:pPr>
            <w:r w:rsidRPr="00B040F4">
              <w:rPr>
                <w:b/>
                <w:sz w:val="20"/>
                <w:szCs w:val="20"/>
              </w:rPr>
              <w:t>Difference</w:t>
            </w:r>
          </w:p>
        </w:tc>
      </w:tr>
      <w:tr w:rsidR="00B040F4" w:rsidRPr="00B040F4" w14:paraId="6C57D643" w14:textId="77777777" w:rsidTr="00973023">
        <w:tc>
          <w:tcPr>
            <w:tcW w:w="738" w:type="dxa"/>
          </w:tcPr>
          <w:p w14:paraId="17935782" w14:textId="77777777" w:rsidR="00B040F4" w:rsidRPr="00B040F4" w:rsidRDefault="00B040F4" w:rsidP="00797807">
            <w:pPr>
              <w:spacing w:after="0" w:line="240" w:lineRule="auto"/>
              <w:rPr>
                <w:sz w:val="20"/>
                <w:szCs w:val="20"/>
              </w:rPr>
            </w:pPr>
            <w:r w:rsidRPr="00B040F4">
              <w:rPr>
                <w:sz w:val="20"/>
                <w:szCs w:val="20"/>
              </w:rPr>
              <w:t>3</w:t>
            </w:r>
          </w:p>
        </w:tc>
        <w:tc>
          <w:tcPr>
            <w:tcW w:w="1104" w:type="dxa"/>
          </w:tcPr>
          <w:p w14:paraId="0A90D03A"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642</w:t>
            </w:r>
          </w:p>
        </w:tc>
        <w:tc>
          <w:tcPr>
            <w:tcW w:w="1105" w:type="dxa"/>
          </w:tcPr>
          <w:p w14:paraId="7090E4CF"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49%</w:t>
            </w:r>
          </w:p>
        </w:tc>
        <w:tc>
          <w:tcPr>
            <w:tcW w:w="1105" w:type="dxa"/>
          </w:tcPr>
          <w:p w14:paraId="01A6CBB2"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47%</w:t>
            </w:r>
          </w:p>
        </w:tc>
        <w:tc>
          <w:tcPr>
            <w:tcW w:w="1105" w:type="dxa"/>
          </w:tcPr>
          <w:p w14:paraId="76E10DC1" w14:textId="331D81E5" w:rsidR="00B040F4" w:rsidRPr="00B040F4" w:rsidRDefault="00B040F4" w:rsidP="00ED64B1">
            <w:pPr>
              <w:spacing w:after="0" w:line="240" w:lineRule="auto"/>
              <w:jc w:val="center"/>
              <w:rPr>
                <w:rFonts w:ascii="Calibri" w:hAnsi="Calibri"/>
                <w:sz w:val="20"/>
                <w:szCs w:val="20"/>
              </w:rPr>
            </w:pPr>
            <w:r w:rsidRPr="00B040F4">
              <w:rPr>
                <w:rFonts w:ascii="Calibri" w:hAnsi="Calibri"/>
                <w:sz w:val="20"/>
                <w:szCs w:val="20"/>
              </w:rPr>
              <w:t>2</w:t>
            </w:r>
          </w:p>
        </w:tc>
        <w:tc>
          <w:tcPr>
            <w:tcW w:w="1071" w:type="dxa"/>
          </w:tcPr>
          <w:p w14:paraId="32D997C2"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643</w:t>
            </w:r>
          </w:p>
        </w:tc>
        <w:tc>
          <w:tcPr>
            <w:tcW w:w="1080" w:type="dxa"/>
          </w:tcPr>
          <w:p w14:paraId="609FA90B"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53%</w:t>
            </w:r>
          </w:p>
        </w:tc>
        <w:tc>
          <w:tcPr>
            <w:tcW w:w="1163" w:type="dxa"/>
          </w:tcPr>
          <w:p w14:paraId="6824F458"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49%</w:t>
            </w:r>
          </w:p>
        </w:tc>
        <w:tc>
          <w:tcPr>
            <w:tcW w:w="1105" w:type="dxa"/>
          </w:tcPr>
          <w:p w14:paraId="6CBEBCA4" w14:textId="0E0CF9CC" w:rsidR="00B040F4" w:rsidRPr="00B040F4" w:rsidRDefault="00B040F4" w:rsidP="00FF113C">
            <w:pPr>
              <w:spacing w:after="0" w:line="240" w:lineRule="auto"/>
              <w:jc w:val="center"/>
              <w:rPr>
                <w:rFonts w:ascii="Calibri" w:hAnsi="Calibri"/>
                <w:sz w:val="20"/>
                <w:szCs w:val="20"/>
              </w:rPr>
            </w:pPr>
            <w:r w:rsidRPr="00B040F4">
              <w:rPr>
                <w:rFonts w:ascii="Calibri" w:hAnsi="Calibri"/>
                <w:sz w:val="20"/>
                <w:szCs w:val="20"/>
              </w:rPr>
              <w:t>4</w:t>
            </w:r>
          </w:p>
        </w:tc>
      </w:tr>
      <w:tr w:rsidR="00B040F4" w:rsidRPr="00B040F4" w14:paraId="3D3841AC" w14:textId="77777777" w:rsidTr="00973023">
        <w:tc>
          <w:tcPr>
            <w:tcW w:w="738" w:type="dxa"/>
            <w:shd w:val="clear" w:color="auto" w:fill="D9D9D9" w:themeFill="background1" w:themeFillShade="D9"/>
          </w:tcPr>
          <w:p w14:paraId="00C3BDC2" w14:textId="77777777" w:rsidR="00B040F4" w:rsidRPr="00B040F4" w:rsidRDefault="00B040F4" w:rsidP="00797807">
            <w:pPr>
              <w:spacing w:after="0" w:line="240" w:lineRule="auto"/>
              <w:rPr>
                <w:sz w:val="20"/>
                <w:szCs w:val="20"/>
              </w:rPr>
            </w:pPr>
            <w:r w:rsidRPr="00B040F4">
              <w:rPr>
                <w:sz w:val="20"/>
                <w:szCs w:val="20"/>
              </w:rPr>
              <w:t>4</w:t>
            </w:r>
          </w:p>
        </w:tc>
        <w:tc>
          <w:tcPr>
            <w:tcW w:w="1104" w:type="dxa"/>
            <w:shd w:val="clear" w:color="auto" w:fill="D9D9D9" w:themeFill="background1" w:themeFillShade="D9"/>
          </w:tcPr>
          <w:p w14:paraId="705360DD"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624</w:t>
            </w:r>
          </w:p>
        </w:tc>
        <w:tc>
          <w:tcPr>
            <w:tcW w:w="1105" w:type="dxa"/>
            <w:shd w:val="clear" w:color="auto" w:fill="D9D9D9" w:themeFill="background1" w:themeFillShade="D9"/>
          </w:tcPr>
          <w:p w14:paraId="49B7F0A0"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49%</w:t>
            </w:r>
          </w:p>
        </w:tc>
        <w:tc>
          <w:tcPr>
            <w:tcW w:w="1105" w:type="dxa"/>
            <w:shd w:val="clear" w:color="auto" w:fill="D9D9D9" w:themeFill="background1" w:themeFillShade="D9"/>
          </w:tcPr>
          <w:p w14:paraId="3097168C"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48%</w:t>
            </w:r>
          </w:p>
        </w:tc>
        <w:tc>
          <w:tcPr>
            <w:tcW w:w="1105" w:type="dxa"/>
            <w:shd w:val="clear" w:color="auto" w:fill="D9D9D9" w:themeFill="background1" w:themeFillShade="D9"/>
          </w:tcPr>
          <w:p w14:paraId="2F48CC55" w14:textId="22D7C527" w:rsidR="00B040F4" w:rsidRPr="00B040F4" w:rsidRDefault="00B040F4" w:rsidP="00ED64B1">
            <w:pPr>
              <w:spacing w:after="0" w:line="240" w:lineRule="auto"/>
              <w:jc w:val="center"/>
              <w:rPr>
                <w:rFonts w:ascii="Calibri" w:hAnsi="Calibri"/>
                <w:sz w:val="20"/>
                <w:szCs w:val="20"/>
              </w:rPr>
            </w:pPr>
            <w:r w:rsidRPr="00B040F4">
              <w:rPr>
                <w:rFonts w:ascii="Calibri" w:hAnsi="Calibri"/>
                <w:sz w:val="20"/>
                <w:szCs w:val="20"/>
              </w:rPr>
              <w:t>1</w:t>
            </w:r>
          </w:p>
        </w:tc>
        <w:tc>
          <w:tcPr>
            <w:tcW w:w="1071" w:type="dxa"/>
            <w:shd w:val="clear" w:color="auto" w:fill="D9D9D9" w:themeFill="background1" w:themeFillShade="D9"/>
          </w:tcPr>
          <w:p w14:paraId="16D399B2"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624</w:t>
            </w:r>
          </w:p>
        </w:tc>
        <w:tc>
          <w:tcPr>
            <w:tcW w:w="1080" w:type="dxa"/>
            <w:shd w:val="clear" w:color="auto" w:fill="D9D9D9" w:themeFill="background1" w:themeFillShade="D9"/>
          </w:tcPr>
          <w:p w14:paraId="4EBBF9B6"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50%</w:t>
            </w:r>
          </w:p>
        </w:tc>
        <w:tc>
          <w:tcPr>
            <w:tcW w:w="1163" w:type="dxa"/>
            <w:shd w:val="clear" w:color="auto" w:fill="D9D9D9" w:themeFill="background1" w:themeFillShade="D9"/>
          </w:tcPr>
          <w:p w14:paraId="1C678FDD"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49%</w:t>
            </w:r>
          </w:p>
        </w:tc>
        <w:tc>
          <w:tcPr>
            <w:tcW w:w="1105" w:type="dxa"/>
            <w:shd w:val="clear" w:color="auto" w:fill="D9D9D9" w:themeFill="background1" w:themeFillShade="D9"/>
          </w:tcPr>
          <w:p w14:paraId="4C06D578" w14:textId="4AB32BEE" w:rsidR="00B040F4" w:rsidRPr="00B040F4" w:rsidRDefault="00B040F4" w:rsidP="00FF113C">
            <w:pPr>
              <w:spacing w:after="0" w:line="240" w:lineRule="auto"/>
              <w:jc w:val="center"/>
              <w:rPr>
                <w:rFonts w:ascii="Calibri" w:hAnsi="Calibri"/>
                <w:sz w:val="20"/>
                <w:szCs w:val="20"/>
              </w:rPr>
            </w:pPr>
            <w:r w:rsidRPr="00B040F4">
              <w:rPr>
                <w:rFonts w:ascii="Calibri" w:hAnsi="Calibri"/>
                <w:sz w:val="20"/>
                <w:szCs w:val="20"/>
              </w:rPr>
              <w:t>1</w:t>
            </w:r>
          </w:p>
        </w:tc>
      </w:tr>
      <w:tr w:rsidR="00B040F4" w:rsidRPr="00B040F4" w14:paraId="3FC16531" w14:textId="77777777" w:rsidTr="00973023">
        <w:tc>
          <w:tcPr>
            <w:tcW w:w="738" w:type="dxa"/>
          </w:tcPr>
          <w:p w14:paraId="323C3E99" w14:textId="77777777" w:rsidR="00B040F4" w:rsidRPr="00B040F4" w:rsidRDefault="00B040F4" w:rsidP="00797807">
            <w:pPr>
              <w:spacing w:after="0" w:line="240" w:lineRule="auto"/>
              <w:rPr>
                <w:sz w:val="20"/>
                <w:szCs w:val="20"/>
              </w:rPr>
            </w:pPr>
            <w:r w:rsidRPr="00B040F4">
              <w:rPr>
                <w:sz w:val="20"/>
                <w:szCs w:val="20"/>
              </w:rPr>
              <w:t>5</w:t>
            </w:r>
          </w:p>
        </w:tc>
        <w:tc>
          <w:tcPr>
            <w:tcW w:w="1104" w:type="dxa"/>
          </w:tcPr>
          <w:p w14:paraId="4C3A48A0"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557</w:t>
            </w:r>
          </w:p>
        </w:tc>
        <w:tc>
          <w:tcPr>
            <w:tcW w:w="1105" w:type="dxa"/>
          </w:tcPr>
          <w:p w14:paraId="7301022E"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43%</w:t>
            </w:r>
          </w:p>
        </w:tc>
        <w:tc>
          <w:tcPr>
            <w:tcW w:w="1105" w:type="dxa"/>
          </w:tcPr>
          <w:p w14:paraId="08BD99AC"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49%</w:t>
            </w:r>
          </w:p>
        </w:tc>
        <w:tc>
          <w:tcPr>
            <w:tcW w:w="1105" w:type="dxa"/>
          </w:tcPr>
          <w:p w14:paraId="6CBD11CE" w14:textId="56A91D3B" w:rsidR="00B040F4" w:rsidRPr="00B040F4" w:rsidRDefault="00B040F4" w:rsidP="00ED64B1">
            <w:pPr>
              <w:spacing w:after="0" w:line="240" w:lineRule="auto"/>
              <w:jc w:val="center"/>
              <w:rPr>
                <w:rFonts w:ascii="Calibri" w:hAnsi="Calibri"/>
                <w:sz w:val="20"/>
                <w:szCs w:val="20"/>
              </w:rPr>
            </w:pPr>
            <w:r w:rsidRPr="00B040F4">
              <w:rPr>
                <w:rFonts w:ascii="Calibri" w:hAnsi="Calibri"/>
                <w:sz w:val="20"/>
                <w:szCs w:val="20"/>
              </w:rPr>
              <w:t>-6</w:t>
            </w:r>
          </w:p>
        </w:tc>
        <w:tc>
          <w:tcPr>
            <w:tcW w:w="1071" w:type="dxa"/>
          </w:tcPr>
          <w:p w14:paraId="2C610020"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557</w:t>
            </w:r>
          </w:p>
        </w:tc>
        <w:tc>
          <w:tcPr>
            <w:tcW w:w="1080" w:type="dxa"/>
          </w:tcPr>
          <w:p w14:paraId="204EA1DF"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44%</w:t>
            </w:r>
          </w:p>
        </w:tc>
        <w:tc>
          <w:tcPr>
            <w:tcW w:w="1163" w:type="dxa"/>
          </w:tcPr>
          <w:p w14:paraId="03A49E1D"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46%</w:t>
            </w:r>
          </w:p>
        </w:tc>
        <w:tc>
          <w:tcPr>
            <w:tcW w:w="1105" w:type="dxa"/>
          </w:tcPr>
          <w:p w14:paraId="5D52778E" w14:textId="30D33D1F" w:rsidR="00B040F4" w:rsidRPr="00B040F4" w:rsidRDefault="00B040F4" w:rsidP="00FF113C">
            <w:pPr>
              <w:spacing w:after="0" w:line="240" w:lineRule="auto"/>
              <w:jc w:val="center"/>
              <w:rPr>
                <w:rFonts w:ascii="Calibri" w:hAnsi="Calibri"/>
                <w:sz w:val="20"/>
                <w:szCs w:val="20"/>
              </w:rPr>
            </w:pPr>
            <w:r w:rsidRPr="00B040F4">
              <w:rPr>
                <w:rFonts w:ascii="Calibri" w:hAnsi="Calibri"/>
                <w:sz w:val="20"/>
                <w:szCs w:val="20"/>
              </w:rPr>
              <w:t>-2</w:t>
            </w:r>
          </w:p>
        </w:tc>
      </w:tr>
      <w:tr w:rsidR="00B040F4" w:rsidRPr="00B040F4" w14:paraId="716A0F4A" w14:textId="77777777" w:rsidTr="00973023">
        <w:tc>
          <w:tcPr>
            <w:tcW w:w="738" w:type="dxa"/>
            <w:shd w:val="clear" w:color="auto" w:fill="D9D9D9" w:themeFill="background1" w:themeFillShade="D9"/>
          </w:tcPr>
          <w:p w14:paraId="7953E423" w14:textId="77777777" w:rsidR="00B040F4" w:rsidRPr="00B040F4" w:rsidRDefault="00B040F4" w:rsidP="00797807">
            <w:pPr>
              <w:spacing w:after="0" w:line="240" w:lineRule="auto"/>
              <w:rPr>
                <w:sz w:val="20"/>
                <w:szCs w:val="20"/>
              </w:rPr>
            </w:pPr>
            <w:r w:rsidRPr="00B040F4">
              <w:rPr>
                <w:sz w:val="20"/>
                <w:szCs w:val="20"/>
              </w:rPr>
              <w:t>6</w:t>
            </w:r>
          </w:p>
        </w:tc>
        <w:tc>
          <w:tcPr>
            <w:tcW w:w="1104" w:type="dxa"/>
            <w:shd w:val="clear" w:color="auto" w:fill="D9D9D9" w:themeFill="background1" w:themeFillShade="D9"/>
          </w:tcPr>
          <w:p w14:paraId="2263FCAA"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563</w:t>
            </w:r>
          </w:p>
        </w:tc>
        <w:tc>
          <w:tcPr>
            <w:tcW w:w="1105" w:type="dxa"/>
            <w:shd w:val="clear" w:color="auto" w:fill="D9D9D9" w:themeFill="background1" w:themeFillShade="D9"/>
          </w:tcPr>
          <w:p w14:paraId="70E0D99A"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49%</w:t>
            </w:r>
          </w:p>
        </w:tc>
        <w:tc>
          <w:tcPr>
            <w:tcW w:w="1105" w:type="dxa"/>
            <w:shd w:val="clear" w:color="auto" w:fill="D9D9D9" w:themeFill="background1" w:themeFillShade="D9"/>
          </w:tcPr>
          <w:p w14:paraId="7D08CC99"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51%</w:t>
            </w:r>
          </w:p>
        </w:tc>
        <w:tc>
          <w:tcPr>
            <w:tcW w:w="1105" w:type="dxa"/>
            <w:shd w:val="clear" w:color="auto" w:fill="D9D9D9" w:themeFill="background1" w:themeFillShade="D9"/>
          </w:tcPr>
          <w:p w14:paraId="559DF9E6" w14:textId="32DC9C30" w:rsidR="00B040F4" w:rsidRPr="00B040F4" w:rsidRDefault="00B040F4" w:rsidP="00ED64B1">
            <w:pPr>
              <w:spacing w:after="0" w:line="240" w:lineRule="auto"/>
              <w:jc w:val="center"/>
              <w:rPr>
                <w:rFonts w:ascii="Calibri" w:hAnsi="Calibri"/>
                <w:sz w:val="20"/>
                <w:szCs w:val="20"/>
              </w:rPr>
            </w:pPr>
            <w:r w:rsidRPr="00B040F4">
              <w:rPr>
                <w:rFonts w:ascii="Calibri" w:hAnsi="Calibri"/>
                <w:sz w:val="20"/>
                <w:szCs w:val="20"/>
              </w:rPr>
              <w:t>-2</w:t>
            </w:r>
          </w:p>
        </w:tc>
        <w:tc>
          <w:tcPr>
            <w:tcW w:w="1071" w:type="dxa"/>
            <w:shd w:val="clear" w:color="auto" w:fill="D9D9D9" w:themeFill="background1" w:themeFillShade="D9"/>
          </w:tcPr>
          <w:p w14:paraId="2888D12F"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563</w:t>
            </w:r>
          </w:p>
        </w:tc>
        <w:tc>
          <w:tcPr>
            <w:tcW w:w="1080" w:type="dxa"/>
            <w:shd w:val="clear" w:color="auto" w:fill="D9D9D9" w:themeFill="background1" w:themeFillShade="D9"/>
          </w:tcPr>
          <w:p w14:paraId="23CDCFBE"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46%</w:t>
            </w:r>
          </w:p>
        </w:tc>
        <w:tc>
          <w:tcPr>
            <w:tcW w:w="1163" w:type="dxa"/>
            <w:shd w:val="clear" w:color="auto" w:fill="D9D9D9" w:themeFill="background1" w:themeFillShade="D9"/>
          </w:tcPr>
          <w:p w14:paraId="29A7736F"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50%</w:t>
            </w:r>
          </w:p>
        </w:tc>
        <w:tc>
          <w:tcPr>
            <w:tcW w:w="1105" w:type="dxa"/>
            <w:shd w:val="clear" w:color="auto" w:fill="D9D9D9" w:themeFill="background1" w:themeFillShade="D9"/>
          </w:tcPr>
          <w:p w14:paraId="180420C6" w14:textId="5460B3AE" w:rsidR="00B040F4" w:rsidRPr="00B040F4" w:rsidRDefault="00B040F4" w:rsidP="00FF113C">
            <w:pPr>
              <w:spacing w:after="0" w:line="240" w:lineRule="auto"/>
              <w:jc w:val="center"/>
              <w:rPr>
                <w:rFonts w:ascii="Calibri" w:hAnsi="Calibri"/>
                <w:sz w:val="20"/>
                <w:szCs w:val="20"/>
              </w:rPr>
            </w:pPr>
            <w:r w:rsidRPr="00B040F4">
              <w:rPr>
                <w:rFonts w:ascii="Calibri" w:hAnsi="Calibri"/>
                <w:sz w:val="20"/>
                <w:szCs w:val="20"/>
              </w:rPr>
              <w:t>-4</w:t>
            </w:r>
          </w:p>
        </w:tc>
      </w:tr>
      <w:tr w:rsidR="00B040F4" w:rsidRPr="00B040F4" w14:paraId="6BF2884B" w14:textId="77777777" w:rsidTr="00973023">
        <w:tc>
          <w:tcPr>
            <w:tcW w:w="738" w:type="dxa"/>
          </w:tcPr>
          <w:p w14:paraId="0CD96F0A" w14:textId="77777777" w:rsidR="00B040F4" w:rsidRPr="00B040F4" w:rsidRDefault="00B040F4" w:rsidP="00797807">
            <w:pPr>
              <w:spacing w:after="0" w:line="240" w:lineRule="auto"/>
              <w:rPr>
                <w:sz w:val="20"/>
                <w:szCs w:val="20"/>
              </w:rPr>
            </w:pPr>
            <w:r w:rsidRPr="00B040F4">
              <w:rPr>
                <w:sz w:val="20"/>
                <w:szCs w:val="20"/>
              </w:rPr>
              <w:t>7</w:t>
            </w:r>
          </w:p>
        </w:tc>
        <w:tc>
          <w:tcPr>
            <w:tcW w:w="1104" w:type="dxa"/>
          </w:tcPr>
          <w:p w14:paraId="0C858E81"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538</w:t>
            </w:r>
          </w:p>
        </w:tc>
        <w:tc>
          <w:tcPr>
            <w:tcW w:w="1105" w:type="dxa"/>
          </w:tcPr>
          <w:p w14:paraId="7AB8A35B"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45%</w:t>
            </w:r>
          </w:p>
        </w:tc>
        <w:tc>
          <w:tcPr>
            <w:tcW w:w="1105" w:type="dxa"/>
          </w:tcPr>
          <w:p w14:paraId="185FD89D"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50%</w:t>
            </w:r>
          </w:p>
        </w:tc>
        <w:tc>
          <w:tcPr>
            <w:tcW w:w="1105" w:type="dxa"/>
          </w:tcPr>
          <w:p w14:paraId="3005D0EF" w14:textId="1CD9F6AD" w:rsidR="00B040F4" w:rsidRPr="00B040F4" w:rsidRDefault="00B040F4" w:rsidP="00ED64B1">
            <w:pPr>
              <w:spacing w:after="0" w:line="240" w:lineRule="auto"/>
              <w:jc w:val="center"/>
              <w:rPr>
                <w:rFonts w:ascii="Calibri" w:hAnsi="Calibri"/>
                <w:sz w:val="20"/>
                <w:szCs w:val="20"/>
              </w:rPr>
            </w:pPr>
            <w:r w:rsidRPr="00B040F4">
              <w:rPr>
                <w:rFonts w:ascii="Calibri" w:hAnsi="Calibri"/>
                <w:sz w:val="20"/>
                <w:szCs w:val="20"/>
              </w:rPr>
              <w:t>-5</w:t>
            </w:r>
          </w:p>
        </w:tc>
        <w:tc>
          <w:tcPr>
            <w:tcW w:w="1071" w:type="dxa"/>
          </w:tcPr>
          <w:p w14:paraId="6A2D28C1"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536</w:t>
            </w:r>
          </w:p>
        </w:tc>
        <w:tc>
          <w:tcPr>
            <w:tcW w:w="1080" w:type="dxa"/>
          </w:tcPr>
          <w:p w14:paraId="61815C56"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35%</w:t>
            </w:r>
          </w:p>
        </w:tc>
        <w:tc>
          <w:tcPr>
            <w:tcW w:w="1163" w:type="dxa"/>
          </w:tcPr>
          <w:p w14:paraId="3AC0427C"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47%</w:t>
            </w:r>
          </w:p>
        </w:tc>
        <w:tc>
          <w:tcPr>
            <w:tcW w:w="1105" w:type="dxa"/>
          </w:tcPr>
          <w:p w14:paraId="7CC35075" w14:textId="70D903DE" w:rsidR="00B040F4" w:rsidRPr="00B040F4" w:rsidRDefault="00B040F4" w:rsidP="00FF113C">
            <w:pPr>
              <w:spacing w:after="0" w:line="240" w:lineRule="auto"/>
              <w:jc w:val="center"/>
              <w:rPr>
                <w:rFonts w:ascii="Calibri" w:hAnsi="Calibri"/>
                <w:sz w:val="20"/>
                <w:szCs w:val="20"/>
              </w:rPr>
            </w:pPr>
            <w:r w:rsidRPr="00B040F4">
              <w:rPr>
                <w:rFonts w:ascii="Calibri" w:hAnsi="Calibri"/>
                <w:sz w:val="20"/>
                <w:szCs w:val="20"/>
              </w:rPr>
              <w:t>-12</w:t>
            </w:r>
          </w:p>
        </w:tc>
      </w:tr>
      <w:tr w:rsidR="00B040F4" w:rsidRPr="00B040F4" w14:paraId="2E932B40" w14:textId="77777777" w:rsidTr="00973023">
        <w:tc>
          <w:tcPr>
            <w:tcW w:w="738" w:type="dxa"/>
            <w:shd w:val="clear" w:color="auto" w:fill="D9D9D9" w:themeFill="background1" w:themeFillShade="D9"/>
          </w:tcPr>
          <w:p w14:paraId="5263A5BF" w14:textId="77777777" w:rsidR="00B040F4" w:rsidRPr="00B040F4" w:rsidRDefault="00B040F4" w:rsidP="00797807">
            <w:pPr>
              <w:spacing w:after="0" w:line="240" w:lineRule="auto"/>
              <w:rPr>
                <w:sz w:val="20"/>
                <w:szCs w:val="20"/>
              </w:rPr>
            </w:pPr>
            <w:r w:rsidRPr="00B040F4">
              <w:rPr>
                <w:sz w:val="20"/>
                <w:szCs w:val="20"/>
              </w:rPr>
              <w:t>8</w:t>
            </w:r>
          </w:p>
        </w:tc>
        <w:tc>
          <w:tcPr>
            <w:tcW w:w="1104" w:type="dxa"/>
            <w:shd w:val="clear" w:color="auto" w:fill="D9D9D9" w:themeFill="background1" w:themeFillShade="D9"/>
          </w:tcPr>
          <w:p w14:paraId="53DA7E02"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567</w:t>
            </w:r>
          </w:p>
        </w:tc>
        <w:tc>
          <w:tcPr>
            <w:tcW w:w="1105" w:type="dxa"/>
            <w:shd w:val="clear" w:color="auto" w:fill="D9D9D9" w:themeFill="background1" w:themeFillShade="D9"/>
          </w:tcPr>
          <w:p w14:paraId="0020E29B"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46%</w:t>
            </w:r>
          </w:p>
        </w:tc>
        <w:tc>
          <w:tcPr>
            <w:tcW w:w="1105" w:type="dxa"/>
            <w:shd w:val="clear" w:color="auto" w:fill="D9D9D9" w:themeFill="background1" w:themeFillShade="D9"/>
          </w:tcPr>
          <w:p w14:paraId="08A1F98D"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49%</w:t>
            </w:r>
          </w:p>
        </w:tc>
        <w:tc>
          <w:tcPr>
            <w:tcW w:w="1105" w:type="dxa"/>
            <w:shd w:val="clear" w:color="auto" w:fill="D9D9D9" w:themeFill="background1" w:themeFillShade="D9"/>
          </w:tcPr>
          <w:p w14:paraId="48EF5444" w14:textId="50763E41" w:rsidR="00B040F4" w:rsidRPr="00B040F4" w:rsidRDefault="00B040F4" w:rsidP="00ED64B1">
            <w:pPr>
              <w:spacing w:after="0" w:line="240" w:lineRule="auto"/>
              <w:jc w:val="center"/>
              <w:rPr>
                <w:rFonts w:ascii="Calibri" w:hAnsi="Calibri"/>
                <w:sz w:val="20"/>
                <w:szCs w:val="20"/>
              </w:rPr>
            </w:pPr>
            <w:r w:rsidRPr="00B040F4">
              <w:rPr>
                <w:rFonts w:ascii="Calibri" w:hAnsi="Calibri"/>
                <w:sz w:val="20"/>
                <w:szCs w:val="20"/>
              </w:rPr>
              <w:t>-3</w:t>
            </w:r>
          </w:p>
        </w:tc>
        <w:tc>
          <w:tcPr>
            <w:tcW w:w="1071" w:type="dxa"/>
            <w:shd w:val="clear" w:color="auto" w:fill="D9D9D9" w:themeFill="background1" w:themeFillShade="D9"/>
          </w:tcPr>
          <w:p w14:paraId="208085D8"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568</w:t>
            </w:r>
          </w:p>
        </w:tc>
        <w:tc>
          <w:tcPr>
            <w:tcW w:w="1080" w:type="dxa"/>
            <w:shd w:val="clear" w:color="auto" w:fill="D9D9D9" w:themeFill="background1" w:themeFillShade="D9"/>
          </w:tcPr>
          <w:p w14:paraId="7D9B6F28"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40%</w:t>
            </w:r>
          </w:p>
        </w:tc>
        <w:tc>
          <w:tcPr>
            <w:tcW w:w="1163" w:type="dxa"/>
            <w:shd w:val="clear" w:color="auto" w:fill="D9D9D9" w:themeFill="background1" w:themeFillShade="D9"/>
          </w:tcPr>
          <w:p w14:paraId="4F043A81"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48%</w:t>
            </w:r>
          </w:p>
        </w:tc>
        <w:tc>
          <w:tcPr>
            <w:tcW w:w="1105" w:type="dxa"/>
            <w:shd w:val="clear" w:color="auto" w:fill="D9D9D9" w:themeFill="background1" w:themeFillShade="D9"/>
          </w:tcPr>
          <w:p w14:paraId="70455322" w14:textId="633F1EF3" w:rsidR="00B040F4" w:rsidRPr="00B040F4" w:rsidRDefault="00B040F4" w:rsidP="00FF113C">
            <w:pPr>
              <w:spacing w:after="0" w:line="240" w:lineRule="auto"/>
              <w:jc w:val="center"/>
              <w:rPr>
                <w:rFonts w:ascii="Calibri" w:hAnsi="Calibri"/>
                <w:sz w:val="20"/>
                <w:szCs w:val="20"/>
              </w:rPr>
            </w:pPr>
            <w:r w:rsidRPr="00B040F4">
              <w:rPr>
                <w:rFonts w:ascii="Calibri" w:hAnsi="Calibri"/>
                <w:sz w:val="20"/>
                <w:szCs w:val="20"/>
              </w:rPr>
              <w:t>-8</w:t>
            </w:r>
          </w:p>
        </w:tc>
      </w:tr>
      <w:tr w:rsidR="00B040F4" w:rsidRPr="00B040F4" w14:paraId="7B50ED7C" w14:textId="77777777" w:rsidTr="00973023">
        <w:tc>
          <w:tcPr>
            <w:tcW w:w="738" w:type="dxa"/>
          </w:tcPr>
          <w:p w14:paraId="5EEEFF4E" w14:textId="07933A3B" w:rsidR="00B040F4" w:rsidRPr="00B040F4" w:rsidRDefault="00B040F4" w:rsidP="00797807">
            <w:pPr>
              <w:spacing w:after="0" w:line="240" w:lineRule="auto"/>
              <w:rPr>
                <w:sz w:val="20"/>
                <w:szCs w:val="20"/>
              </w:rPr>
            </w:pPr>
            <w:r w:rsidRPr="00B040F4">
              <w:rPr>
                <w:sz w:val="20"/>
                <w:szCs w:val="20"/>
              </w:rPr>
              <w:t>3</w:t>
            </w:r>
            <w:r w:rsidR="00FF113C">
              <w:rPr>
                <w:sz w:val="20"/>
                <w:szCs w:val="20"/>
              </w:rPr>
              <w:t>–</w:t>
            </w:r>
            <w:r w:rsidRPr="00B040F4">
              <w:rPr>
                <w:sz w:val="20"/>
                <w:szCs w:val="20"/>
              </w:rPr>
              <w:t>8</w:t>
            </w:r>
          </w:p>
        </w:tc>
        <w:tc>
          <w:tcPr>
            <w:tcW w:w="1104" w:type="dxa"/>
          </w:tcPr>
          <w:p w14:paraId="11C53100"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3,491</w:t>
            </w:r>
          </w:p>
        </w:tc>
        <w:tc>
          <w:tcPr>
            <w:tcW w:w="1105" w:type="dxa"/>
          </w:tcPr>
          <w:p w14:paraId="54F5826C"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47%</w:t>
            </w:r>
          </w:p>
        </w:tc>
        <w:tc>
          <w:tcPr>
            <w:tcW w:w="1105" w:type="dxa"/>
          </w:tcPr>
          <w:p w14:paraId="699956A1"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49%</w:t>
            </w:r>
          </w:p>
        </w:tc>
        <w:tc>
          <w:tcPr>
            <w:tcW w:w="1105" w:type="dxa"/>
          </w:tcPr>
          <w:p w14:paraId="3A9D3FD2" w14:textId="362D96C4" w:rsidR="00B040F4" w:rsidRPr="00B040F4" w:rsidRDefault="00B040F4" w:rsidP="00ED64B1">
            <w:pPr>
              <w:spacing w:after="0" w:line="240" w:lineRule="auto"/>
              <w:jc w:val="center"/>
              <w:rPr>
                <w:rFonts w:ascii="Calibri" w:hAnsi="Calibri"/>
                <w:sz w:val="20"/>
                <w:szCs w:val="20"/>
              </w:rPr>
            </w:pPr>
            <w:r w:rsidRPr="00B040F4">
              <w:rPr>
                <w:rFonts w:ascii="Calibri" w:hAnsi="Calibri"/>
                <w:sz w:val="20"/>
                <w:szCs w:val="20"/>
              </w:rPr>
              <w:t>-2</w:t>
            </w:r>
          </w:p>
        </w:tc>
        <w:tc>
          <w:tcPr>
            <w:tcW w:w="1071" w:type="dxa"/>
          </w:tcPr>
          <w:p w14:paraId="3DA63341"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3,491</w:t>
            </w:r>
          </w:p>
        </w:tc>
        <w:tc>
          <w:tcPr>
            <w:tcW w:w="1080" w:type="dxa"/>
          </w:tcPr>
          <w:p w14:paraId="2C0927E5"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45%</w:t>
            </w:r>
          </w:p>
        </w:tc>
        <w:tc>
          <w:tcPr>
            <w:tcW w:w="1163" w:type="dxa"/>
          </w:tcPr>
          <w:p w14:paraId="764C4984"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48%</w:t>
            </w:r>
          </w:p>
        </w:tc>
        <w:tc>
          <w:tcPr>
            <w:tcW w:w="1105" w:type="dxa"/>
          </w:tcPr>
          <w:p w14:paraId="67AD382C" w14:textId="0DFDB2ED" w:rsidR="00B040F4" w:rsidRPr="00B040F4" w:rsidRDefault="00B040F4" w:rsidP="00FF113C">
            <w:pPr>
              <w:spacing w:after="0" w:line="240" w:lineRule="auto"/>
              <w:jc w:val="center"/>
              <w:rPr>
                <w:rFonts w:ascii="Calibri" w:hAnsi="Calibri"/>
                <w:sz w:val="20"/>
                <w:szCs w:val="20"/>
              </w:rPr>
            </w:pPr>
            <w:r w:rsidRPr="00B040F4">
              <w:rPr>
                <w:rFonts w:ascii="Calibri" w:hAnsi="Calibri"/>
                <w:sz w:val="20"/>
                <w:szCs w:val="20"/>
              </w:rPr>
              <w:t>-3</w:t>
            </w:r>
          </w:p>
        </w:tc>
      </w:tr>
    </w:tbl>
    <w:p w14:paraId="6AB3B7C3" w14:textId="77777777" w:rsidR="00B040F4" w:rsidRPr="00B040F4" w:rsidRDefault="00B040F4" w:rsidP="00B040F4">
      <w:pPr>
        <w:spacing w:after="0" w:line="240" w:lineRule="auto"/>
        <w:contextualSpacing/>
        <w:rPr>
          <w:rFonts w:eastAsia="Times New Roman" w:cs="Times New Roman"/>
        </w:rPr>
      </w:pPr>
    </w:p>
    <w:p w14:paraId="0B9DAEA7" w14:textId="77777777" w:rsidR="00B040F4" w:rsidRPr="00B040F4" w:rsidRDefault="00B040F4" w:rsidP="00B040F4">
      <w:pPr>
        <w:spacing w:after="0" w:line="240" w:lineRule="auto"/>
        <w:contextualSpacing/>
        <w:rPr>
          <w:rFonts w:eastAsia="Times New Roman" w:cs="Times New Roman"/>
        </w:rPr>
      </w:pPr>
    </w:p>
    <w:p w14:paraId="3B41E4FB" w14:textId="4E867752" w:rsidR="00B040F4" w:rsidRDefault="00B040F4" w:rsidP="00B040F4">
      <w:pPr>
        <w:spacing w:after="0" w:line="240" w:lineRule="auto"/>
        <w:rPr>
          <w:rFonts w:eastAsia="Times New Roman" w:cs="Times New Roman"/>
          <w:b/>
        </w:rPr>
      </w:pPr>
      <w:r w:rsidRPr="00B040F4">
        <w:rPr>
          <w:rFonts w:eastAsia="Times New Roman" w:cs="Times New Roman"/>
          <w:b/>
        </w:rPr>
        <w:t xml:space="preserve">Between 2014 and 2017, in science, the percentage of students scoring proficient or advanced on the MCAS </w:t>
      </w:r>
      <w:r w:rsidR="00706777">
        <w:rPr>
          <w:rFonts w:eastAsia="Times New Roman" w:cs="Times New Roman"/>
          <w:b/>
        </w:rPr>
        <w:t>assessment</w:t>
      </w:r>
      <w:r w:rsidR="00706777" w:rsidRPr="00B040F4">
        <w:rPr>
          <w:rFonts w:eastAsia="Times New Roman" w:cs="Times New Roman"/>
          <w:b/>
        </w:rPr>
        <w:t xml:space="preserve"> </w:t>
      </w:r>
      <w:r w:rsidRPr="00B040F4">
        <w:rPr>
          <w:rFonts w:eastAsia="Times New Roman" w:cs="Times New Roman"/>
          <w:b/>
        </w:rPr>
        <w:t>declined by 10 percentage points for all students and declined by 12, 14, and 3 percentage points in the 5</w:t>
      </w:r>
      <w:r w:rsidRPr="00B040F4">
        <w:rPr>
          <w:rFonts w:eastAsia="Times New Roman" w:cs="Times New Roman"/>
          <w:b/>
          <w:vertAlign w:val="superscript"/>
        </w:rPr>
        <w:t>th</w:t>
      </w:r>
      <w:r w:rsidRPr="00B040F4">
        <w:rPr>
          <w:rFonts w:eastAsia="Times New Roman" w:cs="Times New Roman"/>
          <w:b/>
        </w:rPr>
        <w:t>, 8th, and 10</w:t>
      </w:r>
      <w:r w:rsidRPr="00B040F4">
        <w:rPr>
          <w:rFonts w:eastAsia="Times New Roman" w:cs="Times New Roman"/>
          <w:b/>
          <w:vertAlign w:val="superscript"/>
        </w:rPr>
        <w:t>th</w:t>
      </w:r>
      <w:r w:rsidRPr="00B040F4">
        <w:rPr>
          <w:rFonts w:eastAsia="Times New Roman" w:cs="Times New Roman"/>
          <w:b/>
        </w:rPr>
        <w:t xml:space="preserve"> grades</w:t>
      </w:r>
      <w:r w:rsidR="00092F5C">
        <w:rPr>
          <w:rFonts w:eastAsia="Times New Roman" w:cs="Times New Roman"/>
          <w:b/>
        </w:rPr>
        <w:t>,</w:t>
      </w:r>
      <w:r w:rsidRPr="00B040F4">
        <w:rPr>
          <w:rFonts w:eastAsia="Times New Roman" w:cs="Times New Roman"/>
          <w:b/>
        </w:rPr>
        <w:t xml:space="preserve"> respectively.</w:t>
      </w:r>
    </w:p>
    <w:p w14:paraId="179C691F" w14:textId="320EB197" w:rsidR="00077E5A" w:rsidRDefault="00077E5A" w:rsidP="00B040F4">
      <w:pPr>
        <w:spacing w:after="0" w:line="240" w:lineRule="auto"/>
        <w:rPr>
          <w:rFonts w:eastAsia="Times New Roman" w:cs="Times New Roman"/>
          <w:b/>
        </w:rPr>
      </w:pPr>
    </w:p>
    <w:tbl>
      <w:tblPr>
        <w:tblStyle w:val="TableGrid6"/>
        <w:tblW w:w="0" w:type="auto"/>
        <w:tblLook w:val="04A0" w:firstRow="1" w:lastRow="0" w:firstColumn="1" w:lastColumn="0" w:noHBand="0" w:noVBand="1"/>
        <w:tblCaption w:val="Table 7: Revere Public Schools"/>
        <w:tblDescription w:val="MCAS Science Percent Scoring Proficient or Advanced in Grades 5, 8, and 10, 2014–2017"/>
      </w:tblPr>
      <w:tblGrid>
        <w:gridCol w:w="1238"/>
        <w:gridCol w:w="1163"/>
        <w:gridCol w:w="1158"/>
        <w:gridCol w:w="1158"/>
        <w:gridCol w:w="1158"/>
        <w:gridCol w:w="1088"/>
        <w:gridCol w:w="1238"/>
        <w:gridCol w:w="1159"/>
      </w:tblGrid>
      <w:tr w:rsidR="00B040F4" w:rsidRPr="00B040F4" w14:paraId="3C4AE5ED" w14:textId="77777777" w:rsidTr="007A4D07">
        <w:trPr>
          <w:tblHeader/>
        </w:trPr>
        <w:tc>
          <w:tcPr>
            <w:tcW w:w="9360" w:type="dxa"/>
            <w:gridSpan w:val="8"/>
            <w:tcBorders>
              <w:top w:val="nil"/>
              <w:left w:val="nil"/>
              <w:right w:val="nil"/>
            </w:tcBorders>
          </w:tcPr>
          <w:p w14:paraId="4084C937" w14:textId="77777777" w:rsidR="00B040F4" w:rsidRPr="00B040F4" w:rsidRDefault="00B040F4" w:rsidP="00B040F4">
            <w:pPr>
              <w:spacing w:after="0" w:line="240" w:lineRule="auto"/>
              <w:jc w:val="center"/>
              <w:rPr>
                <w:rFonts w:cs="Times New Roman"/>
                <w:b/>
                <w:sz w:val="20"/>
                <w:szCs w:val="20"/>
              </w:rPr>
            </w:pPr>
            <w:r w:rsidRPr="00B040F4">
              <w:rPr>
                <w:rFonts w:cs="Times New Roman"/>
                <w:b/>
                <w:sz w:val="20"/>
                <w:szCs w:val="20"/>
              </w:rPr>
              <w:t>Table 7: Revere Public Schools</w:t>
            </w:r>
          </w:p>
          <w:p w14:paraId="4128261C" w14:textId="58C5D9C8" w:rsidR="00B040F4" w:rsidRPr="00B040F4" w:rsidRDefault="00B040F4" w:rsidP="007567E3">
            <w:pPr>
              <w:spacing w:after="0" w:line="240" w:lineRule="auto"/>
              <w:jc w:val="center"/>
              <w:rPr>
                <w:rFonts w:cs="Times New Roman"/>
                <w:sz w:val="20"/>
                <w:szCs w:val="20"/>
              </w:rPr>
            </w:pPr>
            <w:r w:rsidRPr="00B040F4">
              <w:rPr>
                <w:rFonts w:cs="Times New Roman"/>
                <w:b/>
                <w:sz w:val="20"/>
                <w:szCs w:val="20"/>
              </w:rPr>
              <w:t>MCAS Science Percent Scoring Proficient or Advanced in Grades 5, 8, and 10, 2014</w:t>
            </w:r>
            <w:r w:rsidR="00FF113C">
              <w:rPr>
                <w:rFonts w:cs="Times New Roman"/>
                <w:b/>
                <w:sz w:val="20"/>
                <w:szCs w:val="20"/>
              </w:rPr>
              <w:t>–</w:t>
            </w:r>
            <w:r w:rsidRPr="00B040F4">
              <w:rPr>
                <w:rFonts w:cs="Times New Roman"/>
                <w:b/>
                <w:sz w:val="20"/>
                <w:szCs w:val="20"/>
              </w:rPr>
              <w:t>2017</w:t>
            </w:r>
          </w:p>
        </w:tc>
      </w:tr>
      <w:tr w:rsidR="00B040F4" w:rsidRPr="00B040F4" w14:paraId="61046F9A" w14:textId="77777777" w:rsidTr="00973023">
        <w:tc>
          <w:tcPr>
            <w:tcW w:w="1238" w:type="dxa"/>
            <w:shd w:val="clear" w:color="auto" w:fill="D9D9D9" w:themeFill="background1" w:themeFillShade="D9"/>
          </w:tcPr>
          <w:p w14:paraId="20638233" w14:textId="77777777" w:rsidR="00B040F4" w:rsidRPr="00B040F4" w:rsidRDefault="00B040F4" w:rsidP="001969B6">
            <w:pPr>
              <w:spacing w:after="0" w:line="240" w:lineRule="auto"/>
              <w:rPr>
                <w:rFonts w:cs="Times New Roman"/>
                <w:b/>
                <w:bCs/>
                <w:color w:val="4F81BD" w:themeColor="accent1"/>
                <w:sz w:val="20"/>
                <w:szCs w:val="20"/>
              </w:rPr>
            </w:pPr>
            <w:r w:rsidRPr="00B040F4">
              <w:rPr>
                <w:rFonts w:cs="Times New Roman"/>
                <w:b/>
                <w:sz w:val="20"/>
                <w:szCs w:val="20"/>
              </w:rPr>
              <w:t>Grade</w:t>
            </w:r>
          </w:p>
        </w:tc>
        <w:tc>
          <w:tcPr>
            <w:tcW w:w="1163" w:type="dxa"/>
            <w:shd w:val="clear" w:color="auto" w:fill="D9D9D9" w:themeFill="background1" w:themeFillShade="D9"/>
          </w:tcPr>
          <w:p w14:paraId="2486B4D9" w14:textId="77777777" w:rsidR="00B040F4" w:rsidRPr="00B040F4" w:rsidRDefault="00B040F4" w:rsidP="00B040F4">
            <w:pPr>
              <w:spacing w:after="0" w:line="240" w:lineRule="auto"/>
              <w:jc w:val="center"/>
              <w:rPr>
                <w:rFonts w:cs="Times New Roman"/>
                <w:b/>
                <w:sz w:val="20"/>
                <w:szCs w:val="20"/>
              </w:rPr>
            </w:pPr>
            <w:r w:rsidRPr="00B040F4">
              <w:rPr>
                <w:rFonts w:cs="Times New Roman"/>
                <w:b/>
                <w:sz w:val="20"/>
                <w:szCs w:val="20"/>
              </w:rPr>
              <w:t>N (2017)</w:t>
            </w:r>
          </w:p>
        </w:tc>
        <w:tc>
          <w:tcPr>
            <w:tcW w:w="1158" w:type="dxa"/>
            <w:shd w:val="clear" w:color="auto" w:fill="D9D9D9" w:themeFill="background1" w:themeFillShade="D9"/>
          </w:tcPr>
          <w:p w14:paraId="5ED4A5E6" w14:textId="77777777" w:rsidR="00B040F4" w:rsidRPr="00B040F4" w:rsidRDefault="00B040F4" w:rsidP="00B040F4">
            <w:pPr>
              <w:spacing w:after="0" w:line="240" w:lineRule="auto"/>
              <w:jc w:val="center"/>
              <w:rPr>
                <w:rFonts w:cs="Times New Roman"/>
                <w:b/>
                <w:sz w:val="20"/>
                <w:szCs w:val="20"/>
              </w:rPr>
            </w:pPr>
            <w:r w:rsidRPr="00B040F4">
              <w:rPr>
                <w:rFonts w:cs="Times New Roman"/>
                <w:b/>
                <w:sz w:val="20"/>
                <w:szCs w:val="20"/>
              </w:rPr>
              <w:t>2014</w:t>
            </w:r>
          </w:p>
        </w:tc>
        <w:tc>
          <w:tcPr>
            <w:tcW w:w="1158" w:type="dxa"/>
            <w:shd w:val="clear" w:color="auto" w:fill="D9D9D9" w:themeFill="background1" w:themeFillShade="D9"/>
          </w:tcPr>
          <w:p w14:paraId="1EED43D2" w14:textId="77777777" w:rsidR="00B040F4" w:rsidRPr="00B040F4" w:rsidRDefault="00B040F4" w:rsidP="00B040F4">
            <w:pPr>
              <w:spacing w:after="0" w:line="240" w:lineRule="auto"/>
              <w:jc w:val="center"/>
              <w:rPr>
                <w:rFonts w:cs="Times New Roman"/>
                <w:b/>
                <w:sz w:val="20"/>
                <w:szCs w:val="20"/>
              </w:rPr>
            </w:pPr>
            <w:r w:rsidRPr="00B040F4">
              <w:rPr>
                <w:rFonts w:cs="Times New Roman"/>
                <w:b/>
                <w:sz w:val="20"/>
                <w:szCs w:val="20"/>
              </w:rPr>
              <w:t>2015</w:t>
            </w:r>
          </w:p>
        </w:tc>
        <w:tc>
          <w:tcPr>
            <w:tcW w:w="1158" w:type="dxa"/>
            <w:shd w:val="clear" w:color="auto" w:fill="D9D9D9" w:themeFill="background1" w:themeFillShade="D9"/>
          </w:tcPr>
          <w:p w14:paraId="0F4F8BE9" w14:textId="77777777" w:rsidR="00B040F4" w:rsidRPr="00B040F4" w:rsidRDefault="00B040F4" w:rsidP="00B040F4">
            <w:pPr>
              <w:spacing w:after="0" w:line="240" w:lineRule="auto"/>
              <w:jc w:val="center"/>
              <w:rPr>
                <w:rFonts w:cs="Times New Roman"/>
                <w:b/>
                <w:sz w:val="20"/>
                <w:szCs w:val="20"/>
              </w:rPr>
            </w:pPr>
            <w:r w:rsidRPr="00B040F4">
              <w:rPr>
                <w:rFonts w:cs="Times New Roman"/>
                <w:b/>
                <w:sz w:val="20"/>
                <w:szCs w:val="20"/>
              </w:rPr>
              <w:t>2016</w:t>
            </w:r>
          </w:p>
        </w:tc>
        <w:tc>
          <w:tcPr>
            <w:tcW w:w="1088" w:type="dxa"/>
            <w:shd w:val="clear" w:color="auto" w:fill="D9D9D9" w:themeFill="background1" w:themeFillShade="D9"/>
          </w:tcPr>
          <w:p w14:paraId="79B71B18" w14:textId="77777777" w:rsidR="00B040F4" w:rsidRPr="00B040F4" w:rsidRDefault="00B040F4" w:rsidP="00B040F4">
            <w:pPr>
              <w:spacing w:after="0" w:line="240" w:lineRule="auto"/>
              <w:jc w:val="center"/>
              <w:rPr>
                <w:rFonts w:cs="Times New Roman"/>
                <w:b/>
                <w:sz w:val="20"/>
                <w:szCs w:val="20"/>
              </w:rPr>
            </w:pPr>
            <w:r w:rsidRPr="00B040F4">
              <w:rPr>
                <w:rFonts w:cs="Times New Roman"/>
                <w:b/>
                <w:sz w:val="20"/>
                <w:szCs w:val="20"/>
              </w:rPr>
              <w:t>2017</w:t>
            </w:r>
          </w:p>
        </w:tc>
        <w:tc>
          <w:tcPr>
            <w:tcW w:w="1238" w:type="dxa"/>
            <w:shd w:val="clear" w:color="auto" w:fill="D9D9D9" w:themeFill="background1" w:themeFillShade="D9"/>
          </w:tcPr>
          <w:p w14:paraId="0097636E" w14:textId="2A698B41" w:rsidR="00B040F4" w:rsidRPr="00B040F4" w:rsidRDefault="00B040F4" w:rsidP="00B040F4">
            <w:pPr>
              <w:spacing w:after="0" w:line="240" w:lineRule="auto"/>
              <w:jc w:val="center"/>
              <w:rPr>
                <w:rFonts w:cs="Times New Roman"/>
                <w:b/>
                <w:sz w:val="20"/>
                <w:szCs w:val="20"/>
              </w:rPr>
            </w:pPr>
            <w:r w:rsidRPr="00B040F4">
              <w:rPr>
                <w:rFonts w:cs="Times New Roman"/>
                <w:b/>
                <w:sz w:val="20"/>
                <w:szCs w:val="20"/>
              </w:rPr>
              <w:t>4</w:t>
            </w:r>
            <w:r w:rsidR="00FF113C">
              <w:rPr>
                <w:rFonts w:cs="Times New Roman"/>
                <w:b/>
                <w:sz w:val="20"/>
                <w:szCs w:val="20"/>
              </w:rPr>
              <w:t>-</w:t>
            </w:r>
            <w:r w:rsidRPr="00B040F4">
              <w:rPr>
                <w:rFonts w:cs="Times New Roman"/>
                <w:b/>
                <w:sz w:val="20"/>
                <w:szCs w:val="20"/>
              </w:rPr>
              <w:t>yr change</w:t>
            </w:r>
          </w:p>
        </w:tc>
        <w:tc>
          <w:tcPr>
            <w:tcW w:w="1159" w:type="dxa"/>
            <w:shd w:val="clear" w:color="auto" w:fill="D9D9D9" w:themeFill="background1" w:themeFillShade="D9"/>
          </w:tcPr>
          <w:p w14:paraId="4ACE223E" w14:textId="77777777" w:rsidR="00B040F4" w:rsidRPr="00B040F4" w:rsidRDefault="00B040F4" w:rsidP="00B040F4">
            <w:pPr>
              <w:spacing w:after="0" w:line="240" w:lineRule="auto"/>
              <w:jc w:val="center"/>
              <w:rPr>
                <w:rFonts w:cs="Times New Roman"/>
                <w:b/>
                <w:sz w:val="20"/>
                <w:szCs w:val="20"/>
              </w:rPr>
            </w:pPr>
            <w:r w:rsidRPr="00B040F4">
              <w:rPr>
                <w:rFonts w:cs="Times New Roman"/>
                <w:b/>
                <w:sz w:val="20"/>
                <w:szCs w:val="20"/>
              </w:rPr>
              <w:t>State</w:t>
            </w:r>
          </w:p>
        </w:tc>
      </w:tr>
      <w:tr w:rsidR="00B040F4" w:rsidRPr="00B040F4" w14:paraId="6B1979C6" w14:textId="77777777" w:rsidTr="00973023">
        <w:tc>
          <w:tcPr>
            <w:tcW w:w="1238" w:type="dxa"/>
            <w:shd w:val="clear" w:color="auto" w:fill="auto"/>
          </w:tcPr>
          <w:p w14:paraId="023A4C67" w14:textId="77777777" w:rsidR="00B040F4" w:rsidRPr="00B040F4" w:rsidRDefault="00B040F4" w:rsidP="001969B6">
            <w:pPr>
              <w:spacing w:after="0" w:line="240" w:lineRule="auto"/>
              <w:rPr>
                <w:rFonts w:cs="Times New Roman"/>
                <w:b/>
                <w:bCs/>
                <w:color w:val="4F81BD" w:themeColor="accent1"/>
                <w:sz w:val="20"/>
                <w:szCs w:val="20"/>
              </w:rPr>
            </w:pPr>
            <w:r w:rsidRPr="00B040F4">
              <w:rPr>
                <w:rFonts w:cs="Times New Roman"/>
                <w:sz w:val="20"/>
                <w:szCs w:val="20"/>
              </w:rPr>
              <w:t>5</w:t>
            </w:r>
          </w:p>
        </w:tc>
        <w:tc>
          <w:tcPr>
            <w:tcW w:w="1163" w:type="dxa"/>
            <w:shd w:val="clear" w:color="auto" w:fill="auto"/>
          </w:tcPr>
          <w:p w14:paraId="1191BCA6"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553</w:t>
            </w:r>
          </w:p>
        </w:tc>
        <w:tc>
          <w:tcPr>
            <w:tcW w:w="1158" w:type="dxa"/>
            <w:shd w:val="clear" w:color="auto" w:fill="auto"/>
          </w:tcPr>
          <w:p w14:paraId="1EFEECBF"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51%</w:t>
            </w:r>
          </w:p>
        </w:tc>
        <w:tc>
          <w:tcPr>
            <w:tcW w:w="1158" w:type="dxa"/>
            <w:shd w:val="clear" w:color="auto" w:fill="auto"/>
          </w:tcPr>
          <w:p w14:paraId="34CD2DF5"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45%</w:t>
            </w:r>
          </w:p>
        </w:tc>
        <w:tc>
          <w:tcPr>
            <w:tcW w:w="1158" w:type="dxa"/>
            <w:shd w:val="clear" w:color="auto" w:fill="auto"/>
          </w:tcPr>
          <w:p w14:paraId="3E68F04A"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47%</w:t>
            </w:r>
          </w:p>
        </w:tc>
        <w:tc>
          <w:tcPr>
            <w:tcW w:w="1088" w:type="dxa"/>
            <w:shd w:val="clear" w:color="auto" w:fill="auto"/>
          </w:tcPr>
          <w:p w14:paraId="5AD70A04"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39%</w:t>
            </w:r>
          </w:p>
        </w:tc>
        <w:tc>
          <w:tcPr>
            <w:tcW w:w="1238" w:type="dxa"/>
            <w:shd w:val="clear" w:color="auto" w:fill="auto"/>
          </w:tcPr>
          <w:p w14:paraId="06A83212" w14:textId="3940A386" w:rsidR="00B040F4" w:rsidRPr="00B040F4" w:rsidRDefault="00B040F4" w:rsidP="007567E3">
            <w:pPr>
              <w:spacing w:after="0" w:line="240" w:lineRule="auto"/>
              <w:jc w:val="center"/>
              <w:rPr>
                <w:rFonts w:ascii="Calibri" w:hAnsi="Calibri"/>
                <w:sz w:val="20"/>
                <w:szCs w:val="20"/>
              </w:rPr>
            </w:pPr>
            <w:r w:rsidRPr="00B040F4">
              <w:rPr>
                <w:rFonts w:ascii="Calibri" w:hAnsi="Calibri"/>
                <w:sz w:val="20"/>
                <w:szCs w:val="20"/>
              </w:rPr>
              <w:t>-12</w:t>
            </w:r>
          </w:p>
        </w:tc>
        <w:tc>
          <w:tcPr>
            <w:tcW w:w="1159" w:type="dxa"/>
            <w:shd w:val="clear" w:color="auto" w:fill="auto"/>
          </w:tcPr>
          <w:p w14:paraId="7D957E41"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46%</w:t>
            </w:r>
          </w:p>
        </w:tc>
      </w:tr>
      <w:tr w:rsidR="00B040F4" w:rsidRPr="00B040F4" w14:paraId="427682FE" w14:textId="77777777" w:rsidTr="00973023">
        <w:tc>
          <w:tcPr>
            <w:tcW w:w="1238" w:type="dxa"/>
            <w:shd w:val="clear" w:color="auto" w:fill="D9D9D9" w:themeFill="background1" w:themeFillShade="D9"/>
          </w:tcPr>
          <w:p w14:paraId="4B618C00" w14:textId="77777777" w:rsidR="00B040F4" w:rsidRPr="00B040F4" w:rsidRDefault="00B040F4" w:rsidP="001969B6">
            <w:pPr>
              <w:spacing w:after="0" w:line="240" w:lineRule="auto"/>
              <w:rPr>
                <w:rFonts w:cs="Times New Roman"/>
                <w:b/>
                <w:bCs/>
                <w:color w:val="4F81BD" w:themeColor="accent1"/>
                <w:sz w:val="20"/>
                <w:szCs w:val="20"/>
              </w:rPr>
            </w:pPr>
            <w:r w:rsidRPr="00B040F4">
              <w:rPr>
                <w:rFonts w:cs="Times New Roman"/>
                <w:sz w:val="20"/>
                <w:szCs w:val="20"/>
              </w:rPr>
              <w:t>8</w:t>
            </w:r>
          </w:p>
        </w:tc>
        <w:tc>
          <w:tcPr>
            <w:tcW w:w="1163" w:type="dxa"/>
            <w:shd w:val="clear" w:color="auto" w:fill="D9D9D9" w:themeFill="background1" w:themeFillShade="D9"/>
          </w:tcPr>
          <w:p w14:paraId="7844CB91"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566</w:t>
            </w:r>
          </w:p>
        </w:tc>
        <w:tc>
          <w:tcPr>
            <w:tcW w:w="1158" w:type="dxa"/>
            <w:shd w:val="clear" w:color="auto" w:fill="D9D9D9" w:themeFill="background1" w:themeFillShade="D9"/>
          </w:tcPr>
          <w:p w14:paraId="02426547"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40%</w:t>
            </w:r>
          </w:p>
        </w:tc>
        <w:tc>
          <w:tcPr>
            <w:tcW w:w="1158" w:type="dxa"/>
            <w:shd w:val="clear" w:color="auto" w:fill="D9D9D9" w:themeFill="background1" w:themeFillShade="D9"/>
          </w:tcPr>
          <w:p w14:paraId="483401F9"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33%</w:t>
            </w:r>
          </w:p>
        </w:tc>
        <w:tc>
          <w:tcPr>
            <w:tcW w:w="1158" w:type="dxa"/>
            <w:shd w:val="clear" w:color="auto" w:fill="D9D9D9" w:themeFill="background1" w:themeFillShade="D9"/>
          </w:tcPr>
          <w:p w14:paraId="0E3C9B9B"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40%</w:t>
            </w:r>
          </w:p>
        </w:tc>
        <w:tc>
          <w:tcPr>
            <w:tcW w:w="1088" w:type="dxa"/>
            <w:shd w:val="clear" w:color="auto" w:fill="D9D9D9" w:themeFill="background1" w:themeFillShade="D9"/>
          </w:tcPr>
          <w:p w14:paraId="462A543D"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26%</w:t>
            </w:r>
          </w:p>
        </w:tc>
        <w:tc>
          <w:tcPr>
            <w:tcW w:w="1238" w:type="dxa"/>
            <w:shd w:val="clear" w:color="auto" w:fill="D9D9D9" w:themeFill="background1" w:themeFillShade="D9"/>
          </w:tcPr>
          <w:p w14:paraId="60EE7436" w14:textId="7FCE2BA9" w:rsidR="00B040F4" w:rsidRPr="00B040F4" w:rsidRDefault="00B040F4" w:rsidP="007567E3">
            <w:pPr>
              <w:spacing w:after="0" w:line="240" w:lineRule="auto"/>
              <w:jc w:val="center"/>
              <w:rPr>
                <w:rFonts w:ascii="Calibri" w:hAnsi="Calibri"/>
                <w:sz w:val="20"/>
                <w:szCs w:val="20"/>
              </w:rPr>
            </w:pPr>
            <w:r w:rsidRPr="00B040F4">
              <w:rPr>
                <w:rFonts w:ascii="Calibri" w:hAnsi="Calibri"/>
                <w:sz w:val="20"/>
                <w:szCs w:val="20"/>
              </w:rPr>
              <w:t>-14</w:t>
            </w:r>
          </w:p>
        </w:tc>
        <w:tc>
          <w:tcPr>
            <w:tcW w:w="1159" w:type="dxa"/>
            <w:shd w:val="clear" w:color="auto" w:fill="D9D9D9" w:themeFill="background1" w:themeFillShade="D9"/>
          </w:tcPr>
          <w:p w14:paraId="36ED2378"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40%</w:t>
            </w:r>
          </w:p>
        </w:tc>
      </w:tr>
      <w:tr w:rsidR="00B040F4" w:rsidRPr="00B040F4" w14:paraId="607F9503" w14:textId="77777777" w:rsidTr="00973023">
        <w:tc>
          <w:tcPr>
            <w:tcW w:w="1238" w:type="dxa"/>
            <w:shd w:val="clear" w:color="auto" w:fill="auto"/>
          </w:tcPr>
          <w:p w14:paraId="578C204A" w14:textId="77777777" w:rsidR="00B040F4" w:rsidRPr="00B040F4" w:rsidRDefault="00B040F4" w:rsidP="001969B6">
            <w:pPr>
              <w:spacing w:after="0" w:line="240" w:lineRule="auto"/>
              <w:rPr>
                <w:rFonts w:cs="Times New Roman"/>
                <w:b/>
                <w:bCs/>
                <w:color w:val="4F81BD" w:themeColor="accent1"/>
                <w:sz w:val="20"/>
                <w:szCs w:val="20"/>
              </w:rPr>
            </w:pPr>
            <w:r w:rsidRPr="00B040F4">
              <w:rPr>
                <w:rFonts w:cs="Times New Roman"/>
                <w:sz w:val="20"/>
                <w:szCs w:val="20"/>
              </w:rPr>
              <w:t>10</w:t>
            </w:r>
          </w:p>
        </w:tc>
        <w:tc>
          <w:tcPr>
            <w:tcW w:w="1163" w:type="dxa"/>
            <w:shd w:val="clear" w:color="auto" w:fill="auto"/>
          </w:tcPr>
          <w:p w14:paraId="35BFA4CE"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420</w:t>
            </w:r>
          </w:p>
        </w:tc>
        <w:tc>
          <w:tcPr>
            <w:tcW w:w="1158" w:type="dxa"/>
            <w:shd w:val="clear" w:color="auto" w:fill="auto"/>
          </w:tcPr>
          <w:p w14:paraId="14223839"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70%</w:t>
            </w:r>
          </w:p>
        </w:tc>
        <w:tc>
          <w:tcPr>
            <w:tcW w:w="1158" w:type="dxa"/>
            <w:shd w:val="clear" w:color="auto" w:fill="auto"/>
          </w:tcPr>
          <w:p w14:paraId="7FD39DD2"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70%</w:t>
            </w:r>
          </w:p>
        </w:tc>
        <w:tc>
          <w:tcPr>
            <w:tcW w:w="1158" w:type="dxa"/>
            <w:shd w:val="clear" w:color="auto" w:fill="auto"/>
          </w:tcPr>
          <w:p w14:paraId="745A8D8D"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68%</w:t>
            </w:r>
          </w:p>
        </w:tc>
        <w:tc>
          <w:tcPr>
            <w:tcW w:w="1088" w:type="dxa"/>
            <w:shd w:val="clear" w:color="auto" w:fill="auto"/>
          </w:tcPr>
          <w:p w14:paraId="50F55BA0"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67%</w:t>
            </w:r>
          </w:p>
        </w:tc>
        <w:tc>
          <w:tcPr>
            <w:tcW w:w="1238" w:type="dxa"/>
            <w:shd w:val="clear" w:color="auto" w:fill="auto"/>
          </w:tcPr>
          <w:p w14:paraId="6FC8D746" w14:textId="236DE663" w:rsidR="00B040F4" w:rsidRPr="00B040F4" w:rsidRDefault="00B040F4" w:rsidP="007567E3">
            <w:pPr>
              <w:spacing w:after="0" w:line="240" w:lineRule="auto"/>
              <w:jc w:val="center"/>
              <w:rPr>
                <w:rFonts w:ascii="Calibri" w:hAnsi="Calibri"/>
                <w:sz w:val="20"/>
                <w:szCs w:val="20"/>
              </w:rPr>
            </w:pPr>
            <w:r w:rsidRPr="00B040F4">
              <w:rPr>
                <w:rFonts w:ascii="Calibri" w:hAnsi="Calibri"/>
                <w:sz w:val="20"/>
                <w:szCs w:val="20"/>
              </w:rPr>
              <w:t>-3</w:t>
            </w:r>
          </w:p>
        </w:tc>
        <w:tc>
          <w:tcPr>
            <w:tcW w:w="1159" w:type="dxa"/>
            <w:shd w:val="clear" w:color="auto" w:fill="auto"/>
          </w:tcPr>
          <w:p w14:paraId="06F78395"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74%</w:t>
            </w:r>
          </w:p>
        </w:tc>
      </w:tr>
      <w:tr w:rsidR="00B040F4" w:rsidRPr="00B040F4" w14:paraId="6C9D9181" w14:textId="77777777" w:rsidTr="00973023">
        <w:tc>
          <w:tcPr>
            <w:tcW w:w="1238" w:type="dxa"/>
            <w:shd w:val="clear" w:color="auto" w:fill="D9D9D9" w:themeFill="background1" w:themeFillShade="D9"/>
          </w:tcPr>
          <w:p w14:paraId="19848289" w14:textId="4A2C1E55" w:rsidR="00B040F4" w:rsidRPr="00B040F4" w:rsidRDefault="00FF113C" w:rsidP="001969B6">
            <w:pPr>
              <w:spacing w:after="0" w:line="240" w:lineRule="auto"/>
              <w:rPr>
                <w:rFonts w:cs="Times New Roman"/>
                <w:sz w:val="20"/>
                <w:szCs w:val="20"/>
              </w:rPr>
            </w:pPr>
            <w:r w:rsidRPr="00B040F4">
              <w:rPr>
                <w:rFonts w:cs="Times New Roman"/>
                <w:sz w:val="20"/>
                <w:szCs w:val="20"/>
              </w:rPr>
              <w:t>A</w:t>
            </w:r>
            <w:r>
              <w:rPr>
                <w:rFonts w:cs="Times New Roman"/>
                <w:sz w:val="20"/>
                <w:szCs w:val="20"/>
              </w:rPr>
              <w:t>ll</w:t>
            </w:r>
          </w:p>
        </w:tc>
        <w:tc>
          <w:tcPr>
            <w:tcW w:w="1163" w:type="dxa"/>
            <w:shd w:val="clear" w:color="auto" w:fill="D9D9D9" w:themeFill="background1" w:themeFillShade="D9"/>
          </w:tcPr>
          <w:p w14:paraId="0B909192"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1,539</w:t>
            </w:r>
          </w:p>
        </w:tc>
        <w:tc>
          <w:tcPr>
            <w:tcW w:w="1158" w:type="dxa"/>
            <w:shd w:val="clear" w:color="auto" w:fill="D9D9D9" w:themeFill="background1" w:themeFillShade="D9"/>
          </w:tcPr>
          <w:p w14:paraId="442D52AC"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52%</w:t>
            </w:r>
          </w:p>
        </w:tc>
        <w:tc>
          <w:tcPr>
            <w:tcW w:w="1158" w:type="dxa"/>
            <w:shd w:val="clear" w:color="auto" w:fill="D9D9D9" w:themeFill="background1" w:themeFillShade="D9"/>
          </w:tcPr>
          <w:p w14:paraId="19C97903"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47%</w:t>
            </w:r>
          </w:p>
        </w:tc>
        <w:tc>
          <w:tcPr>
            <w:tcW w:w="1158" w:type="dxa"/>
            <w:shd w:val="clear" w:color="auto" w:fill="D9D9D9" w:themeFill="background1" w:themeFillShade="D9"/>
          </w:tcPr>
          <w:p w14:paraId="61342A7A"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50%</w:t>
            </w:r>
          </w:p>
        </w:tc>
        <w:tc>
          <w:tcPr>
            <w:tcW w:w="1088" w:type="dxa"/>
            <w:shd w:val="clear" w:color="auto" w:fill="D9D9D9" w:themeFill="background1" w:themeFillShade="D9"/>
          </w:tcPr>
          <w:p w14:paraId="294E619D"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42%</w:t>
            </w:r>
          </w:p>
        </w:tc>
        <w:tc>
          <w:tcPr>
            <w:tcW w:w="1238" w:type="dxa"/>
            <w:shd w:val="clear" w:color="auto" w:fill="D9D9D9" w:themeFill="background1" w:themeFillShade="D9"/>
          </w:tcPr>
          <w:p w14:paraId="3F038EF7" w14:textId="19948FD4" w:rsidR="00B040F4" w:rsidRPr="00B040F4" w:rsidRDefault="00B040F4" w:rsidP="007567E3">
            <w:pPr>
              <w:spacing w:after="0" w:line="240" w:lineRule="auto"/>
              <w:jc w:val="center"/>
              <w:rPr>
                <w:rFonts w:ascii="Calibri" w:hAnsi="Calibri"/>
                <w:sz w:val="20"/>
                <w:szCs w:val="20"/>
              </w:rPr>
            </w:pPr>
            <w:r w:rsidRPr="00B040F4">
              <w:rPr>
                <w:rFonts w:ascii="Calibri" w:hAnsi="Calibri"/>
                <w:sz w:val="20"/>
                <w:szCs w:val="20"/>
              </w:rPr>
              <w:t>-10</w:t>
            </w:r>
          </w:p>
        </w:tc>
        <w:tc>
          <w:tcPr>
            <w:tcW w:w="1159" w:type="dxa"/>
            <w:shd w:val="clear" w:color="auto" w:fill="D9D9D9" w:themeFill="background1" w:themeFillShade="D9"/>
          </w:tcPr>
          <w:p w14:paraId="069065C9"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53%</w:t>
            </w:r>
          </w:p>
        </w:tc>
      </w:tr>
    </w:tbl>
    <w:p w14:paraId="73E3F89F" w14:textId="5C135EDF" w:rsidR="00B040F4" w:rsidRDefault="00B040F4" w:rsidP="00B040F4">
      <w:pPr>
        <w:spacing w:after="0"/>
        <w:rPr>
          <w:rFonts w:cs="Times New Roman"/>
        </w:rPr>
      </w:pPr>
    </w:p>
    <w:p w14:paraId="6E2B78B6" w14:textId="5735F595" w:rsidR="00016FDE" w:rsidRDefault="00016FDE" w:rsidP="00B040F4">
      <w:pPr>
        <w:spacing w:after="0"/>
        <w:rPr>
          <w:rFonts w:cs="Times New Roman"/>
        </w:rPr>
      </w:pPr>
    </w:p>
    <w:p w14:paraId="4C1B2754" w14:textId="3C0CC746" w:rsidR="00016FDE" w:rsidRDefault="00016FDE" w:rsidP="00B040F4">
      <w:pPr>
        <w:spacing w:after="0"/>
        <w:rPr>
          <w:rFonts w:cs="Times New Roman"/>
        </w:rPr>
      </w:pPr>
    </w:p>
    <w:p w14:paraId="426A7AF2" w14:textId="16612292" w:rsidR="00B040F4" w:rsidRPr="00B040F4" w:rsidRDefault="00B040F4" w:rsidP="00B040F4">
      <w:pPr>
        <w:spacing w:after="0"/>
        <w:rPr>
          <w:rFonts w:cs="Times New Roman"/>
          <w:b/>
        </w:rPr>
      </w:pPr>
      <w:r w:rsidRPr="00B040F4">
        <w:rPr>
          <w:rFonts w:cs="Times New Roman"/>
          <w:b/>
        </w:rPr>
        <w:t>Between 2014 and 2017, in ELA the median student growth percentile (SGP) improved by 12 points in the 4</w:t>
      </w:r>
      <w:r w:rsidRPr="00B040F4">
        <w:rPr>
          <w:rFonts w:cs="Times New Roman"/>
          <w:b/>
          <w:vertAlign w:val="superscript"/>
        </w:rPr>
        <w:t>th</w:t>
      </w:r>
      <w:r w:rsidRPr="00B040F4">
        <w:rPr>
          <w:rFonts w:cs="Times New Roman"/>
          <w:b/>
        </w:rPr>
        <w:t xml:space="preserve"> grade and declined by 17.5 points in the 7</w:t>
      </w:r>
      <w:r w:rsidRPr="00B040F4">
        <w:rPr>
          <w:rFonts w:cs="Times New Roman"/>
          <w:b/>
          <w:vertAlign w:val="superscript"/>
        </w:rPr>
        <w:t>th</w:t>
      </w:r>
      <w:r w:rsidRPr="00B040F4">
        <w:rPr>
          <w:rFonts w:cs="Times New Roman"/>
          <w:b/>
        </w:rPr>
        <w:t xml:space="preserve"> grade.</w:t>
      </w:r>
    </w:p>
    <w:p w14:paraId="09FB5E26" w14:textId="77777777" w:rsidR="00B040F4" w:rsidRPr="00B040F4" w:rsidRDefault="00B040F4" w:rsidP="00B040F4">
      <w:pPr>
        <w:spacing w:after="0"/>
        <w:rPr>
          <w:rFonts w:cs="Times New Roman"/>
        </w:rPr>
      </w:pPr>
    </w:p>
    <w:tbl>
      <w:tblPr>
        <w:tblStyle w:val="TableGrid6"/>
        <w:tblW w:w="9558" w:type="dxa"/>
        <w:tblLook w:val="04A0" w:firstRow="1" w:lastRow="0" w:firstColumn="1" w:lastColumn="0" w:noHBand="0" w:noVBand="1"/>
        <w:tblCaption w:val="Table 8: Revere Public Schools"/>
        <w:tblDescription w:val="ELA Median Student Growth Percentile by Grade, 2014–2017"/>
      </w:tblPr>
      <w:tblGrid>
        <w:gridCol w:w="1084"/>
        <w:gridCol w:w="1210"/>
        <w:gridCol w:w="1211"/>
        <w:gridCol w:w="1210"/>
        <w:gridCol w:w="1211"/>
        <w:gridCol w:w="1210"/>
        <w:gridCol w:w="1211"/>
        <w:gridCol w:w="1211"/>
      </w:tblGrid>
      <w:tr w:rsidR="00B040F4" w:rsidRPr="00B040F4" w14:paraId="186A92B9" w14:textId="77777777" w:rsidTr="007A4D07">
        <w:trPr>
          <w:tblHeader/>
        </w:trPr>
        <w:tc>
          <w:tcPr>
            <w:tcW w:w="9558" w:type="dxa"/>
            <w:gridSpan w:val="8"/>
            <w:tcBorders>
              <w:top w:val="nil"/>
              <w:left w:val="nil"/>
              <w:right w:val="nil"/>
            </w:tcBorders>
            <w:shd w:val="clear" w:color="auto" w:fill="auto"/>
          </w:tcPr>
          <w:p w14:paraId="0B578F2E" w14:textId="77777777" w:rsidR="00B040F4" w:rsidRPr="00B040F4" w:rsidRDefault="00B040F4" w:rsidP="00B040F4">
            <w:pPr>
              <w:spacing w:after="0" w:line="240" w:lineRule="auto"/>
              <w:jc w:val="center"/>
              <w:rPr>
                <w:rFonts w:cs="Times New Roman"/>
                <w:b/>
                <w:sz w:val="20"/>
                <w:szCs w:val="20"/>
              </w:rPr>
            </w:pPr>
            <w:r w:rsidRPr="00B040F4">
              <w:rPr>
                <w:rFonts w:cs="Times New Roman"/>
                <w:b/>
                <w:sz w:val="20"/>
                <w:szCs w:val="20"/>
              </w:rPr>
              <w:t>Table 8: Revere Public Schools</w:t>
            </w:r>
          </w:p>
          <w:p w14:paraId="391C941B" w14:textId="735E6F89" w:rsidR="00B040F4" w:rsidRPr="00B040F4" w:rsidRDefault="00B040F4" w:rsidP="007567E3">
            <w:pPr>
              <w:spacing w:after="0" w:line="240" w:lineRule="auto"/>
              <w:jc w:val="center"/>
              <w:rPr>
                <w:rFonts w:cs="Times New Roman"/>
              </w:rPr>
            </w:pPr>
            <w:r w:rsidRPr="00B040F4">
              <w:rPr>
                <w:rFonts w:cs="Times New Roman"/>
                <w:b/>
                <w:sz w:val="20"/>
                <w:szCs w:val="20"/>
              </w:rPr>
              <w:t>ELA Median Student Growth Percentile</w:t>
            </w:r>
            <w:r w:rsidR="00FF113C">
              <w:rPr>
                <w:rFonts w:cs="Times New Roman"/>
                <w:b/>
                <w:sz w:val="20"/>
                <w:szCs w:val="20"/>
              </w:rPr>
              <w:t xml:space="preserve"> by Grade</w:t>
            </w:r>
            <w:r w:rsidRPr="00B040F4">
              <w:rPr>
                <w:rFonts w:cs="Times New Roman"/>
                <w:b/>
                <w:sz w:val="20"/>
                <w:szCs w:val="20"/>
              </w:rPr>
              <w:t>, 2014</w:t>
            </w:r>
            <w:r w:rsidR="00FF113C">
              <w:rPr>
                <w:rFonts w:cs="Times New Roman"/>
                <w:b/>
                <w:sz w:val="20"/>
                <w:szCs w:val="20"/>
              </w:rPr>
              <w:t>–</w:t>
            </w:r>
            <w:r w:rsidRPr="00B040F4">
              <w:rPr>
                <w:rFonts w:cs="Times New Roman"/>
                <w:b/>
                <w:sz w:val="20"/>
                <w:szCs w:val="20"/>
              </w:rPr>
              <w:t>2017</w:t>
            </w:r>
          </w:p>
        </w:tc>
      </w:tr>
      <w:tr w:rsidR="00B040F4" w:rsidRPr="00B040F4" w14:paraId="0ED55155" w14:textId="77777777" w:rsidTr="00973023">
        <w:tc>
          <w:tcPr>
            <w:tcW w:w="1084" w:type="dxa"/>
            <w:shd w:val="clear" w:color="auto" w:fill="D9D9D9" w:themeFill="background1" w:themeFillShade="D9"/>
          </w:tcPr>
          <w:p w14:paraId="4B8B7E8D" w14:textId="77777777" w:rsidR="00B040F4" w:rsidRPr="00B040F4" w:rsidRDefault="00B040F4" w:rsidP="001969B6">
            <w:pPr>
              <w:spacing w:after="0" w:line="240" w:lineRule="auto"/>
              <w:rPr>
                <w:rFonts w:cs="Times New Roman"/>
                <w:b/>
                <w:bCs/>
                <w:color w:val="4F81BD" w:themeColor="accent1"/>
                <w:sz w:val="20"/>
                <w:szCs w:val="20"/>
              </w:rPr>
            </w:pPr>
            <w:r w:rsidRPr="00B040F4">
              <w:rPr>
                <w:rFonts w:cs="Times New Roman"/>
                <w:b/>
                <w:sz w:val="20"/>
                <w:szCs w:val="20"/>
              </w:rPr>
              <w:t>Grade</w:t>
            </w:r>
          </w:p>
        </w:tc>
        <w:tc>
          <w:tcPr>
            <w:tcW w:w="1210" w:type="dxa"/>
            <w:shd w:val="clear" w:color="auto" w:fill="D9D9D9" w:themeFill="background1" w:themeFillShade="D9"/>
          </w:tcPr>
          <w:p w14:paraId="4182BBAB" w14:textId="77777777" w:rsidR="00B040F4" w:rsidRPr="00B040F4" w:rsidRDefault="00B040F4" w:rsidP="00B040F4">
            <w:pPr>
              <w:tabs>
                <w:tab w:val="center" w:pos="490"/>
              </w:tabs>
              <w:spacing w:after="0" w:line="240" w:lineRule="auto"/>
              <w:jc w:val="center"/>
              <w:rPr>
                <w:rFonts w:cs="Times New Roman"/>
                <w:b/>
                <w:sz w:val="20"/>
                <w:szCs w:val="20"/>
              </w:rPr>
            </w:pPr>
            <w:r w:rsidRPr="00B040F4">
              <w:rPr>
                <w:rFonts w:cs="Times New Roman"/>
                <w:b/>
                <w:sz w:val="20"/>
                <w:szCs w:val="20"/>
              </w:rPr>
              <w:t>N (2017)</w:t>
            </w:r>
          </w:p>
        </w:tc>
        <w:tc>
          <w:tcPr>
            <w:tcW w:w="1211" w:type="dxa"/>
            <w:shd w:val="clear" w:color="auto" w:fill="D9D9D9" w:themeFill="background1" w:themeFillShade="D9"/>
          </w:tcPr>
          <w:p w14:paraId="4F665DCC" w14:textId="77777777" w:rsidR="00B040F4" w:rsidRPr="00B040F4" w:rsidRDefault="00B040F4" w:rsidP="00B040F4">
            <w:pPr>
              <w:tabs>
                <w:tab w:val="center" w:pos="490"/>
              </w:tabs>
              <w:spacing w:after="0" w:line="240" w:lineRule="auto"/>
              <w:jc w:val="center"/>
              <w:rPr>
                <w:rFonts w:cs="Times New Roman"/>
                <w:b/>
                <w:sz w:val="20"/>
                <w:szCs w:val="20"/>
              </w:rPr>
            </w:pPr>
            <w:r w:rsidRPr="00B040F4">
              <w:rPr>
                <w:rFonts w:cs="Times New Roman"/>
                <w:b/>
                <w:sz w:val="20"/>
                <w:szCs w:val="20"/>
              </w:rPr>
              <w:t>2014</w:t>
            </w:r>
          </w:p>
        </w:tc>
        <w:tc>
          <w:tcPr>
            <w:tcW w:w="1210" w:type="dxa"/>
            <w:shd w:val="clear" w:color="auto" w:fill="D9D9D9" w:themeFill="background1" w:themeFillShade="D9"/>
          </w:tcPr>
          <w:p w14:paraId="25292A4F" w14:textId="77777777" w:rsidR="00B040F4" w:rsidRPr="00B040F4" w:rsidRDefault="00B040F4" w:rsidP="00B040F4">
            <w:pPr>
              <w:spacing w:after="0" w:line="240" w:lineRule="auto"/>
              <w:jc w:val="center"/>
              <w:rPr>
                <w:rFonts w:cs="Times New Roman"/>
                <w:b/>
                <w:sz w:val="20"/>
                <w:szCs w:val="20"/>
              </w:rPr>
            </w:pPr>
            <w:r w:rsidRPr="00B040F4">
              <w:rPr>
                <w:rFonts w:cs="Times New Roman"/>
                <w:b/>
                <w:sz w:val="20"/>
                <w:szCs w:val="20"/>
              </w:rPr>
              <w:t>2015</w:t>
            </w:r>
          </w:p>
        </w:tc>
        <w:tc>
          <w:tcPr>
            <w:tcW w:w="1211" w:type="dxa"/>
            <w:shd w:val="clear" w:color="auto" w:fill="D9D9D9" w:themeFill="background1" w:themeFillShade="D9"/>
          </w:tcPr>
          <w:p w14:paraId="3748F250" w14:textId="77777777" w:rsidR="00B040F4" w:rsidRPr="00B040F4" w:rsidRDefault="00B040F4" w:rsidP="00B040F4">
            <w:pPr>
              <w:spacing w:after="0" w:line="240" w:lineRule="auto"/>
              <w:jc w:val="center"/>
              <w:rPr>
                <w:rFonts w:cs="Times New Roman"/>
                <w:b/>
                <w:sz w:val="20"/>
                <w:szCs w:val="20"/>
              </w:rPr>
            </w:pPr>
            <w:r w:rsidRPr="00B040F4">
              <w:rPr>
                <w:rFonts w:cs="Times New Roman"/>
                <w:b/>
                <w:sz w:val="20"/>
                <w:szCs w:val="20"/>
              </w:rPr>
              <w:t>2016</w:t>
            </w:r>
          </w:p>
        </w:tc>
        <w:tc>
          <w:tcPr>
            <w:tcW w:w="1210" w:type="dxa"/>
            <w:shd w:val="clear" w:color="auto" w:fill="D9D9D9" w:themeFill="background1" w:themeFillShade="D9"/>
          </w:tcPr>
          <w:p w14:paraId="0484CA32" w14:textId="77777777" w:rsidR="00B040F4" w:rsidRPr="00B040F4" w:rsidRDefault="00B040F4" w:rsidP="00B040F4">
            <w:pPr>
              <w:spacing w:after="0" w:line="240" w:lineRule="auto"/>
              <w:jc w:val="center"/>
              <w:rPr>
                <w:rFonts w:cs="Times New Roman"/>
                <w:b/>
                <w:sz w:val="20"/>
                <w:szCs w:val="20"/>
              </w:rPr>
            </w:pPr>
            <w:r w:rsidRPr="00B040F4">
              <w:rPr>
                <w:rFonts w:cs="Times New Roman"/>
                <w:b/>
                <w:sz w:val="20"/>
                <w:szCs w:val="20"/>
              </w:rPr>
              <w:t>2017</w:t>
            </w:r>
          </w:p>
        </w:tc>
        <w:tc>
          <w:tcPr>
            <w:tcW w:w="1211" w:type="dxa"/>
            <w:shd w:val="clear" w:color="auto" w:fill="D9D9D9" w:themeFill="background1" w:themeFillShade="D9"/>
          </w:tcPr>
          <w:p w14:paraId="754D9F8D" w14:textId="77777777" w:rsidR="00B040F4" w:rsidRPr="00B040F4" w:rsidRDefault="00B040F4" w:rsidP="00B040F4">
            <w:pPr>
              <w:spacing w:after="0" w:line="240" w:lineRule="auto"/>
              <w:jc w:val="center"/>
              <w:rPr>
                <w:rFonts w:cs="Times New Roman"/>
                <w:b/>
                <w:sz w:val="20"/>
                <w:szCs w:val="20"/>
              </w:rPr>
            </w:pPr>
            <w:r w:rsidRPr="00B040F4">
              <w:rPr>
                <w:rFonts w:cs="Times New Roman"/>
                <w:b/>
                <w:sz w:val="20"/>
                <w:szCs w:val="20"/>
              </w:rPr>
              <w:t>4-yr change</w:t>
            </w:r>
          </w:p>
        </w:tc>
        <w:tc>
          <w:tcPr>
            <w:tcW w:w="1211" w:type="dxa"/>
            <w:shd w:val="clear" w:color="auto" w:fill="D9D9D9" w:themeFill="background1" w:themeFillShade="D9"/>
          </w:tcPr>
          <w:p w14:paraId="3DEED7B0" w14:textId="77777777" w:rsidR="00B040F4" w:rsidRPr="00B040F4" w:rsidRDefault="00B040F4" w:rsidP="00B040F4">
            <w:pPr>
              <w:spacing w:after="0" w:line="240" w:lineRule="auto"/>
              <w:jc w:val="center"/>
              <w:rPr>
                <w:rFonts w:cs="Times New Roman"/>
                <w:b/>
                <w:sz w:val="20"/>
                <w:szCs w:val="20"/>
              </w:rPr>
            </w:pPr>
            <w:r w:rsidRPr="00B040F4">
              <w:rPr>
                <w:rFonts w:cs="Times New Roman"/>
                <w:b/>
                <w:sz w:val="20"/>
                <w:szCs w:val="20"/>
              </w:rPr>
              <w:t>State (2017)</w:t>
            </w:r>
          </w:p>
        </w:tc>
      </w:tr>
      <w:tr w:rsidR="00B040F4" w:rsidRPr="00B040F4" w14:paraId="2DF2E3B8" w14:textId="77777777" w:rsidTr="00973023">
        <w:tc>
          <w:tcPr>
            <w:tcW w:w="1084" w:type="dxa"/>
          </w:tcPr>
          <w:p w14:paraId="289DEDEA" w14:textId="77777777" w:rsidR="00B040F4" w:rsidRPr="00B040F4" w:rsidRDefault="00B040F4" w:rsidP="001969B6">
            <w:pPr>
              <w:spacing w:after="0" w:line="240" w:lineRule="auto"/>
              <w:rPr>
                <w:rFonts w:cs="Times New Roman"/>
                <w:b/>
                <w:bCs/>
                <w:color w:val="4F81BD" w:themeColor="accent1"/>
                <w:sz w:val="20"/>
                <w:szCs w:val="20"/>
              </w:rPr>
            </w:pPr>
            <w:r w:rsidRPr="00B040F4">
              <w:rPr>
                <w:rFonts w:cs="Times New Roman"/>
                <w:sz w:val="20"/>
                <w:szCs w:val="20"/>
              </w:rPr>
              <w:t>3</w:t>
            </w:r>
          </w:p>
        </w:tc>
        <w:tc>
          <w:tcPr>
            <w:tcW w:w="1210" w:type="dxa"/>
          </w:tcPr>
          <w:p w14:paraId="4DBD0126"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1211" w:type="dxa"/>
          </w:tcPr>
          <w:p w14:paraId="66E1F228"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1210" w:type="dxa"/>
          </w:tcPr>
          <w:p w14:paraId="0513E331"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1211" w:type="dxa"/>
          </w:tcPr>
          <w:p w14:paraId="66FF8F89"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1210" w:type="dxa"/>
          </w:tcPr>
          <w:p w14:paraId="75327892"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1211" w:type="dxa"/>
          </w:tcPr>
          <w:p w14:paraId="2C487845"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1211" w:type="dxa"/>
          </w:tcPr>
          <w:p w14:paraId="733AB306"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r>
      <w:tr w:rsidR="00B040F4" w:rsidRPr="00B040F4" w14:paraId="085C3B4D" w14:textId="77777777" w:rsidTr="00973023">
        <w:tc>
          <w:tcPr>
            <w:tcW w:w="1084" w:type="dxa"/>
            <w:shd w:val="clear" w:color="auto" w:fill="D9D9D9" w:themeFill="background1" w:themeFillShade="D9"/>
          </w:tcPr>
          <w:p w14:paraId="5A16CB1B" w14:textId="77777777" w:rsidR="00B040F4" w:rsidRPr="00B040F4" w:rsidRDefault="00B040F4" w:rsidP="001969B6">
            <w:pPr>
              <w:spacing w:after="0" w:line="240" w:lineRule="auto"/>
              <w:rPr>
                <w:rFonts w:cs="Times New Roman"/>
                <w:b/>
                <w:bCs/>
                <w:color w:val="4F81BD" w:themeColor="accent1"/>
                <w:sz w:val="20"/>
                <w:szCs w:val="20"/>
              </w:rPr>
            </w:pPr>
            <w:r w:rsidRPr="00B040F4">
              <w:rPr>
                <w:rFonts w:cs="Times New Roman"/>
                <w:sz w:val="20"/>
                <w:szCs w:val="20"/>
              </w:rPr>
              <w:t>4</w:t>
            </w:r>
          </w:p>
        </w:tc>
        <w:tc>
          <w:tcPr>
            <w:tcW w:w="1210" w:type="dxa"/>
            <w:shd w:val="clear" w:color="auto" w:fill="D9D9D9" w:themeFill="background1" w:themeFillShade="D9"/>
          </w:tcPr>
          <w:p w14:paraId="377AACAA"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568</w:t>
            </w:r>
          </w:p>
        </w:tc>
        <w:tc>
          <w:tcPr>
            <w:tcW w:w="1211" w:type="dxa"/>
            <w:shd w:val="clear" w:color="auto" w:fill="D9D9D9" w:themeFill="background1" w:themeFillShade="D9"/>
          </w:tcPr>
          <w:p w14:paraId="783ED823"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43.0</w:t>
            </w:r>
          </w:p>
        </w:tc>
        <w:tc>
          <w:tcPr>
            <w:tcW w:w="1210" w:type="dxa"/>
            <w:shd w:val="clear" w:color="auto" w:fill="D9D9D9" w:themeFill="background1" w:themeFillShade="D9"/>
          </w:tcPr>
          <w:p w14:paraId="1DF6A383"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56.0</w:t>
            </w:r>
          </w:p>
        </w:tc>
        <w:tc>
          <w:tcPr>
            <w:tcW w:w="1211" w:type="dxa"/>
            <w:shd w:val="clear" w:color="auto" w:fill="D9D9D9" w:themeFill="background1" w:themeFillShade="D9"/>
          </w:tcPr>
          <w:p w14:paraId="19EBA88A"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59.0</w:t>
            </w:r>
          </w:p>
        </w:tc>
        <w:tc>
          <w:tcPr>
            <w:tcW w:w="1210" w:type="dxa"/>
            <w:shd w:val="clear" w:color="auto" w:fill="D9D9D9" w:themeFill="background1" w:themeFillShade="D9"/>
          </w:tcPr>
          <w:p w14:paraId="00AD88B5"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55.0</w:t>
            </w:r>
          </w:p>
        </w:tc>
        <w:tc>
          <w:tcPr>
            <w:tcW w:w="1211" w:type="dxa"/>
            <w:shd w:val="clear" w:color="auto" w:fill="D9D9D9" w:themeFill="background1" w:themeFillShade="D9"/>
          </w:tcPr>
          <w:p w14:paraId="1C6241AD"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12.0</w:t>
            </w:r>
          </w:p>
        </w:tc>
        <w:tc>
          <w:tcPr>
            <w:tcW w:w="1211" w:type="dxa"/>
            <w:shd w:val="clear" w:color="auto" w:fill="D9D9D9" w:themeFill="background1" w:themeFillShade="D9"/>
          </w:tcPr>
          <w:p w14:paraId="007E4CFD"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50.0</w:t>
            </w:r>
          </w:p>
        </w:tc>
      </w:tr>
      <w:tr w:rsidR="00B040F4" w:rsidRPr="00B040F4" w14:paraId="2951800A" w14:textId="77777777" w:rsidTr="00973023">
        <w:tc>
          <w:tcPr>
            <w:tcW w:w="1084" w:type="dxa"/>
          </w:tcPr>
          <w:p w14:paraId="555BA957" w14:textId="77777777" w:rsidR="00B040F4" w:rsidRPr="00B040F4" w:rsidRDefault="00B040F4" w:rsidP="001969B6">
            <w:pPr>
              <w:spacing w:after="0" w:line="240" w:lineRule="auto"/>
              <w:rPr>
                <w:rFonts w:cs="Times New Roman"/>
                <w:b/>
                <w:bCs/>
                <w:color w:val="4F81BD" w:themeColor="accent1"/>
                <w:sz w:val="20"/>
                <w:szCs w:val="20"/>
              </w:rPr>
            </w:pPr>
            <w:r w:rsidRPr="00B040F4">
              <w:rPr>
                <w:rFonts w:cs="Times New Roman"/>
                <w:sz w:val="20"/>
                <w:szCs w:val="20"/>
              </w:rPr>
              <w:t>5</w:t>
            </w:r>
          </w:p>
        </w:tc>
        <w:tc>
          <w:tcPr>
            <w:tcW w:w="1210" w:type="dxa"/>
          </w:tcPr>
          <w:p w14:paraId="387C4A52"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514</w:t>
            </w:r>
          </w:p>
        </w:tc>
        <w:tc>
          <w:tcPr>
            <w:tcW w:w="1211" w:type="dxa"/>
          </w:tcPr>
          <w:p w14:paraId="133BEBDB"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64.0</w:t>
            </w:r>
          </w:p>
        </w:tc>
        <w:tc>
          <w:tcPr>
            <w:tcW w:w="1210" w:type="dxa"/>
          </w:tcPr>
          <w:p w14:paraId="7CD3EFA5"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53.0</w:t>
            </w:r>
          </w:p>
        </w:tc>
        <w:tc>
          <w:tcPr>
            <w:tcW w:w="1211" w:type="dxa"/>
          </w:tcPr>
          <w:p w14:paraId="699D8AE5"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53.0</w:t>
            </w:r>
          </w:p>
        </w:tc>
        <w:tc>
          <w:tcPr>
            <w:tcW w:w="1210" w:type="dxa"/>
          </w:tcPr>
          <w:p w14:paraId="5BE65A11"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56.0</w:t>
            </w:r>
          </w:p>
        </w:tc>
        <w:tc>
          <w:tcPr>
            <w:tcW w:w="1211" w:type="dxa"/>
          </w:tcPr>
          <w:p w14:paraId="2F1A2714"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-8.0</w:t>
            </w:r>
          </w:p>
        </w:tc>
        <w:tc>
          <w:tcPr>
            <w:tcW w:w="1211" w:type="dxa"/>
          </w:tcPr>
          <w:p w14:paraId="1959E922"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50.0</w:t>
            </w:r>
          </w:p>
        </w:tc>
      </w:tr>
      <w:tr w:rsidR="00B040F4" w:rsidRPr="00B040F4" w14:paraId="514770B3" w14:textId="77777777" w:rsidTr="00973023">
        <w:tc>
          <w:tcPr>
            <w:tcW w:w="1084" w:type="dxa"/>
            <w:shd w:val="clear" w:color="auto" w:fill="D9D9D9" w:themeFill="background1" w:themeFillShade="D9"/>
          </w:tcPr>
          <w:p w14:paraId="36A9CC6F" w14:textId="77777777" w:rsidR="00B040F4" w:rsidRPr="00B040F4" w:rsidRDefault="00B040F4" w:rsidP="001969B6">
            <w:pPr>
              <w:spacing w:after="0" w:line="240" w:lineRule="auto"/>
              <w:rPr>
                <w:rFonts w:cs="Times New Roman"/>
                <w:b/>
                <w:bCs/>
                <w:color w:val="4F81BD" w:themeColor="accent1"/>
                <w:sz w:val="20"/>
                <w:szCs w:val="20"/>
              </w:rPr>
            </w:pPr>
            <w:r w:rsidRPr="00B040F4">
              <w:rPr>
                <w:rFonts w:cs="Times New Roman"/>
                <w:sz w:val="20"/>
                <w:szCs w:val="20"/>
              </w:rPr>
              <w:t>6</w:t>
            </w:r>
          </w:p>
        </w:tc>
        <w:tc>
          <w:tcPr>
            <w:tcW w:w="1210" w:type="dxa"/>
            <w:shd w:val="clear" w:color="auto" w:fill="D9D9D9" w:themeFill="background1" w:themeFillShade="D9"/>
          </w:tcPr>
          <w:p w14:paraId="2B149F22"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511</w:t>
            </w:r>
          </w:p>
        </w:tc>
        <w:tc>
          <w:tcPr>
            <w:tcW w:w="1211" w:type="dxa"/>
            <w:shd w:val="clear" w:color="auto" w:fill="D9D9D9" w:themeFill="background1" w:themeFillShade="D9"/>
          </w:tcPr>
          <w:p w14:paraId="5129A8E7"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58.0</w:t>
            </w:r>
          </w:p>
        </w:tc>
        <w:tc>
          <w:tcPr>
            <w:tcW w:w="1210" w:type="dxa"/>
            <w:shd w:val="clear" w:color="auto" w:fill="D9D9D9" w:themeFill="background1" w:themeFillShade="D9"/>
          </w:tcPr>
          <w:p w14:paraId="46417FAF"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49.0</w:t>
            </w:r>
          </w:p>
        </w:tc>
        <w:tc>
          <w:tcPr>
            <w:tcW w:w="1211" w:type="dxa"/>
            <w:shd w:val="clear" w:color="auto" w:fill="D9D9D9" w:themeFill="background1" w:themeFillShade="D9"/>
          </w:tcPr>
          <w:p w14:paraId="59CC2747"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65.0</w:t>
            </w:r>
          </w:p>
        </w:tc>
        <w:tc>
          <w:tcPr>
            <w:tcW w:w="1210" w:type="dxa"/>
            <w:shd w:val="clear" w:color="auto" w:fill="D9D9D9" w:themeFill="background1" w:themeFillShade="D9"/>
          </w:tcPr>
          <w:p w14:paraId="080BAC4F"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51.0</w:t>
            </w:r>
          </w:p>
        </w:tc>
        <w:tc>
          <w:tcPr>
            <w:tcW w:w="1211" w:type="dxa"/>
            <w:shd w:val="clear" w:color="auto" w:fill="D9D9D9" w:themeFill="background1" w:themeFillShade="D9"/>
          </w:tcPr>
          <w:p w14:paraId="42DDFA30"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-7.0</w:t>
            </w:r>
          </w:p>
        </w:tc>
        <w:tc>
          <w:tcPr>
            <w:tcW w:w="1211" w:type="dxa"/>
            <w:shd w:val="clear" w:color="auto" w:fill="D9D9D9" w:themeFill="background1" w:themeFillShade="D9"/>
          </w:tcPr>
          <w:p w14:paraId="58D3D2B6"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50.0</w:t>
            </w:r>
          </w:p>
        </w:tc>
      </w:tr>
      <w:tr w:rsidR="00B040F4" w:rsidRPr="00B040F4" w14:paraId="033FF1E9" w14:textId="77777777" w:rsidTr="00973023">
        <w:tc>
          <w:tcPr>
            <w:tcW w:w="1084" w:type="dxa"/>
          </w:tcPr>
          <w:p w14:paraId="3CBB6209" w14:textId="77777777" w:rsidR="00B040F4" w:rsidRPr="00B040F4" w:rsidRDefault="00B040F4" w:rsidP="001969B6">
            <w:pPr>
              <w:spacing w:after="0" w:line="240" w:lineRule="auto"/>
              <w:rPr>
                <w:rFonts w:cs="Times New Roman"/>
                <w:b/>
                <w:bCs/>
                <w:color w:val="4F81BD" w:themeColor="accent1"/>
                <w:sz w:val="20"/>
                <w:szCs w:val="20"/>
              </w:rPr>
            </w:pPr>
            <w:r w:rsidRPr="00B040F4">
              <w:rPr>
                <w:rFonts w:cs="Times New Roman"/>
                <w:sz w:val="20"/>
                <w:szCs w:val="20"/>
              </w:rPr>
              <w:t>7</w:t>
            </w:r>
          </w:p>
        </w:tc>
        <w:tc>
          <w:tcPr>
            <w:tcW w:w="1210" w:type="dxa"/>
          </w:tcPr>
          <w:p w14:paraId="7BACD965"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481</w:t>
            </w:r>
          </w:p>
        </w:tc>
        <w:tc>
          <w:tcPr>
            <w:tcW w:w="1211" w:type="dxa"/>
          </w:tcPr>
          <w:p w14:paraId="311CE7A3"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64.5</w:t>
            </w:r>
          </w:p>
        </w:tc>
        <w:tc>
          <w:tcPr>
            <w:tcW w:w="1210" w:type="dxa"/>
          </w:tcPr>
          <w:p w14:paraId="3CEF1A14"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46.0</w:t>
            </w:r>
          </w:p>
        </w:tc>
        <w:tc>
          <w:tcPr>
            <w:tcW w:w="1211" w:type="dxa"/>
          </w:tcPr>
          <w:p w14:paraId="3BC83E25"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51.0</w:t>
            </w:r>
          </w:p>
        </w:tc>
        <w:tc>
          <w:tcPr>
            <w:tcW w:w="1210" w:type="dxa"/>
          </w:tcPr>
          <w:p w14:paraId="0C04D2DB"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47.0</w:t>
            </w:r>
          </w:p>
        </w:tc>
        <w:tc>
          <w:tcPr>
            <w:tcW w:w="1211" w:type="dxa"/>
          </w:tcPr>
          <w:p w14:paraId="3019E4FD"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-17.5</w:t>
            </w:r>
          </w:p>
        </w:tc>
        <w:tc>
          <w:tcPr>
            <w:tcW w:w="1211" w:type="dxa"/>
          </w:tcPr>
          <w:p w14:paraId="6C72980C"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50.0</w:t>
            </w:r>
          </w:p>
        </w:tc>
      </w:tr>
      <w:tr w:rsidR="00B040F4" w:rsidRPr="00B040F4" w14:paraId="53FA51CB" w14:textId="77777777" w:rsidTr="00973023">
        <w:tc>
          <w:tcPr>
            <w:tcW w:w="1084" w:type="dxa"/>
            <w:shd w:val="clear" w:color="auto" w:fill="D9D9D9" w:themeFill="background1" w:themeFillShade="D9"/>
          </w:tcPr>
          <w:p w14:paraId="47301A56" w14:textId="77777777" w:rsidR="00B040F4" w:rsidRPr="00B040F4" w:rsidRDefault="00B040F4" w:rsidP="001969B6">
            <w:pPr>
              <w:spacing w:after="0" w:line="240" w:lineRule="auto"/>
              <w:rPr>
                <w:rFonts w:cs="Times New Roman"/>
                <w:b/>
                <w:bCs/>
                <w:color w:val="4F81BD" w:themeColor="accent1"/>
                <w:sz w:val="20"/>
                <w:szCs w:val="20"/>
              </w:rPr>
            </w:pPr>
            <w:r w:rsidRPr="00B040F4">
              <w:rPr>
                <w:rFonts w:cs="Times New Roman"/>
                <w:sz w:val="20"/>
                <w:szCs w:val="20"/>
              </w:rPr>
              <w:t>8</w:t>
            </w:r>
          </w:p>
        </w:tc>
        <w:tc>
          <w:tcPr>
            <w:tcW w:w="1210" w:type="dxa"/>
            <w:shd w:val="clear" w:color="auto" w:fill="D9D9D9" w:themeFill="background1" w:themeFillShade="D9"/>
          </w:tcPr>
          <w:p w14:paraId="1B6F32E8"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518</w:t>
            </w:r>
          </w:p>
        </w:tc>
        <w:tc>
          <w:tcPr>
            <w:tcW w:w="1211" w:type="dxa"/>
            <w:shd w:val="clear" w:color="auto" w:fill="D9D9D9" w:themeFill="background1" w:themeFillShade="D9"/>
          </w:tcPr>
          <w:p w14:paraId="1400BAB6"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57.0</w:t>
            </w:r>
          </w:p>
        </w:tc>
        <w:tc>
          <w:tcPr>
            <w:tcW w:w="1210" w:type="dxa"/>
            <w:shd w:val="clear" w:color="auto" w:fill="D9D9D9" w:themeFill="background1" w:themeFillShade="D9"/>
          </w:tcPr>
          <w:p w14:paraId="7B079614"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52.0</w:t>
            </w:r>
          </w:p>
        </w:tc>
        <w:tc>
          <w:tcPr>
            <w:tcW w:w="1211" w:type="dxa"/>
            <w:shd w:val="clear" w:color="auto" w:fill="D9D9D9" w:themeFill="background1" w:themeFillShade="D9"/>
          </w:tcPr>
          <w:p w14:paraId="6D1585C8"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60.0</w:t>
            </w:r>
          </w:p>
        </w:tc>
        <w:tc>
          <w:tcPr>
            <w:tcW w:w="1210" w:type="dxa"/>
            <w:shd w:val="clear" w:color="auto" w:fill="D9D9D9" w:themeFill="background1" w:themeFillShade="D9"/>
          </w:tcPr>
          <w:p w14:paraId="6DBA480F"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56.0</w:t>
            </w:r>
          </w:p>
        </w:tc>
        <w:tc>
          <w:tcPr>
            <w:tcW w:w="1211" w:type="dxa"/>
            <w:shd w:val="clear" w:color="auto" w:fill="D9D9D9" w:themeFill="background1" w:themeFillShade="D9"/>
          </w:tcPr>
          <w:p w14:paraId="1E6B51C6"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-1.0</w:t>
            </w:r>
          </w:p>
        </w:tc>
        <w:tc>
          <w:tcPr>
            <w:tcW w:w="1211" w:type="dxa"/>
            <w:shd w:val="clear" w:color="auto" w:fill="D9D9D9" w:themeFill="background1" w:themeFillShade="D9"/>
          </w:tcPr>
          <w:p w14:paraId="162CE92E"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50.0</w:t>
            </w:r>
          </w:p>
        </w:tc>
      </w:tr>
      <w:tr w:rsidR="00B040F4" w:rsidRPr="00B040F4" w14:paraId="7DD23BB8" w14:textId="77777777" w:rsidTr="00973023">
        <w:tc>
          <w:tcPr>
            <w:tcW w:w="1084" w:type="dxa"/>
            <w:tcBorders>
              <w:bottom w:val="single" w:sz="4" w:space="0" w:color="auto"/>
            </w:tcBorders>
          </w:tcPr>
          <w:p w14:paraId="4520A88B" w14:textId="77777777" w:rsidR="00B040F4" w:rsidRPr="00B040F4" w:rsidRDefault="00B040F4" w:rsidP="001969B6">
            <w:pPr>
              <w:spacing w:after="0" w:line="240" w:lineRule="auto"/>
              <w:rPr>
                <w:rFonts w:cs="Times New Roman"/>
                <w:b/>
                <w:bCs/>
                <w:color w:val="4F81BD" w:themeColor="accent1"/>
                <w:sz w:val="20"/>
                <w:szCs w:val="20"/>
              </w:rPr>
            </w:pPr>
            <w:r w:rsidRPr="00B040F4">
              <w:rPr>
                <w:rFonts w:cs="Times New Roman"/>
                <w:sz w:val="20"/>
                <w:szCs w:val="20"/>
              </w:rPr>
              <w:t>10</w:t>
            </w:r>
          </w:p>
        </w:tc>
        <w:tc>
          <w:tcPr>
            <w:tcW w:w="1210" w:type="dxa"/>
            <w:tcBorders>
              <w:bottom w:val="single" w:sz="4" w:space="0" w:color="auto"/>
            </w:tcBorders>
          </w:tcPr>
          <w:p w14:paraId="10EEC77F"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350</w:t>
            </w:r>
          </w:p>
        </w:tc>
        <w:tc>
          <w:tcPr>
            <w:tcW w:w="1211" w:type="dxa"/>
            <w:tcBorders>
              <w:bottom w:val="single" w:sz="4" w:space="0" w:color="auto"/>
            </w:tcBorders>
          </w:tcPr>
          <w:p w14:paraId="3368154D"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35.0</w:t>
            </w:r>
          </w:p>
        </w:tc>
        <w:tc>
          <w:tcPr>
            <w:tcW w:w="1210" w:type="dxa"/>
            <w:tcBorders>
              <w:bottom w:val="single" w:sz="4" w:space="0" w:color="auto"/>
            </w:tcBorders>
          </w:tcPr>
          <w:p w14:paraId="3B05ED5C"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39.0</w:t>
            </w:r>
          </w:p>
        </w:tc>
        <w:tc>
          <w:tcPr>
            <w:tcW w:w="1211" w:type="dxa"/>
            <w:tcBorders>
              <w:bottom w:val="single" w:sz="4" w:space="0" w:color="auto"/>
            </w:tcBorders>
          </w:tcPr>
          <w:p w14:paraId="6D6FB9B6"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47.0</w:t>
            </w:r>
          </w:p>
        </w:tc>
        <w:tc>
          <w:tcPr>
            <w:tcW w:w="1210" w:type="dxa"/>
            <w:tcBorders>
              <w:bottom w:val="single" w:sz="4" w:space="0" w:color="auto"/>
            </w:tcBorders>
          </w:tcPr>
          <w:p w14:paraId="72346C68"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38.0</w:t>
            </w:r>
          </w:p>
        </w:tc>
        <w:tc>
          <w:tcPr>
            <w:tcW w:w="1211" w:type="dxa"/>
            <w:tcBorders>
              <w:bottom w:val="single" w:sz="4" w:space="0" w:color="auto"/>
            </w:tcBorders>
          </w:tcPr>
          <w:p w14:paraId="602FC432"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3.0</w:t>
            </w:r>
          </w:p>
        </w:tc>
        <w:tc>
          <w:tcPr>
            <w:tcW w:w="1211" w:type="dxa"/>
            <w:tcBorders>
              <w:bottom w:val="single" w:sz="4" w:space="0" w:color="auto"/>
            </w:tcBorders>
          </w:tcPr>
          <w:p w14:paraId="23869A17"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50.0</w:t>
            </w:r>
          </w:p>
        </w:tc>
      </w:tr>
      <w:tr w:rsidR="00B040F4" w:rsidRPr="00B040F4" w14:paraId="020CA5D2" w14:textId="77777777" w:rsidTr="00973023">
        <w:tc>
          <w:tcPr>
            <w:tcW w:w="9558" w:type="dxa"/>
            <w:gridSpan w:val="8"/>
            <w:tcBorders>
              <w:left w:val="nil"/>
              <w:bottom w:val="nil"/>
              <w:right w:val="nil"/>
            </w:tcBorders>
          </w:tcPr>
          <w:p w14:paraId="0549FA1C" w14:textId="77777777" w:rsidR="00B040F4" w:rsidRPr="00B040F4" w:rsidRDefault="00B040F4" w:rsidP="001969B6">
            <w:pPr>
              <w:spacing w:before="60" w:after="0" w:line="240" w:lineRule="auto"/>
              <w:rPr>
                <w:rFonts w:cs="Times New Roman"/>
                <w:b/>
                <w:bCs/>
                <w:color w:val="4F81BD" w:themeColor="accent1"/>
                <w:sz w:val="18"/>
                <w:szCs w:val="18"/>
              </w:rPr>
            </w:pPr>
            <w:r w:rsidRPr="00B040F4">
              <w:rPr>
                <w:rFonts w:cs="Times New Roman"/>
                <w:sz w:val="18"/>
                <w:szCs w:val="18"/>
              </w:rPr>
              <w:t>Changes in SGP of 10 points or more are considered meaningful.</w:t>
            </w:r>
          </w:p>
        </w:tc>
      </w:tr>
    </w:tbl>
    <w:p w14:paraId="3A420BC2" w14:textId="77777777" w:rsidR="00B040F4" w:rsidRPr="00B040F4" w:rsidRDefault="00B040F4" w:rsidP="001969B6">
      <w:pPr>
        <w:spacing w:before="60" w:after="0"/>
        <w:rPr>
          <w:rFonts w:cs="Times New Roman"/>
        </w:rPr>
      </w:pPr>
    </w:p>
    <w:p w14:paraId="12C9DA3D" w14:textId="77777777" w:rsidR="00B040F4" w:rsidRPr="00B040F4" w:rsidRDefault="00B040F4" w:rsidP="00B040F4">
      <w:pPr>
        <w:spacing w:after="0"/>
        <w:rPr>
          <w:rFonts w:cs="Times New Roman"/>
          <w:b/>
        </w:rPr>
      </w:pPr>
    </w:p>
    <w:p w14:paraId="11F90339" w14:textId="77777777" w:rsidR="00B040F4" w:rsidRPr="00B040F4" w:rsidRDefault="00B040F4" w:rsidP="00B040F4">
      <w:pPr>
        <w:spacing w:after="0"/>
        <w:rPr>
          <w:rFonts w:cs="Times New Roman"/>
          <w:b/>
        </w:rPr>
      </w:pPr>
      <w:r w:rsidRPr="00B040F4">
        <w:rPr>
          <w:rFonts w:cs="Times New Roman"/>
          <w:b/>
        </w:rPr>
        <w:t>Between 2014 and 2017, in math the median SGP declined between 11 and 16 percentage points in the 5</w:t>
      </w:r>
      <w:r w:rsidRPr="00B040F4">
        <w:rPr>
          <w:rFonts w:cs="Times New Roman"/>
          <w:b/>
          <w:vertAlign w:val="superscript"/>
        </w:rPr>
        <w:t>th</w:t>
      </w:r>
      <w:r w:rsidRPr="00B040F4">
        <w:rPr>
          <w:rFonts w:cs="Times New Roman"/>
          <w:b/>
        </w:rPr>
        <w:t>, 7</w:t>
      </w:r>
      <w:r w:rsidRPr="00B040F4">
        <w:rPr>
          <w:rFonts w:cs="Times New Roman"/>
          <w:b/>
          <w:vertAlign w:val="superscript"/>
        </w:rPr>
        <w:t>th</w:t>
      </w:r>
      <w:r w:rsidRPr="00B040F4">
        <w:rPr>
          <w:rFonts w:cs="Times New Roman"/>
          <w:b/>
        </w:rPr>
        <w:t>, 8</w:t>
      </w:r>
      <w:r w:rsidRPr="00B040F4">
        <w:rPr>
          <w:rFonts w:cs="Times New Roman"/>
          <w:b/>
          <w:vertAlign w:val="superscript"/>
        </w:rPr>
        <w:t>th</w:t>
      </w:r>
      <w:r w:rsidRPr="00B040F4">
        <w:rPr>
          <w:rFonts w:cs="Times New Roman"/>
          <w:b/>
        </w:rPr>
        <w:t>, and 10</w:t>
      </w:r>
      <w:r w:rsidRPr="00B040F4">
        <w:rPr>
          <w:rFonts w:cs="Times New Roman"/>
          <w:b/>
          <w:vertAlign w:val="superscript"/>
        </w:rPr>
        <w:t>th</w:t>
      </w:r>
      <w:r w:rsidRPr="00B040F4">
        <w:rPr>
          <w:rFonts w:cs="Times New Roman"/>
          <w:b/>
        </w:rPr>
        <w:t xml:space="preserve"> grades.</w:t>
      </w:r>
    </w:p>
    <w:p w14:paraId="18FD5F4D" w14:textId="77777777" w:rsidR="00B040F4" w:rsidRPr="00B040F4" w:rsidRDefault="00B040F4" w:rsidP="00B040F4">
      <w:pPr>
        <w:spacing w:after="0"/>
        <w:rPr>
          <w:rFonts w:cs="Times New Roman"/>
        </w:rPr>
      </w:pPr>
    </w:p>
    <w:tbl>
      <w:tblPr>
        <w:tblStyle w:val="TableGrid6"/>
        <w:tblW w:w="9558" w:type="dxa"/>
        <w:tblLook w:val="04A0" w:firstRow="1" w:lastRow="0" w:firstColumn="1" w:lastColumn="0" w:noHBand="0" w:noVBand="1"/>
        <w:tblCaption w:val="Table 9: Revere Public Schools"/>
        <w:tblDescription w:val="Math Median Student Growth Percentile by Grade, 2014–2017"/>
      </w:tblPr>
      <w:tblGrid>
        <w:gridCol w:w="1092"/>
        <w:gridCol w:w="1209"/>
        <w:gridCol w:w="1209"/>
        <w:gridCol w:w="1210"/>
        <w:gridCol w:w="1209"/>
        <w:gridCol w:w="1210"/>
        <w:gridCol w:w="1209"/>
        <w:gridCol w:w="1210"/>
      </w:tblGrid>
      <w:tr w:rsidR="00B040F4" w:rsidRPr="00B040F4" w14:paraId="64A7E8E4" w14:textId="77777777" w:rsidTr="007A4D07">
        <w:trPr>
          <w:tblHeader/>
        </w:trPr>
        <w:tc>
          <w:tcPr>
            <w:tcW w:w="9558" w:type="dxa"/>
            <w:gridSpan w:val="8"/>
            <w:tcBorders>
              <w:top w:val="nil"/>
              <w:left w:val="nil"/>
              <w:right w:val="nil"/>
            </w:tcBorders>
            <w:shd w:val="clear" w:color="auto" w:fill="auto"/>
          </w:tcPr>
          <w:p w14:paraId="4B3DCC49" w14:textId="6BB19391" w:rsidR="00B040F4" w:rsidRPr="00B040F4" w:rsidRDefault="00B040F4" w:rsidP="00B040F4">
            <w:pPr>
              <w:spacing w:after="0" w:line="240" w:lineRule="auto"/>
              <w:jc w:val="center"/>
              <w:rPr>
                <w:rFonts w:cs="Times New Roman"/>
                <w:b/>
                <w:sz w:val="20"/>
                <w:szCs w:val="20"/>
              </w:rPr>
            </w:pPr>
            <w:r w:rsidRPr="00B040F4">
              <w:rPr>
                <w:rFonts w:cs="Times New Roman"/>
                <w:b/>
                <w:sz w:val="20"/>
                <w:szCs w:val="20"/>
              </w:rPr>
              <w:t>Table</w:t>
            </w:r>
            <w:r w:rsidR="00973023">
              <w:rPr>
                <w:rFonts w:cs="Times New Roman"/>
                <w:b/>
                <w:sz w:val="20"/>
                <w:szCs w:val="20"/>
              </w:rPr>
              <w:t xml:space="preserve"> </w:t>
            </w:r>
            <w:r w:rsidRPr="00B040F4">
              <w:rPr>
                <w:rFonts w:cs="Times New Roman"/>
                <w:b/>
                <w:sz w:val="20"/>
                <w:szCs w:val="20"/>
              </w:rPr>
              <w:t>9: Revere Public Schools</w:t>
            </w:r>
          </w:p>
          <w:p w14:paraId="1CD2F905" w14:textId="08E9CB77" w:rsidR="00B040F4" w:rsidRPr="00B040F4" w:rsidRDefault="00B040F4" w:rsidP="007567E3">
            <w:pPr>
              <w:spacing w:after="0" w:line="240" w:lineRule="auto"/>
              <w:jc w:val="center"/>
              <w:rPr>
                <w:rFonts w:cs="Times New Roman"/>
                <w:sz w:val="20"/>
                <w:szCs w:val="20"/>
              </w:rPr>
            </w:pPr>
            <w:r w:rsidRPr="00B040F4">
              <w:rPr>
                <w:rFonts w:cs="Times New Roman"/>
                <w:b/>
                <w:sz w:val="20"/>
                <w:szCs w:val="20"/>
              </w:rPr>
              <w:t>Math Median Student Growth Percentile</w:t>
            </w:r>
            <w:r w:rsidR="00FF113C">
              <w:rPr>
                <w:rFonts w:cs="Times New Roman"/>
                <w:b/>
                <w:sz w:val="20"/>
                <w:szCs w:val="20"/>
              </w:rPr>
              <w:t xml:space="preserve"> by Grade</w:t>
            </w:r>
            <w:r w:rsidRPr="00B040F4">
              <w:rPr>
                <w:rFonts w:cs="Times New Roman"/>
                <w:b/>
                <w:sz w:val="20"/>
                <w:szCs w:val="20"/>
              </w:rPr>
              <w:t>, 2014</w:t>
            </w:r>
            <w:r w:rsidR="00FF113C">
              <w:rPr>
                <w:rFonts w:cs="Times New Roman"/>
                <w:b/>
                <w:sz w:val="20"/>
                <w:szCs w:val="20"/>
              </w:rPr>
              <w:t>–</w:t>
            </w:r>
            <w:r w:rsidRPr="00B040F4">
              <w:rPr>
                <w:rFonts w:cs="Times New Roman"/>
                <w:b/>
                <w:sz w:val="20"/>
                <w:szCs w:val="20"/>
              </w:rPr>
              <w:t>2017</w:t>
            </w:r>
          </w:p>
        </w:tc>
      </w:tr>
      <w:tr w:rsidR="00B040F4" w:rsidRPr="00B040F4" w14:paraId="0B5EAD2E" w14:textId="77777777" w:rsidTr="00973023">
        <w:tc>
          <w:tcPr>
            <w:tcW w:w="1092" w:type="dxa"/>
            <w:shd w:val="clear" w:color="auto" w:fill="D9D9D9" w:themeFill="background1" w:themeFillShade="D9"/>
          </w:tcPr>
          <w:p w14:paraId="189E55E3" w14:textId="77777777" w:rsidR="00B040F4" w:rsidRPr="00B040F4" w:rsidRDefault="00B040F4" w:rsidP="001969B6">
            <w:pPr>
              <w:spacing w:after="0" w:line="240" w:lineRule="auto"/>
              <w:rPr>
                <w:rFonts w:cs="Times New Roman"/>
                <w:b/>
                <w:bCs/>
                <w:color w:val="4F81BD" w:themeColor="accent1"/>
                <w:sz w:val="20"/>
                <w:szCs w:val="20"/>
              </w:rPr>
            </w:pPr>
            <w:r w:rsidRPr="00B040F4">
              <w:rPr>
                <w:rFonts w:cs="Times New Roman"/>
                <w:b/>
                <w:sz w:val="20"/>
                <w:szCs w:val="20"/>
              </w:rPr>
              <w:t>Grade</w:t>
            </w:r>
          </w:p>
        </w:tc>
        <w:tc>
          <w:tcPr>
            <w:tcW w:w="1209" w:type="dxa"/>
            <w:shd w:val="clear" w:color="auto" w:fill="D9D9D9" w:themeFill="background1" w:themeFillShade="D9"/>
          </w:tcPr>
          <w:p w14:paraId="0D519DE4" w14:textId="77777777" w:rsidR="00B040F4" w:rsidRPr="00B040F4" w:rsidRDefault="00B040F4" w:rsidP="00B040F4">
            <w:pPr>
              <w:spacing w:after="0" w:line="240" w:lineRule="auto"/>
              <w:jc w:val="center"/>
              <w:rPr>
                <w:rFonts w:cs="Times New Roman"/>
                <w:b/>
                <w:sz w:val="20"/>
                <w:szCs w:val="20"/>
              </w:rPr>
            </w:pPr>
            <w:r w:rsidRPr="00B040F4">
              <w:rPr>
                <w:rFonts w:cs="Times New Roman"/>
                <w:b/>
                <w:sz w:val="20"/>
                <w:szCs w:val="20"/>
              </w:rPr>
              <w:t>N (2017)</w:t>
            </w:r>
          </w:p>
        </w:tc>
        <w:tc>
          <w:tcPr>
            <w:tcW w:w="1209" w:type="dxa"/>
            <w:shd w:val="clear" w:color="auto" w:fill="D9D9D9" w:themeFill="background1" w:themeFillShade="D9"/>
          </w:tcPr>
          <w:p w14:paraId="0F22DEB1" w14:textId="77777777" w:rsidR="00B040F4" w:rsidRPr="00B040F4" w:rsidRDefault="00B040F4" w:rsidP="00B040F4">
            <w:pPr>
              <w:spacing w:after="0" w:line="240" w:lineRule="auto"/>
              <w:jc w:val="center"/>
              <w:rPr>
                <w:rFonts w:cs="Times New Roman"/>
                <w:b/>
                <w:sz w:val="20"/>
                <w:szCs w:val="20"/>
              </w:rPr>
            </w:pPr>
            <w:r w:rsidRPr="00B040F4">
              <w:rPr>
                <w:rFonts w:cs="Times New Roman"/>
                <w:b/>
                <w:sz w:val="20"/>
                <w:szCs w:val="20"/>
              </w:rPr>
              <w:t>2014</w:t>
            </w:r>
          </w:p>
        </w:tc>
        <w:tc>
          <w:tcPr>
            <w:tcW w:w="1210" w:type="dxa"/>
            <w:shd w:val="clear" w:color="auto" w:fill="D9D9D9" w:themeFill="background1" w:themeFillShade="D9"/>
          </w:tcPr>
          <w:p w14:paraId="47C5DBE1" w14:textId="77777777" w:rsidR="00B040F4" w:rsidRPr="00B040F4" w:rsidRDefault="00B040F4" w:rsidP="00B040F4">
            <w:pPr>
              <w:spacing w:after="0" w:line="240" w:lineRule="auto"/>
              <w:jc w:val="center"/>
              <w:rPr>
                <w:rFonts w:cs="Times New Roman"/>
                <w:b/>
                <w:sz w:val="20"/>
                <w:szCs w:val="20"/>
              </w:rPr>
            </w:pPr>
            <w:r w:rsidRPr="00B040F4">
              <w:rPr>
                <w:rFonts w:cs="Times New Roman"/>
                <w:b/>
                <w:sz w:val="20"/>
                <w:szCs w:val="20"/>
              </w:rPr>
              <w:t>2015</w:t>
            </w:r>
          </w:p>
        </w:tc>
        <w:tc>
          <w:tcPr>
            <w:tcW w:w="1209" w:type="dxa"/>
            <w:shd w:val="clear" w:color="auto" w:fill="D9D9D9" w:themeFill="background1" w:themeFillShade="D9"/>
          </w:tcPr>
          <w:p w14:paraId="0C912DB1" w14:textId="77777777" w:rsidR="00B040F4" w:rsidRPr="00B040F4" w:rsidRDefault="00B040F4" w:rsidP="00B040F4">
            <w:pPr>
              <w:spacing w:after="0" w:line="240" w:lineRule="auto"/>
              <w:jc w:val="center"/>
              <w:rPr>
                <w:rFonts w:cs="Times New Roman"/>
                <w:b/>
                <w:sz w:val="20"/>
                <w:szCs w:val="20"/>
              </w:rPr>
            </w:pPr>
            <w:r w:rsidRPr="00B040F4">
              <w:rPr>
                <w:rFonts w:cs="Times New Roman"/>
                <w:b/>
                <w:sz w:val="20"/>
                <w:szCs w:val="20"/>
              </w:rPr>
              <w:t>2016</w:t>
            </w:r>
          </w:p>
        </w:tc>
        <w:tc>
          <w:tcPr>
            <w:tcW w:w="1210" w:type="dxa"/>
            <w:shd w:val="clear" w:color="auto" w:fill="D9D9D9" w:themeFill="background1" w:themeFillShade="D9"/>
          </w:tcPr>
          <w:p w14:paraId="3892A8CE" w14:textId="77777777" w:rsidR="00B040F4" w:rsidRPr="00B040F4" w:rsidRDefault="00B040F4" w:rsidP="00B040F4">
            <w:pPr>
              <w:spacing w:after="0" w:line="240" w:lineRule="auto"/>
              <w:jc w:val="center"/>
              <w:rPr>
                <w:rFonts w:cs="Times New Roman"/>
                <w:b/>
                <w:sz w:val="20"/>
                <w:szCs w:val="20"/>
              </w:rPr>
            </w:pPr>
            <w:r w:rsidRPr="00B040F4">
              <w:rPr>
                <w:rFonts w:cs="Times New Roman"/>
                <w:b/>
                <w:sz w:val="20"/>
                <w:szCs w:val="20"/>
              </w:rPr>
              <w:t>2017</w:t>
            </w:r>
          </w:p>
        </w:tc>
        <w:tc>
          <w:tcPr>
            <w:tcW w:w="1209" w:type="dxa"/>
            <w:shd w:val="clear" w:color="auto" w:fill="D9D9D9" w:themeFill="background1" w:themeFillShade="D9"/>
          </w:tcPr>
          <w:p w14:paraId="6D62C7F1" w14:textId="77777777" w:rsidR="00B040F4" w:rsidRPr="00B040F4" w:rsidRDefault="00B040F4" w:rsidP="00B040F4">
            <w:pPr>
              <w:spacing w:after="0" w:line="240" w:lineRule="auto"/>
              <w:jc w:val="center"/>
              <w:rPr>
                <w:rFonts w:cs="Times New Roman"/>
                <w:b/>
                <w:sz w:val="20"/>
                <w:szCs w:val="20"/>
              </w:rPr>
            </w:pPr>
            <w:r w:rsidRPr="00B040F4">
              <w:rPr>
                <w:rFonts w:cs="Times New Roman"/>
                <w:b/>
                <w:sz w:val="20"/>
                <w:szCs w:val="20"/>
              </w:rPr>
              <w:t>4-yr change</w:t>
            </w:r>
          </w:p>
        </w:tc>
        <w:tc>
          <w:tcPr>
            <w:tcW w:w="1210" w:type="dxa"/>
            <w:shd w:val="clear" w:color="auto" w:fill="D9D9D9" w:themeFill="background1" w:themeFillShade="D9"/>
          </w:tcPr>
          <w:p w14:paraId="019D51FB" w14:textId="77777777" w:rsidR="00B040F4" w:rsidRPr="00B040F4" w:rsidRDefault="00B040F4" w:rsidP="00B040F4">
            <w:pPr>
              <w:spacing w:after="0" w:line="240" w:lineRule="auto"/>
              <w:jc w:val="center"/>
              <w:rPr>
                <w:rFonts w:cs="Times New Roman"/>
                <w:b/>
                <w:sz w:val="20"/>
                <w:szCs w:val="20"/>
              </w:rPr>
            </w:pPr>
            <w:r w:rsidRPr="00B040F4">
              <w:rPr>
                <w:rFonts w:cs="Times New Roman"/>
                <w:b/>
                <w:sz w:val="20"/>
                <w:szCs w:val="20"/>
              </w:rPr>
              <w:t>State (2017)</w:t>
            </w:r>
          </w:p>
        </w:tc>
      </w:tr>
      <w:tr w:rsidR="00B040F4" w:rsidRPr="00B040F4" w14:paraId="3AA06F0C" w14:textId="77777777" w:rsidTr="00973023">
        <w:tc>
          <w:tcPr>
            <w:tcW w:w="1092" w:type="dxa"/>
          </w:tcPr>
          <w:p w14:paraId="4A266A85" w14:textId="77777777" w:rsidR="00B040F4" w:rsidRPr="00B040F4" w:rsidRDefault="00B040F4" w:rsidP="001969B6">
            <w:pPr>
              <w:spacing w:after="0" w:line="240" w:lineRule="auto"/>
              <w:rPr>
                <w:rFonts w:cs="Times New Roman"/>
                <w:b/>
                <w:bCs/>
                <w:color w:val="4F81BD" w:themeColor="accent1"/>
                <w:sz w:val="20"/>
                <w:szCs w:val="20"/>
              </w:rPr>
            </w:pPr>
            <w:r w:rsidRPr="00B040F4">
              <w:rPr>
                <w:rFonts w:cs="Times New Roman"/>
                <w:sz w:val="20"/>
                <w:szCs w:val="20"/>
              </w:rPr>
              <w:t>3</w:t>
            </w:r>
          </w:p>
        </w:tc>
        <w:tc>
          <w:tcPr>
            <w:tcW w:w="1209" w:type="dxa"/>
          </w:tcPr>
          <w:p w14:paraId="3ED1471F"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1209" w:type="dxa"/>
          </w:tcPr>
          <w:p w14:paraId="7DA2477A"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1210" w:type="dxa"/>
          </w:tcPr>
          <w:p w14:paraId="559CFDA4"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1209" w:type="dxa"/>
          </w:tcPr>
          <w:p w14:paraId="02BB7332"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1210" w:type="dxa"/>
          </w:tcPr>
          <w:p w14:paraId="6C3EE6E1"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1209" w:type="dxa"/>
          </w:tcPr>
          <w:p w14:paraId="442C3BE7"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1210" w:type="dxa"/>
          </w:tcPr>
          <w:p w14:paraId="7002E88D"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r>
      <w:tr w:rsidR="00B040F4" w:rsidRPr="00B040F4" w14:paraId="1D9B1A06" w14:textId="77777777" w:rsidTr="00973023">
        <w:tc>
          <w:tcPr>
            <w:tcW w:w="1092" w:type="dxa"/>
            <w:shd w:val="clear" w:color="auto" w:fill="D9D9D9" w:themeFill="background1" w:themeFillShade="D9"/>
          </w:tcPr>
          <w:p w14:paraId="37D0E2B9" w14:textId="77777777" w:rsidR="00B040F4" w:rsidRPr="00B040F4" w:rsidRDefault="00B040F4" w:rsidP="001969B6">
            <w:pPr>
              <w:spacing w:after="0" w:line="240" w:lineRule="auto"/>
              <w:rPr>
                <w:rFonts w:cs="Times New Roman"/>
                <w:b/>
                <w:bCs/>
                <w:color w:val="4F81BD" w:themeColor="accent1"/>
                <w:sz w:val="20"/>
                <w:szCs w:val="20"/>
              </w:rPr>
            </w:pPr>
            <w:r w:rsidRPr="00B040F4">
              <w:rPr>
                <w:rFonts w:cs="Times New Roman"/>
                <w:sz w:val="20"/>
                <w:szCs w:val="20"/>
              </w:rPr>
              <w:t>4</w:t>
            </w:r>
          </w:p>
        </w:tc>
        <w:tc>
          <w:tcPr>
            <w:tcW w:w="1209" w:type="dxa"/>
            <w:shd w:val="clear" w:color="auto" w:fill="D9D9D9" w:themeFill="background1" w:themeFillShade="D9"/>
          </w:tcPr>
          <w:p w14:paraId="639691FF"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568</w:t>
            </w:r>
          </w:p>
        </w:tc>
        <w:tc>
          <w:tcPr>
            <w:tcW w:w="1209" w:type="dxa"/>
            <w:shd w:val="clear" w:color="auto" w:fill="D9D9D9" w:themeFill="background1" w:themeFillShade="D9"/>
          </w:tcPr>
          <w:p w14:paraId="226BC5B8"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49.5</w:t>
            </w:r>
          </w:p>
        </w:tc>
        <w:tc>
          <w:tcPr>
            <w:tcW w:w="1210" w:type="dxa"/>
            <w:shd w:val="clear" w:color="auto" w:fill="D9D9D9" w:themeFill="background1" w:themeFillShade="D9"/>
          </w:tcPr>
          <w:p w14:paraId="1B8CF4C5"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62.0</w:t>
            </w:r>
          </w:p>
        </w:tc>
        <w:tc>
          <w:tcPr>
            <w:tcW w:w="1209" w:type="dxa"/>
            <w:shd w:val="clear" w:color="auto" w:fill="D9D9D9" w:themeFill="background1" w:themeFillShade="D9"/>
          </w:tcPr>
          <w:p w14:paraId="0996E3A4"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59.0</w:t>
            </w:r>
          </w:p>
        </w:tc>
        <w:tc>
          <w:tcPr>
            <w:tcW w:w="1210" w:type="dxa"/>
            <w:shd w:val="clear" w:color="auto" w:fill="D9D9D9" w:themeFill="background1" w:themeFillShade="D9"/>
          </w:tcPr>
          <w:p w14:paraId="7CA7B549"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52.0</w:t>
            </w:r>
          </w:p>
        </w:tc>
        <w:tc>
          <w:tcPr>
            <w:tcW w:w="1209" w:type="dxa"/>
            <w:shd w:val="clear" w:color="auto" w:fill="D9D9D9" w:themeFill="background1" w:themeFillShade="D9"/>
          </w:tcPr>
          <w:p w14:paraId="48E29FE4"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2.5</w:t>
            </w:r>
          </w:p>
        </w:tc>
        <w:tc>
          <w:tcPr>
            <w:tcW w:w="1210" w:type="dxa"/>
            <w:shd w:val="clear" w:color="auto" w:fill="D9D9D9" w:themeFill="background1" w:themeFillShade="D9"/>
          </w:tcPr>
          <w:p w14:paraId="391CB6BC"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50.0</w:t>
            </w:r>
          </w:p>
        </w:tc>
      </w:tr>
      <w:tr w:rsidR="00B040F4" w:rsidRPr="00B040F4" w14:paraId="26B8C15E" w14:textId="77777777" w:rsidTr="00973023">
        <w:tc>
          <w:tcPr>
            <w:tcW w:w="1092" w:type="dxa"/>
          </w:tcPr>
          <w:p w14:paraId="624215D8" w14:textId="77777777" w:rsidR="00B040F4" w:rsidRPr="00B040F4" w:rsidRDefault="00B040F4" w:rsidP="001969B6">
            <w:pPr>
              <w:spacing w:after="0" w:line="240" w:lineRule="auto"/>
              <w:rPr>
                <w:rFonts w:cs="Times New Roman"/>
                <w:b/>
                <w:bCs/>
                <w:color w:val="4F81BD" w:themeColor="accent1"/>
                <w:sz w:val="20"/>
                <w:szCs w:val="20"/>
              </w:rPr>
            </w:pPr>
            <w:r w:rsidRPr="00B040F4">
              <w:rPr>
                <w:rFonts w:cs="Times New Roman"/>
                <w:sz w:val="20"/>
                <w:szCs w:val="20"/>
              </w:rPr>
              <w:t>5</w:t>
            </w:r>
          </w:p>
        </w:tc>
        <w:tc>
          <w:tcPr>
            <w:tcW w:w="1209" w:type="dxa"/>
          </w:tcPr>
          <w:p w14:paraId="1C4CEC1E"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513</w:t>
            </w:r>
          </w:p>
        </w:tc>
        <w:tc>
          <w:tcPr>
            <w:tcW w:w="1209" w:type="dxa"/>
          </w:tcPr>
          <w:p w14:paraId="4E0AFCE9"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61.0</w:t>
            </w:r>
          </w:p>
        </w:tc>
        <w:tc>
          <w:tcPr>
            <w:tcW w:w="1210" w:type="dxa"/>
          </w:tcPr>
          <w:p w14:paraId="16955176"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63.0</w:t>
            </w:r>
          </w:p>
        </w:tc>
        <w:tc>
          <w:tcPr>
            <w:tcW w:w="1209" w:type="dxa"/>
          </w:tcPr>
          <w:p w14:paraId="7962D509"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48.0</w:t>
            </w:r>
          </w:p>
        </w:tc>
        <w:tc>
          <w:tcPr>
            <w:tcW w:w="1210" w:type="dxa"/>
          </w:tcPr>
          <w:p w14:paraId="5F93AACF"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46.0</w:t>
            </w:r>
          </w:p>
        </w:tc>
        <w:tc>
          <w:tcPr>
            <w:tcW w:w="1209" w:type="dxa"/>
          </w:tcPr>
          <w:p w14:paraId="3F0CC0CF"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-15.0</w:t>
            </w:r>
          </w:p>
        </w:tc>
        <w:tc>
          <w:tcPr>
            <w:tcW w:w="1210" w:type="dxa"/>
          </w:tcPr>
          <w:p w14:paraId="674D9778"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50.0</w:t>
            </w:r>
          </w:p>
        </w:tc>
      </w:tr>
      <w:tr w:rsidR="00B040F4" w:rsidRPr="00B040F4" w14:paraId="061DE652" w14:textId="77777777" w:rsidTr="00973023">
        <w:tc>
          <w:tcPr>
            <w:tcW w:w="1092" w:type="dxa"/>
            <w:shd w:val="clear" w:color="auto" w:fill="D9D9D9" w:themeFill="background1" w:themeFillShade="D9"/>
          </w:tcPr>
          <w:p w14:paraId="18DF06C5" w14:textId="77777777" w:rsidR="00B040F4" w:rsidRPr="00B040F4" w:rsidRDefault="00B040F4" w:rsidP="001969B6">
            <w:pPr>
              <w:spacing w:after="0" w:line="240" w:lineRule="auto"/>
              <w:rPr>
                <w:rFonts w:cs="Times New Roman"/>
                <w:b/>
                <w:bCs/>
                <w:color w:val="4F81BD" w:themeColor="accent1"/>
                <w:sz w:val="20"/>
                <w:szCs w:val="20"/>
              </w:rPr>
            </w:pPr>
            <w:r w:rsidRPr="00B040F4">
              <w:rPr>
                <w:rFonts w:cs="Times New Roman"/>
                <w:sz w:val="20"/>
                <w:szCs w:val="20"/>
              </w:rPr>
              <w:t>6</w:t>
            </w:r>
          </w:p>
        </w:tc>
        <w:tc>
          <w:tcPr>
            <w:tcW w:w="1209" w:type="dxa"/>
            <w:shd w:val="clear" w:color="auto" w:fill="D9D9D9" w:themeFill="background1" w:themeFillShade="D9"/>
          </w:tcPr>
          <w:p w14:paraId="3F138251"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511</w:t>
            </w:r>
          </w:p>
        </w:tc>
        <w:tc>
          <w:tcPr>
            <w:tcW w:w="1209" w:type="dxa"/>
            <w:shd w:val="clear" w:color="auto" w:fill="D9D9D9" w:themeFill="background1" w:themeFillShade="D9"/>
          </w:tcPr>
          <w:p w14:paraId="6A7B3397"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40.0</w:t>
            </w:r>
          </w:p>
        </w:tc>
        <w:tc>
          <w:tcPr>
            <w:tcW w:w="1210" w:type="dxa"/>
            <w:shd w:val="clear" w:color="auto" w:fill="D9D9D9" w:themeFill="background1" w:themeFillShade="D9"/>
          </w:tcPr>
          <w:p w14:paraId="137723B7"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48.0</w:t>
            </w:r>
          </w:p>
        </w:tc>
        <w:tc>
          <w:tcPr>
            <w:tcW w:w="1209" w:type="dxa"/>
            <w:shd w:val="clear" w:color="auto" w:fill="D9D9D9" w:themeFill="background1" w:themeFillShade="D9"/>
          </w:tcPr>
          <w:p w14:paraId="5CA1E09F"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33.0</w:t>
            </w:r>
          </w:p>
        </w:tc>
        <w:tc>
          <w:tcPr>
            <w:tcW w:w="1210" w:type="dxa"/>
            <w:shd w:val="clear" w:color="auto" w:fill="D9D9D9" w:themeFill="background1" w:themeFillShade="D9"/>
          </w:tcPr>
          <w:p w14:paraId="493315FE"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41.0</w:t>
            </w:r>
          </w:p>
        </w:tc>
        <w:tc>
          <w:tcPr>
            <w:tcW w:w="1209" w:type="dxa"/>
            <w:shd w:val="clear" w:color="auto" w:fill="D9D9D9" w:themeFill="background1" w:themeFillShade="D9"/>
          </w:tcPr>
          <w:p w14:paraId="47DF9022"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1.0</w:t>
            </w:r>
          </w:p>
        </w:tc>
        <w:tc>
          <w:tcPr>
            <w:tcW w:w="1210" w:type="dxa"/>
            <w:shd w:val="clear" w:color="auto" w:fill="D9D9D9" w:themeFill="background1" w:themeFillShade="D9"/>
          </w:tcPr>
          <w:p w14:paraId="66A9408A"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50.0</w:t>
            </w:r>
          </w:p>
        </w:tc>
      </w:tr>
      <w:tr w:rsidR="00B040F4" w:rsidRPr="00B040F4" w14:paraId="17952DAC" w14:textId="77777777" w:rsidTr="00973023">
        <w:tc>
          <w:tcPr>
            <w:tcW w:w="1092" w:type="dxa"/>
          </w:tcPr>
          <w:p w14:paraId="441998C1" w14:textId="77777777" w:rsidR="00B040F4" w:rsidRPr="00B040F4" w:rsidRDefault="00B040F4" w:rsidP="001969B6">
            <w:pPr>
              <w:spacing w:after="0" w:line="240" w:lineRule="auto"/>
              <w:rPr>
                <w:rFonts w:cs="Times New Roman"/>
                <w:b/>
                <w:bCs/>
                <w:color w:val="4F81BD" w:themeColor="accent1"/>
                <w:sz w:val="20"/>
                <w:szCs w:val="20"/>
              </w:rPr>
            </w:pPr>
            <w:r w:rsidRPr="00B040F4">
              <w:rPr>
                <w:rFonts w:cs="Times New Roman"/>
                <w:sz w:val="20"/>
                <w:szCs w:val="20"/>
              </w:rPr>
              <w:t>7</w:t>
            </w:r>
          </w:p>
        </w:tc>
        <w:tc>
          <w:tcPr>
            <w:tcW w:w="1209" w:type="dxa"/>
          </w:tcPr>
          <w:p w14:paraId="2505EA19"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480</w:t>
            </w:r>
          </w:p>
        </w:tc>
        <w:tc>
          <w:tcPr>
            <w:tcW w:w="1209" w:type="dxa"/>
          </w:tcPr>
          <w:p w14:paraId="6EF28D95"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57.0</w:t>
            </w:r>
          </w:p>
        </w:tc>
        <w:tc>
          <w:tcPr>
            <w:tcW w:w="1210" w:type="dxa"/>
          </w:tcPr>
          <w:p w14:paraId="6A2E786D"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51.0</w:t>
            </w:r>
          </w:p>
        </w:tc>
        <w:tc>
          <w:tcPr>
            <w:tcW w:w="1209" w:type="dxa"/>
          </w:tcPr>
          <w:p w14:paraId="13CECBA3"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53.0</w:t>
            </w:r>
          </w:p>
        </w:tc>
        <w:tc>
          <w:tcPr>
            <w:tcW w:w="1210" w:type="dxa"/>
          </w:tcPr>
          <w:p w14:paraId="7F66DE1D"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43.0</w:t>
            </w:r>
          </w:p>
        </w:tc>
        <w:tc>
          <w:tcPr>
            <w:tcW w:w="1209" w:type="dxa"/>
          </w:tcPr>
          <w:p w14:paraId="2863FDB1"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-14.0</w:t>
            </w:r>
          </w:p>
        </w:tc>
        <w:tc>
          <w:tcPr>
            <w:tcW w:w="1210" w:type="dxa"/>
          </w:tcPr>
          <w:p w14:paraId="1F082C38"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50.0</w:t>
            </w:r>
          </w:p>
        </w:tc>
      </w:tr>
      <w:tr w:rsidR="00B040F4" w:rsidRPr="00B040F4" w14:paraId="026A423C" w14:textId="77777777" w:rsidTr="00973023">
        <w:tc>
          <w:tcPr>
            <w:tcW w:w="1092" w:type="dxa"/>
            <w:shd w:val="clear" w:color="auto" w:fill="D9D9D9" w:themeFill="background1" w:themeFillShade="D9"/>
          </w:tcPr>
          <w:p w14:paraId="5105E458" w14:textId="77777777" w:rsidR="00B040F4" w:rsidRPr="00B040F4" w:rsidRDefault="00B040F4" w:rsidP="001969B6">
            <w:pPr>
              <w:spacing w:after="0" w:line="240" w:lineRule="auto"/>
              <w:rPr>
                <w:rFonts w:cs="Times New Roman"/>
                <w:b/>
                <w:bCs/>
                <w:color w:val="4F81BD" w:themeColor="accent1"/>
                <w:sz w:val="20"/>
                <w:szCs w:val="20"/>
              </w:rPr>
            </w:pPr>
            <w:r w:rsidRPr="00B040F4">
              <w:rPr>
                <w:rFonts w:cs="Times New Roman"/>
                <w:sz w:val="20"/>
                <w:szCs w:val="20"/>
              </w:rPr>
              <w:t>8</w:t>
            </w:r>
          </w:p>
        </w:tc>
        <w:tc>
          <w:tcPr>
            <w:tcW w:w="1209" w:type="dxa"/>
            <w:shd w:val="clear" w:color="auto" w:fill="D9D9D9" w:themeFill="background1" w:themeFillShade="D9"/>
          </w:tcPr>
          <w:p w14:paraId="6A15DB08"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519</w:t>
            </w:r>
          </w:p>
        </w:tc>
        <w:tc>
          <w:tcPr>
            <w:tcW w:w="1209" w:type="dxa"/>
            <w:shd w:val="clear" w:color="auto" w:fill="D9D9D9" w:themeFill="background1" w:themeFillShade="D9"/>
          </w:tcPr>
          <w:p w14:paraId="6380C4A7"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69.0</w:t>
            </w:r>
          </w:p>
        </w:tc>
        <w:tc>
          <w:tcPr>
            <w:tcW w:w="1210" w:type="dxa"/>
            <w:shd w:val="clear" w:color="auto" w:fill="D9D9D9" w:themeFill="background1" w:themeFillShade="D9"/>
          </w:tcPr>
          <w:p w14:paraId="5E053972"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63.0</w:t>
            </w:r>
          </w:p>
        </w:tc>
        <w:tc>
          <w:tcPr>
            <w:tcW w:w="1209" w:type="dxa"/>
            <w:shd w:val="clear" w:color="auto" w:fill="D9D9D9" w:themeFill="background1" w:themeFillShade="D9"/>
          </w:tcPr>
          <w:p w14:paraId="0979B125"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54.0</w:t>
            </w:r>
          </w:p>
        </w:tc>
        <w:tc>
          <w:tcPr>
            <w:tcW w:w="1210" w:type="dxa"/>
            <w:shd w:val="clear" w:color="auto" w:fill="D9D9D9" w:themeFill="background1" w:themeFillShade="D9"/>
          </w:tcPr>
          <w:p w14:paraId="1C8D8D0B"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53.0</w:t>
            </w:r>
          </w:p>
        </w:tc>
        <w:tc>
          <w:tcPr>
            <w:tcW w:w="1209" w:type="dxa"/>
            <w:shd w:val="clear" w:color="auto" w:fill="D9D9D9" w:themeFill="background1" w:themeFillShade="D9"/>
          </w:tcPr>
          <w:p w14:paraId="7D68A61A"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-16.0</w:t>
            </w:r>
          </w:p>
        </w:tc>
        <w:tc>
          <w:tcPr>
            <w:tcW w:w="1210" w:type="dxa"/>
            <w:shd w:val="clear" w:color="auto" w:fill="D9D9D9" w:themeFill="background1" w:themeFillShade="D9"/>
          </w:tcPr>
          <w:p w14:paraId="32B91BBF"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50.0</w:t>
            </w:r>
          </w:p>
        </w:tc>
      </w:tr>
      <w:tr w:rsidR="00B040F4" w:rsidRPr="00B040F4" w14:paraId="0C197241" w14:textId="77777777" w:rsidTr="00973023">
        <w:tc>
          <w:tcPr>
            <w:tcW w:w="1092" w:type="dxa"/>
            <w:tcBorders>
              <w:bottom w:val="single" w:sz="4" w:space="0" w:color="auto"/>
            </w:tcBorders>
          </w:tcPr>
          <w:p w14:paraId="417BB517" w14:textId="77777777" w:rsidR="00B040F4" w:rsidRPr="00B040F4" w:rsidRDefault="00B040F4" w:rsidP="001969B6">
            <w:pPr>
              <w:spacing w:after="0" w:line="240" w:lineRule="auto"/>
              <w:rPr>
                <w:rFonts w:cs="Times New Roman"/>
                <w:b/>
                <w:bCs/>
                <w:color w:val="243F60" w:themeColor="accent1" w:themeShade="7F"/>
                <w:sz w:val="20"/>
                <w:szCs w:val="20"/>
              </w:rPr>
            </w:pPr>
            <w:r w:rsidRPr="00B040F4">
              <w:rPr>
                <w:rFonts w:cs="Times New Roman"/>
                <w:sz w:val="20"/>
                <w:szCs w:val="20"/>
              </w:rPr>
              <w:t>10</w:t>
            </w:r>
          </w:p>
        </w:tc>
        <w:tc>
          <w:tcPr>
            <w:tcW w:w="1209" w:type="dxa"/>
            <w:tcBorders>
              <w:bottom w:val="single" w:sz="4" w:space="0" w:color="auto"/>
            </w:tcBorders>
          </w:tcPr>
          <w:p w14:paraId="41DEFD2A"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351</w:t>
            </w:r>
          </w:p>
        </w:tc>
        <w:tc>
          <w:tcPr>
            <w:tcW w:w="1209" w:type="dxa"/>
            <w:tcBorders>
              <w:bottom w:val="single" w:sz="4" w:space="0" w:color="auto"/>
            </w:tcBorders>
          </w:tcPr>
          <w:p w14:paraId="22A2FB84"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51.0</w:t>
            </w:r>
          </w:p>
        </w:tc>
        <w:tc>
          <w:tcPr>
            <w:tcW w:w="1210" w:type="dxa"/>
            <w:tcBorders>
              <w:bottom w:val="single" w:sz="4" w:space="0" w:color="auto"/>
            </w:tcBorders>
          </w:tcPr>
          <w:p w14:paraId="6197C6D3"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52.0</w:t>
            </w:r>
          </w:p>
        </w:tc>
        <w:tc>
          <w:tcPr>
            <w:tcW w:w="1209" w:type="dxa"/>
            <w:tcBorders>
              <w:bottom w:val="single" w:sz="4" w:space="0" w:color="auto"/>
            </w:tcBorders>
          </w:tcPr>
          <w:p w14:paraId="16B37E9F"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49.0</w:t>
            </w:r>
          </w:p>
        </w:tc>
        <w:tc>
          <w:tcPr>
            <w:tcW w:w="1210" w:type="dxa"/>
            <w:tcBorders>
              <w:bottom w:val="single" w:sz="4" w:space="0" w:color="auto"/>
            </w:tcBorders>
          </w:tcPr>
          <w:p w14:paraId="7F0D57CC"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40.0</w:t>
            </w:r>
          </w:p>
        </w:tc>
        <w:tc>
          <w:tcPr>
            <w:tcW w:w="1209" w:type="dxa"/>
            <w:tcBorders>
              <w:bottom w:val="single" w:sz="4" w:space="0" w:color="auto"/>
            </w:tcBorders>
          </w:tcPr>
          <w:p w14:paraId="3DEE3C99"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-11.0</w:t>
            </w:r>
          </w:p>
        </w:tc>
        <w:tc>
          <w:tcPr>
            <w:tcW w:w="1210" w:type="dxa"/>
            <w:tcBorders>
              <w:bottom w:val="single" w:sz="4" w:space="0" w:color="auto"/>
            </w:tcBorders>
          </w:tcPr>
          <w:p w14:paraId="77978D6C"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50.0</w:t>
            </w:r>
          </w:p>
        </w:tc>
      </w:tr>
      <w:tr w:rsidR="00B040F4" w:rsidRPr="00B040F4" w14:paraId="21802C3B" w14:textId="77777777" w:rsidTr="00973023">
        <w:tc>
          <w:tcPr>
            <w:tcW w:w="9558" w:type="dxa"/>
            <w:gridSpan w:val="8"/>
            <w:tcBorders>
              <w:left w:val="nil"/>
              <w:bottom w:val="nil"/>
              <w:right w:val="nil"/>
            </w:tcBorders>
          </w:tcPr>
          <w:p w14:paraId="4740F191" w14:textId="77777777" w:rsidR="00B040F4" w:rsidRPr="00B040F4" w:rsidRDefault="00B040F4" w:rsidP="00437050">
            <w:pPr>
              <w:spacing w:before="60" w:after="0" w:line="240" w:lineRule="auto"/>
              <w:rPr>
                <w:rFonts w:cs="Times New Roman"/>
              </w:rPr>
            </w:pPr>
            <w:r w:rsidRPr="00B040F4">
              <w:rPr>
                <w:rFonts w:cs="Times New Roman"/>
                <w:sz w:val="18"/>
                <w:szCs w:val="18"/>
              </w:rPr>
              <w:t>Changes in SGP of 10 points or more are considered meaningful.</w:t>
            </w:r>
          </w:p>
        </w:tc>
      </w:tr>
    </w:tbl>
    <w:p w14:paraId="4D2DA422" w14:textId="77777777" w:rsidR="00B040F4" w:rsidRPr="00B040F4" w:rsidRDefault="00B040F4" w:rsidP="00B040F4">
      <w:pPr>
        <w:spacing w:after="0" w:line="240" w:lineRule="auto"/>
        <w:rPr>
          <w:b/>
        </w:rPr>
      </w:pPr>
    </w:p>
    <w:p w14:paraId="6AFE77E1" w14:textId="77777777" w:rsidR="00B040F4" w:rsidRPr="00B040F4" w:rsidRDefault="00B040F4" w:rsidP="00B040F4">
      <w:pPr>
        <w:spacing w:after="0" w:line="240" w:lineRule="auto"/>
        <w:rPr>
          <w:b/>
        </w:rPr>
      </w:pPr>
    </w:p>
    <w:p w14:paraId="3F49D02D" w14:textId="50757CBA" w:rsidR="00B040F4" w:rsidRDefault="00B040F4" w:rsidP="00B040F4">
      <w:pPr>
        <w:spacing w:after="0" w:line="240" w:lineRule="auto"/>
        <w:rPr>
          <w:b/>
        </w:rPr>
      </w:pPr>
      <w:r w:rsidRPr="00B040F4">
        <w:rPr>
          <w:b/>
        </w:rPr>
        <w:t xml:space="preserve">In ELA, the percentage of students meeting or exceeding expectations on the Next-Generation MCAS </w:t>
      </w:r>
      <w:r w:rsidR="00706777">
        <w:rPr>
          <w:b/>
        </w:rPr>
        <w:t xml:space="preserve">assessment </w:t>
      </w:r>
      <w:r w:rsidRPr="00B040F4">
        <w:rPr>
          <w:b/>
        </w:rPr>
        <w:t>ranged from 38 to 63 percent in the 3</w:t>
      </w:r>
      <w:r w:rsidRPr="00B040F4">
        <w:rPr>
          <w:b/>
          <w:vertAlign w:val="superscript"/>
        </w:rPr>
        <w:t>rd</w:t>
      </w:r>
      <w:r w:rsidRPr="00B040F4">
        <w:rPr>
          <w:b/>
        </w:rPr>
        <w:t xml:space="preserve"> grade, from 42 to 68 percent in the 4</w:t>
      </w:r>
      <w:r w:rsidRPr="00B040F4">
        <w:rPr>
          <w:b/>
          <w:vertAlign w:val="superscript"/>
        </w:rPr>
        <w:t>th</w:t>
      </w:r>
      <w:r w:rsidRPr="00B040F4">
        <w:rPr>
          <w:b/>
        </w:rPr>
        <w:t xml:space="preserve"> grade, and </w:t>
      </w:r>
      <w:r w:rsidR="00706777">
        <w:rPr>
          <w:b/>
        </w:rPr>
        <w:t xml:space="preserve">from </w:t>
      </w:r>
      <w:r w:rsidRPr="00B040F4">
        <w:rPr>
          <w:b/>
        </w:rPr>
        <w:t>37 to 50 percent in the 5</w:t>
      </w:r>
      <w:r w:rsidRPr="00B040F4">
        <w:rPr>
          <w:b/>
          <w:vertAlign w:val="superscript"/>
        </w:rPr>
        <w:t>th</w:t>
      </w:r>
      <w:r w:rsidRPr="00B040F4">
        <w:rPr>
          <w:b/>
        </w:rPr>
        <w:t xml:space="preserve"> grade in Revere’s six elementary schools.  The percentage of students meeting or exceeding expectations in ELA ranged from 47 to 51 percent in the 6</w:t>
      </w:r>
      <w:r w:rsidRPr="00B040F4">
        <w:rPr>
          <w:b/>
          <w:vertAlign w:val="superscript"/>
        </w:rPr>
        <w:t>th</w:t>
      </w:r>
      <w:r w:rsidRPr="00B040F4">
        <w:rPr>
          <w:b/>
        </w:rPr>
        <w:t xml:space="preserve"> grade, from 35 to 55 percent in the 7</w:t>
      </w:r>
      <w:r w:rsidRPr="00B040F4">
        <w:rPr>
          <w:b/>
          <w:vertAlign w:val="superscript"/>
        </w:rPr>
        <w:t>th</w:t>
      </w:r>
      <w:r w:rsidRPr="00B040F4">
        <w:rPr>
          <w:b/>
        </w:rPr>
        <w:t xml:space="preserve"> grade, and </w:t>
      </w:r>
      <w:r w:rsidR="00706777">
        <w:rPr>
          <w:b/>
        </w:rPr>
        <w:t xml:space="preserve">from </w:t>
      </w:r>
      <w:r w:rsidRPr="00B040F4">
        <w:rPr>
          <w:b/>
        </w:rPr>
        <w:t>43 to 54 percent in the 8</w:t>
      </w:r>
      <w:r w:rsidRPr="00B040F4">
        <w:rPr>
          <w:b/>
          <w:vertAlign w:val="superscript"/>
        </w:rPr>
        <w:t>th</w:t>
      </w:r>
      <w:r w:rsidRPr="00B040F4">
        <w:rPr>
          <w:b/>
        </w:rPr>
        <w:t xml:space="preserve"> grade in Revere’s three middle schools.</w:t>
      </w:r>
    </w:p>
    <w:p w14:paraId="463ED36C" w14:textId="62F9C653" w:rsidR="00363EF6" w:rsidRDefault="00363EF6" w:rsidP="00B040F4">
      <w:pPr>
        <w:spacing w:after="0" w:line="240" w:lineRule="auto"/>
        <w:rPr>
          <w:b/>
        </w:rPr>
      </w:pPr>
    </w:p>
    <w:p w14:paraId="233A4914" w14:textId="2ACCD04F" w:rsidR="00363EF6" w:rsidRDefault="00363EF6" w:rsidP="00B040F4">
      <w:pPr>
        <w:spacing w:after="0" w:line="240" w:lineRule="auto"/>
        <w:rPr>
          <w:b/>
        </w:rPr>
      </w:pPr>
    </w:p>
    <w:p w14:paraId="0E602F02" w14:textId="60F699F7" w:rsidR="00363EF6" w:rsidRDefault="00363EF6" w:rsidP="00B040F4">
      <w:pPr>
        <w:spacing w:after="0" w:line="240" w:lineRule="auto"/>
        <w:rPr>
          <w:b/>
        </w:rPr>
      </w:pPr>
    </w:p>
    <w:p w14:paraId="6F7D93E9" w14:textId="5D35AAE9" w:rsidR="00363EF6" w:rsidRDefault="00363EF6" w:rsidP="00B040F4">
      <w:pPr>
        <w:spacing w:after="0" w:line="240" w:lineRule="auto"/>
        <w:rPr>
          <w:b/>
        </w:rPr>
      </w:pPr>
    </w:p>
    <w:p w14:paraId="6EEA9A90" w14:textId="692575EF" w:rsidR="00363EF6" w:rsidRDefault="00363EF6" w:rsidP="00B040F4">
      <w:pPr>
        <w:spacing w:after="0" w:line="240" w:lineRule="auto"/>
        <w:rPr>
          <w:b/>
        </w:rPr>
      </w:pPr>
    </w:p>
    <w:p w14:paraId="5D2A3361" w14:textId="1CDFDBA7" w:rsidR="00363EF6" w:rsidRDefault="00363EF6" w:rsidP="00B040F4">
      <w:pPr>
        <w:spacing w:after="0" w:line="240" w:lineRule="auto"/>
        <w:rPr>
          <w:b/>
        </w:rPr>
      </w:pPr>
    </w:p>
    <w:p w14:paraId="52FA6132" w14:textId="525CFF84" w:rsidR="00363EF6" w:rsidRDefault="00363EF6" w:rsidP="00B040F4">
      <w:pPr>
        <w:spacing w:after="0" w:line="240" w:lineRule="auto"/>
        <w:rPr>
          <w:b/>
        </w:rPr>
      </w:pPr>
    </w:p>
    <w:p w14:paraId="54C3404C" w14:textId="61655EA4" w:rsidR="00363EF6" w:rsidRDefault="00363EF6" w:rsidP="00B040F4">
      <w:pPr>
        <w:spacing w:after="0" w:line="240" w:lineRule="auto"/>
        <w:rPr>
          <w:b/>
        </w:rPr>
      </w:pPr>
    </w:p>
    <w:p w14:paraId="08EC99A4" w14:textId="77777777" w:rsidR="00363EF6" w:rsidRDefault="00363EF6" w:rsidP="00B040F4">
      <w:pPr>
        <w:spacing w:after="0" w:line="240" w:lineRule="auto"/>
        <w:rPr>
          <w:b/>
        </w:rPr>
      </w:pPr>
    </w:p>
    <w:p w14:paraId="2CFA212C" w14:textId="282994E8" w:rsidR="00016FDE" w:rsidRDefault="00016FDE" w:rsidP="00B040F4">
      <w:pPr>
        <w:spacing w:after="0" w:line="240" w:lineRule="auto"/>
        <w:rPr>
          <w:b/>
        </w:rPr>
      </w:pPr>
    </w:p>
    <w:tbl>
      <w:tblPr>
        <w:tblStyle w:val="TableGrid16"/>
        <w:tblW w:w="9540" w:type="dxa"/>
        <w:tblInd w:w="18" w:type="dxa"/>
        <w:tblLayout w:type="fixed"/>
        <w:tblLook w:val="04A0" w:firstRow="1" w:lastRow="0" w:firstColumn="1" w:lastColumn="0" w:noHBand="0" w:noVBand="1"/>
        <w:tblCaption w:val="Table 10: Revere Public Schools"/>
        <w:tblDescription w:val="Next-Generation MCAS ELA Percent Meeting or Exceeding Expectations by Grade and School, 2017"/>
      </w:tblPr>
      <w:tblGrid>
        <w:gridCol w:w="3150"/>
        <w:gridCol w:w="912"/>
        <w:gridCol w:w="913"/>
        <w:gridCol w:w="913"/>
        <w:gridCol w:w="913"/>
        <w:gridCol w:w="913"/>
        <w:gridCol w:w="913"/>
        <w:gridCol w:w="913"/>
      </w:tblGrid>
      <w:tr w:rsidR="00B040F4" w:rsidRPr="00B040F4" w14:paraId="7AD89170" w14:textId="77777777" w:rsidTr="007A4D07">
        <w:trPr>
          <w:trHeight w:val="278"/>
          <w:tblHeader/>
        </w:trPr>
        <w:tc>
          <w:tcPr>
            <w:tcW w:w="9540" w:type="dxa"/>
            <w:gridSpan w:val="8"/>
            <w:tcBorders>
              <w:top w:val="nil"/>
              <w:left w:val="nil"/>
              <w:right w:val="nil"/>
            </w:tcBorders>
            <w:shd w:val="clear" w:color="auto" w:fill="auto"/>
          </w:tcPr>
          <w:p w14:paraId="36722BB3" w14:textId="77777777" w:rsidR="00B040F4" w:rsidRPr="00B040F4" w:rsidRDefault="00B040F4" w:rsidP="00B040F4">
            <w:pPr>
              <w:spacing w:after="0" w:line="240" w:lineRule="auto"/>
              <w:jc w:val="center"/>
              <w:rPr>
                <w:rFonts w:eastAsia="Times New Roman" w:cs="Times New Roman"/>
                <w:b/>
                <w:sz w:val="20"/>
                <w:szCs w:val="20"/>
              </w:rPr>
            </w:pPr>
            <w:r w:rsidRPr="00B040F4">
              <w:rPr>
                <w:rFonts w:eastAsia="Times New Roman" w:cs="Times New Roman"/>
                <w:b/>
                <w:sz w:val="20"/>
                <w:szCs w:val="20"/>
              </w:rPr>
              <w:t xml:space="preserve">Table 10: </w:t>
            </w:r>
            <w:r w:rsidRPr="00B040F4">
              <w:rPr>
                <w:rFonts w:cs="Times New Roman"/>
                <w:b/>
                <w:sz w:val="20"/>
                <w:szCs w:val="20"/>
              </w:rPr>
              <w:t>Revere Public Schools</w:t>
            </w:r>
          </w:p>
          <w:p w14:paraId="55034E1D" w14:textId="77777777" w:rsidR="00B040F4" w:rsidRPr="00B040F4" w:rsidRDefault="00B040F4" w:rsidP="00B040F4">
            <w:pPr>
              <w:spacing w:after="0" w:line="240" w:lineRule="auto"/>
              <w:jc w:val="center"/>
              <w:rPr>
                <w:rFonts w:eastAsia="Times New Roman" w:cs="Times New Roman"/>
                <w:b/>
                <w:sz w:val="20"/>
                <w:szCs w:val="20"/>
              </w:rPr>
            </w:pPr>
            <w:r w:rsidRPr="00B040F4">
              <w:rPr>
                <w:rFonts w:eastAsia="Times New Roman" w:cs="Times New Roman"/>
                <w:b/>
                <w:sz w:val="20"/>
                <w:szCs w:val="20"/>
              </w:rPr>
              <w:t>Next-Generation MCAS ELA Percent Meeting or Exceeding Expectations by Grade and School, 2017</w:t>
            </w:r>
          </w:p>
        </w:tc>
      </w:tr>
      <w:tr w:rsidR="00B040F4" w:rsidRPr="00B040F4" w14:paraId="7CE53DFF" w14:textId="77777777" w:rsidTr="00973023">
        <w:trPr>
          <w:trHeight w:val="242"/>
        </w:trPr>
        <w:tc>
          <w:tcPr>
            <w:tcW w:w="3150" w:type="dxa"/>
            <w:shd w:val="clear" w:color="auto" w:fill="D9D9D9" w:themeFill="background1" w:themeFillShade="D9"/>
          </w:tcPr>
          <w:p w14:paraId="61506CE6" w14:textId="77777777" w:rsidR="00B040F4" w:rsidRPr="00B040F4" w:rsidRDefault="00B040F4" w:rsidP="001969B6">
            <w:pPr>
              <w:spacing w:after="0" w:line="240" w:lineRule="auto"/>
              <w:rPr>
                <w:rFonts w:eastAsia="Times New Roman" w:cs="Times New Roman"/>
                <w:b/>
                <w:bCs/>
                <w:color w:val="4F81BD" w:themeColor="accent1"/>
                <w:sz w:val="20"/>
                <w:szCs w:val="20"/>
              </w:rPr>
            </w:pPr>
            <w:r w:rsidRPr="00B040F4">
              <w:rPr>
                <w:rFonts w:eastAsia="Times New Roman" w:cs="Times New Roman"/>
                <w:b/>
                <w:sz w:val="20"/>
                <w:szCs w:val="20"/>
              </w:rPr>
              <w:t>School</w:t>
            </w:r>
          </w:p>
        </w:tc>
        <w:tc>
          <w:tcPr>
            <w:tcW w:w="912" w:type="dxa"/>
            <w:shd w:val="clear" w:color="auto" w:fill="D9D9D9" w:themeFill="background1" w:themeFillShade="D9"/>
          </w:tcPr>
          <w:p w14:paraId="656E8D18" w14:textId="77777777" w:rsidR="00B040F4" w:rsidRPr="00B040F4" w:rsidRDefault="00B040F4" w:rsidP="00B040F4">
            <w:pPr>
              <w:spacing w:after="0" w:line="240" w:lineRule="auto"/>
              <w:jc w:val="center"/>
              <w:rPr>
                <w:rFonts w:eastAsia="Times New Roman" w:cs="Times New Roman"/>
                <w:b/>
                <w:sz w:val="20"/>
                <w:szCs w:val="20"/>
              </w:rPr>
            </w:pPr>
            <w:r w:rsidRPr="00B040F4">
              <w:rPr>
                <w:rFonts w:eastAsia="Times New Roman" w:cs="Times New Roman"/>
                <w:b/>
                <w:sz w:val="20"/>
                <w:szCs w:val="20"/>
              </w:rPr>
              <w:t>3</w:t>
            </w:r>
          </w:p>
        </w:tc>
        <w:tc>
          <w:tcPr>
            <w:tcW w:w="913" w:type="dxa"/>
            <w:shd w:val="clear" w:color="auto" w:fill="D9D9D9" w:themeFill="background1" w:themeFillShade="D9"/>
          </w:tcPr>
          <w:p w14:paraId="5D27ADE1" w14:textId="77777777" w:rsidR="00B040F4" w:rsidRPr="00B040F4" w:rsidRDefault="00B040F4" w:rsidP="00B040F4">
            <w:pPr>
              <w:spacing w:after="0" w:line="240" w:lineRule="auto"/>
              <w:jc w:val="center"/>
              <w:rPr>
                <w:rFonts w:eastAsia="Times New Roman" w:cs="Times New Roman"/>
                <w:b/>
                <w:sz w:val="20"/>
                <w:szCs w:val="20"/>
              </w:rPr>
            </w:pPr>
            <w:r w:rsidRPr="00B040F4">
              <w:rPr>
                <w:rFonts w:eastAsia="Times New Roman" w:cs="Times New Roman"/>
                <w:b/>
                <w:sz w:val="20"/>
                <w:szCs w:val="20"/>
              </w:rPr>
              <w:t>4</w:t>
            </w:r>
          </w:p>
        </w:tc>
        <w:tc>
          <w:tcPr>
            <w:tcW w:w="913" w:type="dxa"/>
            <w:shd w:val="clear" w:color="auto" w:fill="D9D9D9" w:themeFill="background1" w:themeFillShade="D9"/>
          </w:tcPr>
          <w:p w14:paraId="56467A9C" w14:textId="77777777" w:rsidR="00B040F4" w:rsidRPr="00B040F4" w:rsidRDefault="00B040F4" w:rsidP="00B040F4">
            <w:pPr>
              <w:spacing w:after="0" w:line="240" w:lineRule="auto"/>
              <w:jc w:val="center"/>
              <w:rPr>
                <w:rFonts w:eastAsia="Times New Roman" w:cs="Times New Roman"/>
                <w:b/>
                <w:sz w:val="20"/>
                <w:szCs w:val="20"/>
              </w:rPr>
            </w:pPr>
            <w:r w:rsidRPr="00B040F4">
              <w:rPr>
                <w:rFonts w:eastAsia="Times New Roman" w:cs="Times New Roman"/>
                <w:b/>
                <w:sz w:val="20"/>
                <w:szCs w:val="20"/>
              </w:rPr>
              <w:t>5</w:t>
            </w:r>
          </w:p>
        </w:tc>
        <w:tc>
          <w:tcPr>
            <w:tcW w:w="913" w:type="dxa"/>
            <w:shd w:val="clear" w:color="auto" w:fill="D9D9D9" w:themeFill="background1" w:themeFillShade="D9"/>
          </w:tcPr>
          <w:p w14:paraId="68DAA5C2" w14:textId="77777777" w:rsidR="00B040F4" w:rsidRPr="00B040F4" w:rsidRDefault="00B040F4" w:rsidP="00B040F4">
            <w:pPr>
              <w:spacing w:after="0" w:line="240" w:lineRule="auto"/>
              <w:jc w:val="center"/>
              <w:rPr>
                <w:rFonts w:eastAsia="Times New Roman" w:cs="Times New Roman"/>
                <w:b/>
                <w:sz w:val="20"/>
                <w:szCs w:val="20"/>
              </w:rPr>
            </w:pPr>
            <w:r w:rsidRPr="00B040F4">
              <w:rPr>
                <w:rFonts w:eastAsia="Times New Roman" w:cs="Times New Roman"/>
                <w:b/>
                <w:sz w:val="20"/>
                <w:szCs w:val="20"/>
              </w:rPr>
              <w:t>6</w:t>
            </w:r>
          </w:p>
        </w:tc>
        <w:tc>
          <w:tcPr>
            <w:tcW w:w="913" w:type="dxa"/>
            <w:shd w:val="clear" w:color="auto" w:fill="D9D9D9" w:themeFill="background1" w:themeFillShade="D9"/>
          </w:tcPr>
          <w:p w14:paraId="271603AE" w14:textId="77777777" w:rsidR="00B040F4" w:rsidRPr="00B040F4" w:rsidRDefault="00B040F4" w:rsidP="00B040F4">
            <w:pPr>
              <w:spacing w:after="0" w:line="240" w:lineRule="auto"/>
              <w:jc w:val="center"/>
              <w:rPr>
                <w:rFonts w:eastAsia="Times New Roman" w:cs="Times New Roman"/>
                <w:b/>
                <w:sz w:val="20"/>
                <w:szCs w:val="20"/>
              </w:rPr>
            </w:pPr>
            <w:r w:rsidRPr="00B040F4">
              <w:rPr>
                <w:rFonts w:eastAsia="Times New Roman" w:cs="Times New Roman"/>
                <w:b/>
                <w:sz w:val="20"/>
                <w:szCs w:val="20"/>
              </w:rPr>
              <w:t>7</w:t>
            </w:r>
          </w:p>
        </w:tc>
        <w:tc>
          <w:tcPr>
            <w:tcW w:w="913" w:type="dxa"/>
            <w:shd w:val="clear" w:color="auto" w:fill="D9D9D9" w:themeFill="background1" w:themeFillShade="D9"/>
          </w:tcPr>
          <w:p w14:paraId="1297FBE3" w14:textId="77777777" w:rsidR="00B040F4" w:rsidRPr="00B040F4" w:rsidRDefault="00B040F4" w:rsidP="00B040F4">
            <w:pPr>
              <w:spacing w:after="0" w:line="240" w:lineRule="auto"/>
              <w:jc w:val="center"/>
              <w:rPr>
                <w:rFonts w:eastAsia="Times New Roman" w:cs="Times New Roman"/>
                <w:b/>
                <w:sz w:val="20"/>
                <w:szCs w:val="20"/>
              </w:rPr>
            </w:pPr>
            <w:r w:rsidRPr="00B040F4">
              <w:rPr>
                <w:rFonts w:eastAsia="Times New Roman" w:cs="Times New Roman"/>
                <w:b/>
                <w:sz w:val="20"/>
                <w:szCs w:val="20"/>
              </w:rPr>
              <w:t>8</w:t>
            </w:r>
          </w:p>
        </w:tc>
        <w:tc>
          <w:tcPr>
            <w:tcW w:w="913" w:type="dxa"/>
            <w:shd w:val="clear" w:color="auto" w:fill="D9D9D9" w:themeFill="background1" w:themeFillShade="D9"/>
          </w:tcPr>
          <w:p w14:paraId="6BA6E67D" w14:textId="0C2F4EE7" w:rsidR="00B040F4" w:rsidRPr="00B040F4" w:rsidRDefault="00B040F4" w:rsidP="007567E3">
            <w:pPr>
              <w:spacing w:after="0" w:line="240" w:lineRule="auto"/>
              <w:jc w:val="center"/>
              <w:rPr>
                <w:rFonts w:eastAsia="Times New Roman" w:cs="Times New Roman"/>
                <w:b/>
                <w:sz w:val="20"/>
                <w:szCs w:val="20"/>
              </w:rPr>
            </w:pPr>
            <w:r w:rsidRPr="00B040F4">
              <w:rPr>
                <w:rFonts w:eastAsia="Times New Roman" w:cs="Times New Roman"/>
                <w:b/>
                <w:sz w:val="20"/>
                <w:szCs w:val="20"/>
              </w:rPr>
              <w:t>3</w:t>
            </w:r>
            <w:r w:rsidR="00FF113C">
              <w:rPr>
                <w:rFonts w:eastAsia="Times New Roman" w:cs="Times New Roman"/>
                <w:b/>
                <w:sz w:val="20"/>
                <w:szCs w:val="20"/>
              </w:rPr>
              <w:t>–</w:t>
            </w:r>
            <w:r w:rsidRPr="00B040F4">
              <w:rPr>
                <w:rFonts w:eastAsia="Times New Roman" w:cs="Times New Roman"/>
                <w:b/>
                <w:sz w:val="20"/>
                <w:szCs w:val="20"/>
              </w:rPr>
              <w:t>8</w:t>
            </w:r>
          </w:p>
        </w:tc>
      </w:tr>
      <w:tr w:rsidR="00B040F4" w:rsidRPr="00B040F4" w14:paraId="7B37A308" w14:textId="77777777" w:rsidTr="00973023">
        <w:tc>
          <w:tcPr>
            <w:tcW w:w="3150" w:type="dxa"/>
            <w:shd w:val="clear" w:color="auto" w:fill="auto"/>
          </w:tcPr>
          <w:p w14:paraId="018851C2" w14:textId="77777777" w:rsidR="00B040F4" w:rsidRPr="00B040F4" w:rsidRDefault="00B040F4" w:rsidP="00B040F4">
            <w:pPr>
              <w:spacing w:after="0" w:line="240" w:lineRule="auto"/>
              <w:rPr>
                <w:sz w:val="20"/>
                <w:szCs w:val="20"/>
              </w:rPr>
            </w:pPr>
            <w:r w:rsidRPr="00B040F4">
              <w:rPr>
                <w:sz w:val="20"/>
                <w:szCs w:val="20"/>
              </w:rPr>
              <w:t>Whelan Memorial</w:t>
            </w:r>
          </w:p>
        </w:tc>
        <w:tc>
          <w:tcPr>
            <w:tcW w:w="912" w:type="dxa"/>
            <w:shd w:val="clear" w:color="auto" w:fill="auto"/>
          </w:tcPr>
          <w:p w14:paraId="65B5252A" w14:textId="77777777" w:rsidR="00B040F4" w:rsidRPr="00B040F4" w:rsidRDefault="00B040F4" w:rsidP="00B040F4">
            <w:pPr>
              <w:spacing w:after="0" w:line="240" w:lineRule="auto"/>
              <w:jc w:val="center"/>
              <w:rPr>
                <w:sz w:val="20"/>
                <w:szCs w:val="20"/>
              </w:rPr>
            </w:pPr>
            <w:r w:rsidRPr="00B040F4">
              <w:rPr>
                <w:sz w:val="20"/>
                <w:szCs w:val="20"/>
              </w:rPr>
              <w:t>48%</w:t>
            </w:r>
          </w:p>
        </w:tc>
        <w:tc>
          <w:tcPr>
            <w:tcW w:w="913" w:type="dxa"/>
            <w:shd w:val="clear" w:color="auto" w:fill="auto"/>
          </w:tcPr>
          <w:p w14:paraId="715FA41B" w14:textId="77777777" w:rsidR="00B040F4" w:rsidRPr="00B040F4" w:rsidRDefault="00B040F4" w:rsidP="00B040F4">
            <w:pPr>
              <w:spacing w:after="0" w:line="240" w:lineRule="auto"/>
              <w:jc w:val="center"/>
              <w:rPr>
                <w:sz w:val="20"/>
                <w:szCs w:val="20"/>
              </w:rPr>
            </w:pPr>
            <w:r w:rsidRPr="00B040F4">
              <w:rPr>
                <w:sz w:val="20"/>
                <w:szCs w:val="20"/>
              </w:rPr>
              <w:t>47%</w:t>
            </w:r>
          </w:p>
        </w:tc>
        <w:tc>
          <w:tcPr>
            <w:tcW w:w="913" w:type="dxa"/>
            <w:shd w:val="clear" w:color="auto" w:fill="auto"/>
          </w:tcPr>
          <w:p w14:paraId="7D27A208" w14:textId="77777777" w:rsidR="00B040F4" w:rsidRPr="00B040F4" w:rsidRDefault="00B040F4" w:rsidP="00B040F4">
            <w:pPr>
              <w:spacing w:after="0" w:line="240" w:lineRule="auto"/>
              <w:jc w:val="center"/>
              <w:rPr>
                <w:sz w:val="20"/>
                <w:szCs w:val="20"/>
              </w:rPr>
            </w:pPr>
            <w:r w:rsidRPr="00B040F4">
              <w:rPr>
                <w:sz w:val="20"/>
                <w:szCs w:val="20"/>
              </w:rPr>
              <w:t>45%</w:t>
            </w:r>
          </w:p>
        </w:tc>
        <w:tc>
          <w:tcPr>
            <w:tcW w:w="913" w:type="dxa"/>
            <w:shd w:val="clear" w:color="auto" w:fill="auto"/>
          </w:tcPr>
          <w:p w14:paraId="7480016B" w14:textId="77777777" w:rsidR="00B040F4" w:rsidRPr="00B040F4" w:rsidRDefault="00B040F4" w:rsidP="00B040F4">
            <w:pPr>
              <w:spacing w:after="0" w:line="240" w:lineRule="auto"/>
              <w:jc w:val="center"/>
              <w:rPr>
                <w:sz w:val="20"/>
                <w:szCs w:val="20"/>
              </w:rPr>
            </w:pPr>
            <w:r w:rsidRPr="00B040F4">
              <w:rPr>
                <w:sz w:val="20"/>
                <w:szCs w:val="20"/>
              </w:rPr>
              <w:t>--</w:t>
            </w:r>
          </w:p>
        </w:tc>
        <w:tc>
          <w:tcPr>
            <w:tcW w:w="913" w:type="dxa"/>
            <w:shd w:val="clear" w:color="auto" w:fill="auto"/>
          </w:tcPr>
          <w:p w14:paraId="6DC35117" w14:textId="77777777" w:rsidR="00B040F4" w:rsidRPr="00B040F4" w:rsidRDefault="00B040F4" w:rsidP="00B040F4">
            <w:pPr>
              <w:spacing w:after="0" w:line="240" w:lineRule="auto"/>
              <w:jc w:val="center"/>
              <w:rPr>
                <w:sz w:val="20"/>
                <w:szCs w:val="20"/>
              </w:rPr>
            </w:pPr>
            <w:r w:rsidRPr="00B040F4">
              <w:rPr>
                <w:sz w:val="20"/>
                <w:szCs w:val="20"/>
              </w:rPr>
              <w:t>--</w:t>
            </w:r>
          </w:p>
        </w:tc>
        <w:tc>
          <w:tcPr>
            <w:tcW w:w="913" w:type="dxa"/>
            <w:shd w:val="clear" w:color="auto" w:fill="auto"/>
          </w:tcPr>
          <w:p w14:paraId="790ADCDB" w14:textId="77777777" w:rsidR="00B040F4" w:rsidRPr="00B040F4" w:rsidRDefault="00B040F4" w:rsidP="00B040F4">
            <w:pPr>
              <w:spacing w:after="0" w:line="240" w:lineRule="auto"/>
              <w:jc w:val="center"/>
              <w:rPr>
                <w:sz w:val="20"/>
                <w:szCs w:val="20"/>
              </w:rPr>
            </w:pPr>
            <w:r w:rsidRPr="00B040F4">
              <w:rPr>
                <w:sz w:val="20"/>
                <w:szCs w:val="20"/>
              </w:rPr>
              <w:t>--</w:t>
            </w:r>
          </w:p>
        </w:tc>
        <w:tc>
          <w:tcPr>
            <w:tcW w:w="913" w:type="dxa"/>
            <w:shd w:val="clear" w:color="auto" w:fill="auto"/>
          </w:tcPr>
          <w:p w14:paraId="30C7C75A" w14:textId="77777777" w:rsidR="00B040F4" w:rsidRPr="00B040F4" w:rsidRDefault="00B040F4" w:rsidP="00B040F4">
            <w:pPr>
              <w:spacing w:after="0" w:line="240" w:lineRule="auto"/>
              <w:jc w:val="center"/>
              <w:rPr>
                <w:sz w:val="20"/>
                <w:szCs w:val="20"/>
              </w:rPr>
            </w:pPr>
            <w:r w:rsidRPr="00B040F4">
              <w:rPr>
                <w:sz w:val="20"/>
                <w:szCs w:val="20"/>
              </w:rPr>
              <w:t>47%</w:t>
            </w:r>
          </w:p>
        </w:tc>
      </w:tr>
      <w:tr w:rsidR="00B040F4" w:rsidRPr="00B040F4" w14:paraId="6CEC65BC" w14:textId="77777777" w:rsidTr="00973023">
        <w:tc>
          <w:tcPr>
            <w:tcW w:w="3150" w:type="dxa"/>
            <w:shd w:val="clear" w:color="auto" w:fill="D9D9D9" w:themeFill="background1" w:themeFillShade="D9"/>
          </w:tcPr>
          <w:p w14:paraId="207653DB" w14:textId="0DF2B004" w:rsidR="00B040F4" w:rsidRPr="00B040F4" w:rsidRDefault="00B040F4" w:rsidP="00AE2ECA">
            <w:pPr>
              <w:spacing w:after="0" w:line="240" w:lineRule="auto"/>
              <w:rPr>
                <w:sz w:val="20"/>
                <w:szCs w:val="20"/>
              </w:rPr>
            </w:pPr>
            <w:r w:rsidRPr="00B040F4">
              <w:rPr>
                <w:sz w:val="20"/>
                <w:szCs w:val="20"/>
              </w:rPr>
              <w:t>Beachmont E</w:t>
            </w:r>
          </w:p>
        </w:tc>
        <w:tc>
          <w:tcPr>
            <w:tcW w:w="912" w:type="dxa"/>
            <w:shd w:val="clear" w:color="auto" w:fill="D9D9D9" w:themeFill="background1" w:themeFillShade="D9"/>
          </w:tcPr>
          <w:p w14:paraId="767BCC66" w14:textId="77777777" w:rsidR="00B040F4" w:rsidRPr="00B040F4" w:rsidRDefault="00B040F4" w:rsidP="00B040F4">
            <w:pPr>
              <w:spacing w:after="0" w:line="240" w:lineRule="auto"/>
              <w:jc w:val="center"/>
              <w:rPr>
                <w:sz w:val="20"/>
                <w:szCs w:val="20"/>
              </w:rPr>
            </w:pPr>
            <w:r w:rsidRPr="00B040F4">
              <w:rPr>
                <w:sz w:val="20"/>
                <w:szCs w:val="20"/>
              </w:rPr>
              <w:t>62%</w:t>
            </w:r>
          </w:p>
        </w:tc>
        <w:tc>
          <w:tcPr>
            <w:tcW w:w="913" w:type="dxa"/>
            <w:shd w:val="clear" w:color="auto" w:fill="D9D9D9" w:themeFill="background1" w:themeFillShade="D9"/>
          </w:tcPr>
          <w:p w14:paraId="065D6F14" w14:textId="77777777" w:rsidR="00B040F4" w:rsidRPr="00B040F4" w:rsidRDefault="00B040F4" w:rsidP="00B040F4">
            <w:pPr>
              <w:spacing w:after="0" w:line="240" w:lineRule="auto"/>
              <w:jc w:val="center"/>
              <w:rPr>
                <w:sz w:val="20"/>
                <w:szCs w:val="20"/>
              </w:rPr>
            </w:pPr>
            <w:r w:rsidRPr="00B040F4">
              <w:rPr>
                <w:sz w:val="20"/>
                <w:szCs w:val="20"/>
              </w:rPr>
              <w:t>68%</w:t>
            </w:r>
          </w:p>
        </w:tc>
        <w:tc>
          <w:tcPr>
            <w:tcW w:w="913" w:type="dxa"/>
            <w:shd w:val="clear" w:color="auto" w:fill="D9D9D9" w:themeFill="background1" w:themeFillShade="D9"/>
          </w:tcPr>
          <w:p w14:paraId="497AF5DB" w14:textId="77777777" w:rsidR="00B040F4" w:rsidRPr="00B040F4" w:rsidRDefault="00B040F4" w:rsidP="00B040F4">
            <w:pPr>
              <w:spacing w:after="0" w:line="240" w:lineRule="auto"/>
              <w:jc w:val="center"/>
              <w:rPr>
                <w:sz w:val="20"/>
                <w:szCs w:val="20"/>
              </w:rPr>
            </w:pPr>
            <w:r w:rsidRPr="00B040F4">
              <w:rPr>
                <w:sz w:val="20"/>
                <w:szCs w:val="20"/>
              </w:rPr>
              <w:t>50%</w:t>
            </w:r>
          </w:p>
        </w:tc>
        <w:tc>
          <w:tcPr>
            <w:tcW w:w="913" w:type="dxa"/>
            <w:shd w:val="clear" w:color="auto" w:fill="D9D9D9" w:themeFill="background1" w:themeFillShade="D9"/>
          </w:tcPr>
          <w:p w14:paraId="0D36B71E" w14:textId="77777777" w:rsidR="00B040F4" w:rsidRPr="00B040F4" w:rsidRDefault="00B040F4" w:rsidP="00B040F4">
            <w:pPr>
              <w:spacing w:after="0" w:line="240" w:lineRule="auto"/>
              <w:jc w:val="center"/>
              <w:rPr>
                <w:sz w:val="20"/>
                <w:szCs w:val="20"/>
              </w:rPr>
            </w:pPr>
            <w:r w:rsidRPr="00B040F4">
              <w:rPr>
                <w:sz w:val="20"/>
                <w:szCs w:val="20"/>
              </w:rPr>
              <w:t>--</w:t>
            </w:r>
          </w:p>
        </w:tc>
        <w:tc>
          <w:tcPr>
            <w:tcW w:w="913" w:type="dxa"/>
            <w:shd w:val="clear" w:color="auto" w:fill="D9D9D9" w:themeFill="background1" w:themeFillShade="D9"/>
          </w:tcPr>
          <w:p w14:paraId="071BA43D" w14:textId="77777777" w:rsidR="00B040F4" w:rsidRPr="00B040F4" w:rsidRDefault="00B040F4" w:rsidP="00B040F4">
            <w:pPr>
              <w:spacing w:after="0" w:line="240" w:lineRule="auto"/>
              <w:jc w:val="center"/>
              <w:rPr>
                <w:sz w:val="20"/>
                <w:szCs w:val="20"/>
              </w:rPr>
            </w:pPr>
            <w:r w:rsidRPr="00B040F4">
              <w:rPr>
                <w:sz w:val="20"/>
                <w:szCs w:val="20"/>
              </w:rPr>
              <w:t>--</w:t>
            </w:r>
          </w:p>
        </w:tc>
        <w:tc>
          <w:tcPr>
            <w:tcW w:w="913" w:type="dxa"/>
            <w:shd w:val="clear" w:color="auto" w:fill="D9D9D9" w:themeFill="background1" w:themeFillShade="D9"/>
          </w:tcPr>
          <w:p w14:paraId="4A785D53" w14:textId="77777777" w:rsidR="00B040F4" w:rsidRPr="00B040F4" w:rsidRDefault="00B040F4" w:rsidP="00B040F4">
            <w:pPr>
              <w:spacing w:after="0" w:line="240" w:lineRule="auto"/>
              <w:jc w:val="center"/>
              <w:rPr>
                <w:sz w:val="20"/>
                <w:szCs w:val="20"/>
              </w:rPr>
            </w:pPr>
            <w:r w:rsidRPr="00B040F4">
              <w:rPr>
                <w:sz w:val="20"/>
                <w:szCs w:val="20"/>
              </w:rPr>
              <w:t>--</w:t>
            </w:r>
          </w:p>
        </w:tc>
        <w:tc>
          <w:tcPr>
            <w:tcW w:w="913" w:type="dxa"/>
            <w:shd w:val="clear" w:color="auto" w:fill="D9D9D9" w:themeFill="background1" w:themeFillShade="D9"/>
          </w:tcPr>
          <w:p w14:paraId="06A11697" w14:textId="77777777" w:rsidR="00B040F4" w:rsidRPr="00B040F4" w:rsidRDefault="00B040F4" w:rsidP="00B040F4">
            <w:pPr>
              <w:spacing w:after="0" w:line="240" w:lineRule="auto"/>
              <w:jc w:val="center"/>
              <w:rPr>
                <w:sz w:val="20"/>
                <w:szCs w:val="20"/>
              </w:rPr>
            </w:pPr>
            <w:r w:rsidRPr="00B040F4">
              <w:rPr>
                <w:sz w:val="20"/>
                <w:szCs w:val="20"/>
              </w:rPr>
              <w:t>60%</w:t>
            </w:r>
          </w:p>
        </w:tc>
      </w:tr>
      <w:tr w:rsidR="00B040F4" w:rsidRPr="00B040F4" w14:paraId="773B8C3B" w14:textId="77777777" w:rsidTr="00973023">
        <w:tc>
          <w:tcPr>
            <w:tcW w:w="3150" w:type="dxa"/>
            <w:shd w:val="clear" w:color="auto" w:fill="auto"/>
          </w:tcPr>
          <w:p w14:paraId="4407D70E" w14:textId="77777777" w:rsidR="00B040F4" w:rsidRPr="00B040F4" w:rsidRDefault="00B040F4" w:rsidP="00B040F4">
            <w:pPr>
              <w:spacing w:after="0" w:line="240" w:lineRule="auto"/>
              <w:rPr>
                <w:sz w:val="20"/>
                <w:szCs w:val="20"/>
              </w:rPr>
            </w:pPr>
            <w:r w:rsidRPr="00B040F4">
              <w:rPr>
                <w:sz w:val="20"/>
                <w:szCs w:val="20"/>
              </w:rPr>
              <w:t>Lincoln</w:t>
            </w:r>
          </w:p>
        </w:tc>
        <w:tc>
          <w:tcPr>
            <w:tcW w:w="912" w:type="dxa"/>
            <w:shd w:val="clear" w:color="auto" w:fill="auto"/>
          </w:tcPr>
          <w:p w14:paraId="7BD2145E" w14:textId="77777777" w:rsidR="00B040F4" w:rsidRPr="00B040F4" w:rsidRDefault="00B040F4" w:rsidP="00B040F4">
            <w:pPr>
              <w:spacing w:after="0" w:line="240" w:lineRule="auto"/>
              <w:jc w:val="center"/>
              <w:rPr>
                <w:sz w:val="20"/>
                <w:szCs w:val="20"/>
              </w:rPr>
            </w:pPr>
            <w:r w:rsidRPr="00B040F4">
              <w:rPr>
                <w:sz w:val="20"/>
                <w:szCs w:val="20"/>
              </w:rPr>
              <w:t>50%</w:t>
            </w:r>
          </w:p>
        </w:tc>
        <w:tc>
          <w:tcPr>
            <w:tcW w:w="913" w:type="dxa"/>
            <w:shd w:val="clear" w:color="auto" w:fill="auto"/>
          </w:tcPr>
          <w:p w14:paraId="456443A6" w14:textId="77777777" w:rsidR="00B040F4" w:rsidRPr="00B040F4" w:rsidRDefault="00B040F4" w:rsidP="00B040F4">
            <w:pPr>
              <w:spacing w:after="0" w:line="240" w:lineRule="auto"/>
              <w:jc w:val="center"/>
              <w:rPr>
                <w:sz w:val="20"/>
                <w:szCs w:val="20"/>
              </w:rPr>
            </w:pPr>
            <w:r w:rsidRPr="00B040F4">
              <w:rPr>
                <w:sz w:val="20"/>
                <w:szCs w:val="20"/>
              </w:rPr>
              <w:t>42%</w:t>
            </w:r>
          </w:p>
        </w:tc>
        <w:tc>
          <w:tcPr>
            <w:tcW w:w="913" w:type="dxa"/>
            <w:shd w:val="clear" w:color="auto" w:fill="auto"/>
          </w:tcPr>
          <w:p w14:paraId="3284078E" w14:textId="77777777" w:rsidR="00B040F4" w:rsidRPr="00B040F4" w:rsidRDefault="00B040F4" w:rsidP="00B040F4">
            <w:pPr>
              <w:spacing w:after="0" w:line="240" w:lineRule="auto"/>
              <w:jc w:val="center"/>
              <w:rPr>
                <w:sz w:val="20"/>
                <w:szCs w:val="20"/>
              </w:rPr>
            </w:pPr>
            <w:r w:rsidRPr="00B040F4">
              <w:rPr>
                <w:sz w:val="20"/>
                <w:szCs w:val="20"/>
              </w:rPr>
              <w:t>46%</w:t>
            </w:r>
          </w:p>
        </w:tc>
        <w:tc>
          <w:tcPr>
            <w:tcW w:w="913" w:type="dxa"/>
            <w:shd w:val="clear" w:color="auto" w:fill="auto"/>
          </w:tcPr>
          <w:p w14:paraId="0E229AAC" w14:textId="77777777" w:rsidR="00B040F4" w:rsidRPr="00B040F4" w:rsidRDefault="00B040F4" w:rsidP="00B040F4">
            <w:pPr>
              <w:spacing w:after="0" w:line="240" w:lineRule="auto"/>
              <w:jc w:val="center"/>
              <w:rPr>
                <w:sz w:val="20"/>
                <w:szCs w:val="20"/>
              </w:rPr>
            </w:pPr>
            <w:r w:rsidRPr="00B040F4">
              <w:rPr>
                <w:sz w:val="20"/>
                <w:szCs w:val="20"/>
              </w:rPr>
              <w:t>--</w:t>
            </w:r>
          </w:p>
        </w:tc>
        <w:tc>
          <w:tcPr>
            <w:tcW w:w="913" w:type="dxa"/>
            <w:shd w:val="clear" w:color="auto" w:fill="auto"/>
          </w:tcPr>
          <w:p w14:paraId="609461EB" w14:textId="77777777" w:rsidR="00B040F4" w:rsidRPr="00B040F4" w:rsidRDefault="00B040F4" w:rsidP="00B040F4">
            <w:pPr>
              <w:spacing w:after="0" w:line="240" w:lineRule="auto"/>
              <w:jc w:val="center"/>
              <w:rPr>
                <w:sz w:val="20"/>
                <w:szCs w:val="20"/>
              </w:rPr>
            </w:pPr>
            <w:r w:rsidRPr="00B040F4">
              <w:rPr>
                <w:sz w:val="20"/>
                <w:szCs w:val="20"/>
              </w:rPr>
              <w:t>--</w:t>
            </w:r>
          </w:p>
        </w:tc>
        <w:tc>
          <w:tcPr>
            <w:tcW w:w="913" w:type="dxa"/>
            <w:shd w:val="clear" w:color="auto" w:fill="auto"/>
          </w:tcPr>
          <w:p w14:paraId="377D5F5F" w14:textId="77777777" w:rsidR="00B040F4" w:rsidRPr="00B040F4" w:rsidRDefault="00B040F4" w:rsidP="00B040F4">
            <w:pPr>
              <w:spacing w:after="0" w:line="240" w:lineRule="auto"/>
              <w:jc w:val="center"/>
              <w:rPr>
                <w:sz w:val="20"/>
                <w:szCs w:val="20"/>
              </w:rPr>
            </w:pPr>
            <w:r w:rsidRPr="00B040F4">
              <w:rPr>
                <w:sz w:val="20"/>
                <w:szCs w:val="20"/>
              </w:rPr>
              <w:t>--</w:t>
            </w:r>
          </w:p>
        </w:tc>
        <w:tc>
          <w:tcPr>
            <w:tcW w:w="913" w:type="dxa"/>
            <w:shd w:val="clear" w:color="auto" w:fill="auto"/>
          </w:tcPr>
          <w:p w14:paraId="5FC081AC" w14:textId="77777777" w:rsidR="00B040F4" w:rsidRPr="00B040F4" w:rsidRDefault="00B040F4" w:rsidP="00B040F4">
            <w:pPr>
              <w:spacing w:after="0" w:line="240" w:lineRule="auto"/>
              <w:jc w:val="center"/>
              <w:rPr>
                <w:sz w:val="20"/>
                <w:szCs w:val="20"/>
              </w:rPr>
            </w:pPr>
            <w:r w:rsidRPr="00B040F4">
              <w:rPr>
                <w:sz w:val="20"/>
                <w:szCs w:val="20"/>
              </w:rPr>
              <w:t>46%</w:t>
            </w:r>
          </w:p>
        </w:tc>
      </w:tr>
      <w:tr w:rsidR="00B040F4" w:rsidRPr="00B040F4" w14:paraId="2D96D7A0" w14:textId="77777777" w:rsidTr="00973023">
        <w:tc>
          <w:tcPr>
            <w:tcW w:w="3150" w:type="dxa"/>
            <w:shd w:val="clear" w:color="auto" w:fill="D9D9D9" w:themeFill="background1" w:themeFillShade="D9"/>
          </w:tcPr>
          <w:p w14:paraId="427FB117" w14:textId="3257307E" w:rsidR="00B040F4" w:rsidRPr="00B040F4" w:rsidRDefault="00C73A9D" w:rsidP="00B040F4">
            <w:pPr>
              <w:spacing w:after="0" w:line="240" w:lineRule="auto"/>
              <w:rPr>
                <w:sz w:val="20"/>
                <w:szCs w:val="20"/>
              </w:rPr>
            </w:pPr>
            <w:r>
              <w:rPr>
                <w:sz w:val="20"/>
                <w:szCs w:val="20"/>
              </w:rPr>
              <w:t>Hill</w:t>
            </w:r>
          </w:p>
        </w:tc>
        <w:tc>
          <w:tcPr>
            <w:tcW w:w="912" w:type="dxa"/>
            <w:shd w:val="clear" w:color="auto" w:fill="D9D9D9" w:themeFill="background1" w:themeFillShade="D9"/>
          </w:tcPr>
          <w:p w14:paraId="37B98A5C" w14:textId="77777777" w:rsidR="00B040F4" w:rsidRPr="00B040F4" w:rsidRDefault="00B040F4" w:rsidP="00B040F4">
            <w:pPr>
              <w:spacing w:after="0" w:line="240" w:lineRule="auto"/>
              <w:jc w:val="center"/>
              <w:rPr>
                <w:sz w:val="20"/>
                <w:szCs w:val="20"/>
              </w:rPr>
            </w:pPr>
            <w:r w:rsidRPr="00B040F4">
              <w:rPr>
                <w:sz w:val="20"/>
                <w:szCs w:val="20"/>
              </w:rPr>
              <w:t>50%</w:t>
            </w:r>
          </w:p>
        </w:tc>
        <w:tc>
          <w:tcPr>
            <w:tcW w:w="913" w:type="dxa"/>
            <w:shd w:val="clear" w:color="auto" w:fill="D9D9D9" w:themeFill="background1" w:themeFillShade="D9"/>
          </w:tcPr>
          <w:p w14:paraId="63FDBE71" w14:textId="77777777" w:rsidR="00B040F4" w:rsidRPr="00B040F4" w:rsidRDefault="00B040F4" w:rsidP="00B040F4">
            <w:pPr>
              <w:spacing w:after="0" w:line="240" w:lineRule="auto"/>
              <w:jc w:val="center"/>
              <w:rPr>
                <w:sz w:val="20"/>
                <w:szCs w:val="20"/>
              </w:rPr>
            </w:pPr>
            <w:r w:rsidRPr="00B040F4">
              <w:rPr>
                <w:sz w:val="20"/>
                <w:szCs w:val="20"/>
              </w:rPr>
              <w:t>47%</w:t>
            </w:r>
          </w:p>
        </w:tc>
        <w:tc>
          <w:tcPr>
            <w:tcW w:w="913" w:type="dxa"/>
            <w:shd w:val="clear" w:color="auto" w:fill="D9D9D9" w:themeFill="background1" w:themeFillShade="D9"/>
          </w:tcPr>
          <w:p w14:paraId="187FD8C8" w14:textId="77777777" w:rsidR="00B040F4" w:rsidRPr="00B040F4" w:rsidRDefault="00B040F4" w:rsidP="00B040F4">
            <w:pPr>
              <w:spacing w:after="0" w:line="240" w:lineRule="auto"/>
              <w:jc w:val="center"/>
              <w:rPr>
                <w:sz w:val="20"/>
                <w:szCs w:val="20"/>
              </w:rPr>
            </w:pPr>
            <w:r w:rsidRPr="00B040F4">
              <w:rPr>
                <w:sz w:val="20"/>
                <w:szCs w:val="20"/>
              </w:rPr>
              <w:t>50%</w:t>
            </w:r>
          </w:p>
        </w:tc>
        <w:tc>
          <w:tcPr>
            <w:tcW w:w="913" w:type="dxa"/>
            <w:shd w:val="clear" w:color="auto" w:fill="D9D9D9" w:themeFill="background1" w:themeFillShade="D9"/>
          </w:tcPr>
          <w:p w14:paraId="7BAC416D" w14:textId="77777777" w:rsidR="00B040F4" w:rsidRPr="00B040F4" w:rsidRDefault="00B040F4" w:rsidP="00B040F4">
            <w:pPr>
              <w:spacing w:after="0" w:line="240" w:lineRule="auto"/>
              <w:jc w:val="center"/>
              <w:rPr>
                <w:sz w:val="20"/>
                <w:szCs w:val="20"/>
              </w:rPr>
            </w:pPr>
            <w:r w:rsidRPr="00B040F4">
              <w:rPr>
                <w:sz w:val="20"/>
                <w:szCs w:val="20"/>
              </w:rPr>
              <w:t>--</w:t>
            </w:r>
          </w:p>
        </w:tc>
        <w:tc>
          <w:tcPr>
            <w:tcW w:w="913" w:type="dxa"/>
            <w:shd w:val="clear" w:color="auto" w:fill="D9D9D9" w:themeFill="background1" w:themeFillShade="D9"/>
          </w:tcPr>
          <w:p w14:paraId="1A56EB76" w14:textId="77777777" w:rsidR="00B040F4" w:rsidRPr="00B040F4" w:rsidRDefault="00B040F4" w:rsidP="00B040F4">
            <w:pPr>
              <w:spacing w:after="0" w:line="240" w:lineRule="auto"/>
              <w:jc w:val="center"/>
              <w:rPr>
                <w:sz w:val="20"/>
                <w:szCs w:val="20"/>
              </w:rPr>
            </w:pPr>
            <w:r w:rsidRPr="00B040F4">
              <w:rPr>
                <w:sz w:val="20"/>
                <w:szCs w:val="20"/>
              </w:rPr>
              <w:t>--</w:t>
            </w:r>
          </w:p>
        </w:tc>
        <w:tc>
          <w:tcPr>
            <w:tcW w:w="913" w:type="dxa"/>
            <w:shd w:val="clear" w:color="auto" w:fill="D9D9D9" w:themeFill="background1" w:themeFillShade="D9"/>
          </w:tcPr>
          <w:p w14:paraId="1393C0E5" w14:textId="77777777" w:rsidR="00B040F4" w:rsidRPr="00B040F4" w:rsidRDefault="00B040F4" w:rsidP="00B040F4">
            <w:pPr>
              <w:spacing w:after="0" w:line="240" w:lineRule="auto"/>
              <w:jc w:val="center"/>
              <w:rPr>
                <w:sz w:val="20"/>
                <w:szCs w:val="20"/>
              </w:rPr>
            </w:pPr>
            <w:r w:rsidRPr="00B040F4">
              <w:rPr>
                <w:sz w:val="20"/>
                <w:szCs w:val="20"/>
              </w:rPr>
              <w:t>--</w:t>
            </w:r>
          </w:p>
        </w:tc>
        <w:tc>
          <w:tcPr>
            <w:tcW w:w="913" w:type="dxa"/>
            <w:shd w:val="clear" w:color="auto" w:fill="D9D9D9" w:themeFill="background1" w:themeFillShade="D9"/>
          </w:tcPr>
          <w:p w14:paraId="265BDF6B" w14:textId="77777777" w:rsidR="00B040F4" w:rsidRPr="00B040F4" w:rsidRDefault="00B040F4" w:rsidP="00B040F4">
            <w:pPr>
              <w:spacing w:after="0" w:line="240" w:lineRule="auto"/>
              <w:jc w:val="center"/>
              <w:rPr>
                <w:sz w:val="20"/>
                <w:szCs w:val="20"/>
              </w:rPr>
            </w:pPr>
            <w:r w:rsidRPr="00B040F4">
              <w:rPr>
                <w:sz w:val="20"/>
                <w:szCs w:val="20"/>
              </w:rPr>
              <w:t>49%</w:t>
            </w:r>
          </w:p>
        </w:tc>
      </w:tr>
      <w:tr w:rsidR="00B040F4" w:rsidRPr="00B040F4" w14:paraId="6118652A" w14:textId="77777777" w:rsidTr="00973023">
        <w:tc>
          <w:tcPr>
            <w:tcW w:w="3150" w:type="dxa"/>
            <w:shd w:val="clear" w:color="auto" w:fill="auto"/>
          </w:tcPr>
          <w:p w14:paraId="0EDAE11B" w14:textId="77777777" w:rsidR="00B040F4" w:rsidRPr="00B040F4" w:rsidRDefault="00B040F4" w:rsidP="00B040F4">
            <w:pPr>
              <w:spacing w:after="0" w:line="240" w:lineRule="auto"/>
              <w:rPr>
                <w:sz w:val="20"/>
                <w:szCs w:val="20"/>
              </w:rPr>
            </w:pPr>
            <w:r w:rsidRPr="00B040F4">
              <w:rPr>
                <w:sz w:val="20"/>
                <w:szCs w:val="20"/>
              </w:rPr>
              <w:t>Revere</w:t>
            </w:r>
          </w:p>
        </w:tc>
        <w:tc>
          <w:tcPr>
            <w:tcW w:w="912" w:type="dxa"/>
            <w:shd w:val="clear" w:color="auto" w:fill="auto"/>
          </w:tcPr>
          <w:p w14:paraId="7DFA8353" w14:textId="77777777" w:rsidR="00B040F4" w:rsidRPr="00B040F4" w:rsidRDefault="00B040F4" w:rsidP="00B040F4">
            <w:pPr>
              <w:spacing w:after="0" w:line="240" w:lineRule="auto"/>
              <w:jc w:val="center"/>
              <w:rPr>
                <w:sz w:val="20"/>
                <w:szCs w:val="20"/>
              </w:rPr>
            </w:pPr>
            <w:r w:rsidRPr="00B040F4">
              <w:rPr>
                <w:sz w:val="20"/>
                <w:szCs w:val="20"/>
              </w:rPr>
              <w:t>63%</w:t>
            </w:r>
          </w:p>
        </w:tc>
        <w:tc>
          <w:tcPr>
            <w:tcW w:w="913" w:type="dxa"/>
            <w:shd w:val="clear" w:color="auto" w:fill="auto"/>
          </w:tcPr>
          <w:p w14:paraId="0E8D020A" w14:textId="77777777" w:rsidR="00B040F4" w:rsidRPr="00B040F4" w:rsidRDefault="00B040F4" w:rsidP="00B040F4">
            <w:pPr>
              <w:spacing w:after="0" w:line="240" w:lineRule="auto"/>
              <w:jc w:val="center"/>
              <w:rPr>
                <w:sz w:val="20"/>
                <w:szCs w:val="20"/>
              </w:rPr>
            </w:pPr>
            <w:r w:rsidRPr="00B040F4">
              <w:rPr>
                <w:sz w:val="20"/>
                <w:szCs w:val="20"/>
              </w:rPr>
              <w:t>59%</w:t>
            </w:r>
          </w:p>
        </w:tc>
        <w:tc>
          <w:tcPr>
            <w:tcW w:w="913" w:type="dxa"/>
            <w:shd w:val="clear" w:color="auto" w:fill="auto"/>
          </w:tcPr>
          <w:p w14:paraId="5293E8E9" w14:textId="77777777" w:rsidR="00B040F4" w:rsidRPr="00B040F4" w:rsidRDefault="00B040F4" w:rsidP="00B040F4">
            <w:pPr>
              <w:spacing w:after="0" w:line="240" w:lineRule="auto"/>
              <w:jc w:val="center"/>
              <w:rPr>
                <w:sz w:val="20"/>
                <w:szCs w:val="20"/>
              </w:rPr>
            </w:pPr>
            <w:r w:rsidRPr="00B040F4">
              <w:rPr>
                <w:sz w:val="20"/>
                <w:szCs w:val="20"/>
              </w:rPr>
              <w:t>38%</w:t>
            </w:r>
          </w:p>
        </w:tc>
        <w:tc>
          <w:tcPr>
            <w:tcW w:w="913" w:type="dxa"/>
            <w:shd w:val="clear" w:color="auto" w:fill="auto"/>
          </w:tcPr>
          <w:p w14:paraId="0F5B2417" w14:textId="77777777" w:rsidR="00B040F4" w:rsidRPr="00B040F4" w:rsidRDefault="00B040F4" w:rsidP="00B040F4">
            <w:pPr>
              <w:spacing w:after="0" w:line="240" w:lineRule="auto"/>
              <w:jc w:val="center"/>
              <w:rPr>
                <w:sz w:val="20"/>
                <w:szCs w:val="20"/>
              </w:rPr>
            </w:pPr>
            <w:r w:rsidRPr="00B040F4">
              <w:rPr>
                <w:sz w:val="20"/>
                <w:szCs w:val="20"/>
              </w:rPr>
              <w:t>--</w:t>
            </w:r>
          </w:p>
        </w:tc>
        <w:tc>
          <w:tcPr>
            <w:tcW w:w="913" w:type="dxa"/>
            <w:shd w:val="clear" w:color="auto" w:fill="auto"/>
          </w:tcPr>
          <w:p w14:paraId="368439FB" w14:textId="77777777" w:rsidR="00B040F4" w:rsidRPr="00B040F4" w:rsidRDefault="00B040F4" w:rsidP="00B040F4">
            <w:pPr>
              <w:spacing w:after="0" w:line="240" w:lineRule="auto"/>
              <w:jc w:val="center"/>
              <w:rPr>
                <w:sz w:val="20"/>
                <w:szCs w:val="20"/>
              </w:rPr>
            </w:pPr>
            <w:r w:rsidRPr="00B040F4">
              <w:rPr>
                <w:sz w:val="20"/>
                <w:szCs w:val="20"/>
              </w:rPr>
              <w:t>--</w:t>
            </w:r>
          </w:p>
        </w:tc>
        <w:tc>
          <w:tcPr>
            <w:tcW w:w="913" w:type="dxa"/>
            <w:shd w:val="clear" w:color="auto" w:fill="auto"/>
          </w:tcPr>
          <w:p w14:paraId="09B131CC" w14:textId="77777777" w:rsidR="00B040F4" w:rsidRPr="00B040F4" w:rsidRDefault="00B040F4" w:rsidP="00B040F4">
            <w:pPr>
              <w:spacing w:after="0" w:line="240" w:lineRule="auto"/>
              <w:jc w:val="center"/>
              <w:rPr>
                <w:sz w:val="20"/>
                <w:szCs w:val="20"/>
              </w:rPr>
            </w:pPr>
            <w:r w:rsidRPr="00B040F4">
              <w:rPr>
                <w:sz w:val="20"/>
                <w:szCs w:val="20"/>
              </w:rPr>
              <w:t>--</w:t>
            </w:r>
          </w:p>
        </w:tc>
        <w:tc>
          <w:tcPr>
            <w:tcW w:w="913" w:type="dxa"/>
            <w:shd w:val="clear" w:color="auto" w:fill="auto"/>
          </w:tcPr>
          <w:p w14:paraId="6DD009E4" w14:textId="77777777" w:rsidR="00B040F4" w:rsidRPr="00B040F4" w:rsidRDefault="00B040F4" w:rsidP="00B040F4">
            <w:pPr>
              <w:spacing w:after="0" w:line="240" w:lineRule="auto"/>
              <w:jc w:val="center"/>
              <w:rPr>
                <w:sz w:val="20"/>
                <w:szCs w:val="20"/>
              </w:rPr>
            </w:pPr>
            <w:r w:rsidRPr="00B040F4">
              <w:rPr>
                <w:sz w:val="20"/>
                <w:szCs w:val="20"/>
              </w:rPr>
              <w:t>54%</w:t>
            </w:r>
          </w:p>
        </w:tc>
      </w:tr>
      <w:tr w:rsidR="00B040F4" w:rsidRPr="00B040F4" w14:paraId="0F51236D" w14:textId="77777777" w:rsidTr="00973023">
        <w:tc>
          <w:tcPr>
            <w:tcW w:w="3150" w:type="dxa"/>
            <w:shd w:val="clear" w:color="auto" w:fill="D9D9D9" w:themeFill="background1" w:themeFillShade="D9"/>
          </w:tcPr>
          <w:p w14:paraId="7FEDE77A" w14:textId="55EC1D9A" w:rsidR="00B040F4" w:rsidRPr="00B040F4" w:rsidRDefault="00B040F4" w:rsidP="00AE2ECA">
            <w:pPr>
              <w:spacing w:after="0" w:line="240" w:lineRule="auto"/>
              <w:rPr>
                <w:sz w:val="20"/>
                <w:szCs w:val="20"/>
              </w:rPr>
            </w:pPr>
            <w:r w:rsidRPr="00B040F4">
              <w:rPr>
                <w:sz w:val="20"/>
                <w:szCs w:val="20"/>
              </w:rPr>
              <w:t xml:space="preserve">Garfield </w:t>
            </w:r>
          </w:p>
        </w:tc>
        <w:tc>
          <w:tcPr>
            <w:tcW w:w="912" w:type="dxa"/>
            <w:shd w:val="clear" w:color="auto" w:fill="D9D9D9" w:themeFill="background1" w:themeFillShade="D9"/>
          </w:tcPr>
          <w:p w14:paraId="64D630C0" w14:textId="77777777" w:rsidR="00B040F4" w:rsidRPr="00B040F4" w:rsidRDefault="00B040F4" w:rsidP="00B040F4">
            <w:pPr>
              <w:spacing w:after="0" w:line="240" w:lineRule="auto"/>
              <w:jc w:val="center"/>
              <w:rPr>
                <w:sz w:val="20"/>
                <w:szCs w:val="20"/>
              </w:rPr>
            </w:pPr>
            <w:r w:rsidRPr="00B040F4">
              <w:rPr>
                <w:sz w:val="20"/>
                <w:szCs w:val="20"/>
              </w:rPr>
              <w:t>38%</w:t>
            </w:r>
          </w:p>
        </w:tc>
        <w:tc>
          <w:tcPr>
            <w:tcW w:w="913" w:type="dxa"/>
            <w:shd w:val="clear" w:color="auto" w:fill="D9D9D9" w:themeFill="background1" w:themeFillShade="D9"/>
          </w:tcPr>
          <w:p w14:paraId="0819124A" w14:textId="77777777" w:rsidR="00B040F4" w:rsidRPr="00B040F4" w:rsidRDefault="00B040F4" w:rsidP="00B040F4">
            <w:pPr>
              <w:spacing w:after="0" w:line="240" w:lineRule="auto"/>
              <w:jc w:val="center"/>
              <w:rPr>
                <w:sz w:val="20"/>
                <w:szCs w:val="20"/>
              </w:rPr>
            </w:pPr>
            <w:r w:rsidRPr="00B040F4">
              <w:rPr>
                <w:sz w:val="20"/>
                <w:szCs w:val="20"/>
              </w:rPr>
              <w:t>49%</w:t>
            </w:r>
          </w:p>
        </w:tc>
        <w:tc>
          <w:tcPr>
            <w:tcW w:w="913" w:type="dxa"/>
            <w:shd w:val="clear" w:color="auto" w:fill="D9D9D9" w:themeFill="background1" w:themeFillShade="D9"/>
          </w:tcPr>
          <w:p w14:paraId="44DF60DF" w14:textId="77777777" w:rsidR="00B040F4" w:rsidRPr="00B040F4" w:rsidRDefault="00B040F4" w:rsidP="00B040F4">
            <w:pPr>
              <w:spacing w:after="0" w:line="240" w:lineRule="auto"/>
              <w:jc w:val="center"/>
              <w:rPr>
                <w:sz w:val="20"/>
                <w:szCs w:val="20"/>
              </w:rPr>
            </w:pPr>
            <w:r w:rsidRPr="00B040F4">
              <w:rPr>
                <w:sz w:val="20"/>
                <w:szCs w:val="20"/>
              </w:rPr>
              <w:t>37%</w:t>
            </w:r>
          </w:p>
        </w:tc>
        <w:tc>
          <w:tcPr>
            <w:tcW w:w="913" w:type="dxa"/>
            <w:shd w:val="clear" w:color="auto" w:fill="D9D9D9" w:themeFill="background1" w:themeFillShade="D9"/>
          </w:tcPr>
          <w:p w14:paraId="4894297F" w14:textId="77777777" w:rsidR="00B040F4" w:rsidRPr="00B040F4" w:rsidRDefault="00B040F4" w:rsidP="00B040F4">
            <w:pPr>
              <w:spacing w:after="0" w:line="240" w:lineRule="auto"/>
              <w:jc w:val="center"/>
              <w:rPr>
                <w:sz w:val="20"/>
                <w:szCs w:val="20"/>
              </w:rPr>
            </w:pPr>
            <w:r w:rsidRPr="00B040F4">
              <w:rPr>
                <w:sz w:val="20"/>
                <w:szCs w:val="20"/>
              </w:rPr>
              <w:t>--</w:t>
            </w:r>
          </w:p>
        </w:tc>
        <w:tc>
          <w:tcPr>
            <w:tcW w:w="913" w:type="dxa"/>
            <w:shd w:val="clear" w:color="auto" w:fill="D9D9D9" w:themeFill="background1" w:themeFillShade="D9"/>
          </w:tcPr>
          <w:p w14:paraId="7708C8D9" w14:textId="77777777" w:rsidR="00B040F4" w:rsidRPr="00B040F4" w:rsidRDefault="00B040F4" w:rsidP="00B040F4">
            <w:pPr>
              <w:spacing w:after="0" w:line="240" w:lineRule="auto"/>
              <w:jc w:val="center"/>
              <w:rPr>
                <w:sz w:val="20"/>
                <w:szCs w:val="20"/>
              </w:rPr>
            </w:pPr>
            <w:r w:rsidRPr="00B040F4">
              <w:rPr>
                <w:sz w:val="20"/>
                <w:szCs w:val="20"/>
              </w:rPr>
              <w:t>--</w:t>
            </w:r>
          </w:p>
        </w:tc>
        <w:tc>
          <w:tcPr>
            <w:tcW w:w="913" w:type="dxa"/>
            <w:shd w:val="clear" w:color="auto" w:fill="D9D9D9" w:themeFill="background1" w:themeFillShade="D9"/>
          </w:tcPr>
          <w:p w14:paraId="270E1343" w14:textId="77777777" w:rsidR="00B040F4" w:rsidRPr="00B040F4" w:rsidRDefault="00B040F4" w:rsidP="00B040F4">
            <w:pPr>
              <w:spacing w:after="0" w:line="240" w:lineRule="auto"/>
              <w:jc w:val="center"/>
              <w:rPr>
                <w:sz w:val="20"/>
                <w:szCs w:val="20"/>
              </w:rPr>
            </w:pPr>
            <w:r w:rsidRPr="00B040F4">
              <w:rPr>
                <w:sz w:val="20"/>
                <w:szCs w:val="20"/>
              </w:rPr>
              <w:t>--</w:t>
            </w:r>
          </w:p>
        </w:tc>
        <w:tc>
          <w:tcPr>
            <w:tcW w:w="913" w:type="dxa"/>
            <w:shd w:val="clear" w:color="auto" w:fill="D9D9D9" w:themeFill="background1" w:themeFillShade="D9"/>
          </w:tcPr>
          <w:p w14:paraId="6205B081" w14:textId="77777777" w:rsidR="00B040F4" w:rsidRPr="00B040F4" w:rsidRDefault="00B040F4" w:rsidP="00B040F4">
            <w:pPr>
              <w:spacing w:after="0" w:line="240" w:lineRule="auto"/>
              <w:jc w:val="center"/>
              <w:rPr>
                <w:sz w:val="20"/>
                <w:szCs w:val="20"/>
              </w:rPr>
            </w:pPr>
            <w:r w:rsidRPr="00B040F4">
              <w:rPr>
                <w:sz w:val="20"/>
                <w:szCs w:val="20"/>
              </w:rPr>
              <w:t>41%</w:t>
            </w:r>
          </w:p>
        </w:tc>
      </w:tr>
      <w:tr w:rsidR="00B040F4" w:rsidRPr="00B040F4" w14:paraId="17CCA0F0" w14:textId="77777777" w:rsidTr="00973023">
        <w:tc>
          <w:tcPr>
            <w:tcW w:w="3150" w:type="dxa"/>
            <w:shd w:val="clear" w:color="auto" w:fill="auto"/>
          </w:tcPr>
          <w:p w14:paraId="36C8C8EA" w14:textId="77777777" w:rsidR="00B040F4" w:rsidRPr="00B040F4" w:rsidRDefault="00B040F4" w:rsidP="00B040F4">
            <w:pPr>
              <w:spacing w:after="0" w:line="240" w:lineRule="auto"/>
              <w:rPr>
                <w:sz w:val="20"/>
                <w:szCs w:val="20"/>
              </w:rPr>
            </w:pPr>
            <w:r w:rsidRPr="00B040F4">
              <w:rPr>
                <w:sz w:val="20"/>
                <w:szCs w:val="20"/>
              </w:rPr>
              <w:t>Rumney Marsh Academy</w:t>
            </w:r>
          </w:p>
        </w:tc>
        <w:tc>
          <w:tcPr>
            <w:tcW w:w="912" w:type="dxa"/>
            <w:shd w:val="clear" w:color="auto" w:fill="auto"/>
          </w:tcPr>
          <w:p w14:paraId="4FD09B50" w14:textId="77777777" w:rsidR="00B040F4" w:rsidRPr="00B040F4" w:rsidRDefault="00B040F4" w:rsidP="00B040F4">
            <w:pPr>
              <w:spacing w:after="0" w:line="240" w:lineRule="auto"/>
              <w:jc w:val="center"/>
              <w:rPr>
                <w:sz w:val="20"/>
                <w:szCs w:val="20"/>
              </w:rPr>
            </w:pPr>
            <w:r w:rsidRPr="00B040F4">
              <w:rPr>
                <w:sz w:val="20"/>
                <w:szCs w:val="20"/>
              </w:rPr>
              <w:t>--</w:t>
            </w:r>
          </w:p>
        </w:tc>
        <w:tc>
          <w:tcPr>
            <w:tcW w:w="913" w:type="dxa"/>
            <w:shd w:val="clear" w:color="auto" w:fill="auto"/>
          </w:tcPr>
          <w:p w14:paraId="10E331E5" w14:textId="77777777" w:rsidR="00B040F4" w:rsidRPr="00B040F4" w:rsidRDefault="00B040F4" w:rsidP="00B040F4">
            <w:pPr>
              <w:spacing w:after="0" w:line="240" w:lineRule="auto"/>
              <w:jc w:val="center"/>
              <w:rPr>
                <w:sz w:val="20"/>
                <w:szCs w:val="20"/>
              </w:rPr>
            </w:pPr>
            <w:r w:rsidRPr="00B040F4">
              <w:rPr>
                <w:sz w:val="20"/>
                <w:szCs w:val="20"/>
              </w:rPr>
              <w:t>--</w:t>
            </w:r>
          </w:p>
        </w:tc>
        <w:tc>
          <w:tcPr>
            <w:tcW w:w="913" w:type="dxa"/>
            <w:shd w:val="clear" w:color="auto" w:fill="auto"/>
          </w:tcPr>
          <w:p w14:paraId="76FDCBE5" w14:textId="77777777" w:rsidR="00B040F4" w:rsidRPr="00B040F4" w:rsidRDefault="00B040F4" w:rsidP="00B040F4">
            <w:pPr>
              <w:spacing w:after="0" w:line="240" w:lineRule="auto"/>
              <w:jc w:val="center"/>
              <w:rPr>
                <w:sz w:val="20"/>
                <w:szCs w:val="20"/>
              </w:rPr>
            </w:pPr>
            <w:r w:rsidRPr="00B040F4">
              <w:rPr>
                <w:sz w:val="20"/>
                <w:szCs w:val="20"/>
              </w:rPr>
              <w:t>--</w:t>
            </w:r>
          </w:p>
        </w:tc>
        <w:tc>
          <w:tcPr>
            <w:tcW w:w="913" w:type="dxa"/>
            <w:shd w:val="clear" w:color="auto" w:fill="auto"/>
          </w:tcPr>
          <w:p w14:paraId="018408C1" w14:textId="77777777" w:rsidR="00B040F4" w:rsidRPr="00B040F4" w:rsidRDefault="00B040F4" w:rsidP="00B040F4">
            <w:pPr>
              <w:spacing w:after="0" w:line="240" w:lineRule="auto"/>
              <w:jc w:val="center"/>
              <w:rPr>
                <w:sz w:val="20"/>
                <w:szCs w:val="20"/>
              </w:rPr>
            </w:pPr>
            <w:r w:rsidRPr="00B040F4">
              <w:rPr>
                <w:sz w:val="20"/>
                <w:szCs w:val="20"/>
              </w:rPr>
              <w:t>50%</w:t>
            </w:r>
          </w:p>
        </w:tc>
        <w:tc>
          <w:tcPr>
            <w:tcW w:w="913" w:type="dxa"/>
            <w:shd w:val="clear" w:color="auto" w:fill="auto"/>
          </w:tcPr>
          <w:p w14:paraId="415091A1" w14:textId="77777777" w:rsidR="00B040F4" w:rsidRPr="00B040F4" w:rsidRDefault="00B040F4" w:rsidP="00B040F4">
            <w:pPr>
              <w:spacing w:after="0" w:line="240" w:lineRule="auto"/>
              <w:jc w:val="center"/>
              <w:rPr>
                <w:sz w:val="20"/>
                <w:szCs w:val="20"/>
              </w:rPr>
            </w:pPr>
            <w:r w:rsidRPr="00B040F4">
              <w:rPr>
                <w:sz w:val="20"/>
                <w:szCs w:val="20"/>
              </w:rPr>
              <w:t>55%</w:t>
            </w:r>
          </w:p>
        </w:tc>
        <w:tc>
          <w:tcPr>
            <w:tcW w:w="913" w:type="dxa"/>
            <w:shd w:val="clear" w:color="auto" w:fill="auto"/>
          </w:tcPr>
          <w:p w14:paraId="4AEFAC33" w14:textId="77777777" w:rsidR="00B040F4" w:rsidRPr="00B040F4" w:rsidRDefault="00B040F4" w:rsidP="00B040F4">
            <w:pPr>
              <w:spacing w:after="0" w:line="240" w:lineRule="auto"/>
              <w:jc w:val="center"/>
              <w:rPr>
                <w:sz w:val="20"/>
                <w:szCs w:val="20"/>
              </w:rPr>
            </w:pPr>
            <w:r w:rsidRPr="00B040F4">
              <w:rPr>
                <w:sz w:val="20"/>
                <w:szCs w:val="20"/>
              </w:rPr>
              <w:t>54%</w:t>
            </w:r>
          </w:p>
        </w:tc>
        <w:tc>
          <w:tcPr>
            <w:tcW w:w="913" w:type="dxa"/>
            <w:shd w:val="clear" w:color="auto" w:fill="auto"/>
          </w:tcPr>
          <w:p w14:paraId="67ADF63E" w14:textId="77777777" w:rsidR="00B040F4" w:rsidRPr="00B040F4" w:rsidRDefault="00B040F4" w:rsidP="00B040F4">
            <w:pPr>
              <w:spacing w:after="0" w:line="240" w:lineRule="auto"/>
              <w:jc w:val="center"/>
              <w:rPr>
                <w:sz w:val="20"/>
                <w:szCs w:val="20"/>
              </w:rPr>
            </w:pPr>
            <w:r w:rsidRPr="00B040F4">
              <w:rPr>
                <w:sz w:val="20"/>
                <w:szCs w:val="20"/>
              </w:rPr>
              <w:t>53%</w:t>
            </w:r>
          </w:p>
        </w:tc>
      </w:tr>
      <w:tr w:rsidR="00B040F4" w:rsidRPr="00B040F4" w14:paraId="756E160D" w14:textId="77777777" w:rsidTr="00973023">
        <w:tc>
          <w:tcPr>
            <w:tcW w:w="3150" w:type="dxa"/>
            <w:shd w:val="clear" w:color="auto" w:fill="D9D9D9" w:themeFill="background1" w:themeFillShade="D9"/>
          </w:tcPr>
          <w:p w14:paraId="2046C6B2" w14:textId="5E386FE4" w:rsidR="00B040F4" w:rsidRPr="00B040F4" w:rsidRDefault="00B040F4" w:rsidP="00AE2ECA">
            <w:pPr>
              <w:spacing w:after="0" w:line="240" w:lineRule="auto"/>
              <w:rPr>
                <w:sz w:val="20"/>
                <w:szCs w:val="20"/>
              </w:rPr>
            </w:pPr>
            <w:r w:rsidRPr="00B040F4">
              <w:rPr>
                <w:sz w:val="20"/>
                <w:szCs w:val="20"/>
              </w:rPr>
              <w:t xml:space="preserve">Garfield </w:t>
            </w:r>
          </w:p>
        </w:tc>
        <w:tc>
          <w:tcPr>
            <w:tcW w:w="912" w:type="dxa"/>
            <w:shd w:val="clear" w:color="auto" w:fill="D9D9D9" w:themeFill="background1" w:themeFillShade="D9"/>
          </w:tcPr>
          <w:p w14:paraId="56415448" w14:textId="77777777" w:rsidR="00B040F4" w:rsidRPr="00B040F4" w:rsidRDefault="00B040F4" w:rsidP="00B040F4">
            <w:pPr>
              <w:spacing w:after="0" w:line="240" w:lineRule="auto"/>
              <w:jc w:val="center"/>
              <w:rPr>
                <w:sz w:val="20"/>
                <w:szCs w:val="20"/>
              </w:rPr>
            </w:pPr>
            <w:r w:rsidRPr="00B040F4">
              <w:rPr>
                <w:sz w:val="20"/>
                <w:szCs w:val="20"/>
              </w:rPr>
              <w:t>--</w:t>
            </w:r>
          </w:p>
        </w:tc>
        <w:tc>
          <w:tcPr>
            <w:tcW w:w="913" w:type="dxa"/>
            <w:shd w:val="clear" w:color="auto" w:fill="D9D9D9" w:themeFill="background1" w:themeFillShade="D9"/>
          </w:tcPr>
          <w:p w14:paraId="234B4226" w14:textId="77777777" w:rsidR="00B040F4" w:rsidRPr="00B040F4" w:rsidRDefault="00B040F4" w:rsidP="00B040F4">
            <w:pPr>
              <w:spacing w:after="0" w:line="240" w:lineRule="auto"/>
              <w:jc w:val="center"/>
              <w:rPr>
                <w:sz w:val="20"/>
                <w:szCs w:val="20"/>
              </w:rPr>
            </w:pPr>
            <w:r w:rsidRPr="00B040F4">
              <w:rPr>
                <w:sz w:val="20"/>
                <w:szCs w:val="20"/>
              </w:rPr>
              <w:t>--</w:t>
            </w:r>
          </w:p>
        </w:tc>
        <w:tc>
          <w:tcPr>
            <w:tcW w:w="913" w:type="dxa"/>
            <w:shd w:val="clear" w:color="auto" w:fill="D9D9D9" w:themeFill="background1" w:themeFillShade="D9"/>
          </w:tcPr>
          <w:p w14:paraId="1935662D" w14:textId="77777777" w:rsidR="00B040F4" w:rsidRPr="00B040F4" w:rsidRDefault="00B040F4" w:rsidP="00B040F4">
            <w:pPr>
              <w:spacing w:after="0" w:line="240" w:lineRule="auto"/>
              <w:jc w:val="center"/>
              <w:rPr>
                <w:sz w:val="20"/>
                <w:szCs w:val="20"/>
              </w:rPr>
            </w:pPr>
            <w:r w:rsidRPr="00B040F4">
              <w:rPr>
                <w:sz w:val="20"/>
                <w:szCs w:val="20"/>
              </w:rPr>
              <w:t>--</w:t>
            </w:r>
          </w:p>
        </w:tc>
        <w:tc>
          <w:tcPr>
            <w:tcW w:w="913" w:type="dxa"/>
            <w:shd w:val="clear" w:color="auto" w:fill="D9D9D9" w:themeFill="background1" w:themeFillShade="D9"/>
          </w:tcPr>
          <w:p w14:paraId="309D92EE" w14:textId="77777777" w:rsidR="00B040F4" w:rsidRPr="00B040F4" w:rsidRDefault="00B040F4" w:rsidP="00B040F4">
            <w:pPr>
              <w:spacing w:after="0" w:line="240" w:lineRule="auto"/>
              <w:jc w:val="center"/>
              <w:rPr>
                <w:sz w:val="20"/>
                <w:szCs w:val="20"/>
              </w:rPr>
            </w:pPr>
            <w:r w:rsidRPr="00B040F4">
              <w:rPr>
                <w:sz w:val="20"/>
                <w:szCs w:val="20"/>
              </w:rPr>
              <w:t>47%</w:t>
            </w:r>
          </w:p>
        </w:tc>
        <w:tc>
          <w:tcPr>
            <w:tcW w:w="913" w:type="dxa"/>
            <w:shd w:val="clear" w:color="auto" w:fill="D9D9D9" w:themeFill="background1" w:themeFillShade="D9"/>
          </w:tcPr>
          <w:p w14:paraId="281A9259" w14:textId="77777777" w:rsidR="00B040F4" w:rsidRPr="00B040F4" w:rsidRDefault="00B040F4" w:rsidP="00B040F4">
            <w:pPr>
              <w:spacing w:after="0" w:line="240" w:lineRule="auto"/>
              <w:jc w:val="center"/>
              <w:rPr>
                <w:sz w:val="20"/>
                <w:szCs w:val="20"/>
              </w:rPr>
            </w:pPr>
            <w:r w:rsidRPr="00B040F4">
              <w:rPr>
                <w:sz w:val="20"/>
                <w:szCs w:val="20"/>
              </w:rPr>
              <w:t>35%</w:t>
            </w:r>
          </w:p>
        </w:tc>
        <w:tc>
          <w:tcPr>
            <w:tcW w:w="913" w:type="dxa"/>
            <w:shd w:val="clear" w:color="auto" w:fill="D9D9D9" w:themeFill="background1" w:themeFillShade="D9"/>
          </w:tcPr>
          <w:p w14:paraId="1E6D2AAA" w14:textId="77777777" w:rsidR="00B040F4" w:rsidRPr="00B040F4" w:rsidRDefault="00B040F4" w:rsidP="00B040F4">
            <w:pPr>
              <w:spacing w:after="0" w:line="240" w:lineRule="auto"/>
              <w:jc w:val="center"/>
              <w:rPr>
                <w:sz w:val="20"/>
                <w:szCs w:val="20"/>
              </w:rPr>
            </w:pPr>
            <w:r w:rsidRPr="00B040F4">
              <w:rPr>
                <w:sz w:val="20"/>
                <w:szCs w:val="20"/>
              </w:rPr>
              <w:t>43%</w:t>
            </w:r>
          </w:p>
        </w:tc>
        <w:tc>
          <w:tcPr>
            <w:tcW w:w="913" w:type="dxa"/>
            <w:shd w:val="clear" w:color="auto" w:fill="D9D9D9" w:themeFill="background1" w:themeFillShade="D9"/>
          </w:tcPr>
          <w:p w14:paraId="5D0A766D" w14:textId="77777777" w:rsidR="00B040F4" w:rsidRPr="00B040F4" w:rsidRDefault="00B040F4" w:rsidP="00B040F4">
            <w:pPr>
              <w:spacing w:after="0" w:line="240" w:lineRule="auto"/>
              <w:jc w:val="center"/>
              <w:rPr>
                <w:sz w:val="20"/>
                <w:szCs w:val="20"/>
              </w:rPr>
            </w:pPr>
            <w:r w:rsidRPr="00B040F4">
              <w:rPr>
                <w:sz w:val="20"/>
                <w:szCs w:val="20"/>
              </w:rPr>
              <w:t>42%</w:t>
            </w:r>
          </w:p>
        </w:tc>
      </w:tr>
      <w:tr w:rsidR="00B040F4" w:rsidRPr="00B040F4" w14:paraId="5D2B281B" w14:textId="77777777" w:rsidTr="00973023">
        <w:tc>
          <w:tcPr>
            <w:tcW w:w="3150" w:type="dxa"/>
            <w:shd w:val="clear" w:color="auto" w:fill="auto"/>
          </w:tcPr>
          <w:p w14:paraId="1B50E47D" w14:textId="77777777" w:rsidR="00B040F4" w:rsidRPr="00B040F4" w:rsidRDefault="00B040F4" w:rsidP="00B040F4">
            <w:pPr>
              <w:spacing w:after="0" w:line="240" w:lineRule="auto"/>
              <w:rPr>
                <w:sz w:val="20"/>
                <w:szCs w:val="20"/>
              </w:rPr>
            </w:pPr>
            <w:r w:rsidRPr="00B040F4">
              <w:rPr>
                <w:sz w:val="20"/>
                <w:szCs w:val="20"/>
              </w:rPr>
              <w:t>Anthony Middle</w:t>
            </w:r>
          </w:p>
        </w:tc>
        <w:tc>
          <w:tcPr>
            <w:tcW w:w="912" w:type="dxa"/>
            <w:shd w:val="clear" w:color="auto" w:fill="auto"/>
          </w:tcPr>
          <w:p w14:paraId="095A5B51" w14:textId="77777777" w:rsidR="00B040F4" w:rsidRPr="00B040F4" w:rsidRDefault="00B040F4" w:rsidP="00B040F4">
            <w:pPr>
              <w:spacing w:after="0" w:line="240" w:lineRule="auto"/>
              <w:jc w:val="center"/>
              <w:rPr>
                <w:sz w:val="20"/>
                <w:szCs w:val="20"/>
              </w:rPr>
            </w:pPr>
            <w:r w:rsidRPr="00B040F4">
              <w:rPr>
                <w:sz w:val="20"/>
                <w:szCs w:val="20"/>
              </w:rPr>
              <w:t>--</w:t>
            </w:r>
          </w:p>
        </w:tc>
        <w:tc>
          <w:tcPr>
            <w:tcW w:w="913" w:type="dxa"/>
            <w:shd w:val="clear" w:color="auto" w:fill="auto"/>
          </w:tcPr>
          <w:p w14:paraId="6A6DE5F9" w14:textId="77777777" w:rsidR="00B040F4" w:rsidRPr="00B040F4" w:rsidRDefault="00B040F4" w:rsidP="00B040F4">
            <w:pPr>
              <w:spacing w:after="0" w:line="240" w:lineRule="auto"/>
              <w:jc w:val="center"/>
              <w:rPr>
                <w:sz w:val="20"/>
                <w:szCs w:val="20"/>
              </w:rPr>
            </w:pPr>
            <w:r w:rsidRPr="00B040F4">
              <w:rPr>
                <w:sz w:val="20"/>
                <w:szCs w:val="20"/>
              </w:rPr>
              <w:t>--</w:t>
            </w:r>
          </w:p>
        </w:tc>
        <w:tc>
          <w:tcPr>
            <w:tcW w:w="913" w:type="dxa"/>
            <w:shd w:val="clear" w:color="auto" w:fill="auto"/>
          </w:tcPr>
          <w:p w14:paraId="151C8077" w14:textId="77777777" w:rsidR="00B040F4" w:rsidRPr="00B040F4" w:rsidRDefault="00B040F4" w:rsidP="00B040F4">
            <w:pPr>
              <w:spacing w:after="0" w:line="240" w:lineRule="auto"/>
              <w:jc w:val="center"/>
              <w:rPr>
                <w:sz w:val="20"/>
                <w:szCs w:val="20"/>
              </w:rPr>
            </w:pPr>
            <w:r w:rsidRPr="00B040F4">
              <w:rPr>
                <w:sz w:val="20"/>
                <w:szCs w:val="20"/>
              </w:rPr>
              <w:t>--</w:t>
            </w:r>
          </w:p>
        </w:tc>
        <w:tc>
          <w:tcPr>
            <w:tcW w:w="913" w:type="dxa"/>
            <w:shd w:val="clear" w:color="auto" w:fill="auto"/>
          </w:tcPr>
          <w:p w14:paraId="01790424" w14:textId="77777777" w:rsidR="00B040F4" w:rsidRPr="00B040F4" w:rsidRDefault="00B040F4" w:rsidP="00B040F4">
            <w:pPr>
              <w:spacing w:after="0" w:line="240" w:lineRule="auto"/>
              <w:jc w:val="center"/>
              <w:rPr>
                <w:sz w:val="20"/>
                <w:szCs w:val="20"/>
              </w:rPr>
            </w:pPr>
            <w:r w:rsidRPr="00B040F4">
              <w:rPr>
                <w:sz w:val="20"/>
                <w:szCs w:val="20"/>
              </w:rPr>
              <w:t>51%</w:t>
            </w:r>
          </w:p>
        </w:tc>
        <w:tc>
          <w:tcPr>
            <w:tcW w:w="913" w:type="dxa"/>
            <w:shd w:val="clear" w:color="auto" w:fill="auto"/>
          </w:tcPr>
          <w:p w14:paraId="1AA08151" w14:textId="77777777" w:rsidR="00B040F4" w:rsidRPr="00B040F4" w:rsidRDefault="00B040F4" w:rsidP="00B040F4">
            <w:pPr>
              <w:spacing w:after="0" w:line="240" w:lineRule="auto"/>
              <w:jc w:val="center"/>
              <w:rPr>
                <w:sz w:val="20"/>
                <w:szCs w:val="20"/>
              </w:rPr>
            </w:pPr>
            <w:r w:rsidRPr="00B040F4">
              <w:rPr>
                <w:sz w:val="20"/>
                <w:szCs w:val="20"/>
              </w:rPr>
              <w:t>46%</w:t>
            </w:r>
          </w:p>
        </w:tc>
        <w:tc>
          <w:tcPr>
            <w:tcW w:w="913" w:type="dxa"/>
            <w:shd w:val="clear" w:color="auto" w:fill="auto"/>
          </w:tcPr>
          <w:p w14:paraId="1A8DC8A9" w14:textId="77777777" w:rsidR="00B040F4" w:rsidRPr="00B040F4" w:rsidRDefault="00B040F4" w:rsidP="00B040F4">
            <w:pPr>
              <w:spacing w:after="0" w:line="240" w:lineRule="auto"/>
              <w:jc w:val="center"/>
              <w:rPr>
                <w:sz w:val="20"/>
                <w:szCs w:val="20"/>
              </w:rPr>
            </w:pPr>
            <w:r w:rsidRPr="00B040F4">
              <w:rPr>
                <w:sz w:val="20"/>
                <w:szCs w:val="20"/>
              </w:rPr>
              <w:t>43%</w:t>
            </w:r>
          </w:p>
        </w:tc>
        <w:tc>
          <w:tcPr>
            <w:tcW w:w="913" w:type="dxa"/>
            <w:shd w:val="clear" w:color="auto" w:fill="auto"/>
          </w:tcPr>
          <w:p w14:paraId="4C57BE45" w14:textId="77777777" w:rsidR="00B040F4" w:rsidRPr="00B040F4" w:rsidRDefault="00B040F4" w:rsidP="00B040F4">
            <w:pPr>
              <w:spacing w:after="0" w:line="240" w:lineRule="auto"/>
              <w:jc w:val="center"/>
              <w:rPr>
                <w:sz w:val="20"/>
                <w:szCs w:val="20"/>
              </w:rPr>
            </w:pPr>
            <w:r w:rsidRPr="00B040F4">
              <w:rPr>
                <w:sz w:val="20"/>
                <w:szCs w:val="20"/>
              </w:rPr>
              <w:t>47%</w:t>
            </w:r>
          </w:p>
        </w:tc>
      </w:tr>
      <w:tr w:rsidR="00B040F4" w:rsidRPr="00B040F4" w14:paraId="1089312B" w14:textId="77777777" w:rsidTr="00973023">
        <w:tc>
          <w:tcPr>
            <w:tcW w:w="3150" w:type="dxa"/>
            <w:shd w:val="clear" w:color="auto" w:fill="D9D9D9" w:themeFill="background1" w:themeFillShade="D9"/>
          </w:tcPr>
          <w:p w14:paraId="5BAE7D75" w14:textId="77777777" w:rsidR="00B040F4" w:rsidRPr="00B040F4" w:rsidRDefault="00B040F4" w:rsidP="00B040F4">
            <w:pPr>
              <w:spacing w:after="0" w:line="240" w:lineRule="auto"/>
              <w:rPr>
                <w:rFonts w:ascii="Calibri" w:hAnsi="Calibri"/>
                <w:sz w:val="20"/>
                <w:szCs w:val="20"/>
              </w:rPr>
            </w:pPr>
            <w:r w:rsidRPr="00B040F4">
              <w:rPr>
                <w:rFonts w:ascii="Calibri" w:hAnsi="Calibri"/>
                <w:sz w:val="20"/>
                <w:szCs w:val="20"/>
              </w:rPr>
              <w:t>District</w:t>
            </w:r>
          </w:p>
        </w:tc>
        <w:tc>
          <w:tcPr>
            <w:tcW w:w="912" w:type="dxa"/>
            <w:shd w:val="clear" w:color="auto" w:fill="D9D9D9" w:themeFill="background1" w:themeFillShade="D9"/>
          </w:tcPr>
          <w:p w14:paraId="500FCFB0"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49%</w:t>
            </w:r>
          </w:p>
        </w:tc>
        <w:tc>
          <w:tcPr>
            <w:tcW w:w="913" w:type="dxa"/>
            <w:shd w:val="clear" w:color="auto" w:fill="D9D9D9" w:themeFill="background1" w:themeFillShade="D9"/>
          </w:tcPr>
          <w:p w14:paraId="099F7925"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49%</w:t>
            </w:r>
          </w:p>
        </w:tc>
        <w:tc>
          <w:tcPr>
            <w:tcW w:w="913" w:type="dxa"/>
            <w:shd w:val="clear" w:color="auto" w:fill="D9D9D9" w:themeFill="background1" w:themeFillShade="D9"/>
          </w:tcPr>
          <w:p w14:paraId="45F72AA0"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43%</w:t>
            </w:r>
          </w:p>
        </w:tc>
        <w:tc>
          <w:tcPr>
            <w:tcW w:w="913" w:type="dxa"/>
            <w:shd w:val="clear" w:color="auto" w:fill="D9D9D9" w:themeFill="background1" w:themeFillShade="D9"/>
          </w:tcPr>
          <w:p w14:paraId="362B2015"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49%</w:t>
            </w:r>
          </w:p>
        </w:tc>
        <w:tc>
          <w:tcPr>
            <w:tcW w:w="913" w:type="dxa"/>
            <w:shd w:val="clear" w:color="auto" w:fill="D9D9D9" w:themeFill="background1" w:themeFillShade="D9"/>
          </w:tcPr>
          <w:p w14:paraId="2F7A84F2"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45%</w:t>
            </w:r>
          </w:p>
        </w:tc>
        <w:tc>
          <w:tcPr>
            <w:tcW w:w="913" w:type="dxa"/>
            <w:shd w:val="clear" w:color="auto" w:fill="D9D9D9" w:themeFill="background1" w:themeFillShade="D9"/>
          </w:tcPr>
          <w:p w14:paraId="0A4AFE0D"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46%</w:t>
            </w:r>
          </w:p>
        </w:tc>
        <w:tc>
          <w:tcPr>
            <w:tcW w:w="913" w:type="dxa"/>
            <w:shd w:val="clear" w:color="auto" w:fill="D9D9D9" w:themeFill="background1" w:themeFillShade="D9"/>
          </w:tcPr>
          <w:p w14:paraId="7A00ECCB"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47%</w:t>
            </w:r>
          </w:p>
        </w:tc>
      </w:tr>
      <w:tr w:rsidR="00B040F4" w:rsidRPr="00B040F4" w14:paraId="5AFEA8B5" w14:textId="77777777" w:rsidTr="00973023">
        <w:tc>
          <w:tcPr>
            <w:tcW w:w="3150" w:type="dxa"/>
            <w:shd w:val="clear" w:color="auto" w:fill="auto"/>
          </w:tcPr>
          <w:p w14:paraId="7A2FF730" w14:textId="77777777" w:rsidR="00B040F4" w:rsidRPr="00B040F4" w:rsidRDefault="00B040F4" w:rsidP="00B040F4">
            <w:pPr>
              <w:spacing w:after="0" w:line="240" w:lineRule="auto"/>
              <w:rPr>
                <w:rFonts w:ascii="Calibri" w:hAnsi="Calibri"/>
                <w:sz w:val="20"/>
                <w:szCs w:val="20"/>
              </w:rPr>
            </w:pPr>
            <w:r w:rsidRPr="00B040F4">
              <w:rPr>
                <w:rFonts w:ascii="Calibri" w:hAnsi="Calibri"/>
                <w:sz w:val="20"/>
                <w:szCs w:val="20"/>
              </w:rPr>
              <w:t>State</w:t>
            </w:r>
          </w:p>
        </w:tc>
        <w:tc>
          <w:tcPr>
            <w:tcW w:w="912" w:type="dxa"/>
            <w:shd w:val="clear" w:color="auto" w:fill="auto"/>
          </w:tcPr>
          <w:p w14:paraId="1D2AF1F6"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47%</w:t>
            </w:r>
          </w:p>
        </w:tc>
        <w:tc>
          <w:tcPr>
            <w:tcW w:w="913" w:type="dxa"/>
            <w:shd w:val="clear" w:color="auto" w:fill="auto"/>
          </w:tcPr>
          <w:p w14:paraId="13913839"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48%</w:t>
            </w:r>
          </w:p>
        </w:tc>
        <w:tc>
          <w:tcPr>
            <w:tcW w:w="913" w:type="dxa"/>
            <w:shd w:val="clear" w:color="auto" w:fill="auto"/>
          </w:tcPr>
          <w:p w14:paraId="45268B9E"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49%</w:t>
            </w:r>
          </w:p>
        </w:tc>
        <w:tc>
          <w:tcPr>
            <w:tcW w:w="913" w:type="dxa"/>
            <w:shd w:val="clear" w:color="auto" w:fill="auto"/>
          </w:tcPr>
          <w:p w14:paraId="72C70CFA"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51%</w:t>
            </w:r>
          </w:p>
        </w:tc>
        <w:tc>
          <w:tcPr>
            <w:tcW w:w="913" w:type="dxa"/>
            <w:shd w:val="clear" w:color="auto" w:fill="auto"/>
          </w:tcPr>
          <w:p w14:paraId="5949D831"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50%</w:t>
            </w:r>
          </w:p>
        </w:tc>
        <w:tc>
          <w:tcPr>
            <w:tcW w:w="913" w:type="dxa"/>
            <w:shd w:val="clear" w:color="auto" w:fill="auto"/>
          </w:tcPr>
          <w:p w14:paraId="00F7B5EF"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49%</w:t>
            </w:r>
          </w:p>
        </w:tc>
        <w:tc>
          <w:tcPr>
            <w:tcW w:w="913" w:type="dxa"/>
            <w:shd w:val="clear" w:color="auto" w:fill="auto"/>
          </w:tcPr>
          <w:p w14:paraId="3A0B350B"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49%</w:t>
            </w:r>
          </w:p>
        </w:tc>
      </w:tr>
    </w:tbl>
    <w:p w14:paraId="769B1885" w14:textId="77777777" w:rsidR="00B040F4" w:rsidRPr="00B040F4" w:rsidRDefault="00B040F4" w:rsidP="00B040F4">
      <w:pPr>
        <w:spacing w:after="0" w:line="240" w:lineRule="auto"/>
      </w:pPr>
    </w:p>
    <w:p w14:paraId="2EFD9AF9" w14:textId="77777777" w:rsidR="00706777" w:rsidRPr="00B040F4" w:rsidRDefault="00706777" w:rsidP="00B040F4">
      <w:pPr>
        <w:spacing w:after="0" w:line="240" w:lineRule="auto"/>
      </w:pPr>
    </w:p>
    <w:p w14:paraId="5E4897C2" w14:textId="2E443568" w:rsidR="00B040F4" w:rsidRPr="00B040F4" w:rsidRDefault="00B040F4" w:rsidP="00B040F4">
      <w:pPr>
        <w:spacing w:after="0" w:line="240" w:lineRule="auto"/>
        <w:rPr>
          <w:b/>
        </w:rPr>
      </w:pPr>
      <w:r w:rsidRPr="00B040F4">
        <w:rPr>
          <w:b/>
        </w:rPr>
        <w:t xml:space="preserve">In math, the percentage of students meeting or exceeding expectations on the Next-Generation MCAS </w:t>
      </w:r>
      <w:r w:rsidR="00706777">
        <w:rPr>
          <w:b/>
        </w:rPr>
        <w:t xml:space="preserve">assessment </w:t>
      </w:r>
      <w:r w:rsidRPr="00B040F4">
        <w:rPr>
          <w:b/>
        </w:rPr>
        <w:t>ranged from 42 to 68 percent in the 3</w:t>
      </w:r>
      <w:r w:rsidRPr="00B040F4">
        <w:rPr>
          <w:b/>
          <w:vertAlign w:val="superscript"/>
        </w:rPr>
        <w:t>rd</w:t>
      </w:r>
      <w:r w:rsidRPr="00B040F4">
        <w:rPr>
          <w:b/>
        </w:rPr>
        <w:t xml:space="preserve"> grade, from 37 to 84 percent in the 4</w:t>
      </w:r>
      <w:r w:rsidRPr="00B040F4">
        <w:rPr>
          <w:b/>
          <w:vertAlign w:val="superscript"/>
        </w:rPr>
        <w:t>th</w:t>
      </w:r>
      <w:r w:rsidRPr="00B040F4">
        <w:rPr>
          <w:b/>
        </w:rPr>
        <w:t xml:space="preserve"> grade, and 32 to 57 percent in the 5</w:t>
      </w:r>
      <w:r w:rsidRPr="00B040F4">
        <w:rPr>
          <w:b/>
          <w:vertAlign w:val="superscript"/>
        </w:rPr>
        <w:t>th</w:t>
      </w:r>
      <w:r w:rsidRPr="00B040F4">
        <w:rPr>
          <w:b/>
        </w:rPr>
        <w:t xml:space="preserve"> grade in Revere’s six elementary schools.  The percentage of students meeting or exceeding expectations in math ranged from 38 to 51 percent in the 6</w:t>
      </w:r>
      <w:r w:rsidRPr="00B040F4">
        <w:rPr>
          <w:b/>
          <w:vertAlign w:val="superscript"/>
        </w:rPr>
        <w:t>th</w:t>
      </w:r>
      <w:r w:rsidRPr="00B040F4">
        <w:rPr>
          <w:b/>
        </w:rPr>
        <w:t xml:space="preserve"> grade, from 33 to 38 percent in the 7</w:t>
      </w:r>
      <w:r w:rsidRPr="00B040F4">
        <w:rPr>
          <w:b/>
          <w:vertAlign w:val="superscript"/>
        </w:rPr>
        <w:t>th</w:t>
      </w:r>
      <w:r w:rsidRPr="00B040F4">
        <w:rPr>
          <w:b/>
        </w:rPr>
        <w:t xml:space="preserve"> grade, and 39 to 43 percent in the 8</w:t>
      </w:r>
      <w:r w:rsidRPr="00B040F4">
        <w:rPr>
          <w:b/>
          <w:vertAlign w:val="superscript"/>
        </w:rPr>
        <w:t>th</w:t>
      </w:r>
      <w:r w:rsidRPr="00B040F4">
        <w:rPr>
          <w:b/>
        </w:rPr>
        <w:t xml:space="preserve"> grade in Revere’s three middle schools.</w:t>
      </w:r>
    </w:p>
    <w:p w14:paraId="46E1E958" w14:textId="77777777" w:rsidR="00B040F4" w:rsidRPr="00B040F4" w:rsidRDefault="00B040F4" w:rsidP="00B040F4">
      <w:pPr>
        <w:spacing w:after="0" w:line="240" w:lineRule="auto"/>
      </w:pPr>
    </w:p>
    <w:tbl>
      <w:tblPr>
        <w:tblStyle w:val="TableGrid16"/>
        <w:tblW w:w="9540" w:type="dxa"/>
        <w:tblInd w:w="18" w:type="dxa"/>
        <w:tblLayout w:type="fixed"/>
        <w:tblLook w:val="04A0" w:firstRow="1" w:lastRow="0" w:firstColumn="1" w:lastColumn="0" w:noHBand="0" w:noVBand="1"/>
        <w:tblCaption w:val="Table 11: Revere Public Schools"/>
        <w:tblDescription w:val="Next-Generation MCAS Math Percent Meeting or Exceeding Expectations by Grade and School, 2017"/>
      </w:tblPr>
      <w:tblGrid>
        <w:gridCol w:w="3150"/>
        <w:gridCol w:w="912"/>
        <w:gridCol w:w="913"/>
        <w:gridCol w:w="913"/>
        <w:gridCol w:w="913"/>
        <w:gridCol w:w="913"/>
        <w:gridCol w:w="913"/>
        <w:gridCol w:w="913"/>
      </w:tblGrid>
      <w:tr w:rsidR="00B040F4" w:rsidRPr="00B040F4" w14:paraId="1A5A9E10" w14:textId="77777777" w:rsidTr="007A4D07">
        <w:trPr>
          <w:tblHeader/>
        </w:trPr>
        <w:tc>
          <w:tcPr>
            <w:tcW w:w="9540" w:type="dxa"/>
            <w:gridSpan w:val="8"/>
            <w:tcBorders>
              <w:top w:val="nil"/>
              <w:left w:val="nil"/>
              <w:right w:val="nil"/>
            </w:tcBorders>
            <w:shd w:val="clear" w:color="auto" w:fill="auto"/>
          </w:tcPr>
          <w:p w14:paraId="63C1B327" w14:textId="77777777" w:rsidR="00B040F4" w:rsidRPr="00B040F4" w:rsidRDefault="00B040F4" w:rsidP="00B040F4">
            <w:pPr>
              <w:spacing w:after="0" w:line="240" w:lineRule="auto"/>
              <w:jc w:val="center"/>
              <w:rPr>
                <w:rFonts w:eastAsia="Times New Roman" w:cs="Times New Roman"/>
                <w:b/>
                <w:sz w:val="20"/>
                <w:szCs w:val="20"/>
              </w:rPr>
            </w:pPr>
            <w:r w:rsidRPr="00B040F4">
              <w:rPr>
                <w:rFonts w:eastAsia="Times New Roman" w:cs="Times New Roman"/>
                <w:b/>
                <w:sz w:val="20"/>
                <w:szCs w:val="20"/>
              </w:rPr>
              <w:t xml:space="preserve">Table 11: </w:t>
            </w:r>
            <w:r w:rsidRPr="00B040F4">
              <w:rPr>
                <w:rFonts w:cs="Times New Roman"/>
                <w:b/>
                <w:sz w:val="20"/>
                <w:szCs w:val="20"/>
              </w:rPr>
              <w:t>Revere Public Schools</w:t>
            </w:r>
          </w:p>
          <w:p w14:paraId="1902C55F" w14:textId="77777777" w:rsidR="00B040F4" w:rsidRPr="00B040F4" w:rsidRDefault="00B040F4" w:rsidP="00B040F4">
            <w:pPr>
              <w:spacing w:after="0" w:line="240" w:lineRule="auto"/>
              <w:jc w:val="center"/>
              <w:rPr>
                <w:rFonts w:eastAsia="Times New Roman" w:cs="Times New Roman"/>
                <w:b/>
                <w:sz w:val="20"/>
                <w:szCs w:val="20"/>
              </w:rPr>
            </w:pPr>
            <w:r w:rsidRPr="00B040F4">
              <w:rPr>
                <w:rFonts w:eastAsia="Times New Roman" w:cs="Times New Roman"/>
                <w:b/>
                <w:sz w:val="20"/>
                <w:szCs w:val="20"/>
              </w:rPr>
              <w:t>Next-Generation MCAS</w:t>
            </w:r>
            <w:r w:rsidRPr="00B040F4" w:rsidDel="009A0498">
              <w:rPr>
                <w:rFonts w:eastAsia="Times New Roman" w:cs="Times New Roman"/>
                <w:b/>
                <w:sz w:val="20"/>
                <w:szCs w:val="20"/>
              </w:rPr>
              <w:t xml:space="preserve"> </w:t>
            </w:r>
            <w:r w:rsidRPr="00B040F4">
              <w:rPr>
                <w:rFonts w:eastAsia="Times New Roman" w:cs="Times New Roman"/>
                <w:b/>
                <w:sz w:val="20"/>
                <w:szCs w:val="20"/>
              </w:rPr>
              <w:t>Math Percent Meeting or Exceeding Expectations by Grade and School, 2017</w:t>
            </w:r>
          </w:p>
        </w:tc>
      </w:tr>
      <w:tr w:rsidR="00B040F4" w:rsidRPr="00B040F4" w14:paraId="4644D0D1" w14:textId="77777777" w:rsidTr="00973023">
        <w:tc>
          <w:tcPr>
            <w:tcW w:w="3150" w:type="dxa"/>
            <w:shd w:val="clear" w:color="auto" w:fill="D9D9D9" w:themeFill="background1" w:themeFillShade="D9"/>
          </w:tcPr>
          <w:p w14:paraId="216E8968" w14:textId="77777777" w:rsidR="00B040F4" w:rsidRPr="00B040F4" w:rsidRDefault="00B040F4" w:rsidP="00B040F4">
            <w:pPr>
              <w:spacing w:after="0" w:line="240" w:lineRule="auto"/>
              <w:rPr>
                <w:rFonts w:eastAsia="Times New Roman" w:cs="Times New Roman"/>
                <w:b/>
                <w:sz w:val="20"/>
                <w:szCs w:val="20"/>
              </w:rPr>
            </w:pPr>
            <w:r w:rsidRPr="00B040F4">
              <w:rPr>
                <w:rFonts w:eastAsia="Times New Roman" w:cs="Times New Roman"/>
                <w:b/>
                <w:sz w:val="20"/>
                <w:szCs w:val="20"/>
              </w:rPr>
              <w:t>School</w:t>
            </w:r>
          </w:p>
        </w:tc>
        <w:tc>
          <w:tcPr>
            <w:tcW w:w="912" w:type="dxa"/>
            <w:shd w:val="clear" w:color="auto" w:fill="D9D9D9" w:themeFill="background1" w:themeFillShade="D9"/>
          </w:tcPr>
          <w:p w14:paraId="289A1A19" w14:textId="77777777" w:rsidR="00B040F4" w:rsidRPr="00B040F4" w:rsidRDefault="00B040F4" w:rsidP="00B040F4">
            <w:pPr>
              <w:spacing w:after="0" w:line="240" w:lineRule="auto"/>
              <w:jc w:val="center"/>
              <w:rPr>
                <w:rFonts w:eastAsia="Times New Roman" w:cs="Times New Roman"/>
                <w:b/>
                <w:sz w:val="20"/>
                <w:szCs w:val="20"/>
              </w:rPr>
            </w:pPr>
            <w:r w:rsidRPr="00B040F4">
              <w:rPr>
                <w:rFonts w:eastAsia="Times New Roman" w:cs="Times New Roman"/>
                <w:b/>
                <w:sz w:val="20"/>
                <w:szCs w:val="20"/>
              </w:rPr>
              <w:t>3</w:t>
            </w:r>
          </w:p>
        </w:tc>
        <w:tc>
          <w:tcPr>
            <w:tcW w:w="913" w:type="dxa"/>
            <w:shd w:val="clear" w:color="auto" w:fill="D9D9D9" w:themeFill="background1" w:themeFillShade="D9"/>
          </w:tcPr>
          <w:p w14:paraId="3AE7F737" w14:textId="77777777" w:rsidR="00B040F4" w:rsidRPr="00B040F4" w:rsidRDefault="00B040F4" w:rsidP="00B040F4">
            <w:pPr>
              <w:spacing w:after="0" w:line="240" w:lineRule="auto"/>
              <w:jc w:val="center"/>
              <w:rPr>
                <w:rFonts w:eastAsia="Times New Roman" w:cs="Times New Roman"/>
                <w:b/>
                <w:sz w:val="20"/>
                <w:szCs w:val="20"/>
              </w:rPr>
            </w:pPr>
            <w:r w:rsidRPr="00B040F4">
              <w:rPr>
                <w:rFonts w:eastAsia="Times New Roman" w:cs="Times New Roman"/>
                <w:b/>
                <w:sz w:val="20"/>
                <w:szCs w:val="20"/>
              </w:rPr>
              <w:t>4</w:t>
            </w:r>
          </w:p>
        </w:tc>
        <w:tc>
          <w:tcPr>
            <w:tcW w:w="913" w:type="dxa"/>
            <w:shd w:val="clear" w:color="auto" w:fill="D9D9D9" w:themeFill="background1" w:themeFillShade="D9"/>
          </w:tcPr>
          <w:p w14:paraId="7003D36B" w14:textId="77777777" w:rsidR="00B040F4" w:rsidRPr="00B040F4" w:rsidRDefault="00B040F4" w:rsidP="00B040F4">
            <w:pPr>
              <w:spacing w:after="0" w:line="240" w:lineRule="auto"/>
              <w:jc w:val="center"/>
              <w:rPr>
                <w:rFonts w:eastAsia="Times New Roman" w:cs="Times New Roman"/>
                <w:b/>
                <w:sz w:val="20"/>
                <w:szCs w:val="20"/>
              </w:rPr>
            </w:pPr>
            <w:r w:rsidRPr="00B040F4">
              <w:rPr>
                <w:rFonts w:eastAsia="Times New Roman" w:cs="Times New Roman"/>
                <w:b/>
                <w:sz w:val="20"/>
                <w:szCs w:val="20"/>
              </w:rPr>
              <w:t>5</w:t>
            </w:r>
          </w:p>
        </w:tc>
        <w:tc>
          <w:tcPr>
            <w:tcW w:w="913" w:type="dxa"/>
            <w:shd w:val="clear" w:color="auto" w:fill="D9D9D9" w:themeFill="background1" w:themeFillShade="D9"/>
          </w:tcPr>
          <w:p w14:paraId="5DD292ED" w14:textId="77777777" w:rsidR="00B040F4" w:rsidRPr="00B040F4" w:rsidRDefault="00B040F4" w:rsidP="00B040F4">
            <w:pPr>
              <w:spacing w:after="0" w:line="240" w:lineRule="auto"/>
              <w:jc w:val="center"/>
              <w:rPr>
                <w:rFonts w:eastAsia="Times New Roman" w:cs="Times New Roman"/>
                <w:b/>
                <w:sz w:val="20"/>
                <w:szCs w:val="20"/>
              </w:rPr>
            </w:pPr>
            <w:r w:rsidRPr="00B040F4">
              <w:rPr>
                <w:rFonts w:eastAsia="Times New Roman" w:cs="Times New Roman"/>
                <w:b/>
                <w:sz w:val="20"/>
                <w:szCs w:val="20"/>
              </w:rPr>
              <w:t>6</w:t>
            </w:r>
          </w:p>
        </w:tc>
        <w:tc>
          <w:tcPr>
            <w:tcW w:w="913" w:type="dxa"/>
            <w:shd w:val="clear" w:color="auto" w:fill="D9D9D9" w:themeFill="background1" w:themeFillShade="D9"/>
          </w:tcPr>
          <w:p w14:paraId="725B6D07" w14:textId="77777777" w:rsidR="00B040F4" w:rsidRPr="00B040F4" w:rsidRDefault="00B040F4" w:rsidP="00B040F4">
            <w:pPr>
              <w:spacing w:after="0" w:line="240" w:lineRule="auto"/>
              <w:jc w:val="center"/>
              <w:rPr>
                <w:rFonts w:eastAsia="Times New Roman" w:cs="Times New Roman"/>
                <w:b/>
                <w:sz w:val="20"/>
                <w:szCs w:val="20"/>
              </w:rPr>
            </w:pPr>
            <w:r w:rsidRPr="00B040F4">
              <w:rPr>
                <w:rFonts w:eastAsia="Times New Roman" w:cs="Times New Roman"/>
                <w:b/>
                <w:sz w:val="20"/>
                <w:szCs w:val="20"/>
              </w:rPr>
              <w:t>7</w:t>
            </w:r>
          </w:p>
        </w:tc>
        <w:tc>
          <w:tcPr>
            <w:tcW w:w="913" w:type="dxa"/>
            <w:shd w:val="clear" w:color="auto" w:fill="D9D9D9" w:themeFill="background1" w:themeFillShade="D9"/>
          </w:tcPr>
          <w:p w14:paraId="3872AB11" w14:textId="77777777" w:rsidR="00B040F4" w:rsidRPr="00B040F4" w:rsidRDefault="00B040F4" w:rsidP="00B040F4">
            <w:pPr>
              <w:spacing w:after="0" w:line="240" w:lineRule="auto"/>
              <w:jc w:val="center"/>
              <w:rPr>
                <w:rFonts w:eastAsia="Times New Roman" w:cs="Times New Roman"/>
                <w:b/>
                <w:sz w:val="20"/>
                <w:szCs w:val="20"/>
              </w:rPr>
            </w:pPr>
            <w:r w:rsidRPr="00B040F4">
              <w:rPr>
                <w:rFonts w:eastAsia="Times New Roman" w:cs="Times New Roman"/>
                <w:b/>
                <w:sz w:val="20"/>
                <w:szCs w:val="20"/>
              </w:rPr>
              <w:t>8</w:t>
            </w:r>
          </w:p>
        </w:tc>
        <w:tc>
          <w:tcPr>
            <w:tcW w:w="913" w:type="dxa"/>
            <w:shd w:val="clear" w:color="auto" w:fill="D9D9D9" w:themeFill="background1" w:themeFillShade="D9"/>
          </w:tcPr>
          <w:p w14:paraId="22197907" w14:textId="36295A97" w:rsidR="00B040F4" w:rsidRPr="00B040F4" w:rsidRDefault="00B040F4" w:rsidP="007567E3">
            <w:pPr>
              <w:spacing w:after="0" w:line="240" w:lineRule="auto"/>
              <w:jc w:val="center"/>
              <w:rPr>
                <w:rFonts w:eastAsia="Times New Roman" w:cs="Times New Roman"/>
                <w:b/>
                <w:sz w:val="20"/>
                <w:szCs w:val="20"/>
              </w:rPr>
            </w:pPr>
            <w:r w:rsidRPr="00B040F4">
              <w:rPr>
                <w:rFonts w:eastAsia="Times New Roman" w:cs="Times New Roman"/>
                <w:b/>
                <w:sz w:val="20"/>
                <w:szCs w:val="20"/>
              </w:rPr>
              <w:t>3</w:t>
            </w:r>
            <w:r w:rsidR="00FF113C">
              <w:rPr>
                <w:rFonts w:eastAsia="Times New Roman" w:cs="Times New Roman"/>
                <w:b/>
                <w:sz w:val="20"/>
                <w:szCs w:val="20"/>
              </w:rPr>
              <w:t>–</w:t>
            </w:r>
            <w:r w:rsidRPr="00B040F4">
              <w:rPr>
                <w:rFonts w:eastAsia="Times New Roman" w:cs="Times New Roman"/>
                <w:b/>
                <w:sz w:val="20"/>
                <w:szCs w:val="20"/>
              </w:rPr>
              <w:t>8</w:t>
            </w:r>
          </w:p>
        </w:tc>
      </w:tr>
      <w:tr w:rsidR="00B040F4" w:rsidRPr="00B040F4" w14:paraId="68A6047E" w14:textId="77777777" w:rsidTr="00973023">
        <w:tc>
          <w:tcPr>
            <w:tcW w:w="3150" w:type="dxa"/>
            <w:shd w:val="clear" w:color="auto" w:fill="auto"/>
          </w:tcPr>
          <w:p w14:paraId="590BC282" w14:textId="77777777" w:rsidR="00B040F4" w:rsidRPr="00B040F4" w:rsidRDefault="00B040F4" w:rsidP="00B040F4">
            <w:pPr>
              <w:spacing w:after="0" w:line="240" w:lineRule="auto"/>
              <w:rPr>
                <w:rFonts w:ascii="Calibri" w:hAnsi="Calibri"/>
                <w:sz w:val="20"/>
                <w:szCs w:val="20"/>
              </w:rPr>
            </w:pPr>
            <w:r w:rsidRPr="00B040F4">
              <w:rPr>
                <w:rFonts w:ascii="Calibri" w:hAnsi="Calibri"/>
                <w:sz w:val="20"/>
                <w:szCs w:val="20"/>
              </w:rPr>
              <w:t>Whelan Memorial</w:t>
            </w:r>
          </w:p>
        </w:tc>
        <w:tc>
          <w:tcPr>
            <w:tcW w:w="912" w:type="dxa"/>
            <w:shd w:val="clear" w:color="auto" w:fill="auto"/>
          </w:tcPr>
          <w:p w14:paraId="3331D43D"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55%</w:t>
            </w:r>
          </w:p>
        </w:tc>
        <w:tc>
          <w:tcPr>
            <w:tcW w:w="913" w:type="dxa"/>
            <w:shd w:val="clear" w:color="auto" w:fill="auto"/>
          </w:tcPr>
          <w:p w14:paraId="19A7E7ED"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37%</w:t>
            </w:r>
          </w:p>
        </w:tc>
        <w:tc>
          <w:tcPr>
            <w:tcW w:w="913" w:type="dxa"/>
            <w:shd w:val="clear" w:color="auto" w:fill="auto"/>
          </w:tcPr>
          <w:p w14:paraId="597938AD"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52%</w:t>
            </w:r>
          </w:p>
        </w:tc>
        <w:tc>
          <w:tcPr>
            <w:tcW w:w="913" w:type="dxa"/>
            <w:shd w:val="clear" w:color="auto" w:fill="auto"/>
          </w:tcPr>
          <w:p w14:paraId="1A802CED"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913" w:type="dxa"/>
            <w:shd w:val="clear" w:color="auto" w:fill="auto"/>
          </w:tcPr>
          <w:p w14:paraId="42483F0A"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913" w:type="dxa"/>
            <w:shd w:val="clear" w:color="auto" w:fill="auto"/>
          </w:tcPr>
          <w:p w14:paraId="68A72C49"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913" w:type="dxa"/>
            <w:shd w:val="clear" w:color="auto" w:fill="auto"/>
          </w:tcPr>
          <w:p w14:paraId="705ADB90"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48%</w:t>
            </w:r>
          </w:p>
        </w:tc>
      </w:tr>
      <w:tr w:rsidR="00B040F4" w:rsidRPr="00B040F4" w14:paraId="14E8451C" w14:textId="77777777" w:rsidTr="00973023">
        <w:tc>
          <w:tcPr>
            <w:tcW w:w="3150" w:type="dxa"/>
            <w:shd w:val="clear" w:color="auto" w:fill="D9D9D9" w:themeFill="background1" w:themeFillShade="D9"/>
          </w:tcPr>
          <w:p w14:paraId="4407463E" w14:textId="6B8527BF" w:rsidR="00B040F4" w:rsidRPr="00B040F4" w:rsidRDefault="00B040F4" w:rsidP="00AE2ECA">
            <w:pPr>
              <w:spacing w:after="0" w:line="240" w:lineRule="auto"/>
              <w:rPr>
                <w:rFonts w:ascii="Calibri" w:hAnsi="Calibri"/>
                <w:sz w:val="20"/>
                <w:szCs w:val="20"/>
              </w:rPr>
            </w:pPr>
            <w:r w:rsidRPr="00B040F4">
              <w:rPr>
                <w:rFonts w:ascii="Calibri" w:hAnsi="Calibri"/>
                <w:sz w:val="20"/>
                <w:szCs w:val="20"/>
              </w:rPr>
              <w:t>Beachmont</w:t>
            </w:r>
          </w:p>
        </w:tc>
        <w:tc>
          <w:tcPr>
            <w:tcW w:w="912" w:type="dxa"/>
            <w:shd w:val="clear" w:color="auto" w:fill="D9D9D9" w:themeFill="background1" w:themeFillShade="D9"/>
          </w:tcPr>
          <w:p w14:paraId="661E84A6"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65%</w:t>
            </w:r>
          </w:p>
        </w:tc>
        <w:tc>
          <w:tcPr>
            <w:tcW w:w="913" w:type="dxa"/>
            <w:shd w:val="clear" w:color="auto" w:fill="D9D9D9" w:themeFill="background1" w:themeFillShade="D9"/>
          </w:tcPr>
          <w:p w14:paraId="3BD3C320"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84%</w:t>
            </w:r>
          </w:p>
        </w:tc>
        <w:tc>
          <w:tcPr>
            <w:tcW w:w="913" w:type="dxa"/>
            <w:shd w:val="clear" w:color="auto" w:fill="D9D9D9" w:themeFill="background1" w:themeFillShade="D9"/>
          </w:tcPr>
          <w:p w14:paraId="45F16EE7"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50%</w:t>
            </w:r>
          </w:p>
        </w:tc>
        <w:tc>
          <w:tcPr>
            <w:tcW w:w="913" w:type="dxa"/>
            <w:shd w:val="clear" w:color="auto" w:fill="D9D9D9" w:themeFill="background1" w:themeFillShade="D9"/>
          </w:tcPr>
          <w:p w14:paraId="5A386A4F"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913" w:type="dxa"/>
            <w:shd w:val="clear" w:color="auto" w:fill="D9D9D9" w:themeFill="background1" w:themeFillShade="D9"/>
          </w:tcPr>
          <w:p w14:paraId="41534319"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913" w:type="dxa"/>
            <w:shd w:val="clear" w:color="auto" w:fill="D9D9D9" w:themeFill="background1" w:themeFillShade="D9"/>
          </w:tcPr>
          <w:p w14:paraId="3241ED3A"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913" w:type="dxa"/>
            <w:shd w:val="clear" w:color="auto" w:fill="D9D9D9" w:themeFill="background1" w:themeFillShade="D9"/>
          </w:tcPr>
          <w:p w14:paraId="26368710"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67%</w:t>
            </w:r>
          </w:p>
        </w:tc>
      </w:tr>
      <w:tr w:rsidR="00B040F4" w:rsidRPr="00B040F4" w14:paraId="53C1D50A" w14:textId="77777777" w:rsidTr="00973023">
        <w:tc>
          <w:tcPr>
            <w:tcW w:w="3150" w:type="dxa"/>
            <w:shd w:val="clear" w:color="auto" w:fill="auto"/>
          </w:tcPr>
          <w:p w14:paraId="2DB003E9" w14:textId="77777777" w:rsidR="00B040F4" w:rsidRPr="00B040F4" w:rsidRDefault="00B040F4" w:rsidP="00B040F4">
            <w:pPr>
              <w:spacing w:after="0" w:line="240" w:lineRule="auto"/>
              <w:rPr>
                <w:rFonts w:ascii="Calibri" w:hAnsi="Calibri"/>
                <w:sz w:val="20"/>
                <w:szCs w:val="20"/>
              </w:rPr>
            </w:pPr>
            <w:r w:rsidRPr="00B040F4">
              <w:rPr>
                <w:rFonts w:ascii="Calibri" w:hAnsi="Calibri"/>
                <w:sz w:val="20"/>
                <w:szCs w:val="20"/>
              </w:rPr>
              <w:t>Lincoln</w:t>
            </w:r>
          </w:p>
        </w:tc>
        <w:tc>
          <w:tcPr>
            <w:tcW w:w="912" w:type="dxa"/>
            <w:shd w:val="clear" w:color="auto" w:fill="auto"/>
          </w:tcPr>
          <w:p w14:paraId="5492D916"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53%</w:t>
            </w:r>
          </w:p>
        </w:tc>
        <w:tc>
          <w:tcPr>
            <w:tcW w:w="913" w:type="dxa"/>
            <w:shd w:val="clear" w:color="auto" w:fill="auto"/>
          </w:tcPr>
          <w:p w14:paraId="209EF9DC"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35%</w:t>
            </w:r>
          </w:p>
        </w:tc>
        <w:tc>
          <w:tcPr>
            <w:tcW w:w="913" w:type="dxa"/>
            <w:shd w:val="clear" w:color="auto" w:fill="auto"/>
          </w:tcPr>
          <w:p w14:paraId="0DE430BC"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33%</w:t>
            </w:r>
          </w:p>
        </w:tc>
        <w:tc>
          <w:tcPr>
            <w:tcW w:w="913" w:type="dxa"/>
            <w:shd w:val="clear" w:color="auto" w:fill="auto"/>
          </w:tcPr>
          <w:p w14:paraId="062E5E8A"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913" w:type="dxa"/>
            <w:shd w:val="clear" w:color="auto" w:fill="auto"/>
          </w:tcPr>
          <w:p w14:paraId="3BED7720"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913" w:type="dxa"/>
            <w:shd w:val="clear" w:color="auto" w:fill="auto"/>
          </w:tcPr>
          <w:p w14:paraId="1FFFD9CC"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913" w:type="dxa"/>
            <w:shd w:val="clear" w:color="auto" w:fill="auto"/>
          </w:tcPr>
          <w:p w14:paraId="3553326A"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40%</w:t>
            </w:r>
          </w:p>
        </w:tc>
      </w:tr>
      <w:tr w:rsidR="00B040F4" w:rsidRPr="00B040F4" w14:paraId="47525290" w14:textId="77777777" w:rsidTr="00973023">
        <w:tc>
          <w:tcPr>
            <w:tcW w:w="3150" w:type="dxa"/>
            <w:shd w:val="clear" w:color="auto" w:fill="D9D9D9" w:themeFill="background1" w:themeFillShade="D9"/>
          </w:tcPr>
          <w:p w14:paraId="4E16B3E1" w14:textId="6E52C2DE" w:rsidR="00B040F4" w:rsidRPr="00B040F4" w:rsidRDefault="00C73A9D" w:rsidP="00B040F4">
            <w:pPr>
              <w:spacing w:after="0" w:line="240" w:lineRule="auto"/>
              <w:rPr>
                <w:rFonts w:ascii="Calibri" w:hAnsi="Calibri"/>
                <w:sz w:val="20"/>
                <w:szCs w:val="20"/>
              </w:rPr>
            </w:pPr>
            <w:r>
              <w:rPr>
                <w:rFonts w:ascii="Calibri" w:hAnsi="Calibri"/>
                <w:sz w:val="20"/>
                <w:szCs w:val="20"/>
              </w:rPr>
              <w:t>Hill</w:t>
            </w:r>
          </w:p>
        </w:tc>
        <w:tc>
          <w:tcPr>
            <w:tcW w:w="912" w:type="dxa"/>
            <w:shd w:val="clear" w:color="auto" w:fill="D9D9D9" w:themeFill="background1" w:themeFillShade="D9"/>
          </w:tcPr>
          <w:p w14:paraId="57FF9102"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53%</w:t>
            </w:r>
          </w:p>
        </w:tc>
        <w:tc>
          <w:tcPr>
            <w:tcW w:w="913" w:type="dxa"/>
            <w:shd w:val="clear" w:color="auto" w:fill="D9D9D9" w:themeFill="background1" w:themeFillShade="D9"/>
          </w:tcPr>
          <w:p w14:paraId="026AE481"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43%</w:t>
            </w:r>
          </w:p>
        </w:tc>
        <w:tc>
          <w:tcPr>
            <w:tcW w:w="913" w:type="dxa"/>
            <w:shd w:val="clear" w:color="auto" w:fill="D9D9D9" w:themeFill="background1" w:themeFillShade="D9"/>
          </w:tcPr>
          <w:p w14:paraId="59CCD61E"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57%</w:t>
            </w:r>
          </w:p>
        </w:tc>
        <w:tc>
          <w:tcPr>
            <w:tcW w:w="913" w:type="dxa"/>
            <w:shd w:val="clear" w:color="auto" w:fill="D9D9D9" w:themeFill="background1" w:themeFillShade="D9"/>
          </w:tcPr>
          <w:p w14:paraId="223F3204"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913" w:type="dxa"/>
            <w:shd w:val="clear" w:color="auto" w:fill="D9D9D9" w:themeFill="background1" w:themeFillShade="D9"/>
          </w:tcPr>
          <w:p w14:paraId="6D6E8A42"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913" w:type="dxa"/>
            <w:shd w:val="clear" w:color="auto" w:fill="D9D9D9" w:themeFill="background1" w:themeFillShade="D9"/>
          </w:tcPr>
          <w:p w14:paraId="44BAF8C4"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913" w:type="dxa"/>
            <w:shd w:val="clear" w:color="auto" w:fill="D9D9D9" w:themeFill="background1" w:themeFillShade="D9"/>
          </w:tcPr>
          <w:p w14:paraId="53E65B88"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51%</w:t>
            </w:r>
          </w:p>
        </w:tc>
      </w:tr>
      <w:tr w:rsidR="00B040F4" w:rsidRPr="00B040F4" w14:paraId="50A4A635" w14:textId="77777777" w:rsidTr="00973023">
        <w:tc>
          <w:tcPr>
            <w:tcW w:w="3150" w:type="dxa"/>
            <w:shd w:val="clear" w:color="auto" w:fill="auto"/>
          </w:tcPr>
          <w:p w14:paraId="3C363634" w14:textId="77777777" w:rsidR="00B040F4" w:rsidRPr="00B040F4" w:rsidRDefault="00B040F4" w:rsidP="00B040F4">
            <w:pPr>
              <w:spacing w:after="0" w:line="240" w:lineRule="auto"/>
              <w:rPr>
                <w:rFonts w:ascii="Calibri" w:hAnsi="Calibri"/>
                <w:sz w:val="20"/>
                <w:szCs w:val="20"/>
              </w:rPr>
            </w:pPr>
            <w:r w:rsidRPr="00B040F4">
              <w:rPr>
                <w:rFonts w:ascii="Calibri" w:hAnsi="Calibri"/>
                <w:sz w:val="20"/>
                <w:szCs w:val="20"/>
              </w:rPr>
              <w:t>Revere</w:t>
            </w:r>
          </w:p>
        </w:tc>
        <w:tc>
          <w:tcPr>
            <w:tcW w:w="912" w:type="dxa"/>
            <w:shd w:val="clear" w:color="auto" w:fill="auto"/>
          </w:tcPr>
          <w:p w14:paraId="06CA4535"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68%</w:t>
            </w:r>
          </w:p>
        </w:tc>
        <w:tc>
          <w:tcPr>
            <w:tcW w:w="913" w:type="dxa"/>
            <w:shd w:val="clear" w:color="auto" w:fill="auto"/>
          </w:tcPr>
          <w:p w14:paraId="18CDAD57"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67%</w:t>
            </w:r>
          </w:p>
        </w:tc>
        <w:tc>
          <w:tcPr>
            <w:tcW w:w="913" w:type="dxa"/>
            <w:shd w:val="clear" w:color="auto" w:fill="auto"/>
          </w:tcPr>
          <w:p w14:paraId="257FA718"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32%</w:t>
            </w:r>
          </w:p>
        </w:tc>
        <w:tc>
          <w:tcPr>
            <w:tcW w:w="913" w:type="dxa"/>
            <w:shd w:val="clear" w:color="auto" w:fill="auto"/>
          </w:tcPr>
          <w:p w14:paraId="2D39F7F2"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913" w:type="dxa"/>
            <w:shd w:val="clear" w:color="auto" w:fill="auto"/>
          </w:tcPr>
          <w:p w14:paraId="23E9C98B"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913" w:type="dxa"/>
            <w:shd w:val="clear" w:color="auto" w:fill="auto"/>
          </w:tcPr>
          <w:p w14:paraId="5AE5B009"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913" w:type="dxa"/>
            <w:shd w:val="clear" w:color="auto" w:fill="auto"/>
          </w:tcPr>
          <w:p w14:paraId="389F419B"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56%</w:t>
            </w:r>
          </w:p>
        </w:tc>
      </w:tr>
      <w:tr w:rsidR="00B040F4" w:rsidRPr="00B040F4" w14:paraId="5A227E0F" w14:textId="77777777" w:rsidTr="00973023">
        <w:tc>
          <w:tcPr>
            <w:tcW w:w="3150" w:type="dxa"/>
            <w:shd w:val="clear" w:color="auto" w:fill="D9D9D9" w:themeFill="background1" w:themeFillShade="D9"/>
          </w:tcPr>
          <w:p w14:paraId="5789235B" w14:textId="780AC1D8" w:rsidR="00B040F4" w:rsidRPr="00B040F4" w:rsidRDefault="00B040F4" w:rsidP="00AE2ECA">
            <w:pPr>
              <w:spacing w:after="0" w:line="240" w:lineRule="auto"/>
              <w:rPr>
                <w:rFonts w:ascii="Calibri" w:hAnsi="Calibri"/>
                <w:sz w:val="20"/>
                <w:szCs w:val="20"/>
              </w:rPr>
            </w:pPr>
            <w:r w:rsidRPr="00B040F4">
              <w:rPr>
                <w:rFonts w:ascii="Calibri" w:hAnsi="Calibri"/>
                <w:sz w:val="20"/>
                <w:szCs w:val="20"/>
              </w:rPr>
              <w:t xml:space="preserve">Garfield </w:t>
            </w:r>
          </w:p>
        </w:tc>
        <w:tc>
          <w:tcPr>
            <w:tcW w:w="912" w:type="dxa"/>
            <w:shd w:val="clear" w:color="auto" w:fill="D9D9D9" w:themeFill="background1" w:themeFillShade="D9"/>
          </w:tcPr>
          <w:p w14:paraId="431E4DAC"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42%</w:t>
            </w:r>
          </w:p>
        </w:tc>
        <w:tc>
          <w:tcPr>
            <w:tcW w:w="913" w:type="dxa"/>
            <w:shd w:val="clear" w:color="auto" w:fill="D9D9D9" w:themeFill="background1" w:themeFillShade="D9"/>
          </w:tcPr>
          <w:p w14:paraId="7C96A3BC"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62%</w:t>
            </w:r>
          </w:p>
        </w:tc>
        <w:tc>
          <w:tcPr>
            <w:tcW w:w="913" w:type="dxa"/>
            <w:shd w:val="clear" w:color="auto" w:fill="D9D9D9" w:themeFill="background1" w:themeFillShade="D9"/>
          </w:tcPr>
          <w:p w14:paraId="3A1464D9"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43%</w:t>
            </w:r>
          </w:p>
        </w:tc>
        <w:tc>
          <w:tcPr>
            <w:tcW w:w="913" w:type="dxa"/>
            <w:shd w:val="clear" w:color="auto" w:fill="D9D9D9" w:themeFill="background1" w:themeFillShade="D9"/>
          </w:tcPr>
          <w:p w14:paraId="3B6DB4EB"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913" w:type="dxa"/>
            <w:shd w:val="clear" w:color="auto" w:fill="D9D9D9" w:themeFill="background1" w:themeFillShade="D9"/>
          </w:tcPr>
          <w:p w14:paraId="7AC27E46"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913" w:type="dxa"/>
            <w:shd w:val="clear" w:color="auto" w:fill="D9D9D9" w:themeFill="background1" w:themeFillShade="D9"/>
          </w:tcPr>
          <w:p w14:paraId="12733AA5"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913" w:type="dxa"/>
            <w:shd w:val="clear" w:color="auto" w:fill="D9D9D9" w:themeFill="background1" w:themeFillShade="D9"/>
          </w:tcPr>
          <w:p w14:paraId="699D7F1D"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49%</w:t>
            </w:r>
          </w:p>
        </w:tc>
      </w:tr>
      <w:tr w:rsidR="00B040F4" w:rsidRPr="00B040F4" w14:paraId="732F07E6" w14:textId="77777777" w:rsidTr="00973023">
        <w:tc>
          <w:tcPr>
            <w:tcW w:w="3150" w:type="dxa"/>
            <w:shd w:val="clear" w:color="auto" w:fill="auto"/>
          </w:tcPr>
          <w:p w14:paraId="784AEF52" w14:textId="77777777" w:rsidR="00B040F4" w:rsidRPr="00B040F4" w:rsidRDefault="00B040F4" w:rsidP="00B040F4">
            <w:pPr>
              <w:spacing w:after="0" w:line="240" w:lineRule="auto"/>
              <w:rPr>
                <w:rFonts w:ascii="Calibri" w:hAnsi="Calibri"/>
                <w:sz w:val="20"/>
                <w:szCs w:val="20"/>
              </w:rPr>
            </w:pPr>
            <w:r w:rsidRPr="00B040F4">
              <w:rPr>
                <w:rFonts w:ascii="Calibri" w:hAnsi="Calibri"/>
                <w:sz w:val="20"/>
                <w:szCs w:val="20"/>
              </w:rPr>
              <w:t>Rumney Marsh Academy</w:t>
            </w:r>
          </w:p>
        </w:tc>
        <w:tc>
          <w:tcPr>
            <w:tcW w:w="912" w:type="dxa"/>
            <w:shd w:val="clear" w:color="auto" w:fill="auto"/>
          </w:tcPr>
          <w:p w14:paraId="6DCC0FE0"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913" w:type="dxa"/>
            <w:shd w:val="clear" w:color="auto" w:fill="auto"/>
          </w:tcPr>
          <w:p w14:paraId="488A0494"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913" w:type="dxa"/>
            <w:shd w:val="clear" w:color="auto" w:fill="auto"/>
          </w:tcPr>
          <w:p w14:paraId="71DE7382"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913" w:type="dxa"/>
            <w:shd w:val="clear" w:color="auto" w:fill="auto"/>
          </w:tcPr>
          <w:p w14:paraId="7E0248F2"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49%</w:t>
            </w:r>
          </w:p>
        </w:tc>
        <w:tc>
          <w:tcPr>
            <w:tcW w:w="913" w:type="dxa"/>
            <w:shd w:val="clear" w:color="auto" w:fill="auto"/>
          </w:tcPr>
          <w:p w14:paraId="38B55C88"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38%</w:t>
            </w:r>
          </w:p>
        </w:tc>
        <w:tc>
          <w:tcPr>
            <w:tcW w:w="913" w:type="dxa"/>
            <w:shd w:val="clear" w:color="auto" w:fill="auto"/>
          </w:tcPr>
          <w:p w14:paraId="20ABA78C"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42%</w:t>
            </w:r>
          </w:p>
        </w:tc>
        <w:tc>
          <w:tcPr>
            <w:tcW w:w="913" w:type="dxa"/>
            <w:shd w:val="clear" w:color="auto" w:fill="auto"/>
          </w:tcPr>
          <w:p w14:paraId="74476D0A"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43%</w:t>
            </w:r>
          </w:p>
        </w:tc>
      </w:tr>
      <w:tr w:rsidR="00B040F4" w:rsidRPr="00B040F4" w14:paraId="71055499" w14:textId="77777777" w:rsidTr="00973023">
        <w:tc>
          <w:tcPr>
            <w:tcW w:w="3150" w:type="dxa"/>
            <w:shd w:val="clear" w:color="auto" w:fill="D9D9D9" w:themeFill="background1" w:themeFillShade="D9"/>
          </w:tcPr>
          <w:p w14:paraId="6E4EF8B7" w14:textId="4FBB7DC5" w:rsidR="00B040F4" w:rsidRPr="00B040F4" w:rsidRDefault="00B040F4" w:rsidP="00AE2ECA">
            <w:pPr>
              <w:spacing w:after="0" w:line="240" w:lineRule="auto"/>
              <w:rPr>
                <w:rFonts w:ascii="Calibri" w:hAnsi="Calibri"/>
                <w:sz w:val="20"/>
                <w:szCs w:val="20"/>
              </w:rPr>
            </w:pPr>
            <w:r w:rsidRPr="00B040F4">
              <w:rPr>
                <w:rFonts w:ascii="Calibri" w:hAnsi="Calibri"/>
                <w:sz w:val="20"/>
                <w:szCs w:val="20"/>
              </w:rPr>
              <w:t xml:space="preserve">Garfield </w:t>
            </w:r>
          </w:p>
        </w:tc>
        <w:tc>
          <w:tcPr>
            <w:tcW w:w="912" w:type="dxa"/>
            <w:shd w:val="clear" w:color="auto" w:fill="D9D9D9" w:themeFill="background1" w:themeFillShade="D9"/>
          </w:tcPr>
          <w:p w14:paraId="66A86F8D"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913" w:type="dxa"/>
            <w:shd w:val="clear" w:color="auto" w:fill="D9D9D9" w:themeFill="background1" w:themeFillShade="D9"/>
          </w:tcPr>
          <w:p w14:paraId="66CC63CA"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913" w:type="dxa"/>
            <w:shd w:val="clear" w:color="auto" w:fill="D9D9D9" w:themeFill="background1" w:themeFillShade="D9"/>
          </w:tcPr>
          <w:p w14:paraId="4A1D27FB"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913" w:type="dxa"/>
            <w:shd w:val="clear" w:color="auto" w:fill="D9D9D9" w:themeFill="background1" w:themeFillShade="D9"/>
          </w:tcPr>
          <w:p w14:paraId="5B939BBA"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38%</w:t>
            </w:r>
          </w:p>
        </w:tc>
        <w:tc>
          <w:tcPr>
            <w:tcW w:w="913" w:type="dxa"/>
            <w:shd w:val="clear" w:color="auto" w:fill="D9D9D9" w:themeFill="background1" w:themeFillShade="D9"/>
          </w:tcPr>
          <w:p w14:paraId="48CA1CB7"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33%</w:t>
            </w:r>
          </w:p>
        </w:tc>
        <w:tc>
          <w:tcPr>
            <w:tcW w:w="913" w:type="dxa"/>
            <w:shd w:val="clear" w:color="auto" w:fill="D9D9D9" w:themeFill="background1" w:themeFillShade="D9"/>
          </w:tcPr>
          <w:p w14:paraId="0CBC72C6"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43%</w:t>
            </w:r>
          </w:p>
        </w:tc>
        <w:tc>
          <w:tcPr>
            <w:tcW w:w="913" w:type="dxa"/>
            <w:shd w:val="clear" w:color="auto" w:fill="D9D9D9" w:themeFill="background1" w:themeFillShade="D9"/>
          </w:tcPr>
          <w:p w14:paraId="348BC4B0"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38%</w:t>
            </w:r>
          </w:p>
        </w:tc>
      </w:tr>
      <w:tr w:rsidR="00B040F4" w:rsidRPr="00B040F4" w14:paraId="31E8CD8B" w14:textId="77777777" w:rsidTr="00973023">
        <w:tc>
          <w:tcPr>
            <w:tcW w:w="3150" w:type="dxa"/>
            <w:shd w:val="clear" w:color="auto" w:fill="auto"/>
          </w:tcPr>
          <w:p w14:paraId="748B686A" w14:textId="77777777" w:rsidR="00B040F4" w:rsidRPr="00B040F4" w:rsidRDefault="00B040F4" w:rsidP="00B040F4">
            <w:pPr>
              <w:spacing w:after="0" w:line="240" w:lineRule="auto"/>
              <w:rPr>
                <w:rFonts w:ascii="Calibri" w:hAnsi="Calibri"/>
                <w:sz w:val="20"/>
                <w:szCs w:val="20"/>
              </w:rPr>
            </w:pPr>
            <w:r w:rsidRPr="00B040F4">
              <w:rPr>
                <w:rFonts w:ascii="Calibri" w:hAnsi="Calibri"/>
                <w:sz w:val="20"/>
                <w:szCs w:val="20"/>
              </w:rPr>
              <w:t>Anthony Middle</w:t>
            </w:r>
          </w:p>
        </w:tc>
        <w:tc>
          <w:tcPr>
            <w:tcW w:w="912" w:type="dxa"/>
            <w:shd w:val="clear" w:color="auto" w:fill="auto"/>
          </w:tcPr>
          <w:p w14:paraId="2331AE02"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913" w:type="dxa"/>
            <w:shd w:val="clear" w:color="auto" w:fill="auto"/>
          </w:tcPr>
          <w:p w14:paraId="43ED542C"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913" w:type="dxa"/>
            <w:shd w:val="clear" w:color="auto" w:fill="auto"/>
          </w:tcPr>
          <w:p w14:paraId="02C306D6"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913" w:type="dxa"/>
            <w:shd w:val="clear" w:color="auto" w:fill="auto"/>
          </w:tcPr>
          <w:p w14:paraId="0EE9F3F8"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51%</w:t>
            </w:r>
          </w:p>
        </w:tc>
        <w:tc>
          <w:tcPr>
            <w:tcW w:w="913" w:type="dxa"/>
            <w:shd w:val="clear" w:color="auto" w:fill="auto"/>
          </w:tcPr>
          <w:p w14:paraId="40413BBA"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35%</w:t>
            </w:r>
          </w:p>
        </w:tc>
        <w:tc>
          <w:tcPr>
            <w:tcW w:w="913" w:type="dxa"/>
            <w:shd w:val="clear" w:color="auto" w:fill="auto"/>
          </w:tcPr>
          <w:p w14:paraId="219D15C1"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39%</w:t>
            </w:r>
          </w:p>
        </w:tc>
        <w:tc>
          <w:tcPr>
            <w:tcW w:w="913" w:type="dxa"/>
            <w:shd w:val="clear" w:color="auto" w:fill="auto"/>
          </w:tcPr>
          <w:p w14:paraId="22585605"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42%</w:t>
            </w:r>
          </w:p>
        </w:tc>
      </w:tr>
      <w:tr w:rsidR="00B040F4" w:rsidRPr="00B040F4" w14:paraId="1690D083" w14:textId="77777777" w:rsidTr="00973023">
        <w:tc>
          <w:tcPr>
            <w:tcW w:w="3150" w:type="dxa"/>
            <w:shd w:val="clear" w:color="auto" w:fill="D9D9D9" w:themeFill="background1" w:themeFillShade="D9"/>
          </w:tcPr>
          <w:p w14:paraId="4B220B29" w14:textId="77777777" w:rsidR="00B040F4" w:rsidRPr="00B040F4" w:rsidRDefault="00B040F4" w:rsidP="00B040F4">
            <w:pPr>
              <w:spacing w:after="0" w:line="240" w:lineRule="auto"/>
              <w:rPr>
                <w:rFonts w:ascii="Calibri" w:hAnsi="Calibri"/>
                <w:sz w:val="20"/>
                <w:szCs w:val="20"/>
              </w:rPr>
            </w:pPr>
            <w:r w:rsidRPr="00B040F4">
              <w:rPr>
                <w:rFonts w:ascii="Calibri" w:hAnsi="Calibri"/>
                <w:sz w:val="20"/>
                <w:szCs w:val="20"/>
              </w:rPr>
              <w:t>District</w:t>
            </w:r>
          </w:p>
        </w:tc>
        <w:tc>
          <w:tcPr>
            <w:tcW w:w="912" w:type="dxa"/>
            <w:shd w:val="clear" w:color="auto" w:fill="D9D9D9" w:themeFill="background1" w:themeFillShade="D9"/>
          </w:tcPr>
          <w:p w14:paraId="7413108A"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53%</w:t>
            </w:r>
          </w:p>
        </w:tc>
        <w:tc>
          <w:tcPr>
            <w:tcW w:w="913" w:type="dxa"/>
            <w:shd w:val="clear" w:color="auto" w:fill="D9D9D9" w:themeFill="background1" w:themeFillShade="D9"/>
          </w:tcPr>
          <w:p w14:paraId="1A6E6683"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50%</w:t>
            </w:r>
          </w:p>
        </w:tc>
        <w:tc>
          <w:tcPr>
            <w:tcW w:w="913" w:type="dxa"/>
            <w:shd w:val="clear" w:color="auto" w:fill="D9D9D9" w:themeFill="background1" w:themeFillShade="D9"/>
          </w:tcPr>
          <w:p w14:paraId="185F641E"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44%</w:t>
            </w:r>
          </w:p>
        </w:tc>
        <w:tc>
          <w:tcPr>
            <w:tcW w:w="913" w:type="dxa"/>
            <w:shd w:val="clear" w:color="auto" w:fill="D9D9D9" w:themeFill="background1" w:themeFillShade="D9"/>
          </w:tcPr>
          <w:p w14:paraId="1E90930A"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46%</w:t>
            </w:r>
          </w:p>
        </w:tc>
        <w:tc>
          <w:tcPr>
            <w:tcW w:w="913" w:type="dxa"/>
            <w:shd w:val="clear" w:color="auto" w:fill="D9D9D9" w:themeFill="background1" w:themeFillShade="D9"/>
          </w:tcPr>
          <w:p w14:paraId="2B65ACB1"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35%</w:t>
            </w:r>
          </w:p>
        </w:tc>
        <w:tc>
          <w:tcPr>
            <w:tcW w:w="913" w:type="dxa"/>
            <w:shd w:val="clear" w:color="auto" w:fill="D9D9D9" w:themeFill="background1" w:themeFillShade="D9"/>
          </w:tcPr>
          <w:p w14:paraId="769ED5C5"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40%</w:t>
            </w:r>
          </w:p>
        </w:tc>
        <w:tc>
          <w:tcPr>
            <w:tcW w:w="913" w:type="dxa"/>
            <w:shd w:val="clear" w:color="auto" w:fill="D9D9D9" w:themeFill="background1" w:themeFillShade="D9"/>
          </w:tcPr>
          <w:p w14:paraId="467BCDBE"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45%</w:t>
            </w:r>
          </w:p>
        </w:tc>
      </w:tr>
      <w:tr w:rsidR="00B040F4" w:rsidRPr="00B040F4" w14:paraId="38579D10" w14:textId="77777777" w:rsidTr="00973023">
        <w:tc>
          <w:tcPr>
            <w:tcW w:w="3150" w:type="dxa"/>
            <w:shd w:val="clear" w:color="auto" w:fill="auto"/>
          </w:tcPr>
          <w:p w14:paraId="4C9BE6F0" w14:textId="77777777" w:rsidR="00B040F4" w:rsidRPr="00B040F4" w:rsidRDefault="00B040F4" w:rsidP="00B040F4">
            <w:pPr>
              <w:spacing w:after="0" w:line="240" w:lineRule="auto"/>
              <w:rPr>
                <w:rFonts w:ascii="Calibri" w:hAnsi="Calibri"/>
                <w:sz w:val="20"/>
                <w:szCs w:val="20"/>
              </w:rPr>
            </w:pPr>
            <w:r w:rsidRPr="00B040F4">
              <w:rPr>
                <w:rFonts w:ascii="Calibri" w:hAnsi="Calibri"/>
                <w:sz w:val="20"/>
                <w:szCs w:val="20"/>
              </w:rPr>
              <w:t>State</w:t>
            </w:r>
          </w:p>
        </w:tc>
        <w:tc>
          <w:tcPr>
            <w:tcW w:w="912" w:type="dxa"/>
            <w:shd w:val="clear" w:color="auto" w:fill="auto"/>
          </w:tcPr>
          <w:p w14:paraId="13F76B9E"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49%</w:t>
            </w:r>
          </w:p>
        </w:tc>
        <w:tc>
          <w:tcPr>
            <w:tcW w:w="913" w:type="dxa"/>
            <w:shd w:val="clear" w:color="auto" w:fill="auto"/>
          </w:tcPr>
          <w:p w14:paraId="15E84B7E"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49%</w:t>
            </w:r>
          </w:p>
        </w:tc>
        <w:tc>
          <w:tcPr>
            <w:tcW w:w="913" w:type="dxa"/>
            <w:shd w:val="clear" w:color="auto" w:fill="auto"/>
          </w:tcPr>
          <w:p w14:paraId="0BA4D201"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46%</w:t>
            </w:r>
          </w:p>
        </w:tc>
        <w:tc>
          <w:tcPr>
            <w:tcW w:w="913" w:type="dxa"/>
            <w:shd w:val="clear" w:color="auto" w:fill="auto"/>
          </w:tcPr>
          <w:p w14:paraId="4D1930CD"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50%</w:t>
            </w:r>
          </w:p>
        </w:tc>
        <w:tc>
          <w:tcPr>
            <w:tcW w:w="913" w:type="dxa"/>
            <w:shd w:val="clear" w:color="auto" w:fill="auto"/>
          </w:tcPr>
          <w:p w14:paraId="5A720A67"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47%</w:t>
            </w:r>
          </w:p>
        </w:tc>
        <w:tc>
          <w:tcPr>
            <w:tcW w:w="913" w:type="dxa"/>
            <w:shd w:val="clear" w:color="auto" w:fill="auto"/>
          </w:tcPr>
          <w:p w14:paraId="6405FAC4"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48%</w:t>
            </w:r>
          </w:p>
        </w:tc>
        <w:tc>
          <w:tcPr>
            <w:tcW w:w="913" w:type="dxa"/>
            <w:shd w:val="clear" w:color="auto" w:fill="auto"/>
          </w:tcPr>
          <w:p w14:paraId="547219E1"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48%</w:t>
            </w:r>
          </w:p>
        </w:tc>
      </w:tr>
    </w:tbl>
    <w:p w14:paraId="14313DDD" w14:textId="77777777" w:rsidR="00B040F4" w:rsidRPr="00B040F4" w:rsidRDefault="00B040F4" w:rsidP="00B040F4">
      <w:pPr>
        <w:spacing w:after="0" w:line="240" w:lineRule="auto"/>
      </w:pPr>
    </w:p>
    <w:p w14:paraId="401F12F7" w14:textId="77777777" w:rsidR="00B040F4" w:rsidRPr="00B040F4" w:rsidRDefault="00B040F4" w:rsidP="00B040F4">
      <w:pPr>
        <w:spacing w:after="0" w:line="240" w:lineRule="auto"/>
      </w:pPr>
    </w:p>
    <w:p w14:paraId="032752BE" w14:textId="11C7AC27" w:rsidR="00B040F4" w:rsidRDefault="00B040F4" w:rsidP="00B040F4">
      <w:pPr>
        <w:spacing w:after="0" w:line="240" w:lineRule="auto"/>
        <w:rPr>
          <w:b/>
        </w:rPr>
      </w:pPr>
      <w:r w:rsidRPr="00B040F4">
        <w:rPr>
          <w:b/>
        </w:rPr>
        <w:t xml:space="preserve">On the MCAS </w:t>
      </w:r>
      <w:r w:rsidR="00575384">
        <w:rPr>
          <w:rFonts w:eastAsia="Times New Roman" w:cs="Times New Roman"/>
          <w:b/>
        </w:rPr>
        <w:t>assessment</w:t>
      </w:r>
      <w:r w:rsidR="00575384" w:rsidRPr="00B040F4">
        <w:rPr>
          <w:b/>
        </w:rPr>
        <w:t xml:space="preserve"> </w:t>
      </w:r>
      <w:r w:rsidRPr="00B040F4">
        <w:rPr>
          <w:b/>
        </w:rPr>
        <w:t>in the 10</w:t>
      </w:r>
      <w:r w:rsidRPr="00B040F4">
        <w:rPr>
          <w:b/>
          <w:vertAlign w:val="superscript"/>
        </w:rPr>
        <w:t>th</w:t>
      </w:r>
      <w:r w:rsidRPr="00B040F4">
        <w:rPr>
          <w:b/>
        </w:rPr>
        <w:t xml:space="preserve"> grade the percentage of students scoring proficient or advanced at Revere High was below the state rate by 3 percentage points in both ELA and math, and at Seacoast School was below the state rate by 32 and 54 percentage points in ELA and math</w:t>
      </w:r>
      <w:r w:rsidR="00575384">
        <w:rPr>
          <w:b/>
        </w:rPr>
        <w:t>,</w:t>
      </w:r>
      <w:r w:rsidRPr="00B040F4">
        <w:rPr>
          <w:b/>
        </w:rPr>
        <w:t xml:space="preserve"> respectively.</w:t>
      </w:r>
    </w:p>
    <w:p w14:paraId="34241CC6" w14:textId="437CB033" w:rsidR="00363EF6" w:rsidRDefault="00363EF6" w:rsidP="00B040F4">
      <w:pPr>
        <w:spacing w:after="0" w:line="240" w:lineRule="auto"/>
        <w:rPr>
          <w:b/>
        </w:rPr>
      </w:pPr>
    </w:p>
    <w:p w14:paraId="21806873" w14:textId="2D11EF05" w:rsidR="00363EF6" w:rsidRDefault="00363EF6" w:rsidP="00B040F4">
      <w:pPr>
        <w:spacing w:after="0" w:line="240" w:lineRule="auto"/>
        <w:rPr>
          <w:b/>
        </w:rPr>
      </w:pPr>
    </w:p>
    <w:p w14:paraId="240B51E8" w14:textId="1FE9FCFD" w:rsidR="00363EF6" w:rsidRDefault="00363EF6" w:rsidP="00B040F4">
      <w:pPr>
        <w:spacing w:after="0" w:line="240" w:lineRule="auto"/>
        <w:rPr>
          <w:b/>
        </w:rPr>
      </w:pPr>
    </w:p>
    <w:p w14:paraId="6E9B348C" w14:textId="4221286A" w:rsidR="00363EF6" w:rsidRDefault="00363EF6" w:rsidP="00B040F4">
      <w:pPr>
        <w:spacing w:after="0" w:line="240" w:lineRule="auto"/>
        <w:rPr>
          <w:b/>
        </w:rPr>
      </w:pPr>
    </w:p>
    <w:p w14:paraId="0D18366A" w14:textId="60111E1F" w:rsidR="00363EF6" w:rsidRDefault="00363EF6" w:rsidP="00B040F4">
      <w:pPr>
        <w:spacing w:after="0" w:line="240" w:lineRule="auto"/>
        <w:rPr>
          <w:b/>
        </w:rPr>
      </w:pPr>
    </w:p>
    <w:p w14:paraId="0BBD7477" w14:textId="77777777" w:rsidR="00363EF6" w:rsidRDefault="00363EF6" w:rsidP="00B040F4">
      <w:pPr>
        <w:spacing w:after="0" w:line="240" w:lineRule="auto"/>
        <w:rPr>
          <w:b/>
        </w:rPr>
      </w:pPr>
    </w:p>
    <w:p w14:paraId="156BF871" w14:textId="252B517D" w:rsidR="00016FDE" w:rsidRDefault="00016FDE" w:rsidP="00B040F4">
      <w:pPr>
        <w:spacing w:after="0" w:line="240" w:lineRule="auto"/>
        <w:rPr>
          <w:b/>
        </w:rPr>
      </w:pPr>
    </w:p>
    <w:tbl>
      <w:tblPr>
        <w:tblStyle w:val="TableGrid6"/>
        <w:tblW w:w="0" w:type="auto"/>
        <w:tblLook w:val="04A0" w:firstRow="1" w:lastRow="0" w:firstColumn="1" w:lastColumn="0" w:noHBand="0" w:noVBand="1"/>
        <w:tblCaption w:val="Table 12: Revere Public Schools"/>
        <w:tblDescription w:val="MCAS ELA and Math Percent Scoring Proficient or Advanced in Grade 10 by School, 2017"/>
      </w:tblPr>
      <w:tblGrid>
        <w:gridCol w:w="3127"/>
        <w:gridCol w:w="3115"/>
        <w:gridCol w:w="3118"/>
      </w:tblGrid>
      <w:tr w:rsidR="00B040F4" w:rsidRPr="00B040F4" w14:paraId="4A34329C" w14:textId="77777777" w:rsidTr="007A4D07">
        <w:trPr>
          <w:tblHeader/>
        </w:trPr>
        <w:tc>
          <w:tcPr>
            <w:tcW w:w="9360" w:type="dxa"/>
            <w:gridSpan w:val="3"/>
            <w:tcBorders>
              <w:top w:val="nil"/>
              <w:left w:val="nil"/>
              <w:right w:val="nil"/>
            </w:tcBorders>
          </w:tcPr>
          <w:p w14:paraId="46B2AAE8" w14:textId="77777777" w:rsidR="00B040F4" w:rsidRPr="00B040F4" w:rsidRDefault="00B040F4" w:rsidP="00B040F4">
            <w:pPr>
              <w:spacing w:after="0" w:line="240" w:lineRule="auto"/>
              <w:jc w:val="center"/>
              <w:rPr>
                <w:b/>
                <w:sz w:val="20"/>
                <w:szCs w:val="20"/>
              </w:rPr>
            </w:pPr>
            <w:r w:rsidRPr="00B040F4">
              <w:rPr>
                <w:b/>
                <w:sz w:val="20"/>
                <w:szCs w:val="20"/>
              </w:rPr>
              <w:t xml:space="preserve">Table 12: </w:t>
            </w:r>
            <w:r w:rsidRPr="00B040F4">
              <w:rPr>
                <w:rFonts w:cs="Times New Roman"/>
                <w:b/>
                <w:sz w:val="20"/>
                <w:szCs w:val="20"/>
              </w:rPr>
              <w:t>Revere Public Schools</w:t>
            </w:r>
          </w:p>
          <w:p w14:paraId="4F535016" w14:textId="03102A7F" w:rsidR="00B040F4" w:rsidRPr="00B040F4" w:rsidRDefault="00B040F4" w:rsidP="00B040F4">
            <w:pPr>
              <w:spacing w:after="0" w:line="240" w:lineRule="auto"/>
              <w:jc w:val="center"/>
            </w:pPr>
            <w:r w:rsidRPr="00B040F4">
              <w:rPr>
                <w:b/>
                <w:sz w:val="20"/>
                <w:szCs w:val="20"/>
              </w:rPr>
              <w:t>MCAS ELA and Math Percent Scoring Proficient or Advanced in Grade 10</w:t>
            </w:r>
            <w:r w:rsidR="00FF113C">
              <w:rPr>
                <w:b/>
                <w:sz w:val="20"/>
                <w:szCs w:val="20"/>
              </w:rPr>
              <w:t xml:space="preserve"> by School</w:t>
            </w:r>
            <w:r w:rsidRPr="00B040F4">
              <w:rPr>
                <w:b/>
                <w:sz w:val="20"/>
                <w:szCs w:val="20"/>
              </w:rPr>
              <w:t>, 2017</w:t>
            </w:r>
          </w:p>
        </w:tc>
      </w:tr>
      <w:tr w:rsidR="00B040F4" w:rsidRPr="00B040F4" w14:paraId="36B8C7CD" w14:textId="77777777" w:rsidTr="008B66D9">
        <w:tc>
          <w:tcPr>
            <w:tcW w:w="3127" w:type="dxa"/>
            <w:shd w:val="clear" w:color="auto" w:fill="D9D9D9" w:themeFill="background1" w:themeFillShade="D9"/>
          </w:tcPr>
          <w:p w14:paraId="4F86639C" w14:textId="77777777" w:rsidR="00B040F4" w:rsidRPr="00B040F4" w:rsidRDefault="00B040F4" w:rsidP="001969B6">
            <w:pPr>
              <w:spacing w:after="0" w:line="240" w:lineRule="auto"/>
              <w:rPr>
                <w:rFonts w:ascii="Calibri" w:hAnsi="Calibri"/>
                <w:b/>
                <w:bCs/>
                <w:color w:val="4F81BD" w:themeColor="accent1"/>
                <w:sz w:val="20"/>
                <w:szCs w:val="20"/>
              </w:rPr>
            </w:pPr>
            <w:r w:rsidRPr="00B040F4">
              <w:rPr>
                <w:rFonts w:ascii="Calibri" w:hAnsi="Calibri"/>
                <w:b/>
                <w:sz w:val="20"/>
                <w:szCs w:val="20"/>
              </w:rPr>
              <w:t>School</w:t>
            </w:r>
          </w:p>
        </w:tc>
        <w:tc>
          <w:tcPr>
            <w:tcW w:w="3115" w:type="dxa"/>
            <w:shd w:val="clear" w:color="auto" w:fill="D9D9D9" w:themeFill="background1" w:themeFillShade="D9"/>
          </w:tcPr>
          <w:p w14:paraId="71A848D0" w14:textId="77777777" w:rsidR="00B040F4" w:rsidRPr="00B040F4" w:rsidRDefault="00B040F4" w:rsidP="00B040F4">
            <w:pPr>
              <w:spacing w:after="0" w:line="240" w:lineRule="auto"/>
              <w:jc w:val="center"/>
              <w:rPr>
                <w:sz w:val="20"/>
                <w:szCs w:val="20"/>
              </w:rPr>
            </w:pPr>
            <w:r w:rsidRPr="00B040F4">
              <w:rPr>
                <w:sz w:val="20"/>
                <w:szCs w:val="20"/>
              </w:rPr>
              <w:t>ELA</w:t>
            </w:r>
          </w:p>
        </w:tc>
        <w:tc>
          <w:tcPr>
            <w:tcW w:w="3118" w:type="dxa"/>
            <w:shd w:val="clear" w:color="auto" w:fill="D9D9D9" w:themeFill="background1" w:themeFillShade="D9"/>
          </w:tcPr>
          <w:p w14:paraId="5FFE380A" w14:textId="77777777" w:rsidR="00B040F4" w:rsidRPr="00B040F4" w:rsidRDefault="00B040F4" w:rsidP="00B040F4">
            <w:pPr>
              <w:spacing w:after="0" w:line="240" w:lineRule="auto"/>
              <w:jc w:val="center"/>
              <w:rPr>
                <w:sz w:val="20"/>
                <w:szCs w:val="20"/>
              </w:rPr>
            </w:pPr>
            <w:r w:rsidRPr="00B040F4">
              <w:rPr>
                <w:sz w:val="20"/>
                <w:szCs w:val="20"/>
              </w:rPr>
              <w:t>Math</w:t>
            </w:r>
          </w:p>
        </w:tc>
      </w:tr>
      <w:tr w:rsidR="00B040F4" w:rsidRPr="00B040F4" w14:paraId="175F9572" w14:textId="77777777" w:rsidTr="008B66D9">
        <w:tc>
          <w:tcPr>
            <w:tcW w:w="3127" w:type="dxa"/>
          </w:tcPr>
          <w:p w14:paraId="69D5DA16" w14:textId="77777777" w:rsidR="00B040F4" w:rsidRPr="00B040F4" w:rsidRDefault="00B040F4" w:rsidP="00B040F4">
            <w:pPr>
              <w:spacing w:after="0" w:line="240" w:lineRule="auto"/>
              <w:rPr>
                <w:rFonts w:ascii="Calibri" w:hAnsi="Calibri"/>
                <w:sz w:val="20"/>
                <w:szCs w:val="20"/>
              </w:rPr>
            </w:pPr>
            <w:r w:rsidRPr="00B040F4">
              <w:rPr>
                <w:rFonts w:ascii="Calibri" w:hAnsi="Calibri"/>
                <w:sz w:val="20"/>
                <w:szCs w:val="20"/>
              </w:rPr>
              <w:t>Revere High</w:t>
            </w:r>
          </w:p>
        </w:tc>
        <w:tc>
          <w:tcPr>
            <w:tcW w:w="3115" w:type="dxa"/>
          </w:tcPr>
          <w:p w14:paraId="4C1C7D4C"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88%</w:t>
            </w:r>
          </w:p>
        </w:tc>
        <w:tc>
          <w:tcPr>
            <w:tcW w:w="3118" w:type="dxa"/>
          </w:tcPr>
          <w:p w14:paraId="7BFF9762"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76%</w:t>
            </w:r>
          </w:p>
        </w:tc>
      </w:tr>
      <w:tr w:rsidR="00B040F4" w:rsidRPr="00B040F4" w14:paraId="6771498D" w14:textId="77777777" w:rsidTr="008B66D9">
        <w:tc>
          <w:tcPr>
            <w:tcW w:w="3127" w:type="dxa"/>
            <w:shd w:val="clear" w:color="auto" w:fill="D9D9D9" w:themeFill="background1" w:themeFillShade="D9"/>
          </w:tcPr>
          <w:p w14:paraId="48F50038" w14:textId="77777777" w:rsidR="00B040F4" w:rsidRPr="00B040F4" w:rsidRDefault="00B040F4" w:rsidP="00B040F4">
            <w:pPr>
              <w:spacing w:after="0" w:line="240" w:lineRule="auto"/>
              <w:rPr>
                <w:rFonts w:ascii="Calibri" w:hAnsi="Calibri"/>
                <w:sz w:val="20"/>
                <w:szCs w:val="20"/>
              </w:rPr>
            </w:pPr>
            <w:r w:rsidRPr="00B040F4">
              <w:rPr>
                <w:rFonts w:ascii="Calibri" w:hAnsi="Calibri"/>
                <w:sz w:val="20"/>
                <w:szCs w:val="20"/>
              </w:rPr>
              <w:t>Seacoast School</w:t>
            </w:r>
          </w:p>
        </w:tc>
        <w:tc>
          <w:tcPr>
            <w:tcW w:w="3115" w:type="dxa"/>
            <w:shd w:val="clear" w:color="auto" w:fill="D9D9D9" w:themeFill="background1" w:themeFillShade="D9"/>
          </w:tcPr>
          <w:p w14:paraId="7A163AF5"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59%</w:t>
            </w:r>
          </w:p>
        </w:tc>
        <w:tc>
          <w:tcPr>
            <w:tcW w:w="3118" w:type="dxa"/>
            <w:shd w:val="clear" w:color="auto" w:fill="D9D9D9" w:themeFill="background1" w:themeFillShade="D9"/>
          </w:tcPr>
          <w:p w14:paraId="41E0C84F"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25%</w:t>
            </w:r>
          </w:p>
        </w:tc>
      </w:tr>
      <w:tr w:rsidR="00B040F4" w:rsidRPr="00B040F4" w14:paraId="4714E9F3" w14:textId="77777777" w:rsidTr="008B66D9">
        <w:tc>
          <w:tcPr>
            <w:tcW w:w="3127" w:type="dxa"/>
            <w:shd w:val="clear" w:color="auto" w:fill="auto"/>
          </w:tcPr>
          <w:p w14:paraId="001F91AD" w14:textId="77777777" w:rsidR="00B040F4" w:rsidRPr="00B040F4" w:rsidRDefault="00B040F4" w:rsidP="00B040F4">
            <w:pPr>
              <w:spacing w:after="0" w:line="240" w:lineRule="auto"/>
              <w:rPr>
                <w:rFonts w:ascii="Calibri" w:hAnsi="Calibri"/>
                <w:sz w:val="20"/>
                <w:szCs w:val="20"/>
              </w:rPr>
            </w:pPr>
            <w:r w:rsidRPr="00B040F4">
              <w:rPr>
                <w:rFonts w:ascii="Calibri" w:hAnsi="Calibri"/>
                <w:sz w:val="20"/>
                <w:szCs w:val="20"/>
              </w:rPr>
              <w:t>State</w:t>
            </w:r>
          </w:p>
        </w:tc>
        <w:tc>
          <w:tcPr>
            <w:tcW w:w="3115" w:type="dxa"/>
            <w:shd w:val="clear" w:color="auto" w:fill="auto"/>
          </w:tcPr>
          <w:p w14:paraId="56243917"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91%</w:t>
            </w:r>
          </w:p>
        </w:tc>
        <w:tc>
          <w:tcPr>
            <w:tcW w:w="3118" w:type="dxa"/>
            <w:shd w:val="clear" w:color="auto" w:fill="auto"/>
          </w:tcPr>
          <w:p w14:paraId="46AF1DBE"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79%</w:t>
            </w:r>
          </w:p>
        </w:tc>
      </w:tr>
    </w:tbl>
    <w:p w14:paraId="085FE6A6" w14:textId="77777777" w:rsidR="00B040F4" w:rsidRPr="00B040F4" w:rsidRDefault="00B040F4" w:rsidP="00B040F4">
      <w:pPr>
        <w:spacing w:after="0" w:line="240" w:lineRule="auto"/>
      </w:pPr>
    </w:p>
    <w:p w14:paraId="622019D6" w14:textId="77777777" w:rsidR="00B040F4" w:rsidRPr="00B040F4" w:rsidRDefault="00B040F4" w:rsidP="00B040F4">
      <w:pPr>
        <w:spacing w:after="0" w:line="240" w:lineRule="auto"/>
      </w:pPr>
    </w:p>
    <w:p w14:paraId="048C150A" w14:textId="7D5FB5BB" w:rsidR="00B040F4" w:rsidRDefault="00B040F4" w:rsidP="00B040F4">
      <w:pPr>
        <w:spacing w:after="0" w:line="240" w:lineRule="auto"/>
        <w:rPr>
          <w:b/>
        </w:rPr>
      </w:pPr>
      <w:r w:rsidRPr="00B040F4">
        <w:rPr>
          <w:b/>
        </w:rPr>
        <w:t xml:space="preserve">In science, the percentage of students scoring proficient or advanced on the MCAS </w:t>
      </w:r>
      <w:r w:rsidR="00575384">
        <w:rPr>
          <w:rFonts w:eastAsia="Times New Roman" w:cs="Times New Roman"/>
          <w:b/>
        </w:rPr>
        <w:t>assessment</w:t>
      </w:r>
      <w:r w:rsidR="00575384" w:rsidRPr="00B040F4">
        <w:rPr>
          <w:b/>
        </w:rPr>
        <w:t xml:space="preserve"> </w:t>
      </w:r>
      <w:r w:rsidRPr="00B040F4">
        <w:rPr>
          <w:b/>
        </w:rPr>
        <w:t>ranged from 27 to 53 percent at in the 5</w:t>
      </w:r>
      <w:r w:rsidRPr="00B040F4">
        <w:rPr>
          <w:b/>
          <w:vertAlign w:val="superscript"/>
        </w:rPr>
        <w:t>th</w:t>
      </w:r>
      <w:r w:rsidRPr="00B040F4">
        <w:rPr>
          <w:b/>
        </w:rPr>
        <w:t xml:space="preserve"> grade in the district’s six elementary schools, and ranged from 19 to 33 percent in the 8</w:t>
      </w:r>
      <w:r w:rsidRPr="00B040F4">
        <w:rPr>
          <w:b/>
          <w:vertAlign w:val="superscript"/>
        </w:rPr>
        <w:t>th</w:t>
      </w:r>
      <w:r w:rsidRPr="00B040F4">
        <w:rPr>
          <w:b/>
        </w:rPr>
        <w:t xml:space="preserve"> grade in Revere’s three middle schools.  Science proficiency was 76 percent in the 10</w:t>
      </w:r>
      <w:r w:rsidRPr="00B040F4">
        <w:rPr>
          <w:b/>
          <w:vertAlign w:val="superscript"/>
        </w:rPr>
        <w:t>th</w:t>
      </w:r>
      <w:r w:rsidRPr="00B040F4">
        <w:rPr>
          <w:b/>
        </w:rPr>
        <w:t xml:space="preserve"> grade at </w:t>
      </w:r>
      <w:r w:rsidR="00575384">
        <w:rPr>
          <w:b/>
        </w:rPr>
        <w:t>Revere</w:t>
      </w:r>
      <w:r w:rsidRPr="00B040F4">
        <w:rPr>
          <w:b/>
        </w:rPr>
        <w:t xml:space="preserve"> High.</w:t>
      </w:r>
    </w:p>
    <w:p w14:paraId="5BCBD36C" w14:textId="44ADC59B" w:rsidR="00600F37" w:rsidRDefault="00600F37" w:rsidP="00B040F4">
      <w:pPr>
        <w:spacing w:after="0" w:line="240" w:lineRule="auto"/>
        <w:rPr>
          <w:b/>
        </w:rPr>
      </w:pPr>
    </w:p>
    <w:p w14:paraId="5982AE70" w14:textId="77777777" w:rsidR="00600F37" w:rsidRPr="00B040F4" w:rsidRDefault="00600F37" w:rsidP="00B040F4">
      <w:pPr>
        <w:spacing w:after="0" w:line="240" w:lineRule="auto"/>
        <w:rPr>
          <w:b/>
        </w:rPr>
      </w:pPr>
    </w:p>
    <w:p w14:paraId="0D0FE280" w14:textId="77777777" w:rsidR="00B040F4" w:rsidRPr="00B040F4" w:rsidRDefault="00B040F4" w:rsidP="00B040F4">
      <w:pPr>
        <w:spacing w:after="0" w:line="240" w:lineRule="auto"/>
      </w:pPr>
    </w:p>
    <w:tbl>
      <w:tblPr>
        <w:tblStyle w:val="TableGrid16"/>
        <w:tblW w:w="0" w:type="auto"/>
        <w:tblInd w:w="18" w:type="dxa"/>
        <w:tblLayout w:type="fixed"/>
        <w:tblLook w:val="04A0" w:firstRow="1" w:lastRow="0" w:firstColumn="1" w:lastColumn="0" w:noHBand="0" w:noVBand="1"/>
        <w:tblCaption w:val="Table 13: Revere Public Schools"/>
        <w:tblDescription w:val="MCAS Science Percent Scoring Proficient or Advanced by School and Grade, 2017"/>
      </w:tblPr>
      <w:tblGrid>
        <w:gridCol w:w="3330"/>
        <w:gridCol w:w="778"/>
        <w:gridCol w:w="779"/>
        <w:gridCol w:w="778"/>
        <w:gridCol w:w="779"/>
        <w:gridCol w:w="778"/>
        <w:gridCol w:w="779"/>
        <w:gridCol w:w="778"/>
        <w:gridCol w:w="779"/>
      </w:tblGrid>
      <w:tr w:rsidR="00B040F4" w:rsidRPr="00B040F4" w14:paraId="11826715" w14:textId="77777777" w:rsidTr="007A4D07">
        <w:trPr>
          <w:tblHeader/>
        </w:trPr>
        <w:tc>
          <w:tcPr>
            <w:tcW w:w="9558" w:type="dxa"/>
            <w:gridSpan w:val="9"/>
            <w:tcBorders>
              <w:top w:val="nil"/>
              <w:left w:val="nil"/>
              <w:right w:val="nil"/>
            </w:tcBorders>
          </w:tcPr>
          <w:p w14:paraId="3570EF04" w14:textId="77777777" w:rsidR="00B040F4" w:rsidRPr="00B040F4" w:rsidRDefault="00B040F4" w:rsidP="00B040F4">
            <w:pPr>
              <w:spacing w:after="0" w:line="240" w:lineRule="auto"/>
              <w:jc w:val="center"/>
              <w:rPr>
                <w:rFonts w:eastAsia="Times New Roman" w:cs="Times New Roman"/>
                <w:b/>
                <w:sz w:val="20"/>
                <w:szCs w:val="20"/>
              </w:rPr>
            </w:pPr>
            <w:r w:rsidRPr="00B040F4">
              <w:rPr>
                <w:rFonts w:eastAsia="Times New Roman" w:cs="Times New Roman"/>
                <w:b/>
                <w:sz w:val="20"/>
                <w:szCs w:val="20"/>
              </w:rPr>
              <w:t xml:space="preserve">Table 13: </w:t>
            </w:r>
            <w:r w:rsidRPr="00B040F4">
              <w:rPr>
                <w:rFonts w:cs="Times New Roman"/>
                <w:b/>
                <w:sz w:val="20"/>
                <w:szCs w:val="20"/>
              </w:rPr>
              <w:t>Revere Public Schools</w:t>
            </w:r>
          </w:p>
          <w:p w14:paraId="488E2DDE" w14:textId="77777777" w:rsidR="00B040F4" w:rsidRPr="00B040F4" w:rsidRDefault="00B040F4" w:rsidP="00B040F4">
            <w:pPr>
              <w:spacing w:after="0" w:line="240" w:lineRule="auto"/>
              <w:jc w:val="center"/>
              <w:rPr>
                <w:rFonts w:eastAsia="Times New Roman" w:cs="Times New Roman"/>
                <w:b/>
                <w:sz w:val="20"/>
                <w:szCs w:val="20"/>
              </w:rPr>
            </w:pPr>
            <w:r w:rsidRPr="00B040F4">
              <w:rPr>
                <w:rFonts w:eastAsia="Times New Roman" w:cs="Times New Roman"/>
                <w:b/>
                <w:sz w:val="20"/>
                <w:szCs w:val="20"/>
              </w:rPr>
              <w:t>MCAS Science Percent Scoring Proficient or Advanced by School and Grade, 2017</w:t>
            </w:r>
          </w:p>
        </w:tc>
      </w:tr>
      <w:tr w:rsidR="00B040F4" w:rsidRPr="00B040F4" w14:paraId="26DCCFC3" w14:textId="77777777" w:rsidTr="008B66D9">
        <w:tc>
          <w:tcPr>
            <w:tcW w:w="3330" w:type="dxa"/>
            <w:shd w:val="clear" w:color="auto" w:fill="D9D9D9" w:themeFill="background1" w:themeFillShade="D9"/>
          </w:tcPr>
          <w:p w14:paraId="52B94467" w14:textId="77777777" w:rsidR="00B040F4" w:rsidRPr="00B040F4" w:rsidRDefault="00B040F4" w:rsidP="00B040F4">
            <w:pPr>
              <w:spacing w:after="0" w:line="240" w:lineRule="auto"/>
              <w:rPr>
                <w:rFonts w:eastAsia="Times New Roman" w:cs="Times New Roman"/>
                <w:b/>
                <w:sz w:val="20"/>
                <w:szCs w:val="20"/>
              </w:rPr>
            </w:pPr>
            <w:r w:rsidRPr="00B040F4">
              <w:rPr>
                <w:rFonts w:eastAsia="Times New Roman" w:cs="Times New Roman"/>
                <w:b/>
                <w:sz w:val="20"/>
                <w:szCs w:val="20"/>
              </w:rPr>
              <w:t>School</w:t>
            </w:r>
          </w:p>
        </w:tc>
        <w:tc>
          <w:tcPr>
            <w:tcW w:w="778" w:type="dxa"/>
            <w:shd w:val="clear" w:color="auto" w:fill="D9D9D9" w:themeFill="background1" w:themeFillShade="D9"/>
          </w:tcPr>
          <w:p w14:paraId="288210F7" w14:textId="77777777" w:rsidR="00B040F4" w:rsidRPr="00B040F4" w:rsidRDefault="00B040F4" w:rsidP="00B040F4">
            <w:pPr>
              <w:spacing w:after="0" w:line="240" w:lineRule="auto"/>
              <w:jc w:val="center"/>
              <w:rPr>
                <w:rFonts w:eastAsia="Times New Roman" w:cs="Times New Roman"/>
                <w:b/>
                <w:sz w:val="20"/>
                <w:szCs w:val="20"/>
              </w:rPr>
            </w:pPr>
            <w:r w:rsidRPr="00B040F4">
              <w:rPr>
                <w:rFonts w:eastAsia="Times New Roman" w:cs="Times New Roman"/>
                <w:b/>
                <w:sz w:val="20"/>
                <w:szCs w:val="20"/>
              </w:rPr>
              <w:t>3</w:t>
            </w:r>
          </w:p>
        </w:tc>
        <w:tc>
          <w:tcPr>
            <w:tcW w:w="779" w:type="dxa"/>
            <w:shd w:val="clear" w:color="auto" w:fill="D9D9D9" w:themeFill="background1" w:themeFillShade="D9"/>
          </w:tcPr>
          <w:p w14:paraId="20D19CA3" w14:textId="77777777" w:rsidR="00B040F4" w:rsidRPr="00B040F4" w:rsidRDefault="00B040F4" w:rsidP="00B040F4">
            <w:pPr>
              <w:spacing w:after="0" w:line="240" w:lineRule="auto"/>
              <w:jc w:val="center"/>
              <w:rPr>
                <w:rFonts w:eastAsia="Times New Roman" w:cs="Times New Roman"/>
                <w:b/>
                <w:sz w:val="20"/>
                <w:szCs w:val="20"/>
              </w:rPr>
            </w:pPr>
            <w:r w:rsidRPr="00B040F4">
              <w:rPr>
                <w:rFonts w:eastAsia="Times New Roman" w:cs="Times New Roman"/>
                <w:b/>
                <w:sz w:val="20"/>
                <w:szCs w:val="20"/>
              </w:rPr>
              <w:t>4</w:t>
            </w:r>
          </w:p>
        </w:tc>
        <w:tc>
          <w:tcPr>
            <w:tcW w:w="778" w:type="dxa"/>
            <w:shd w:val="clear" w:color="auto" w:fill="D9D9D9" w:themeFill="background1" w:themeFillShade="D9"/>
          </w:tcPr>
          <w:p w14:paraId="2472E8F1" w14:textId="77777777" w:rsidR="00B040F4" w:rsidRPr="00B040F4" w:rsidRDefault="00B040F4" w:rsidP="00B040F4">
            <w:pPr>
              <w:spacing w:after="0" w:line="240" w:lineRule="auto"/>
              <w:jc w:val="center"/>
              <w:rPr>
                <w:rFonts w:eastAsia="Times New Roman" w:cs="Times New Roman"/>
                <w:b/>
                <w:sz w:val="20"/>
                <w:szCs w:val="20"/>
              </w:rPr>
            </w:pPr>
            <w:r w:rsidRPr="00B040F4">
              <w:rPr>
                <w:rFonts w:eastAsia="Times New Roman" w:cs="Times New Roman"/>
                <w:b/>
                <w:sz w:val="20"/>
                <w:szCs w:val="20"/>
              </w:rPr>
              <w:t>5</w:t>
            </w:r>
          </w:p>
        </w:tc>
        <w:tc>
          <w:tcPr>
            <w:tcW w:w="779" w:type="dxa"/>
            <w:shd w:val="clear" w:color="auto" w:fill="D9D9D9" w:themeFill="background1" w:themeFillShade="D9"/>
          </w:tcPr>
          <w:p w14:paraId="675F2337" w14:textId="77777777" w:rsidR="00B040F4" w:rsidRPr="00B040F4" w:rsidRDefault="00B040F4" w:rsidP="00B040F4">
            <w:pPr>
              <w:spacing w:after="0" w:line="240" w:lineRule="auto"/>
              <w:jc w:val="center"/>
              <w:rPr>
                <w:rFonts w:eastAsia="Times New Roman" w:cs="Times New Roman"/>
                <w:b/>
                <w:sz w:val="20"/>
                <w:szCs w:val="20"/>
              </w:rPr>
            </w:pPr>
            <w:r w:rsidRPr="00B040F4">
              <w:rPr>
                <w:rFonts w:eastAsia="Times New Roman" w:cs="Times New Roman"/>
                <w:b/>
                <w:sz w:val="20"/>
                <w:szCs w:val="20"/>
              </w:rPr>
              <w:t>6</w:t>
            </w:r>
          </w:p>
        </w:tc>
        <w:tc>
          <w:tcPr>
            <w:tcW w:w="778" w:type="dxa"/>
            <w:shd w:val="clear" w:color="auto" w:fill="D9D9D9" w:themeFill="background1" w:themeFillShade="D9"/>
          </w:tcPr>
          <w:p w14:paraId="47D6E1A0" w14:textId="77777777" w:rsidR="00B040F4" w:rsidRPr="00B040F4" w:rsidRDefault="00B040F4" w:rsidP="00B040F4">
            <w:pPr>
              <w:spacing w:after="0" w:line="240" w:lineRule="auto"/>
              <w:jc w:val="center"/>
              <w:rPr>
                <w:rFonts w:eastAsia="Times New Roman" w:cs="Times New Roman"/>
                <w:b/>
                <w:sz w:val="20"/>
                <w:szCs w:val="20"/>
              </w:rPr>
            </w:pPr>
            <w:r w:rsidRPr="00B040F4">
              <w:rPr>
                <w:rFonts w:eastAsia="Times New Roman" w:cs="Times New Roman"/>
                <w:b/>
                <w:sz w:val="20"/>
                <w:szCs w:val="20"/>
              </w:rPr>
              <w:t>7</w:t>
            </w:r>
          </w:p>
        </w:tc>
        <w:tc>
          <w:tcPr>
            <w:tcW w:w="779" w:type="dxa"/>
            <w:shd w:val="clear" w:color="auto" w:fill="D9D9D9" w:themeFill="background1" w:themeFillShade="D9"/>
          </w:tcPr>
          <w:p w14:paraId="199A9F81" w14:textId="77777777" w:rsidR="00B040F4" w:rsidRPr="00B040F4" w:rsidRDefault="00B040F4" w:rsidP="00B040F4">
            <w:pPr>
              <w:spacing w:after="0" w:line="240" w:lineRule="auto"/>
              <w:jc w:val="center"/>
              <w:rPr>
                <w:rFonts w:eastAsia="Times New Roman" w:cs="Times New Roman"/>
                <w:b/>
                <w:sz w:val="20"/>
                <w:szCs w:val="20"/>
              </w:rPr>
            </w:pPr>
            <w:r w:rsidRPr="00B040F4">
              <w:rPr>
                <w:rFonts w:eastAsia="Times New Roman" w:cs="Times New Roman"/>
                <w:b/>
                <w:sz w:val="20"/>
                <w:szCs w:val="20"/>
              </w:rPr>
              <w:t>8</w:t>
            </w:r>
          </w:p>
        </w:tc>
        <w:tc>
          <w:tcPr>
            <w:tcW w:w="778" w:type="dxa"/>
            <w:shd w:val="clear" w:color="auto" w:fill="D9D9D9" w:themeFill="background1" w:themeFillShade="D9"/>
          </w:tcPr>
          <w:p w14:paraId="5BE5CC50" w14:textId="77777777" w:rsidR="00B040F4" w:rsidRPr="00B040F4" w:rsidRDefault="00B040F4" w:rsidP="00B040F4">
            <w:pPr>
              <w:spacing w:after="0" w:line="240" w:lineRule="auto"/>
              <w:jc w:val="center"/>
              <w:rPr>
                <w:rFonts w:eastAsia="Times New Roman" w:cs="Times New Roman"/>
                <w:b/>
                <w:sz w:val="20"/>
                <w:szCs w:val="20"/>
              </w:rPr>
            </w:pPr>
            <w:r w:rsidRPr="00B040F4">
              <w:rPr>
                <w:rFonts w:eastAsia="Times New Roman" w:cs="Times New Roman"/>
                <w:b/>
                <w:sz w:val="20"/>
                <w:szCs w:val="20"/>
              </w:rPr>
              <w:t>10</w:t>
            </w:r>
          </w:p>
        </w:tc>
        <w:tc>
          <w:tcPr>
            <w:tcW w:w="779" w:type="dxa"/>
            <w:shd w:val="clear" w:color="auto" w:fill="D9D9D9" w:themeFill="background1" w:themeFillShade="D9"/>
          </w:tcPr>
          <w:p w14:paraId="19DBF899" w14:textId="77777777" w:rsidR="00B040F4" w:rsidRPr="00B040F4" w:rsidRDefault="00B040F4" w:rsidP="00B040F4">
            <w:pPr>
              <w:spacing w:after="0" w:line="240" w:lineRule="auto"/>
              <w:jc w:val="center"/>
              <w:rPr>
                <w:rFonts w:eastAsia="Times New Roman" w:cs="Times New Roman"/>
                <w:b/>
                <w:sz w:val="20"/>
                <w:szCs w:val="20"/>
              </w:rPr>
            </w:pPr>
            <w:r w:rsidRPr="00B040F4">
              <w:rPr>
                <w:rFonts w:eastAsia="Times New Roman" w:cs="Times New Roman"/>
                <w:b/>
                <w:sz w:val="20"/>
                <w:szCs w:val="20"/>
              </w:rPr>
              <w:t>Total</w:t>
            </w:r>
          </w:p>
        </w:tc>
      </w:tr>
      <w:tr w:rsidR="00B040F4" w:rsidRPr="00B040F4" w14:paraId="2012E582" w14:textId="77777777" w:rsidTr="008B66D9">
        <w:tc>
          <w:tcPr>
            <w:tcW w:w="3330" w:type="dxa"/>
            <w:shd w:val="clear" w:color="auto" w:fill="auto"/>
          </w:tcPr>
          <w:p w14:paraId="001B3EF1" w14:textId="77777777" w:rsidR="00B040F4" w:rsidRPr="00B040F4" w:rsidRDefault="00B040F4" w:rsidP="00B040F4">
            <w:pPr>
              <w:spacing w:after="0" w:line="240" w:lineRule="auto"/>
              <w:rPr>
                <w:sz w:val="20"/>
                <w:szCs w:val="20"/>
              </w:rPr>
            </w:pPr>
            <w:r w:rsidRPr="00B040F4">
              <w:rPr>
                <w:sz w:val="20"/>
                <w:szCs w:val="20"/>
              </w:rPr>
              <w:t>Whelan Memorial</w:t>
            </w:r>
          </w:p>
        </w:tc>
        <w:tc>
          <w:tcPr>
            <w:tcW w:w="778" w:type="dxa"/>
            <w:shd w:val="clear" w:color="auto" w:fill="auto"/>
          </w:tcPr>
          <w:p w14:paraId="304A4186" w14:textId="77777777" w:rsidR="00B040F4" w:rsidRPr="00B040F4" w:rsidRDefault="00B040F4" w:rsidP="00B040F4">
            <w:pPr>
              <w:spacing w:after="0" w:line="240" w:lineRule="auto"/>
              <w:jc w:val="center"/>
              <w:rPr>
                <w:sz w:val="20"/>
                <w:szCs w:val="20"/>
              </w:rPr>
            </w:pPr>
            <w:r w:rsidRPr="00B040F4">
              <w:rPr>
                <w:sz w:val="20"/>
                <w:szCs w:val="20"/>
              </w:rPr>
              <w:t>--</w:t>
            </w:r>
          </w:p>
        </w:tc>
        <w:tc>
          <w:tcPr>
            <w:tcW w:w="779" w:type="dxa"/>
            <w:shd w:val="clear" w:color="auto" w:fill="auto"/>
          </w:tcPr>
          <w:p w14:paraId="2BC07E56" w14:textId="77777777" w:rsidR="00B040F4" w:rsidRPr="00B040F4" w:rsidRDefault="00B040F4" w:rsidP="00B040F4">
            <w:pPr>
              <w:spacing w:after="0" w:line="240" w:lineRule="auto"/>
              <w:jc w:val="center"/>
              <w:rPr>
                <w:sz w:val="20"/>
                <w:szCs w:val="20"/>
              </w:rPr>
            </w:pPr>
            <w:r w:rsidRPr="00B040F4">
              <w:rPr>
                <w:sz w:val="20"/>
                <w:szCs w:val="20"/>
              </w:rPr>
              <w:t>--</w:t>
            </w:r>
          </w:p>
        </w:tc>
        <w:tc>
          <w:tcPr>
            <w:tcW w:w="778" w:type="dxa"/>
            <w:shd w:val="clear" w:color="auto" w:fill="auto"/>
          </w:tcPr>
          <w:p w14:paraId="12BB6424" w14:textId="77777777" w:rsidR="00B040F4" w:rsidRPr="00B040F4" w:rsidRDefault="00B040F4" w:rsidP="00B040F4">
            <w:pPr>
              <w:spacing w:after="0" w:line="240" w:lineRule="auto"/>
              <w:jc w:val="center"/>
              <w:rPr>
                <w:sz w:val="20"/>
                <w:szCs w:val="20"/>
              </w:rPr>
            </w:pPr>
            <w:r w:rsidRPr="00B040F4">
              <w:rPr>
                <w:sz w:val="20"/>
                <w:szCs w:val="20"/>
              </w:rPr>
              <w:t>53%</w:t>
            </w:r>
          </w:p>
        </w:tc>
        <w:tc>
          <w:tcPr>
            <w:tcW w:w="779" w:type="dxa"/>
            <w:shd w:val="clear" w:color="auto" w:fill="auto"/>
          </w:tcPr>
          <w:p w14:paraId="39FD63B7" w14:textId="77777777" w:rsidR="00B040F4" w:rsidRPr="00B040F4" w:rsidRDefault="00B040F4" w:rsidP="00B040F4">
            <w:pPr>
              <w:spacing w:after="0" w:line="240" w:lineRule="auto"/>
              <w:jc w:val="center"/>
              <w:rPr>
                <w:sz w:val="20"/>
                <w:szCs w:val="20"/>
              </w:rPr>
            </w:pPr>
            <w:r w:rsidRPr="00B040F4">
              <w:rPr>
                <w:sz w:val="20"/>
                <w:szCs w:val="20"/>
              </w:rPr>
              <w:t>--</w:t>
            </w:r>
          </w:p>
        </w:tc>
        <w:tc>
          <w:tcPr>
            <w:tcW w:w="778" w:type="dxa"/>
            <w:shd w:val="clear" w:color="auto" w:fill="auto"/>
          </w:tcPr>
          <w:p w14:paraId="48E72485" w14:textId="77777777" w:rsidR="00B040F4" w:rsidRPr="00B040F4" w:rsidRDefault="00B040F4" w:rsidP="00B040F4">
            <w:pPr>
              <w:spacing w:after="0" w:line="240" w:lineRule="auto"/>
              <w:jc w:val="center"/>
              <w:rPr>
                <w:sz w:val="20"/>
                <w:szCs w:val="20"/>
              </w:rPr>
            </w:pPr>
            <w:r w:rsidRPr="00B040F4">
              <w:rPr>
                <w:sz w:val="20"/>
                <w:szCs w:val="20"/>
              </w:rPr>
              <w:t>--</w:t>
            </w:r>
          </w:p>
        </w:tc>
        <w:tc>
          <w:tcPr>
            <w:tcW w:w="779" w:type="dxa"/>
            <w:shd w:val="clear" w:color="auto" w:fill="auto"/>
          </w:tcPr>
          <w:p w14:paraId="6670CF44" w14:textId="77777777" w:rsidR="00B040F4" w:rsidRPr="00B040F4" w:rsidRDefault="00B040F4" w:rsidP="00B040F4">
            <w:pPr>
              <w:spacing w:after="0" w:line="240" w:lineRule="auto"/>
              <w:jc w:val="center"/>
              <w:rPr>
                <w:sz w:val="20"/>
                <w:szCs w:val="20"/>
              </w:rPr>
            </w:pPr>
            <w:r w:rsidRPr="00B040F4">
              <w:rPr>
                <w:sz w:val="20"/>
                <w:szCs w:val="20"/>
              </w:rPr>
              <w:t>--</w:t>
            </w:r>
          </w:p>
        </w:tc>
        <w:tc>
          <w:tcPr>
            <w:tcW w:w="778" w:type="dxa"/>
            <w:shd w:val="clear" w:color="auto" w:fill="auto"/>
          </w:tcPr>
          <w:p w14:paraId="10CC5273" w14:textId="77777777" w:rsidR="00B040F4" w:rsidRPr="00B040F4" w:rsidRDefault="00B040F4" w:rsidP="00B040F4">
            <w:pPr>
              <w:spacing w:after="0" w:line="240" w:lineRule="auto"/>
              <w:jc w:val="center"/>
              <w:rPr>
                <w:sz w:val="20"/>
                <w:szCs w:val="20"/>
              </w:rPr>
            </w:pPr>
            <w:r w:rsidRPr="00B040F4">
              <w:rPr>
                <w:sz w:val="20"/>
                <w:szCs w:val="20"/>
              </w:rPr>
              <w:t>--</w:t>
            </w:r>
          </w:p>
        </w:tc>
        <w:tc>
          <w:tcPr>
            <w:tcW w:w="779" w:type="dxa"/>
            <w:shd w:val="clear" w:color="auto" w:fill="auto"/>
          </w:tcPr>
          <w:p w14:paraId="0983CB17" w14:textId="77777777" w:rsidR="00B040F4" w:rsidRPr="00B040F4" w:rsidRDefault="00B040F4" w:rsidP="00B040F4">
            <w:pPr>
              <w:spacing w:after="0" w:line="240" w:lineRule="auto"/>
              <w:jc w:val="center"/>
              <w:rPr>
                <w:sz w:val="20"/>
                <w:szCs w:val="20"/>
              </w:rPr>
            </w:pPr>
            <w:r w:rsidRPr="00B040F4">
              <w:rPr>
                <w:sz w:val="20"/>
                <w:szCs w:val="20"/>
              </w:rPr>
              <w:t>53%</w:t>
            </w:r>
          </w:p>
        </w:tc>
      </w:tr>
      <w:tr w:rsidR="00B040F4" w:rsidRPr="00B040F4" w14:paraId="75DF7641" w14:textId="77777777" w:rsidTr="008B66D9">
        <w:tc>
          <w:tcPr>
            <w:tcW w:w="3330" w:type="dxa"/>
            <w:shd w:val="clear" w:color="auto" w:fill="D9D9D9" w:themeFill="background1" w:themeFillShade="D9"/>
          </w:tcPr>
          <w:p w14:paraId="0FFB6FE4" w14:textId="26D83588" w:rsidR="00B040F4" w:rsidRPr="00B040F4" w:rsidRDefault="00B040F4" w:rsidP="00AE2ECA">
            <w:pPr>
              <w:spacing w:after="0" w:line="240" w:lineRule="auto"/>
              <w:rPr>
                <w:sz w:val="20"/>
                <w:szCs w:val="20"/>
              </w:rPr>
            </w:pPr>
            <w:r w:rsidRPr="00B040F4">
              <w:rPr>
                <w:sz w:val="20"/>
                <w:szCs w:val="20"/>
              </w:rPr>
              <w:t xml:space="preserve">Beachmont </w:t>
            </w:r>
          </w:p>
        </w:tc>
        <w:tc>
          <w:tcPr>
            <w:tcW w:w="778" w:type="dxa"/>
            <w:shd w:val="clear" w:color="auto" w:fill="D9D9D9" w:themeFill="background1" w:themeFillShade="D9"/>
          </w:tcPr>
          <w:p w14:paraId="3C003221" w14:textId="77777777" w:rsidR="00B040F4" w:rsidRPr="00B040F4" w:rsidRDefault="00B040F4" w:rsidP="00B040F4">
            <w:pPr>
              <w:spacing w:after="0" w:line="240" w:lineRule="auto"/>
              <w:jc w:val="center"/>
              <w:rPr>
                <w:sz w:val="20"/>
                <w:szCs w:val="20"/>
              </w:rPr>
            </w:pPr>
            <w:r w:rsidRPr="00B040F4">
              <w:rPr>
                <w:sz w:val="20"/>
                <w:szCs w:val="20"/>
              </w:rPr>
              <w:t>--</w:t>
            </w:r>
          </w:p>
        </w:tc>
        <w:tc>
          <w:tcPr>
            <w:tcW w:w="779" w:type="dxa"/>
            <w:shd w:val="clear" w:color="auto" w:fill="D9D9D9" w:themeFill="background1" w:themeFillShade="D9"/>
          </w:tcPr>
          <w:p w14:paraId="6E8FED95" w14:textId="77777777" w:rsidR="00B040F4" w:rsidRPr="00B040F4" w:rsidRDefault="00B040F4" w:rsidP="00B040F4">
            <w:pPr>
              <w:spacing w:after="0" w:line="240" w:lineRule="auto"/>
              <w:jc w:val="center"/>
              <w:rPr>
                <w:sz w:val="20"/>
                <w:szCs w:val="20"/>
              </w:rPr>
            </w:pPr>
            <w:r w:rsidRPr="00B040F4">
              <w:rPr>
                <w:sz w:val="20"/>
                <w:szCs w:val="20"/>
              </w:rPr>
              <w:t>--</w:t>
            </w:r>
          </w:p>
        </w:tc>
        <w:tc>
          <w:tcPr>
            <w:tcW w:w="778" w:type="dxa"/>
            <w:shd w:val="clear" w:color="auto" w:fill="D9D9D9" w:themeFill="background1" w:themeFillShade="D9"/>
          </w:tcPr>
          <w:p w14:paraId="229A65EA" w14:textId="77777777" w:rsidR="00B040F4" w:rsidRPr="00B040F4" w:rsidRDefault="00B040F4" w:rsidP="00B040F4">
            <w:pPr>
              <w:spacing w:after="0" w:line="240" w:lineRule="auto"/>
              <w:jc w:val="center"/>
              <w:rPr>
                <w:sz w:val="20"/>
                <w:szCs w:val="20"/>
              </w:rPr>
            </w:pPr>
            <w:r w:rsidRPr="00B040F4">
              <w:rPr>
                <w:sz w:val="20"/>
                <w:szCs w:val="20"/>
              </w:rPr>
              <w:t>42%</w:t>
            </w:r>
          </w:p>
        </w:tc>
        <w:tc>
          <w:tcPr>
            <w:tcW w:w="779" w:type="dxa"/>
            <w:shd w:val="clear" w:color="auto" w:fill="D9D9D9" w:themeFill="background1" w:themeFillShade="D9"/>
          </w:tcPr>
          <w:p w14:paraId="1844945B" w14:textId="77777777" w:rsidR="00B040F4" w:rsidRPr="00B040F4" w:rsidRDefault="00B040F4" w:rsidP="00B040F4">
            <w:pPr>
              <w:spacing w:after="0" w:line="240" w:lineRule="auto"/>
              <w:jc w:val="center"/>
              <w:rPr>
                <w:sz w:val="20"/>
                <w:szCs w:val="20"/>
              </w:rPr>
            </w:pPr>
            <w:r w:rsidRPr="00B040F4">
              <w:rPr>
                <w:sz w:val="20"/>
                <w:szCs w:val="20"/>
              </w:rPr>
              <w:t>--</w:t>
            </w:r>
          </w:p>
        </w:tc>
        <w:tc>
          <w:tcPr>
            <w:tcW w:w="778" w:type="dxa"/>
            <w:shd w:val="clear" w:color="auto" w:fill="D9D9D9" w:themeFill="background1" w:themeFillShade="D9"/>
          </w:tcPr>
          <w:p w14:paraId="19FC3270" w14:textId="77777777" w:rsidR="00B040F4" w:rsidRPr="00B040F4" w:rsidRDefault="00B040F4" w:rsidP="00B040F4">
            <w:pPr>
              <w:spacing w:after="0" w:line="240" w:lineRule="auto"/>
              <w:jc w:val="center"/>
              <w:rPr>
                <w:sz w:val="20"/>
                <w:szCs w:val="20"/>
              </w:rPr>
            </w:pPr>
            <w:r w:rsidRPr="00B040F4">
              <w:rPr>
                <w:sz w:val="20"/>
                <w:szCs w:val="20"/>
              </w:rPr>
              <w:t>--</w:t>
            </w:r>
          </w:p>
        </w:tc>
        <w:tc>
          <w:tcPr>
            <w:tcW w:w="779" w:type="dxa"/>
            <w:shd w:val="clear" w:color="auto" w:fill="D9D9D9" w:themeFill="background1" w:themeFillShade="D9"/>
          </w:tcPr>
          <w:p w14:paraId="7B27C22F" w14:textId="77777777" w:rsidR="00B040F4" w:rsidRPr="00B040F4" w:rsidRDefault="00B040F4" w:rsidP="00B040F4">
            <w:pPr>
              <w:spacing w:after="0" w:line="240" w:lineRule="auto"/>
              <w:jc w:val="center"/>
              <w:rPr>
                <w:sz w:val="20"/>
                <w:szCs w:val="20"/>
              </w:rPr>
            </w:pPr>
            <w:r w:rsidRPr="00B040F4">
              <w:rPr>
                <w:sz w:val="20"/>
                <w:szCs w:val="20"/>
              </w:rPr>
              <w:t>--</w:t>
            </w:r>
          </w:p>
        </w:tc>
        <w:tc>
          <w:tcPr>
            <w:tcW w:w="778" w:type="dxa"/>
            <w:shd w:val="clear" w:color="auto" w:fill="D9D9D9" w:themeFill="background1" w:themeFillShade="D9"/>
          </w:tcPr>
          <w:p w14:paraId="3F517A90" w14:textId="77777777" w:rsidR="00B040F4" w:rsidRPr="00B040F4" w:rsidRDefault="00B040F4" w:rsidP="00B040F4">
            <w:pPr>
              <w:spacing w:after="0" w:line="240" w:lineRule="auto"/>
              <w:jc w:val="center"/>
              <w:rPr>
                <w:sz w:val="20"/>
                <w:szCs w:val="20"/>
              </w:rPr>
            </w:pPr>
            <w:r w:rsidRPr="00B040F4">
              <w:rPr>
                <w:sz w:val="20"/>
                <w:szCs w:val="20"/>
              </w:rPr>
              <w:t>--</w:t>
            </w:r>
          </w:p>
        </w:tc>
        <w:tc>
          <w:tcPr>
            <w:tcW w:w="779" w:type="dxa"/>
            <w:shd w:val="clear" w:color="auto" w:fill="D9D9D9" w:themeFill="background1" w:themeFillShade="D9"/>
          </w:tcPr>
          <w:p w14:paraId="33D7B8F6" w14:textId="77777777" w:rsidR="00B040F4" w:rsidRPr="00B040F4" w:rsidRDefault="00B040F4" w:rsidP="00B040F4">
            <w:pPr>
              <w:spacing w:after="0" w:line="240" w:lineRule="auto"/>
              <w:jc w:val="center"/>
              <w:rPr>
                <w:sz w:val="20"/>
                <w:szCs w:val="20"/>
              </w:rPr>
            </w:pPr>
            <w:r w:rsidRPr="00B040F4">
              <w:rPr>
                <w:sz w:val="20"/>
                <w:szCs w:val="20"/>
              </w:rPr>
              <w:t>42%</w:t>
            </w:r>
          </w:p>
        </w:tc>
      </w:tr>
      <w:tr w:rsidR="00B040F4" w:rsidRPr="00B040F4" w14:paraId="6F4E7553" w14:textId="77777777" w:rsidTr="008B66D9">
        <w:tc>
          <w:tcPr>
            <w:tcW w:w="3330" w:type="dxa"/>
            <w:shd w:val="clear" w:color="auto" w:fill="auto"/>
          </w:tcPr>
          <w:p w14:paraId="18C880FE" w14:textId="77777777" w:rsidR="00B040F4" w:rsidRPr="00B040F4" w:rsidRDefault="00B040F4" w:rsidP="00B040F4">
            <w:pPr>
              <w:spacing w:after="0" w:line="240" w:lineRule="auto"/>
              <w:rPr>
                <w:sz w:val="20"/>
                <w:szCs w:val="20"/>
              </w:rPr>
            </w:pPr>
            <w:r w:rsidRPr="00B040F4">
              <w:rPr>
                <w:sz w:val="20"/>
                <w:szCs w:val="20"/>
              </w:rPr>
              <w:t>Lincoln</w:t>
            </w:r>
          </w:p>
        </w:tc>
        <w:tc>
          <w:tcPr>
            <w:tcW w:w="778" w:type="dxa"/>
            <w:shd w:val="clear" w:color="auto" w:fill="auto"/>
          </w:tcPr>
          <w:p w14:paraId="5F0960F8" w14:textId="77777777" w:rsidR="00B040F4" w:rsidRPr="00B040F4" w:rsidRDefault="00B040F4" w:rsidP="00B040F4">
            <w:pPr>
              <w:spacing w:after="0" w:line="240" w:lineRule="auto"/>
              <w:jc w:val="center"/>
              <w:rPr>
                <w:sz w:val="20"/>
                <w:szCs w:val="20"/>
              </w:rPr>
            </w:pPr>
            <w:r w:rsidRPr="00B040F4">
              <w:rPr>
                <w:sz w:val="20"/>
                <w:szCs w:val="20"/>
              </w:rPr>
              <w:t>--</w:t>
            </w:r>
          </w:p>
        </w:tc>
        <w:tc>
          <w:tcPr>
            <w:tcW w:w="779" w:type="dxa"/>
            <w:shd w:val="clear" w:color="auto" w:fill="auto"/>
          </w:tcPr>
          <w:p w14:paraId="05D9FBFD" w14:textId="77777777" w:rsidR="00B040F4" w:rsidRPr="00B040F4" w:rsidRDefault="00B040F4" w:rsidP="00B040F4">
            <w:pPr>
              <w:spacing w:after="0" w:line="240" w:lineRule="auto"/>
              <w:jc w:val="center"/>
              <w:rPr>
                <w:sz w:val="20"/>
                <w:szCs w:val="20"/>
              </w:rPr>
            </w:pPr>
            <w:r w:rsidRPr="00B040F4">
              <w:rPr>
                <w:sz w:val="20"/>
                <w:szCs w:val="20"/>
              </w:rPr>
              <w:t>--</w:t>
            </w:r>
          </w:p>
        </w:tc>
        <w:tc>
          <w:tcPr>
            <w:tcW w:w="778" w:type="dxa"/>
            <w:shd w:val="clear" w:color="auto" w:fill="auto"/>
          </w:tcPr>
          <w:p w14:paraId="16A4CFFC" w14:textId="77777777" w:rsidR="00B040F4" w:rsidRPr="00B040F4" w:rsidRDefault="00B040F4" w:rsidP="00B040F4">
            <w:pPr>
              <w:spacing w:after="0" w:line="240" w:lineRule="auto"/>
              <w:jc w:val="center"/>
              <w:rPr>
                <w:sz w:val="20"/>
                <w:szCs w:val="20"/>
              </w:rPr>
            </w:pPr>
            <w:r w:rsidRPr="00B040F4">
              <w:rPr>
                <w:sz w:val="20"/>
                <w:szCs w:val="20"/>
              </w:rPr>
              <w:t>27%</w:t>
            </w:r>
          </w:p>
        </w:tc>
        <w:tc>
          <w:tcPr>
            <w:tcW w:w="779" w:type="dxa"/>
            <w:shd w:val="clear" w:color="auto" w:fill="auto"/>
          </w:tcPr>
          <w:p w14:paraId="4BCBBD6E" w14:textId="77777777" w:rsidR="00B040F4" w:rsidRPr="00B040F4" w:rsidRDefault="00B040F4" w:rsidP="00B040F4">
            <w:pPr>
              <w:spacing w:after="0" w:line="240" w:lineRule="auto"/>
              <w:jc w:val="center"/>
              <w:rPr>
                <w:sz w:val="20"/>
                <w:szCs w:val="20"/>
              </w:rPr>
            </w:pPr>
            <w:r w:rsidRPr="00B040F4">
              <w:rPr>
                <w:sz w:val="20"/>
                <w:szCs w:val="20"/>
              </w:rPr>
              <w:t>--</w:t>
            </w:r>
          </w:p>
        </w:tc>
        <w:tc>
          <w:tcPr>
            <w:tcW w:w="778" w:type="dxa"/>
            <w:shd w:val="clear" w:color="auto" w:fill="auto"/>
          </w:tcPr>
          <w:p w14:paraId="622EF85B" w14:textId="77777777" w:rsidR="00B040F4" w:rsidRPr="00B040F4" w:rsidRDefault="00B040F4" w:rsidP="00B040F4">
            <w:pPr>
              <w:spacing w:after="0" w:line="240" w:lineRule="auto"/>
              <w:jc w:val="center"/>
              <w:rPr>
                <w:sz w:val="20"/>
                <w:szCs w:val="20"/>
              </w:rPr>
            </w:pPr>
            <w:r w:rsidRPr="00B040F4">
              <w:rPr>
                <w:sz w:val="20"/>
                <w:szCs w:val="20"/>
              </w:rPr>
              <w:t>--</w:t>
            </w:r>
          </w:p>
        </w:tc>
        <w:tc>
          <w:tcPr>
            <w:tcW w:w="779" w:type="dxa"/>
            <w:shd w:val="clear" w:color="auto" w:fill="auto"/>
          </w:tcPr>
          <w:p w14:paraId="3EFA9B44" w14:textId="77777777" w:rsidR="00B040F4" w:rsidRPr="00B040F4" w:rsidRDefault="00B040F4" w:rsidP="00B040F4">
            <w:pPr>
              <w:spacing w:after="0" w:line="240" w:lineRule="auto"/>
              <w:jc w:val="center"/>
              <w:rPr>
                <w:sz w:val="20"/>
                <w:szCs w:val="20"/>
              </w:rPr>
            </w:pPr>
            <w:r w:rsidRPr="00B040F4">
              <w:rPr>
                <w:sz w:val="20"/>
                <w:szCs w:val="20"/>
              </w:rPr>
              <w:t>--</w:t>
            </w:r>
          </w:p>
        </w:tc>
        <w:tc>
          <w:tcPr>
            <w:tcW w:w="778" w:type="dxa"/>
            <w:shd w:val="clear" w:color="auto" w:fill="auto"/>
          </w:tcPr>
          <w:p w14:paraId="2F23623C" w14:textId="77777777" w:rsidR="00B040F4" w:rsidRPr="00B040F4" w:rsidRDefault="00B040F4" w:rsidP="00B040F4">
            <w:pPr>
              <w:spacing w:after="0" w:line="240" w:lineRule="auto"/>
              <w:jc w:val="center"/>
              <w:rPr>
                <w:sz w:val="20"/>
                <w:szCs w:val="20"/>
              </w:rPr>
            </w:pPr>
            <w:r w:rsidRPr="00B040F4">
              <w:rPr>
                <w:sz w:val="20"/>
                <w:szCs w:val="20"/>
              </w:rPr>
              <w:t>--</w:t>
            </w:r>
          </w:p>
        </w:tc>
        <w:tc>
          <w:tcPr>
            <w:tcW w:w="779" w:type="dxa"/>
            <w:shd w:val="clear" w:color="auto" w:fill="auto"/>
          </w:tcPr>
          <w:p w14:paraId="7B7C6C2A" w14:textId="77777777" w:rsidR="00B040F4" w:rsidRPr="00B040F4" w:rsidRDefault="00B040F4" w:rsidP="00B040F4">
            <w:pPr>
              <w:spacing w:after="0" w:line="240" w:lineRule="auto"/>
              <w:jc w:val="center"/>
              <w:rPr>
                <w:sz w:val="20"/>
                <w:szCs w:val="20"/>
              </w:rPr>
            </w:pPr>
            <w:r w:rsidRPr="00B040F4">
              <w:rPr>
                <w:sz w:val="20"/>
                <w:szCs w:val="20"/>
              </w:rPr>
              <w:t>27%</w:t>
            </w:r>
          </w:p>
        </w:tc>
      </w:tr>
      <w:tr w:rsidR="00B040F4" w:rsidRPr="00B040F4" w14:paraId="116E19C3" w14:textId="77777777" w:rsidTr="008B66D9">
        <w:tc>
          <w:tcPr>
            <w:tcW w:w="3330" w:type="dxa"/>
            <w:shd w:val="clear" w:color="auto" w:fill="D9D9D9" w:themeFill="background1" w:themeFillShade="D9"/>
          </w:tcPr>
          <w:p w14:paraId="2FF7EAEA" w14:textId="4F8A58A7" w:rsidR="00B040F4" w:rsidRPr="00B040F4" w:rsidRDefault="00C73A9D" w:rsidP="00B040F4">
            <w:pPr>
              <w:spacing w:after="0" w:line="240" w:lineRule="auto"/>
              <w:rPr>
                <w:sz w:val="20"/>
                <w:szCs w:val="20"/>
              </w:rPr>
            </w:pPr>
            <w:r>
              <w:rPr>
                <w:sz w:val="20"/>
                <w:szCs w:val="20"/>
              </w:rPr>
              <w:t>Hill</w:t>
            </w:r>
          </w:p>
        </w:tc>
        <w:tc>
          <w:tcPr>
            <w:tcW w:w="778" w:type="dxa"/>
            <w:shd w:val="clear" w:color="auto" w:fill="D9D9D9" w:themeFill="background1" w:themeFillShade="D9"/>
          </w:tcPr>
          <w:p w14:paraId="54FBCCED" w14:textId="77777777" w:rsidR="00B040F4" w:rsidRPr="00B040F4" w:rsidRDefault="00B040F4" w:rsidP="00B040F4">
            <w:pPr>
              <w:spacing w:after="0" w:line="240" w:lineRule="auto"/>
              <w:jc w:val="center"/>
              <w:rPr>
                <w:sz w:val="20"/>
                <w:szCs w:val="20"/>
              </w:rPr>
            </w:pPr>
            <w:r w:rsidRPr="00B040F4">
              <w:rPr>
                <w:sz w:val="20"/>
                <w:szCs w:val="20"/>
              </w:rPr>
              <w:t>--</w:t>
            </w:r>
          </w:p>
        </w:tc>
        <w:tc>
          <w:tcPr>
            <w:tcW w:w="779" w:type="dxa"/>
            <w:shd w:val="clear" w:color="auto" w:fill="D9D9D9" w:themeFill="background1" w:themeFillShade="D9"/>
          </w:tcPr>
          <w:p w14:paraId="5AF18998" w14:textId="77777777" w:rsidR="00B040F4" w:rsidRPr="00B040F4" w:rsidRDefault="00B040F4" w:rsidP="00B040F4">
            <w:pPr>
              <w:spacing w:after="0" w:line="240" w:lineRule="auto"/>
              <w:jc w:val="center"/>
              <w:rPr>
                <w:sz w:val="20"/>
                <w:szCs w:val="20"/>
              </w:rPr>
            </w:pPr>
            <w:r w:rsidRPr="00B040F4">
              <w:rPr>
                <w:sz w:val="20"/>
                <w:szCs w:val="20"/>
              </w:rPr>
              <w:t>--</w:t>
            </w:r>
          </w:p>
        </w:tc>
        <w:tc>
          <w:tcPr>
            <w:tcW w:w="778" w:type="dxa"/>
            <w:shd w:val="clear" w:color="auto" w:fill="D9D9D9" w:themeFill="background1" w:themeFillShade="D9"/>
          </w:tcPr>
          <w:p w14:paraId="7F3882D4" w14:textId="77777777" w:rsidR="00B040F4" w:rsidRPr="00B040F4" w:rsidRDefault="00B040F4" w:rsidP="00B040F4">
            <w:pPr>
              <w:spacing w:after="0" w:line="240" w:lineRule="auto"/>
              <w:jc w:val="center"/>
              <w:rPr>
                <w:sz w:val="20"/>
                <w:szCs w:val="20"/>
              </w:rPr>
            </w:pPr>
            <w:r w:rsidRPr="00B040F4">
              <w:rPr>
                <w:sz w:val="20"/>
                <w:szCs w:val="20"/>
              </w:rPr>
              <w:t>52%</w:t>
            </w:r>
          </w:p>
        </w:tc>
        <w:tc>
          <w:tcPr>
            <w:tcW w:w="779" w:type="dxa"/>
            <w:shd w:val="clear" w:color="auto" w:fill="D9D9D9" w:themeFill="background1" w:themeFillShade="D9"/>
          </w:tcPr>
          <w:p w14:paraId="35FFED76" w14:textId="77777777" w:rsidR="00B040F4" w:rsidRPr="00B040F4" w:rsidRDefault="00B040F4" w:rsidP="00B040F4">
            <w:pPr>
              <w:spacing w:after="0" w:line="240" w:lineRule="auto"/>
              <w:jc w:val="center"/>
              <w:rPr>
                <w:sz w:val="20"/>
                <w:szCs w:val="20"/>
              </w:rPr>
            </w:pPr>
            <w:r w:rsidRPr="00B040F4">
              <w:rPr>
                <w:sz w:val="20"/>
                <w:szCs w:val="20"/>
              </w:rPr>
              <w:t>--</w:t>
            </w:r>
          </w:p>
        </w:tc>
        <w:tc>
          <w:tcPr>
            <w:tcW w:w="778" w:type="dxa"/>
            <w:shd w:val="clear" w:color="auto" w:fill="D9D9D9" w:themeFill="background1" w:themeFillShade="D9"/>
          </w:tcPr>
          <w:p w14:paraId="364597D1" w14:textId="77777777" w:rsidR="00B040F4" w:rsidRPr="00B040F4" w:rsidRDefault="00B040F4" w:rsidP="00B040F4">
            <w:pPr>
              <w:spacing w:after="0" w:line="240" w:lineRule="auto"/>
              <w:jc w:val="center"/>
              <w:rPr>
                <w:sz w:val="20"/>
                <w:szCs w:val="20"/>
              </w:rPr>
            </w:pPr>
            <w:r w:rsidRPr="00B040F4">
              <w:rPr>
                <w:sz w:val="20"/>
                <w:szCs w:val="20"/>
              </w:rPr>
              <w:t>--</w:t>
            </w:r>
          </w:p>
        </w:tc>
        <w:tc>
          <w:tcPr>
            <w:tcW w:w="779" w:type="dxa"/>
            <w:shd w:val="clear" w:color="auto" w:fill="D9D9D9" w:themeFill="background1" w:themeFillShade="D9"/>
          </w:tcPr>
          <w:p w14:paraId="26DDFF80" w14:textId="77777777" w:rsidR="00B040F4" w:rsidRPr="00B040F4" w:rsidRDefault="00B040F4" w:rsidP="00B040F4">
            <w:pPr>
              <w:spacing w:after="0" w:line="240" w:lineRule="auto"/>
              <w:jc w:val="center"/>
              <w:rPr>
                <w:sz w:val="20"/>
                <w:szCs w:val="20"/>
              </w:rPr>
            </w:pPr>
            <w:r w:rsidRPr="00B040F4">
              <w:rPr>
                <w:sz w:val="20"/>
                <w:szCs w:val="20"/>
              </w:rPr>
              <w:t>--</w:t>
            </w:r>
          </w:p>
        </w:tc>
        <w:tc>
          <w:tcPr>
            <w:tcW w:w="778" w:type="dxa"/>
            <w:shd w:val="clear" w:color="auto" w:fill="D9D9D9" w:themeFill="background1" w:themeFillShade="D9"/>
          </w:tcPr>
          <w:p w14:paraId="2D9F8B6C" w14:textId="77777777" w:rsidR="00B040F4" w:rsidRPr="00B040F4" w:rsidRDefault="00B040F4" w:rsidP="00B040F4">
            <w:pPr>
              <w:spacing w:after="0" w:line="240" w:lineRule="auto"/>
              <w:jc w:val="center"/>
              <w:rPr>
                <w:sz w:val="20"/>
                <w:szCs w:val="20"/>
              </w:rPr>
            </w:pPr>
            <w:r w:rsidRPr="00B040F4">
              <w:rPr>
                <w:sz w:val="20"/>
                <w:szCs w:val="20"/>
              </w:rPr>
              <w:t>--</w:t>
            </w:r>
          </w:p>
        </w:tc>
        <w:tc>
          <w:tcPr>
            <w:tcW w:w="779" w:type="dxa"/>
            <w:shd w:val="clear" w:color="auto" w:fill="D9D9D9" w:themeFill="background1" w:themeFillShade="D9"/>
          </w:tcPr>
          <w:p w14:paraId="5CB4715E" w14:textId="77777777" w:rsidR="00B040F4" w:rsidRPr="00B040F4" w:rsidRDefault="00B040F4" w:rsidP="00B040F4">
            <w:pPr>
              <w:spacing w:after="0" w:line="240" w:lineRule="auto"/>
              <w:jc w:val="center"/>
              <w:rPr>
                <w:sz w:val="20"/>
                <w:szCs w:val="20"/>
              </w:rPr>
            </w:pPr>
            <w:r w:rsidRPr="00B040F4">
              <w:rPr>
                <w:sz w:val="20"/>
                <w:szCs w:val="20"/>
              </w:rPr>
              <w:t>52%</w:t>
            </w:r>
          </w:p>
        </w:tc>
      </w:tr>
      <w:tr w:rsidR="00B040F4" w:rsidRPr="00B040F4" w14:paraId="1087FAE0" w14:textId="77777777" w:rsidTr="008B66D9">
        <w:tc>
          <w:tcPr>
            <w:tcW w:w="3330" w:type="dxa"/>
            <w:shd w:val="clear" w:color="auto" w:fill="auto"/>
          </w:tcPr>
          <w:p w14:paraId="47DF15EC" w14:textId="77777777" w:rsidR="00B040F4" w:rsidRPr="00B040F4" w:rsidRDefault="00B040F4" w:rsidP="00B040F4">
            <w:pPr>
              <w:spacing w:after="0" w:line="240" w:lineRule="auto"/>
              <w:rPr>
                <w:sz w:val="20"/>
                <w:szCs w:val="20"/>
              </w:rPr>
            </w:pPr>
            <w:r w:rsidRPr="00B040F4">
              <w:rPr>
                <w:sz w:val="20"/>
                <w:szCs w:val="20"/>
              </w:rPr>
              <w:t>Revere</w:t>
            </w:r>
          </w:p>
        </w:tc>
        <w:tc>
          <w:tcPr>
            <w:tcW w:w="778" w:type="dxa"/>
            <w:shd w:val="clear" w:color="auto" w:fill="auto"/>
          </w:tcPr>
          <w:p w14:paraId="5458CE88" w14:textId="77777777" w:rsidR="00B040F4" w:rsidRPr="00B040F4" w:rsidRDefault="00B040F4" w:rsidP="00B040F4">
            <w:pPr>
              <w:spacing w:after="0" w:line="240" w:lineRule="auto"/>
              <w:jc w:val="center"/>
              <w:rPr>
                <w:sz w:val="20"/>
                <w:szCs w:val="20"/>
              </w:rPr>
            </w:pPr>
            <w:r w:rsidRPr="00B040F4">
              <w:rPr>
                <w:sz w:val="20"/>
                <w:szCs w:val="20"/>
              </w:rPr>
              <w:t>--</w:t>
            </w:r>
          </w:p>
        </w:tc>
        <w:tc>
          <w:tcPr>
            <w:tcW w:w="779" w:type="dxa"/>
            <w:shd w:val="clear" w:color="auto" w:fill="auto"/>
          </w:tcPr>
          <w:p w14:paraId="6DF82267" w14:textId="77777777" w:rsidR="00B040F4" w:rsidRPr="00B040F4" w:rsidRDefault="00B040F4" w:rsidP="00B040F4">
            <w:pPr>
              <w:spacing w:after="0" w:line="240" w:lineRule="auto"/>
              <w:jc w:val="center"/>
              <w:rPr>
                <w:sz w:val="20"/>
                <w:szCs w:val="20"/>
              </w:rPr>
            </w:pPr>
            <w:r w:rsidRPr="00B040F4">
              <w:rPr>
                <w:sz w:val="20"/>
                <w:szCs w:val="20"/>
              </w:rPr>
              <w:t>--</w:t>
            </w:r>
          </w:p>
        </w:tc>
        <w:tc>
          <w:tcPr>
            <w:tcW w:w="778" w:type="dxa"/>
            <w:shd w:val="clear" w:color="auto" w:fill="auto"/>
          </w:tcPr>
          <w:p w14:paraId="634CB1F1" w14:textId="77777777" w:rsidR="00B040F4" w:rsidRPr="00B040F4" w:rsidRDefault="00B040F4" w:rsidP="00B040F4">
            <w:pPr>
              <w:spacing w:after="0" w:line="240" w:lineRule="auto"/>
              <w:jc w:val="center"/>
              <w:rPr>
                <w:sz w:val="20"/>
                <w:szCs w:val="20"/>
              </w:rPr>
            </w:pPr>
            <w:r w:rsidRPr="00B040F4">
              <w:rPr>
                <w:sz w:val="20"/>
                <w:szCs w:val="20"/>
              </w:rPr>
              <w:t>38%</w:t>
            </w:r>
          </w:p>
        </w:tc>
        <w:tc>
          <w:tcPr>
            <w:tcW w:w="779" w:type="dxa"/>
            <w:shd w:val="clear" w:color="auto" w:fill="auto"/>
          </w:tcPr>
          <w:p w14:paraId="10535361" w14:textId="77777777" w:rsidR="00B040F4" w:rsidRPr="00B040F4" w:rsidRDefault="00B040F4" w:rsidP="00B040F4">
            <w:pPr>
              <w:spacing w:after="0" w:line="240" w:lineRule="auto"/>
              <w:jc w:val="center"/>
              <w:rPr>
                <w:sz w:val="20"/>
                <w:szCs w:val="20"/>
              </w:rPr>
            </w:pPr>
            <w:r w:rsidRPr="00B040F4">
              <w:rPr>
                <w:sz w:val="20"/>
                <w:szCs w:val="20"/>
              </w:rPr>
              <w:t>--</w:t>
            </w:r>
          </w:p>
        </w:tc>
        <w:tc>
          <w:tcPr>
            <w:tcW w:w="778" w:type="dxa"/>
            <w:shd w:val="clear" w:color="auto" w:fill="auto"/>
          </w:tcPr>
          <w:p w14:paraId="67B26822" w14:textId="77777777" w:rsidR="00B040F4" w:rsidRPr="00B040F4" w:rsidRDefault="00B040F4" w:rsidP="00B040F4">
            <w:pPr>
              <w:spacing w:after="0" w:line="240" w:lineRule="auto"/>
              <w:jc w:val="center"/>
              <w:rPr>
                <w:sz w:val="20"/>
                <w:szCs w:val="20"/>
              </w:rPr>
            </w:pPr>
            <w:r w:rsidRPr="00B040F4">
              <w:rPr>
                <w:sz w:val="20"/>
                <w:szCs w:val="20"/>
              </w:rPr>
              <w:t>--</w:t>
            </w:r>
          </w:p>
        </w:tc>
        <w:tc>
          <w:tcPr>
            <w:tcW w:w="779" w:type="dxa"/>
            <w:shd w:val="clear" w:color="auto" w:fill="auto"/>
          </w:tcPr>
          <w:p w14:paraId="4251CD86" w14:textId="77777777" w:rsidR="00B040F4" w:rsidRPr="00B040F4" w:rsidRDefault="00B040F4" w:rsidP="00B040F4">
            <w:pPr>
              <w:spacing w:after="0" w:line="240" w:lineRule="auto"/>
              <w:jc w:val="center"/>
              <w:rPr>
                <w:sz w:val="20"/>
                <w:szCs w:val="20"/>
              </w:rPr>
            </w:pPr>
            <w:r w:rsidRPr="00B040F4">
              <w:rPr>
                <w:sz w:val="20"/>
                <w:szCs w:val="20"/>
              </w:rPr>
              <w:t>--</w:t>
            </w:r>
          </w:p>
        </w:tc>
        <w:tc>
          <w:tcPr>
            <w:tcW w:w="778" w:type="dxa"/>
            <w:shd w:val="clear" w:color="auto" w:fill="auto"/>
          </w:tcPr>
          <w:p w14:paraId="57465A1B" w14:textId="77777777" w:rsidR="00B040F4" w:rsidRPr="00B040F4" w:rsidRDefault="00B040F4" w:rsidP="00B040F4">
            <w:pPr>
              <w:spacing w:after="0" w:line="240" w:lineRule="auto"/>
              <w:jc w:val="center"/>
              <w:rPr>
                <w:sz w:val="20"/>
                <w:szCs w:val="20"/>
              </w:rPr>
            </w:pPr>
            <w:r w:rsidRPr="00B040F4">
              <w:rPr>
                <w:sz w:val="20"/>
                <w:szCs w:val="20"/>
              </w:rPr>
              <w:t>--</w:t>
            </w:r>
          </w:p>
        </w:tc>
        <w:tc>
          <w:tcPr>
            <w:tcW w:w="779" w:type="dxa"/>
            <w:shd w:val="clear" w:color="auto" w:fill="auto"/>
          </w:tcPr>
          <w:p w14:paraId="40FBA223" w14:textId="77777777" w:rsidR="00B040F4" w:rsidRPr="00B040F4" w:rsidRDefault="00B040F4" w:rsidP="00B040F4">
            <w:pPr>
              <w:spacing w:after="0" w:line="240" w:lineRule="auto"/>
              <w:jc w:val="center"/>
              <w:rPr>
                <w:sz w:val="20"/>
                <w:szCs w:val="20"/>
              </w:rPr>
            </w:pPr>
            <w:r w:rsidRPr="00B040F4">
              <w:rPr>
                <w:sz w:val="20"/>
                <w:szCs w:val="20"/>
              </w:rPr>
              <w:t>38%</w:t>
            </w:r>
          </w:p>
        </w:tc>
      </w:tr>
      <w:tr w:rsidR="00B040F4" w:rsidRPr="00B040F4" w14:paraId="353628C3" w14:textId="77777777" w:rsidTr="008B66D9">
        <w:tc>
          <w:tcPr>
            <w:tcW w:w="3330" w:type="dxa"/>
            <w:shd w:val="clear" w:color="auto" w:fill="D9D9D9" w:themeFill="background1" w:themeFillShade="D9"/>
          </w:tcPr>
          <w:p w14:paraId="4BB014E7" w14:textId="0977EBFE" w:rsidR="00B040F4" w:rsidRPr="00B040F4" w:rsidRDefault="00B040F4" w:rsidP="00AE2ECA">
            <w:pPr>
              <w:spacing w:after="0" w:line="240" w:lineRule="auto"/>
              <w:rPr>
                <w:sz w:val="20"/>
                <w:szCs w:val="20"/>
              </w:rPr>
            </w:pPr>
            <w:r w:rsidRPr="00B040F4">
              <w:rPr>
                <w:sz w:val="20"/>
                <w:szCs w:val="20"/>
              </w:rPr>
              <w:t xml:space="preserve">Garfield </w:t>
            </w:r>
          </w:p>
        </w:tc>
        <w:tc>
          <w:tcPr>
            <w:tcW w:w="778" w:type="dxa"/>
            <w:shd w:val="clear" w:color="auto" w:fill="D9D9D9" w:themeFill="background1" w:themeFillShade="D9"/>
          </w:tcPr>
          <w:p w14:paraId="3D1EBE3B" w14:textId="77777777" w:rsidR="00B040F4" w:rsidRPr="00B040F4" w:rsidRDefault="00B040F4" w:rsidP="00B040F4">
            <w:pPr>
              <w:spacing w:after="0" w:line="240" w:lineRule="auto"/>
              <w:jc w:val="center"/>
              <w:rPr>
                <w:sz w:val="20"/>
                <w:szCs w:val="20"/>
              </w:rPr>
            </w:pPr>
            <w:r w:rsidRPr="00B040F4">
              <w:rPr>
                <w:sz w:val="20"/>
                <w:szCs w:val="20"/>
              </w:rPr>
              <w:t>--</w:t>
            </w:r>
          </w:p>
        </w:tc>
        <w:tc>
          <w:tcPr>
            <w:tcW w:w="779" w:type="dxa"/>
            <w:shd w:val="clear" w:color="auto" w:fill="D9D9D9" w:themeFill="background1" w:themeFillShade="D9"/>
          </w:tcPr>
          <w:p w14:paraId="5F74AEE1" w14:textId="77777777" w:rsidR="00B040F4" w:rsidRPr="00B040F4" w:rsidRDefault="00B040F4" w:rsidP="00B040F4">
            <w:pPr>
              <w:spacing w:after="0" w:line="240" w:lineRule="auto"/>
              <w:jc w:val="center"/>
              <w:rPr>
                <w:sz w:val="20"/>
                <w:szCs w:val="20"/>
              </w:rPr>
            </w:pPr>
            <w:r w:rsidRPr="00B040F4">
              <w:rPr>
                <w:sz w:val="20"/>
                <w:szCs w:val="20"/>
              </w:rPr>
              <w:t>--</w:t>
            </w:r>
          </w:p>
        </w:tc>
        <w:tc>
          <w:tcPr>
            <w:tcW w:w="778" w:type="dxa"/>
            <w:shd w:val="clear" w:color="auto" w:fill="D9D9D9" w:themeFill="background1" w:themeFillShade="D9"/>
          </w:tcPr>
          <w:p w14:paraId="1A65D897" w14:textId="77777777" w:rsidR="00B040F4" w:rsidRPr="00B040F4" w:rsidRDefault="00B040F4" w:rsidP="00B040F4">
            <w:pPr>
              <w:spacing w:after="0" w:line="240" w:lineRule="auto"/>
              <w:jc w:val="center"/>
              <w:rPr>
                <w:sz w:val="20"/>
                <w:szCs w:val="20"/>
              </w:rPr>
            </w:pPr>
            <w:r w:rsidRPr="00B040F4">
              <w:rPr>
                <w:sz w:val="20"/>
                <w:szCs w:val="20"/>
              </w:rPr>
              <w:t>27%</w:t>
            </w:r>
          </w:p>
        </w:tc>
        <w:tc>
          <w:tcPr>
            <w:tcW w:w="779" w:type="dxa"/>
            <w:shd w:val="clear" w:color="auto" w:fill="D9D9D9" w:themeFill="background1" w:themeFillShade="D9"/>
          </w:tcPr>
          <w:p w14:paraId="5032CD14" w14:textId="77777777" w:rsidR="00B040F4" w:rsidRPr="00B040F4" w:rsidRDefault="00B040F4" w:rsidP="00B040F4">
            <w:pPr>
              <w:spacing w:after="0" w:line="240" w:lineRule="auto"/>
              <w:jc w:val="center"/>
              <w:rPr>
                <w:sz w:val="20"/>
                <w:szCs w:val="20"/>
              </w:rPr>
            </w:pPr>
            <w:r w:rsidRPr="00B040F4">
              <w:rPr>
                <w:sz w:val="20"/>
                <w:szCs w:val="20"/>
              </w:rPr>
              <w:t>--</w:t>
            </w:r>
          </w:p>
        </w:tc>
        <w:tc>
          <w:tcPr>
            <w:tcW w:w="778" w:type="dxa"/>
            <w:shd w:val="clear" w:color="auto" w:fill="D9D9D9" w:themeFill="background1" w:themeFillShade="D9"/>
          </w:tcPr>
          <w:p w14:paraId="47F26942" w14:textId="77777777" w:rsidR="00B040F4" w:rsidRPr="00B040F4" w:rsidRDefault="00B040F4" w:rsidP="00B040F4">
            <w:pPr>
              <w:spacing w:after="0" w:line="240" w:lineRule="auto"/>
              <w:jc w:val="center"/>
              <w:rPr>
                <w:sz w:val="20"/>
                <w:szCs w:val="20"/>
              </w:rPr>
            </w:pPr>
            <w:r w:rsidRPr="00B040F4">
              <w:rPr>
                <w:sz w:val="20"/>
                <w:szCs w:val="20"/>
              </w:rPr>
              <w:t>--</w:t>
            </w:r>
          </w:p>
        </w:tc>
        <w:tc>
          <w:tcPr>
            <w:tcW w:w="779" w:type="dxa"/>
            <w:shd w:val="clear" w:color="auto" w:fill="D9D9D9" w:themeFill="background1" w:themeFillShade="D9"/>
          </w:tcPr>
          <w:p w14:paraId="39BCDF85" w14:textId="77777777" w:rsidR="00B040F4" w:rsidRPr="00B040F4" w:rsidRDefault="00B040F4" w:rsidP="00B040F4">
            <w:pPr>
              <w:spacing w:after="0" w:line="240" w:lineRule="auto"/>
              <w:jc w:val="center"/>
              <w:rPr>
                <w:sz w:val="20"/>
                <w:szCs w:val="20"/>
              </w:rPr>
            </w:pPr>
            <w:r w:rsidRPr="00B040F4">
              <w:rPr>
                <w:sz w:val="20"/>
                <w:szCs w:val="20"/>
              </w:rPr>
              <w:t>--</w:t>
            </w:r>
          </w:p>
        </w:tc>
        <w:tc>
          <w:tcPr>
            <w:tcW w:w="778" w:type="dxa"/>
            <w:shd w:val="clear" w:color="auto" w:fill="D9D9D9" w:themeFill="background1" w:themeFillShade="D9"/>
          </w:tcPr>
          <w:p w14:paraId="1DD7C34A" w14:textId="77777777" w:rsidR="00B040F4" w:rsidRPr="00B040F4" w:rsidRDefault="00B040F4" w:rsidP="00B040F4">
            <w:pPr>
              <w:spacing w:after="0" w:line="240" w:lineRule="auto"/>
              <w:jc w:val="center"/>
              <w:rPr>
                <w:sz w:val="20"/>
                <w:szCs w:val="20"/>
              </w:rPr>
            </w:pPr>
            <w:r w:rsidRPr="00B040F4">
              <w:rPr>
                <w:sz w:val="20"/>
                <w:szCs w:val="20"/>
              </w:rPr>
              <w:t>--</w:t>
            </w:r>
          </w:p>
        </w:tc>
        <w:tc>
          <w:tcPr>
            <w:tcW w:w="779" w:type="dxa"/>
            <w:shd w:val="clear" w:color="auto" w:fill="D9D9D9" w:themeFill="background1" w:themeFillShade="D9"/>
          </w:tcPr>
          <w:p w14:paraId="796BBCC7" w14:textId="77777777" w:rsidR="00B040F4" w:rsidRPr="00B040F4" w:rsidRDefault="00B040F4" w:rsidP="00B040F4">
            <w:pPr>
              <w:spacing w:after="0" w:line="240" w:lineRule="auto"/>
              <w:jc w:val="center"/>
              <w:rPr>
                <w:sz w:val="20"/>
                <w:szCs w:val="20"/>
              </w:rPr>
            </w:pPr>
            <w:r w:rsidRPr="00B040F4">
              <w:rPr>
                <w:sz w:val="20"/>
                <w:szCs w:val="20"/>
              </w:rPr>
              <w:t>27%</w:t>
            </w:r>
          </w:p>
        </w:tc>
      </w:tr>
      <w:tr w:rsidR="00B040F4" w:rsidRPr="00B040F4" w14:paraId="79F8EC18" w14:textId="77777777" w:rsidTr="008B66D9">
        <w:tc>
          <w:tcPr>
            <w:tcW w:w="3330" w:type="dxa"/>
            <w:shd w:val="clear" w:color="auto" w:fill="auto"/>
          </w:tcPr>
          <w:p w14:paraId="79C68E16" w14:textId="77777777" w:rsidR="00B040F4" w:rsidRPr="00B040F4" w:rsidRDefault="00B040F4" w:rsidP="00B040F4">
            <w:pPr>
              <w:spacing w:after="0" w:line="240" w:lineRule="auto"/>
              <w:rPr>
                <w:sz w:val="20"/>
                <w:szCs w:val="20"/>
              </w:rPr>
            </w:pPr>
            <w:r w:rsidRPr="00B040F4">
              <w:rPr>
                <w:sz w:val="20"/>
                <w:szCs w:val="20"/>
              </w:rPr>
              <w:t>Rumney Marsh Academy</w:t>
            </w:r>
          </w:p>
        </w:tc>
        <w:tc>
          <w:tcPr>
            <w:tcW w:w="778" w:type="dxa"/>
            <w:shd w:val="clear" w:color="auto" w:fill="auto"/>
          </w:tcPr>
          <w:p w14:paraId="5145EC9C" w14:textId="77777777" w:rsidR="00B040F4" w:rsidRPr="00B040F4" w:rsidRDefault="00B040F4" w:rsidP="00B040F4">
            <w:pPr>
              <w:spacing w:after="0" w:line="240" w:lineRule="auto"/>
              <w:jc w:val="center"/>
              <w:rPr>
                <w:sz w:val="20"/>
                <w:szCs w:val="20"/>
              </w:rPr>
            </w:pPr>
            <w:r w:rsidRPr="00B040F4">
              <w:rPr>
                <w:sz w:val="20"/>
                <w:szCs w:val="20"/>
              </w:rPr>
              <w:t>--</w:t>
            </w:r>
          </w:p>
        </w:tc>
        <w:tc>
          <w:tcPr>
            <w:tcW w:w="779" w:type="dxa"/>
            <w:shd w:val="clear" w:color="auto" w:fill="auto"/>
          </w:tcPr>
          <w:p w14:paraId="0292F803" w14:textId="77777777" w:rsidR="00B040F4" w:rsidRPr="00B040F4" w:rsidRDefault="00B040F4" w:rsidP="00B040F4">
            <w:pPr>
              <w:spacing w:after="0" w:line="240" w:lineRule="auto"/>
              <w:jc w:val="center"/>
              <w:rPr>
                <w:sz w:val="20"/>
                <w:szCs w:val="20"/>
              </w:rPr>
            </w:pPr>
            <w:r w:rsidRPr="00B040F4">
              <w:rPr>
                <w:sz w:val="20"/>
                <w:szCs w:val="20"/>
              </w:rPr>
              <w:t>--</w:t>
            </w:r>
          </w:p>
        </w:tc>
        <w:tc>
          <w:tcPr>
            <w:tcW w:w="778" w:type="dxa"/>
            <w:shd w:val="clear" w:color="auto" w:fill="auto"/>
          </w:tcPr>
          <w:p w14:paraId="5B414EAC" w14:textId="77777777" w:rsidR="00B040F4" w:rsidRPr="00B040F4" w:rsidRDefault="00B040F4" w:rsidP="00B040F4">
            <w:pPr>
              <w:spacing w:after="0" w:line="240" w:lineRule="auto"/>
              <w:jc w:val="center"/>
              <w:rPr>
                <w:sz w:val="20"/>
                <w:szCs w:val="20"/>
              </w:rPr>
            </w:pPr>
            <w:r w:rsidRPr="00B040F4">
              <w:rPr>
                <w:sz w:val="20"/>
                <w:szCs w:val="20"/>
              </w:rPr>
              <w:t>--</w:t>
            </w:r>
          </w:p>
        </w:tc>
        <w:tc>
          <w:tcPr>
            <w:tcW w:w="779" w:type="dxa"/>
            <w:shd w:val="clear" w:color="auto" w:fill="auto"/>
          </w:tcPr>
          <w:p w14:paraId="7374168B" w14:textId="77777777" w:rsidR="00B040F4" w:rsidRPr="00B040F4" w:rsidRDefault="00B040F4" w:rsidP="00B040F4">
            <w:pPr>
              <w:spacing w:after="0" w:line="240" w:lineRule="auto"/>
              <w:jc w:val="center"/>
              <w:rPr>
                <w:sz w:val="20"/>
                <w:szCs w:val="20"/>
              </w:rPr>
            </w:pPr>
            <w:r w:rsidRPr="00B040F4">
              <w:rPr>
                <w:sz w:val="20"/>
                <w:szCs w:val="20"/>
              </w:rPr>
              <w:t>--</w:t>
            </w:r>
          </w:p>
        </w:tc>
        <w:tc>
          <w:tcPr>
            <w:tcW w:w="778" w:type="dxa"/>
            <w:shd w:val="clear" w:color="auto" w:fill="auto"/>
          </w:tcPr>
          <w:p w14:paraId="4791BF38" w14:textId="77777777" w:rsidR="00B040F4" w:rsidRPr="00B040F4" w:rsidRDefault="00B040F4" w:rsidP="00B040F4">
            <w:pPr>
              <w:spacing w:after="0" w:line="240" w:lineRule="auto"/>
              <w:jc w:val="center"/>
              <w:rPr>
                <w:sz w:val="20"/>
                <w:szCs w:val="20"/>
              </w:rPr>
            </w:pPr>
            <w:r w:rsidRPr="00B040F4">
              <w:rPr>
                <w:sz w:val="20"/>
                <w:szCs w:val="20"/>
              </w:rPr>
              <w:t>--</w:t>
            </w:r>
          </w:p>
        </w:tc>
        <w:tc>
          <w:tcPr>
            <w:tcW w:w="779" w:type="dxa"/>
            <w:shd w:val="clear" w:color="auto" w:fill="auto"/>
          </w:tcPr>
          <w:p w14:paraId="3D619066" w14:textId="77777777" w:rsidR="00B040F4" w:rsidRPr="00B040F4" w:rsidRDefault="00B040F4" w:rsidP="00B040F4">
            <w:pPr>
              <w:spacing w:after="0" w:line="240" w:lineRule="auto"/>
              <w:jc w:val="center"/>
              <w:rPr>
                <w:sz w:val="20"/>
                <w:szCs w:val="20"/>
              </w:rPr>
            </w:pPr>
            <w:r w:rsidRPr="00B040F4">
              <w:rPr>
                <w:sz w:val="20"/>
                <w:szCs w:val="20"/>
              </w:rPr>
              <w:t>33%</w:t>
            </w:r>
          </w:p>
        </w:tc>
        <w:tc>
          <w:tcPr>
            <w:tcW w:w="778" w:type="dxa"/>
            <w:shd w:val="clear" w:color="auto" w:fill="auto"/>
          </w:tcPr>
          <w:p w14:paraId="62ED76B7" w14:textId="77777777" w:rsidR="00B040F4" w:rsidRPr="00B040F4" w:rsidRDefault="00B040F4" w:rsidP="00B040F4">
            <w:pPr>
              <w:spacing w:after="0" w:line="240" w:lineRule="auto"/>
              <w:jc w:val="center"/>
              <w:rPr>
                <w:sz w:val="20"/>
                <w:szCs w:val="20"/>
              </w:rPr>
            </w:pPr>
            <w:r w:rsidRPr="00B040F4">
              <w:rPr>
                <w:sz w:val="20"/>
                <w:szCs w:val="20"/>
              </w:rPr>
              <w:t>--</w:t>
            </w:r>
          </w:p>
        </w:tc>
        <w:tc>
          <w:tcPr>
            <w:tcW w:w="779" w:type="dxa"/>
            <w:shd w:val="clear" w:color="auto" w:fill="auto"/>
          </w:tcPr>
          <w:p w14:paraId="4AF02644" w14:textId="77777777" w:rsidR="00B040F4" w:rsidRPr="00B040F4" w:rsidRDefault="00B040F4" w:rsidP="00B040F4">
            <w:pPr>
              <w:spacing w:after="0" w:line="240" w:lineRule="auto"/>
              <w:jc w:val="center"/>
              <w:rPr>
                <w:sz w:val="20"/>
                <w:szCs w:val="20"/>
              </w:rPr>
            </w:pPr>
            <w:r w:rsidRPr="00B040F4">
              <w:rPr>
                <w:sz w:val="20"/>
                <w:szCs w:val="20"/>
              </w:rPr>
              <w:t>33%</w:t>
            </w:r>
          </w:p>
        </w:tc>
      </w:tr>
      <w:tr w:rsidR="00B040F4" w:rsidRPr="00B040F4" w14:paraId="60EAB3E5" w14:textId="77777777" w:rsidTr="008B66D9">
        <w:tc>
          <w:tcPr>
            <w:tcW w:w="3330" w:type="dxa"/>
            <w:shd w:val="clear" w:color="auto" w:fill="D9D9D9" w:themeFill="background1" w:themeFillShade="D9"/>
          </w:tcPr>
          <w:p w14:paraId="5D865C6A" w14:textId="52471084" w:rsidR="00B040F4" w:rsidRPr="00B040F4" w:rsidRDefault="00B040F4" w:rsidP="00AE2ECA">
            <w:pPr>
              <w:spacing w:after="0" w:line="240" w:lineRule="auto"/>
              <w:rPr>
                <w:sz w:val="20"/>
                <w:szCs w:val="20"/>
              </w:rPr>
            </w:pPr>
            <w:r w:rsidRPr="00B040F4">
              <w:rPr>
                <w:sz w:val="20"/>
                <w:szCs w:val="20"/>
              </w:rPr>
              <w:t xml:space="preserve">Garfield </w:t>
            </w:r>
          </w:p>
        </w:tc>
        <w:tc>
          <w:tcPr>
            <w:tcW w:w="778" w:type="dxa"/>
            <w:shd w:val="clear" w:color="auto" w:fill="D9D9D9" w:themeFill="background1" w:themeFillShade="D9"/>
          </w:tcPr>
          <w:p w14:paraId="0694268D" w14:textId="77777777" w:rsidR="00B040F4" w:rsidRPr="00B040F4" w:rsidRDefault="00B040F4" w:rsidP="00B040F4">
            <w:pPr>
              <w:spacing w:after="0" w:line="240" w:lineRule="auto"/>
              <w:jc w:val="center"/>
              <w:rPr>
                <w:sz w:val="20"/>
                <w:szCs w:val="20"/>
              </w:rPr>
            </w:pPr>
            <w:r w:rsidRPr="00B040F4">
              <w:rPr>
                <w:sz w:val="20"/>
                <w:szCs w:val="20"/>
              </w:rPr>
              <w:t>--</w:t>
            </w:r>
          </w:p>
        </w:tc>
        <w:tc>
          <w:tcPr>
            <w:tcW w:w="779" w:type="dxa"/>
            <w:shd w:val="clear" w:color="auto" w:fill="D9D9D9" w:themeFill="background1" w:themeFillShade="D9"/>
          </w:tcPr>
          <w:p w14:paraId="7C97B31B" w14:textId="77777777" w:rsidR="00B040F4" w:rsidRPr="00B040F4" w:rsidRDefault="00B040F4" w:rsidP="00B040F4">
            <w:pPr>
              <w:spacing w:after="0" w:line="240" w:lineRule="auto"/>
              <w:jc w:val="center"/>
              <w:rPr>
                <w:sz w:val="20"/>
                <w:szCs w:val="20"/>
              </w:rPr>
            </w:pPr>
            <w:r w:rsidRPr="00B040F4">
              <w:rPr>
                <w:sz w:val="20"/>
                <w:szCs w:val="20"/>
              </w:rPr>
              <w:t>--</w:t>
            </w:r>
          </w:p>
        </w:tc>
        <w:tc>
          <w:tcPr>
            <w:tcW w:w="778" w:type="dxa"/>
            <w:shd w:val="clear" w:color="auto" w:fill="D9D9D9" w:themeFill="background1" w:themeFillShade="D9"/>
          </w:tcPr>
          <w:p w14:paraId="62BF0260" w14:textId="77777777" w:rsidR="00B040F4" w:rsidRPr="00B040F4" w:rsidRDefault="00B040F4" w:rsidP="00B040F4">
            <w:pPr>
              <w:spacing w:after="0" w:line="240" w:lineRule="auto"/>
              <w:jc w:val="center"/>
              <w:rPr>
                <w:sz w:val="20"/>
                <w:szCs w:val="20"/>
              </w:rPr>
            </w:pPr>
            <w:r w:rsidRPr="00B040F4">
              <w:rPr>
                <w:sz w:val="20"/>
                <w:szCs w:val="20"/>
              </w:rPr>
              <w:t>--</w:t>
            </w:r>
          </w:p>
        </w:tc>
        <w:tc>
          <w:tcPr>
            <w:tcW w:w="779" w:type="dxa"/>
            <w:shd w:val="clear" w:color="auto" w:fill="D9D9D9" w:themeFill="background1" w:themeFillShade="D9"/>
          </w:tcPr>
          <w:p w14:paraId="54CB088C" w14:textId="77777777" w:rsidR="00B040F4" w:rsidRPr="00B040F4" w:rsidRDefault="00B040F4" w:rsidP="00B040F4">
            <w:pPr>
              <w:spacing w:after="0" w:line="240" w:lineRule="auto"/>
              <w:jc w:val="center"/>
              <w:rPr>
                <w:sz w:val="20"/>
                <w:szCs w:val="20"/>
              </w:rPr>
            </w:pPr>
            <w:r w:rsidRPr="00B040F4">
              <w:rPr>
                <w:sz w:val="20"/>
                <w:szCs w:val="20"/>
              </w:rPr>
              <w:t>--</w:t>
            </w:r>
          </w:p>
        </w:tc>
        <w:tc>
          <w:tcPr>
            <w:tcW w:w="778" w:type="dxa"/>
            <w:shd w:val="clear" w:color="auto" w:fill="D9D9D9" w:themeFill="background1" w:themeFillShade="D9"/>
          </w:tcPr>
          <w:p w14:paraId="0C13BD60" w14:textId="77777777" w:rsidR="00B040F4" w:rsidRPr="00B040F4" w:rsidRDefault="00B040F4" w:rsidP="00B040F4">
            <w:pPr>
              <w:spacing w:after="0" w:line="240" w:lineRule="auto"/>
              <w:jc w:val="center"/>
              <w:rPr>
                <w:sz w:val="20"/>
                <w:szCs w:val="20"/>
              </w:rPr>
            </w:pPr>
            <w:r w:rsidRPr="00B040F4">
              <w:rPr>
                <w:sz w:val="20"/>
                <w:szCs w:val="20"/>
              </w:rPr>
              <w:t>--</w:t>
            </w:r>
          </w:p>
        </w:tc>
        <w:tc>
          <w:tcPr>
            <w:tcW w:w="779" w:type="dxa"/>
            <w:shd w:val="clear" w:color="auto" w:fill="D9D9D9" w:themeFill="background1" w:themeFillShade="D9"/>
          </w:tcPr>
          <w:p w14:paraId="6C54CF88" w14:textId="77777777" w:rsidR="00B040F4" w:rsidRPr="00B040F4" w:rsidRDefault="00B040F4" w:rsidP="00B040F4">
            <w:pPr>
              <w:spacing w:after="0" w:line="240" w:lineRule="auto"/>
              <w:jc w:val="center"/>
              <w:rPr>
                <w:sz w:val="20"/>
                <w:szCs w:val="20"/>
              </w:rPr>
            </w:pPr>
            <w:r w:rsidRPr="00B040F4">
              <w:rPr>
                <w:sz w:val="20"/>
                <w:szCs w:val="20"/>
              </w:rPr>
              <w:t>19%</w:t>
            </w:r>
          </w:p>
        </w:tc>
        <w:tc>
          <w:tcPr>
            <w:tcW w:w="778" w:type="dxa"/>
            <w:shd w:val="clear" w:color="auto" w:fill="D9D9D9" w:themeFill="background1" w:themeFillShade="D9"/>
          </w:tcPr>
          <w:p w14:paraId="0CAA9570" w14:textId="77777777" w:rsidR="00B040F4" w:rsidRPr="00B040F4" w:rsidRDefault="00B040F4" w:rsidP="00B040F4">
            <w:pPr>
              <w:spacing w:after="0" w:line="240" w:lineRule="auto"/>
              <w:jc w:val="center"/>
              <w:rPr>
                <w:sz w:val="20"/>
                <w:szCs w:val="20"/>
              </w:rPr>
            </w:pPr>
            <w:r w:rsidRPr="00B040F4">
              <w:rPr>
                <w:sz w:val="20"/>
                <w:szCs w:val="20"/>
              </w:rPr>
              <w:t>--</w:t>
            </w:r>
          </w:p>
        </w:tc>
        <w:tc>
          <w:tcPr>
            <w:tcW w:w="779" w:type="dxa"/>
            <w:shd w:val="clear" w:color="auto" w:fill="D9D9D9" w:themeFill="background1" w:themeFillShade="D9"/>
          </w:tcPr>
          <w:p w14:paraId="07339513" w14:textId="77777777" w:rsidR="00B040F4" w:rsidRPr="00B040F4" w:rsidRDefault="00B040F4" w:rsidP="00B040F4">
            <w:pPr>
              <w:spacing w:after="0" w:line="240" w:lineRule="auto"/>
              <w:jc w:val="center"/>
              <w:rPr>
                <w:sz w:val="20"/>
                <w:szCs w:val="20"/>
              </w:rPr>
            </w:pPr>
            <w:r w:rsidRPr="00B040F4">
              <w:rPr>
                <w:sz w:val="20"/>
                <w:szCs w:val="20"/>
              </w:rPr>
              <w:t>19%</w:t>
            </w:r>
          </w:p>
        </w:tc>
      </w:tr>
      <w:tr w:rsidR="00B040F4" w:rsidRPr="00B040F4" w14:paraId="164D0FE2" w14:textId="77777777" w:rsidTr="008B66D9">
        <w:tc>
          <w:tcPr>
            <w:tcW w:w="3330" w:type="dxa"/>
            <w:shd w:val="clear" w:color="auto" w:fill="auto"/>
          </w:tcPr>
          <w:p w14:paraId="270448A9" w14:textId="77777777" w:rsidR="00B040F4" w:rsidRPr="00B040F4" w:rsidRDefault="00B040F4" w:rsidP="00B040F4">
            <w:pPr>
              <w:spacing w:after="0" w:line="240" w:lineRule="auto"/>
              <w:rPr>
                <w:sz w:val="20"/>
                <w:szCs w:val="20"/>
              </w:rPr>
            </w:pPr>
            <w:r w:rsidRPr="00B040F4">
              <w:rPr>
                <w:sz w:val="20"/>
                <w:szCs w:val="20"/>
              </w:rPr>
              <w:t>Anthony Middle</w:t>
            </w:r>
          </w:p>
        </w:tc>
        <w:tc>
          <w:tcPr>
            <w:tcW w:w="778" w:type="dxa"/>
            <w:shd w:val="clear" w:color="auto" w:fill="auto"/>
          </w:tcPr>
          <w:p w14:paraId="6A644785" w14:textId="77777777" w:rsidR="00B040F4" w:rsidRPr="00B040F4" w:rsidRDefault="00B040F4" w:rsidP="00B040F4">
            <w:pPr>
              <w:spacing w:after="0" w:line="240" w:lineRule="auto"/>
              <w:jc w:val="center"/>
              <w:rPr>
                <w:sz w:val="20"/>
                <w:szCs w:val="20"/>
              </w:rPr>
            </w:pPr>
            <w:r w:rsidRPr="00B040F4">
              <w:rPr>
                <w:sz w:val="20"/>
                <w:szCs w:val="20"/>
              </w:rPr>
              <w:t>--</w:t>
            </w:r>
          </w:p>
        </w:tc>
        <w:tc>
          <w:tcPr>
            <w:tcW w:w="779" w:type="dxa"/>
            <w:shd w:val="clear" w:color="auto" w:fill="auto"/>
          </w:tcPr>
          <w:p w14:paraId="2418A823" w14:textId="77777777" w:rsidR="00B040F4" w:rsidRPr="00B040F4" w:rsidRDefault="00B040F4" w:rsidP="00B040F4">
            <w:pPr>
              <w:spacing w:after="0" w:line="240" w:lineRule="auto"/>
              <w:jc w:val="center"/>
              <w:rPr>
                <w:sz w:val="20"/>
                <w:szCs w:val="20"/>
              </w:rPr>
            </w:pPr>
            <w:r w:rsidRPr="00B040F4">
              <w:rPr>
                <w:sz w:val="20"/>
                <w:szCs w:val="20"/>
              </w:rPr>
              <w:t>--</w:t>
            </w:r>
          </w:p>
        </w:tc>
        <w:tc>
          <w:tcPr>
            <w:tcW w:w="778" w:type="dxa"/>
            <w:shd w:val="clear" w:color="auto" w:fill="auto"/>
          </w:tcPr>
          <w:p w14:paraId="60F712FD" w14:textId="77777777" w:rsidR="00B040F4" w:rsidRPr="00B040F4" w:rsidRDefault="00B040F4" w:rsidP="00B040F4">
            <w:pPr>
              <w:spacing w:after="0" w:line="240" w:lineRule="auto"/>
              <w:jc w:val="center"/>
              <w:rPr>
                <w:sz w:val="20"/>
                <w:szCs w:val="20"/>
              </w:rPr>
            </w:pPr>
            <w:r w:rsidRPr="00B040F4">
              <w:rPr>
                <w:sz w:val="20"/>
                <w:szCs w:val="20"/>
              </w:rPr>
              <w:t>--</w:t>
            </w:r>
          </w:p>
        </w:tc>
        <w:tc>
          <w:tcPr>
            <w:tcW w:w="779" w:type="dxa"/>
            <w:shd w:val="clear" w:color="auto" w:fill="auto"/>
          </w:tcPr>
          <w:p w14:paraId="01A070AB" w14:textId="77777777" w:rsidR="00B040F4" w:rsidRPr="00B040F4" w:rsidRDefault="00B040F4" w:rsidP="00B040F4">
            <w:pPr>
              <w:spacing w:after="0" w:line="240" w:lineRule="auto"/>
              <w:jc w:val="center"/>
              <w:rPr>
                <w:sz w:val="20"/>
                <w:szCs w:val="20"/>
              </w:rPr>
            </w:pPr>
            <w:r w:rsidRPr="00B040F4">
              <w:rPr>
                <w:sz w:val="20"/>
                <w:szCs w:val="20"/>
              </w:rPr>
              <w:t>--</w:t>
            </w:r>
          </w:p>
        </w:tc>
        <w:tc>
          <w:tcPr>
            <w:tcW w:w="778" w:type="dxa"/>
            <w:shd w:val="clear" w:color="auto" w:fill="auto"/>
          </w:tcPr>
          <w:p w14:paraId="030F1429" w14:textId="77777777" w:rsidR="00B040F4" w:rsidRPr="00B040F4" w:rsidRDefault="00B040F4" w:rsidP="00B040F4">
            <w:pPr>
              <w:spacing w:after="0" w:line="240" w:lineRule="auto"/>
              <w:jc w:val="center"/>
              <w:rPr>
                <w:sz w:val="20"/>
                <w:szCs w:val="20"/>
              </w:rPr>
            </w:pPr>
            <w:r w:rsidRPr="00B040F4">
              <w:rPr>
                <w:sz w:val="20"/>
                <w:szCs w:val="20"/>
              </w:rPr>
              <w:t>--</w:t>
            </w:r>
          </w:p>
        </w:tc>
        <w:tc>
          <w:tcPr>
            <w:tcW w:w="779" w:type="dxa"/>
            <w:shd w:val="clear" w:color="auto" w:fill="auto"/>
          </w:tcPr>
          <w:p w14:paraId="748519AC" w14:textId="77777777" w:rsidR="00B040F4" w:rsidRPr="00B040F4" w:rsidRDefault="00B040F4" w:rsidP="00B040F4">
            <w:pPr>
              <w:spacing w:after="0" w:line="240" w:lineRule="auto"/>
              <w:jc w:val="center"/>
              <w:rPr>
                <w:sz w:val="20"/>
                <w:szCs w:val="20"/>
              </w:rPr>
            </w:pPr>
            <w:r w:rsidRPr="00B040F4">
              <w:rPr>
                <w:sz w:val="20"/>
                <w:szCs w:val="20"/>
              </w:rPr>
              <w:t>27%</w:t>
            </w:r>
          </w:p>
        </w:tc>
        <w:tc>
          <w:tcPr>
            <w:tcW w:w="778" w:type="dxa"/>
            <w:shd w:val="clear" w:color="auto" w:fill="auto"/>
          </w:tcPr>
          <w:p w14:paraId="3136CA57" w14:textId="77777777" w:rsidR="00B040F4" w:rsidRPr="00B040F4" w:rsidRDefault="00B040F4" w:rsidP="00B040F4">
            <w:pPr>
              <w:spacing w:after="0" w:line="240" w:lineRule="auto"/>
              <w:jc w:val="center"/>
              <w:rPr>
                <w:sz w:val="20"/>
                <w:szCs w:val="20"/>
              </w:rPr>
            </w:pPr>
            <w:r w:rsidRPr="00B040F4">
              <w:rPr>
                <w:sz w:val="20"/>
                <w:szCs w:val="20"/>
              </w:rPr>
              <w:t>--</w:t>
            </w:r>
          </w:p>
        </w:tc>
        <w:tc>
          <w:tcPr>
            <w:tcW w:w="779" w:type="dxa"/>
            <w:shd w:val="clear" w:color="auto" w:fill="auto"/>
          </w:tcPr>
          <w:p w14:paraId="1DFD37A9" w14:textId="77777777" w:rsidR="00B040F4" w:rsidRPr="00B040F4" w:rsidRDefault="00B040F4" w:rsidP="00B040F4">
            <w:pPr>
              <w:spacing w:after="0" w:line="240" w:lineRule="auto"/>
              <w:jc w:val="center"/>
              <w:rPr>
                <w:sz w:val="20"/>
                <w:szCs w:val="20"/>
              </w:rPr>
            </w:pPr>
            <w:r w:rsidRPr="00B040F4">
              <w:rPr>
                <w:sz w:val="20"/>
                <w:szCs w:val="20"/>
              </w:rPr>
              <w:t>27%</w:t>
            </w:r>
          </w:p>
        </w:tc>
      </w:tr>
      <w:tr w:rsidR="00B040F4" w:rsidRPr="00B040F4" w14:paraId="09BF895A" w14:textId="77777777" w:rsidTr="008B66D9">
        <w:tc>
          <w:tcPr>
            <w:tcW w:w="3330" w:type="dxa"/>
            <w:shd w:val="clear" w:color="auto" w:fill="D9D9D9" w:themeFill="background1" w:themeFillShade="D9"/>
          </w:tcPr>
          <w:p w14:paraId="25672180" w14:textId="77777777" w:rsidR="00B040F4" w:rsidRPr="00B040F4" w:rsidRDefault="00B040F4" w:rsidP="00B040F4">
            <w:pPr>
              <w:spacing w:after="0" w:line="240" w:lineRule="auto"/>
              <w:rPr>
                <w:sz w:val="20"/>
                <w:szCs w:val="20"/>
              </w:rPr>
            </w:pPr>
            <w:r w:rsidRPr="00B040F4">
              <w:rPr>
                <w:sz w:val="20"/>
                <w:szCs w:val="20"/>
              </w:rPr>
              <w:t>Revere High</w:t>
            </w:r>
          </w:p>
        </w:tc>
        <w:tc>
          <w:tcPr>
            <w:tcW w:w="778" w:type="dxa"/>
            <w:shd w:val="clear" w:color="auto" w:fill="D9D9D9" w:themeFill="background1" w:themeFillShade="D9"/>
          </w:tcPr>
          <w:p w14:paraId="007D0186" w14:textId="77777777" w:rsidR="00B040F4" w:rsidRPr="00B040F4" w:rsidRDefault="00B040F4" w:rsidP="00B040F4">
            <w:pPr>
              <w:spacing w:after="0" w:line="240" w:lineRule="auto"/>
              <w:jc w:val="center"/>
              <w:rPr>
                <w:sz w:val="20"/>
                <w:szCs w:val="20"/>
              </w:rPr>
            </w:pPr>
            <w:r w:rsidRPr="00B040F4">
              <w:rPr>
                <w:sz w:val="20"/>
                <w:szCs w:val="20"/>
              </w:rPr>
              <w:t>--</w:t>
            </w:r>
          </w:p>
        </w:tc>
        <w:tc>
          <w:tcPr>
            <w:tcW w:w="779" w:type="dxa"/>
            <w:shd w:val="clear" w:color="auto" w:fill="D9D9D9" w:themeFill="background1" w:themeFillShade="D9"/>
          </w:tcPr>
          <w:p w14:paraId="56B012DF" w14:textId="77777777" w:rsidR="00B040F4" w:rsidRPr="00B040F4" w:rsidRDefault="00B040F4" w:rsidP="00B040F4">
            <w:pPr>
              <w:spacing w:after="0" w:line="240" w:lineRule="auto"/>
              <w:jc w:val="center"/>
              <w:rPr>
                <w:sz w:val="20"/>
                <w:szCs w:val="20"/>
              </w:rPr>
            </w:pPr>
            <w:r w:rsidRPr="00B040F4">
              <w:rPr>
                <w:sz w:val="20"/>
                <w:szCs w:val="20"/>
              </w:rPr>
              <w:t>--</w:t>
            </w:r>
          </w:p>
        </w:tc>
        <w:tc>
          <w:tcPr>
            <w:tcW w:w="778" w:type="dxa"/>
            <w:shd w:val="clear" w:color="auto" w:fill="D9D9D9" w:themeFill="background1" w:themeFillShade="D9"/>
          </w:tcPr>
          <w:p w14:paraId="3BD0E0C3" w14:textId="77777777" w:rsidR="00B040F4" w:rsidRPr="00B040F4" w:rsidRDefault="00B040F4" w:rsidP="00B040F4">
            <w:pPr>
              <w:spacing w:after="0" w:line="240" w:lineRule="auto"/>
              <w:jc w:val="center"/>
              <w:rPr>
                <w:sz w:val="20"/>
                <w:szCs w:val="20"/>
              </w:rPr>
            </w:pPr>
            <w:r w:rsidRPr="00B040F4">
              <w:rPr>
                <w:sz w:val="20"/>
                <w:szCs w:val="20"/>
              </w:rPr>
              <w:t>--</w:t>
            </w:r>
          </w:p>
        </w:tc>
        <w:tc>
          <w:tcPr>
            <w:tcW w:w="779" w:type="dxa"/>
            <w:shd w:val="clear" w:color="auto" w:fill="D9D9D9" w:themeFill="background1" w:themeFillShade="D9"/>
          </w:tcPr>
          <w:p w14:paraId="574B5F6C" w14:textId="77777777" w:rsidR="00B040F4" w:rsidRPr="00B040F4" w:rsidRDefault="00B040F4" w:rsidP="00B040F4">
            <w:pPr>
              <w:spacing w:after="0" w:line="240" w:lineRule="auto"/>
              <w:jc w:val="center"/>
              <w:rPr>
                <w:sz w:val="20"/>
                <w:szCs w:val="20"/>
              </w:rPr>
            </w:pPr>
            <w:r w:rsidRPr="00B040F4">
              <w:rPr>
                <w:sz w:val="20"/>
                <w:szCs w:val="20"/>
              </w:rPr>
              <w:t>--</w:t>
            </w:r>
          </w:p>
        </w:tc>
        <w:tc>
          <w:tcPr>
            <w:tcW w:w="778" w:type="dxa"/>
            <w:shd w:val="clear" w:color="auto" w:fill="D9D9D9" w:themeFill="background1" w:themeFillShade="D9"/>
          </w:tcPr>
          <w:p w14:paraId="01989020" w14:textId="77777777" w:rsidR="00B040F4" w:rsidRPr="00B040F4" w:rsidRDefault="00B040F4" w:rsidP="00B040F4">
            <w:pPr>
              <w:spacing w:after="0" w:line="240" w:lineRule="auto"/>
              <w:jc w:val="center"/>
              <w:rPr>
                <w:sz w:val="20"/>
                <w:szCs w:val="20"/>
              </w:rPr>
            </w:pPr>
            <w:r w:rsidRPr="00B040F4">
              <w:rPr>
                <w:sz w:val="20"/>
                <w:szCs w:val="20"/>
              </w:rPr>
              <w:t>--</w:t>
            </w:r>
          </w:p>
        </w:tc>
        <w:tc>
          <w:tcPr>
            <w:tcW w:w="779" w:type="dxa"/>
            <w:shd w:val="clear" w:color="auto" w:fill="D9D9D9" w:themeFill="background1" w:themeFillShade="D9"/>
          </w:tcPr>
          <w:p w14:paraId="54DDBF97" w14:textId="77777777" w:rsidR="00B040F4" w:rsidRPr="00B040F4" w:rsidRDefault="00B040F4" w:rsidP="00B040F4">
            <w:pPr>
              <w:spacing w:after="0" w:line="240" w:lineRule="auto"/>
              <w:jc w:val="center"/>
              <w:rPr>
                <w:sz w:val="20"/>
                <w:szCs w:val="20"/>
              </w:rPr>
            </w:pPr>
            <w:r w:rsidRPr="00B040F4">
              <w:rPr>
                <w:sz w:val="20"/>
                <w:szCs w:val="20"/>
              </w:rPr>
              <w:t>--</w:t>
            </w:r>
          </w:p>
        </w:tc>
        <w:tc>
          <w:tcPr>
            <w:tcW w:w="778" w:type="dxa"/>
            <w:shd w:val="clear" w:color="auto" w:fill="D9D9D9" w:themeFill="background1" w:themeFillShade="D9"/>
          </w:tcPr>
          <w:p w14:paraId="5A0BE4E3" w14:textId="77777777" w:rsidR="00B040F4" w:rsidRPr="00B040F4" w:rsidRDefault="00B040F4" w:rsidP="00B040F4">
            <w:pPr>
              <w:spacing w:after="0" w:line="240" w:lineRule="auto"/>
              <w:jc w:val="center"/>
              <w:rPr>
                <w:sz w:val="20"/>
                <w:szCs w:val="20"/>
              </w:rPr>
            </w:pPr>
            <w:r w:rsidRPr="00B040F4">
              <w:rPr>
                <w:sz w:val="20"/>
                <w:szCs w:val="20"/>
              </w:rPr>
              <w:t>73%</w:t>
            </w:r>
          </w:p>
        </w:tc>
        <w:tc>
          <w:tcPr>
            <w:tcW w:w="779" w:type="dxa"/>
            <w:shd w:val="clear" w:color="auto" w:fill="D9D9D9" w:themeFill="background1" w:themeFillShade="D9"/>
          </w:tcPr>
          <w:p w14:paraId="1558C663" w14:textId="77777777" w:rsidR="00B040F4" w:rsidRPr="00B040F4" w:rsidRDefault="00B040F4" w:rsidP="00B040F4">
            <w:pPr>
              <w:spacing w:after="0" w:line="240" w:lineRule="auto"/>
              <w:jc w:val="center"/>
              <w:rPr>
                <w:sz w:val="20"/>
                <w:szCs w:val="20"/>
              </w:rPr>
            </w:pPr>
            <w:r w:rsidRPr="00B040F4">
              <w:rPr>
                <w:sz w:val="20"/>
                <w:szCs w:val="20"/>
              </w:rPr>
              <w:t>73%</w:t>
            </w:r>
          </w:p>
        </w:tc>
      </w:tr>
      <w:tr w:rsidR="00B040F4" w:rsidRPr="00B040F4" w14:paraId="7CFE899C" w14:textId="77777777" w:rsidTr="008B66D9">
        <w:tc>
          <w:tcPr>
            <w:tcW w:w="3330" w:type="dxa"/>
            <w:shd w:val="clear" w:color="auto" w:fill="auto"/>
          </w:tcPr>
          <w:p w14:paraId="1404FCD1" w14:textId="77777777" w:rsidR="00B040F4" w:rsidRPr="00B040F4" w:rsidRDefault="00B040F4" w:rsidP="00B040F4">
            <w:pPr>
              <w:spacing w:after="0" w:line="240" w:lineRule="auto"/>
              <w:rPr>
                <w:sz w:val="20"/>
                <w:szCs w:val="20"/>
              </w:rPr>
            </w:pPr>
            <w:r w:rsidRPr="00B040F4">
              <w:rPr>
                <w:sz w:val="20"/>
                <w:szCs w:val="20"/>
              </w:rPr>
              <w:t>Seacoast</w:t>
            </w:r>
          </w:p>
        </w:tc>
        <w:tc>
          <w:tcPr>
            <w:tcW w:w="778" w:type="dxa"/>
            <w:shd w:val="clear" w:color="auto" w:fill="auto"/>
          </w:tcPr>
          <w:p w14:paraId="1E639D78" w14:textId="77777777" w:rsidR="00B040F4" w:rsidRPr="00B040F4" w:rsidRDefault="00B040F4" w:rsidP="00B040F4">
            <w:pPr>
              <w:spacing w:after="0" w:line="240" w:lineRule="auto"/>
              <w:jc w:val="center"/>
              <w:rPr>
                <w:sz w:val="20"/>
                <w:szCs w:val="20"/>
              </w:rPr>
            </w:pPr>
            <w:r w:rsidRPr="00B040F4">
              <w:rPr>
                <w:sz w:val="20"/>
                <w:szCs w:val="20"/>
              </w:rPr>
              <w:t>--</w:t>
            </w:r>
          </w:p>
        </w:tc>
        <w:tc>
          <w:tcPr>
            <w:tcW w:w="779" w:type="dxa"/>
            <w:shd w:val="clear" w:color="auto" w:fill="auto"/>
          </w:tcPr>
          <w:p w14:paraId="6E9CB944" w14:textId="77777777" w:rsidR="00B040F4" w:rsidRPr="00B040F4" w:rsidRDefault="00B040F4" w:rsidP="00B040F4">
            <w:pPr>
              <w:spacing w:after="0" w:line="240" w:lineRule="auto"/>
              <w:jc w:val="center"/>
              <w:rPr>
                <w:sz w:val="20"/>
                <w:szCs w:val="20"/>
              </w:rPr>
            </w:pPr>
            <w:r w:rsidRPr="00B040F4">
              <w:rPr>
                <w:sz w:val="20"/>
                <w:szCs w:val="20"/>
              </w:rPr>
              <w:t>--</w:t>
            </w:r>
          </w:p>
        </w:tc>
        <w:tc>
          <w:tcPr>
            <w:tcW w:w="778" w:type="dxa"/>
            <w:shd w:val="clear" w:color="auto" w:fill="auto"/>
          </w:tcPr>
          <w:p w14:paraId="0D7C5A25" w14:textId="77777777" w:rsidR="00B040F4" w:rsidRPr="00B040F4" w:rsidRDefault="00B040F4" w:rsidP="00B040F4">
            <w:pPr>
              <w:spacing w:after="0" w:line="240" w:lineRule="auto"/>
              <w:jc w:val="center"/>
              <w:rPr>
                <w:sz w:val="20"/>
                <w:szCs w:val="20"/>
              </w:rPr>
            </w:pPr>
            <w:r w:rsidRPr="00B040F4">
              <w:rPr>
                <w:sz w:val="20"/>
                <w:szCs w:val="20"/>
              </w:rPr>
              <w:t>--</w:t>
            </w:r>
          </w:p>
        </w:tc>
        <w:tc>
          <w:tcPr>
            <w:tcW w:w="779" w:type="dxa"/>
            <w:shd w:val="clear" w:color="auto" w:fill="auto"/>
          </w:tcPr>
          <w:p w14:paraId="769AFB67" w14:textId="77777777" w:rsidR="00B040F4" w:rsidRPr="00B040F4" w:rsidRDefault="00B040F4" w:rsidP="00B040F4">
            <w:pPr>
              <w:spacing w:after="0" w:line="240" w:lineRule="auto"/>
              <w:jc w:val="center"/>
              <w:rPr>
                <w:sz w:val="20"/>
                <w:szCs w:val="20"/>
              </w:rPr>
            </w:pPr>
            <w:r w:rsidRPr="00B040F4">
              <w:rPr>
                <w:sz w:val="20"/>
                <w:szCs w:val="20"/>
              </w:rPr>
              <w:t>--</w:t>
            </w:r>
          </w:p>
        </w:tc>
        <w:tc>
          <w:tcPr>
            <w:tcW w:w="778" w:type="dxa"/>
            <w:shd w:val="clear" w:color="auto" w:fill="auto"/>
          </w:tcPr>
          <w:p w14:paraId="32ABA6F0" w14:textId="77777777" w:rsidR="00B040F4" w:rsidRPr="00B040F4" w:rsidRDefault="00B040F4" w:rsidP="00B040F4">
            <w:pPr>
              <w:spacing w:after="0" w:line="240" w:lineRule="auto"/>
              <w:jc w:val="center"/>
              <w:rPr>
                <w:sz w:val="20"/>
                <w:szCs w:val="20"/>
              </w:rPr>
            </w:pPr>
            <w:r w:rsidRPr="00B040F4">
              <w:rPr>
                <w:sz w:val="20"/>
                <w:szCs w:val="20"/>
              </w:rPr>
              <w:t>--</w:t>
            </w:r>
          </w:p>
        </w:tc>
        <w:tc>
          <w:tcPr>
            <w:tcW w:w="779" w:type="dxa"/>
            <w:shd w:val="clear" w:color="auto" w:fill="auto"/>
          </w:tcPr>
          <w:p w14:paraId="7E301D3A" w14:textId="77777777" w:rsidR="00B040F4" w:rsidRPr="00B040F4" w:rsidRDefault="00B040F4" w:rsidP="00B040F4">
            <w:pPr>
              <w:spacing w:after="0" w:line="240" w:lineRule="auto"/>
              <w:jc w:val="center"/>
              <w:rPr>
                <w:sz w:val="20"/>
                <w:szCs w:val="20"/>
              </w:rPr>
            </w:pPr>
            <w:r w:rsidRPr="00B040F4">
              <w:rPr>
                <w:sz w:val="20"/>
                <w:szCs w:val="20"/>
              </w:rPr>
              <w:t>--</w:t>
            </w:r>
          </w:p>
        </w:tc>
        <w:tc>
          <w:tcPr>
            <w:tcW w:w="778" w:type="dxa"/>
            <w:shd w:val="clear" w:color="auto" w:fill="auto"/>
          </w:tcPr>
          <w:p w14:paraId="16DE2452" w14:textId="77777777" w:rsidR="00B040F4" w:rsidRPr="00B040F4" w:rsidRDefault="00B040F4" w:rsidP="00B040F4">
            <w:pPr>
              <w:spacing w:after="0" w:line="240" w:lineRule="auto"/>
              <w:jc w:val="center"/>
              <w:rPr>
                <w:sz w:val="20"/>
                <w:szCs w:val="20"/>
              </w:rPr>
            </w:pPr>
            <w:r w:rsidRPr="00B040F4">
              <w:rPr>
                <w:sz w:val="20"/>
                <w:szCs w:val="20"/>
              </w:rPr>
              <w:t>6%</w:t>
            </w:r>
          </w:p>
        </w:tc>
        <w:tc>
          <w:tcPr>
            <w:tcW w:w="779" w:type="dxa"/>
            <w:shd w:val="clear" w:color="auto" w:fill="auto"/>
          </w:tcPr>
          <w:p w14:paraId="63242724" w14:textId="77777777" w:rsidR="00B040F4" w:rsidRPr="00B040F4" w:rsidRDefault="00B040F4" w:rsidP="00B040F4">
            <w:pPr>
              <w:spacing w:after="0" w:line="240" w:lineRule="auto"/>
              <w:jc w:val="center"/>
              <w:rPr>
                <w:sz w:val="20"/>
                <w:szCs w:val="20"/>
              </w:rPr>
            </w:pPr>
            <w:r w:rsidRPr="00B040F4">
              <w:rPr>
                <w:sz w:val="20"/>
                <w:szCs w:val="20"/>
              </w:rPr>
              <w:t>6%</w:t>
            </w:r>
          </w:p>
        </w:tc>
      </w:tr>
      <w:tr w:rsidR="00B040F4" w:rsidRPr="00B040F4" w14:paraId="5E43C49E" w14:textId="77777777" w:rsidTr="008B66D9">
        <w:tc>
          <w:tcPr>
            <w:tcW w:w="3330" w:type="dxa"/>
            <w:shd w:val="clear" w:color="auto" w:fill="D9D9D9" w:themeFill="background1" w:themeFillShade="D9"/>
          </w:tcPr>
          <w:p w14:paraId="4BF21756" w14:textId="77777777" w:rsidR="00B040F4" w:rsidRPr="00B040F4" w:rsidRDefault="00B040F4" w:rsidP="00B040F4">
            <w:pPr>
              <w:spacing w:after="0" w:line="240" w:lineRule="auto"/>
              <w:rPr>
                <w:rFonts w:ascii="Calibri" w:hAnsi="Calibri"/>
                <w:sz w:val="20"/>
                <w:szCs w:val="20"/>
              </w:rPr>
            </w:pPr>
            <w:r w:rsidRPr="00B040F4">
              <w:rPr>
                <w:rFonts w:ascii="Calibri" w:hAnsi="Calibri"/>
                <w:sz w:val="20"/>
                <w:szCs w:val="20"/>
              </w:rPr>
              <w:t>District</w:t>
            </w:r>
          </w:p>
        </w:tc>
        <w:tc>
          <w:tcPr>
            <w:tcW w:w="778" w:type="dxa"/>
            <w:shd w:val="clear" w:color="auto" w:fill="D9D9D9" w:themeFill="background1" w:themeFillShade="D9"/>
          </w:tcPr>
          <w:p w14:paraId="21762D37"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779" w:type="dxa"/>
            <w:shd w:val="clear" w:color="auto" w:fill="D9D9D9" w:themeFill="background1" w:themeFillShade="D9"/>
          </w:tcPr>
          <w:p w14:paraId="4DB14AD5"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778" w:type="dxa"/>
            <w:shd w:val="clear" w:color="auto" w:fill="D9D9D9" w:themeFill="background1" w:themeFillShade="D9"/>
          </w:tcPr>
          <w:p w14:paraId="25909B88"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39%</w:t>
            </w:r>
          </w:p>
        </w:tc>
        <w:tc>
          <w:tcPr>
            <w:tcW w:w="779" w:type="dxa"/>
            <w:shd w:val="clear" w:color="auto" w:fill="D9D9D9" w:themeFill="background1" w:themeFillShade="D9"/>
          </w:tcPr>
          <w:p w14:paraId="37AB7531"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778" w:type="dxa"/>
            <w:shd w:val="clear" w:color="auto" w:fill="D9D9D9" w:themeFill="background1" w:themeFillShade="D9"/>
          </w:tcPr>
          <w:p w14:paraId="47BBA8E6"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779" w:type="dxa"/>
            <w:shd w:val="clear" w:color="auto" w:fill="D9D9D9" w:themeFill="background1" w:themeFillShade="D9"/>
          </w:tcPr>
          <w:p w14:paraId="054B6011"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26%</w:t>
            </w:r>
          </w:p>
        </w:tc>
        <w:tc>
          <w:tcPr>
            <w:tcW w:w="778" w:type="dxa"/>
            <w:shd w:val="clear" w:color="auto" w:fill="D9D9D9" w:themeFill="background1" w:themeFillShade="D9"/>
          </w:tcPr>
          <w:p w14:paraId="37B11DDB"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67%</w:t>
            </w:r>
          </w:p>
        </w:tc>
        <w:tc>
          <w:tcPr>
            <w:tcW w:w="779" w:type="dxa"/>
            <w:shd w:val="clear" w:color="auto" w:fill="D9D9D9" w:themeFill="background1" w:themeFillShade="D9"/>
          </w:tcPr>
          <w:p w14:paraId="20D31E72" w14:textId="77777777" w:rsidR="00B040F4" w:rsidRPr="00B040F4" w:rsidRDefault="00B040F4" w:rsidP="00B040F4">
            <w:pPr>
              <w:spacing w:after="0" w:line="240" w:lineRule="auto"/>
              <w:jc w:val="center"/>
              <w:rPr>
                <w:sz w:val="20"/>
                <w:szCs w:val="20"/>
              </w:rPr>
            </w:pPr>
            <w:r w:rsidRPr="00B040F4">
              <w:rPr>
                <w:sz w:val="20"/>
                <w:szCs w:val="20"/>
              </w:rPr>
              <w:t>42%</w:t>
            </w:r>
          </w:p>
        </w:tc>
      </w:tr>
      <w:tr w:rsidR="00B040F4" w:rsidRPr="00B040F4" w14:paraId="04122851" w14:textId="77777777" w:rsidTr="008B66D9">
        <w:tc>
          <w:tcPr>
            <w:tcW w:w="3330" w:type="dxa"/>
            <w:shd w:val="clear" w:color="auto" w:fill="auto"/>
          </w:tcPr>
          <w:p w14:paraId="68DACCFE" w14:textId="77777777" w:rsidR="00B040F4" w:rsidRPr="00B040F4" w:rsidRDefault="00B040F4" w:rsidP="00B040F4">
            <w:pPr>
              <w:spacing w:after="0" w:line="240" w:lineRule="auto"/>
              <w:rPr>
                <w:rFonts w:ascii="Calibri" w:hAnsi="Calibri"/>
                <w:sz w:val="20"/>
                <w:szCs w:val="20"/>
              </w:rPr>
            </w:pPr>
            <w:r w:rsidRPr="00B040F4">
              <w:rPr>
                <w:rFonts w:ascii="Calibri" w:hAnsi="Calibri"/>
                <w:sz w:val="20"/>
                <w:szCs w:val="20"/>
              </w:rPr>
              <w:t>State</w:t>
            </w:r>
          </w:p>
        </w:tc>
        <w:tc>
          <w:tcPr>
            <w:tcW w:w="778" w:type="dxa"/>
            <w:shd w:val="clear" w:color="auto" w:fill="auto"/>
          </w:tcPr>
          <w:p w14:paraId="2CF7262F"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779" w:type="dxa"/>
            <w:shd w:val="clear" w:color="auto" w:fill="auto"/>
          </w:tcPr>
          <w:p w14:paraId="2080A0DC"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778" w:type="dxa"/>
            <w:shd w:val="clear" w:color="auto" w:fill="auto"/>
          </w:tcPr>
          <w:p w14:paraId="01A7CBDA"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46%</w:t>
            </w:r>
          </w:p>
        </w:tc>
        <w:tc>
          <w:tcPr>
            <w:tcW w:w="779" w:type="dxa"/>
            <w:shd w:val="clear" w:color="auto" w:fill="auto"/>
          </w:tcPr>
          <w:p w14:paraId="1D4418F4"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778" w:type="dxa"/>
            <w:shd w:val="clear" w:color="auto" w:fill="auto"/>
          </w:tcPr>
          <w:p w14:paraId="587E094E"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779" w:type="dxa"/>
            <w:shd w:val="clear" w:color="auto" w:fill="auto"/>
          </w:tcPr>
          <w:p w14:paraId="7637D14F"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40%</w:t>
            </w:r>
          </w:p>
        </w:tc>
        <w:tc>
          <w:tcPr>
            <w:tcW w:w="778" w:type="dxa"/>
            <w:shd w:val="clear" w:color="auto" w:fill="auto"/>
          </w:tcPr>
          <w:p w14:paraId="5665AF4C"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74%</w:t>
            </w:r>
          </w:p>
        </w:tc>
        <w:tc>
          <w:tcPr>
            <w:tcW w:w="779" w:type="dxa"/>
            <w:shd w:val="clear" w:color="auto" w:fill="auto"/>
          </w:tcPr>
          <w:p w14:paraId="1602CA28" w14:textId="77777777" w:rsidR="00B040F4" w:rsidRPr="00B040F4" w:rsidRDefault="00B040F4" w:rsidP="00B040F4">
            <w:pPr>
              <w:spacing w:after="0" w:line="240" w:lineRule="auto"/>
              <w:jc w:val="center"/>
              <w:rPr>
                <w:sz w:val="20"/>
                <w:szCs w:val="20"/>
              </w:rPr>
            </w:pPr>
            <w:r w:rsidRPr="00B040F4">
              <w:rPr>
                <w:sz w:val="20"/>
                <w:szCs w:val="20"/>
              </w:rPr>
              <w:t>53%</w:t>
            </w:r>
          </w:p>
        </w:tc>
      </w:tr>
    </w:tbl>
    <w:p w14:paraId="47A15F5A" w14:textId="77777777" w:rsidR="00B040F4" w:rsidRPr="00B040F4" w:rsidRDefault="00B040F4" w:rsidP="00B040F4">
      <w:pPr>
        <w:spacing w:after="0" w:line="240" w:lineRule="auto"/>
      </w:pPr>
    </w:p>
    <w:p w14:paraId="14D3D4D1" w14:textId="77777777" w:rsidR="00B040F4" w:rsidRPr="00B040F4" w:rsidRDefault="00B040F4" w:rsidP="00B040F4">
      <w:pPr>
        <w:spacing w:after="0" w:line="240" w:lineRule="auto"/>
      </w:pPr>
    </w:p>
    <w:p w14:paraId="1D981697" w14:textId="46E1E1D5" w:rsidR="00B040F4" w:rsidRPr="00B040F4" w:rsidRDefault="00B040F4" w:rsidP="00B040F4">
      <w:pPr>
        <w:spacing w:after="0" w:line="240" w:lineRule="auto"/>
      </w:pPr>
      <w:r w:rsidRPr="00B040F4">
        <w:rPr>
          <w:b/>
        </w:rPr>
        <w:t>In ELA, the percentage of students meeting or exceeding expectations on the Next-Generation MCAS</w:t>
      </w:r>
      <w:r w:rsidR="00575384">
        <w:rPr>
          <w:b/>
        </w:rPr>
        <w:t xml:space="preserve"> </w:t>
      </w:r>
      <w:r w:rsidR="00575384">
        <w:rPr>
          <w:rFonts w:eastAsia="Times New Roman" w:cs="Times New Roman"/>
          <w:b/>
        </w:rPr>
        <w:t>assessment</w:t>
      </w:r>
      <w:r w:rsidRPr="00B040F4">
        <w:rPr>
          <w:b/>
        </w:rPr>
        <w:t xml:space="preserve"> in the district’s elementary schools ranged from 41 to 60 percent and in the district’s middle schools ranged from 42 to 53 percent.</w:t>
      </w:r>
    </w:p>
    <w:p w14:paraId="6EA76F53" w14:textId="77777777" w:rsidR="00B040F4" w:rsidRPr="00B040F4" w:rsidRDefault="00B040F4" w:rsidP="00B040F4">
      <w:pPr>
        <w:numPr>
          <w:ilvl w:val="0"/>
          <w:numId w:val="58"/>
        </w:numPr>
        <w:spacing w:after="0" w:line="240" w:lineRule="auto"/>
        <w:contextualSpacing/>
      </w:pPr>
      <w:r w:rsidRPr="00B040F4">
        <w:t>The percentage of high needs students meeting or exceeding expectations ranged from 34 to 54 percent in the district’s elementary schools, and in the district’s middle schools ranged from 32 to 40 percent.</w:t>
      </w:r>
    </w:p>
    <w:p w14:paraId="2866C681" w14:textId="77777777" w:rsidR="00B040F4" w:rsidRPr="00B040F4" w:rsidRDefault="00B040F4" w:rsidP="00B040F4">
      <w:pPr>
        <w:numPr>
          <w:ilvl w:val="0"/>
          <w:numId w:val="58"/>
        </w:numPr>
        <w:spacing w:after="0" w:line="240" w:lineRule="auto"/>
        <w:contextualSpacing/>
      </w:pPr>
      <w:r w:rsidRPr="00B040F4">
        <w:t>The percentage of economically disadvantaged students meeting or exceeding expectations ranged from 38 to 55 percent in the district’s elementary schools, and in the district’s middle schools ranged from 34 to 46 percent.</w:t>
      </w:r>
    </w:p>
    <w:p w14:paraId="09DA0661" w14:textId="77777777" w:rsidR="00B040F4" w:rsidRPr="00B040F4" w:rsidRDefault="00B040F4" w:rsidP="00B040F4">
      <w:pPr>
        <w:numPr>
          <w:ilvl w:val="0"/>
          <w:numId w:val="58"/>
        </w:numPr>
        <w:spacing w:after="0" w:line="240" w:lineRule="auto"/>
        <w:contextualSpacing/>
      </w:pPr>
      <w:r w:rsidRPr="00B040F4">
        <w:t>The percentage of students with disabilities meeting or exceeding expectations ranged from 7 to 15 percent in the district’s elementary schools and in the district’s middle schools ranged from 4 to 14 percent.</w:t>
      </w:r>
    </w:p>
    <w:p w14:paraId="0C335D9B" w14:textId="5C107625" w:rsidR="00B040F4" w:rsidRPr="00B040F4" w:rsidRDefault="00B040F4" w:rsidP="00B040F4">
      <w:pPr>
        <w:numPr>
          <w:ilvl w:val="0"/>
          <w:numId w:val="58"/>
        </w:numPr>
        <w:spacing w:after="0" w:line="240" w:lineRule="auto"/>
        <w:contextualSpacing/>
      </w:pPr>
      <w:r w:rsidRPr="00B040F4">
        <w:lastRenderedPageBreak/>
        <w:t>The percentage of English language learners meeting or exceeding expectations ranged from 23 to 42 percent in the district’s elementary school</w:t>
      </w:r>
      <w:r w:rsidR="00FA1190">
        <w:t>s</w:t>
      </w:r>
      <w:r w:rsidRPr="00B040F4">
        <w:t xml:space="preserve"> and in the district’s middle schools ranged from 13 to 16 percent.</w:t>
      </w:r>
    </w:p>
    <w:p w14:paraId="299AB6C9" w14:textId="77777777" w:rsidR="00B040F4" w:rsidRPr="00B040F4" w:rsidRDefault="00B040F4" w:rsidP="00B040F4">
      <w:pPr>
        <w:spacing w:after="0" w:line="240" w:lineRule="auto"/>
      </w:pPr>
    </w:p>
    <w:p w14:paraId="2F630EB1" w14:textId="5DBE5FC0" w:rsidR="00B040F4" w:rsidRPr="00B040F4" w:rsidRDefault="00B040F4" w:rsidP="00B040F4">
      <w:pPr>
        <w:spacing w:after="0" w:line="240" w:lineRule="auto"/>
        <w:rPr>
          <w:b/>
        </w:rPr>
      </w:pPr>
      <w:r w:rsidRPr="00B040F4">
        <w:rPr>
          <w:b/>
        </w:rPr>
        <w:t>In math, the percentage of students meeting or exceeding expectations on the Next-Generation MCAS</w:t>
      </w:r>
      <w:r w:rsidR="00FA1190">
        <w:rPr>
          <w:b/>
        </w:rPr>
        <w:t xml:space="preserve"> </w:t>
      </w:r>
      <w:r w:rsidR="00FA1190">
        <w:rPr>
          <w:rFonts w:eastAsia="Times New Roman" w:cs="Times New Roman"/>
          <w:b/>
        </w:rPr>
        <w:t>assessment</w:t>
      </w:r>
      <w:r w:rsidRPr="00B040F4">
        <w:rPr>
          <w:b/>
        </w:rPr>
        <w:t xml:space="preserve"> in the district’s elementary schools ranged from 40 to 67 percent and in the district’s middle schools ranged from 38 to 43 percent.  </w:t>
      </w:r>
    </w:p>
    <w:p w14:paraId="063775B2" w14:textId="77777777" w:rsidR="00B040F4" w:rsidRPr="00B040F4" w:rsidRDefault="00B040F4" w:rsidP="00B040F4">
      <w:pPr>
        <w:spacing w:after="0" w:line="240" w:lineRule="auto"/>
      </w:pPr>
    </w:p>
    <w:p w14:paraId="18AAD587" w14:textId="77777777" w:rsidR="00B040F4" w:rsidRPr="00B040F4" w:rsidRDefault="00B040F4" w:rsidP="00B040F4">
      <w:pPr>
        <w:numPr>
          <w:ilvl w:val="0"/>
          <w:numId w:val="58"/>
        </w:numPr>
        <w:spacing w:after="0" w:line="240" w:lineRule="auto"/>
        <w:contextualSpacing/>
      </w:pPr>
      <w:r w:rsidRPr="00B040F4">
        <w:t>The percentage of high needs students meeting or exceeding expectations ranged from 30 to 57 percent in the district’s elementary schools and in the district’s middle schools ranged from 30 to 32 percent.</w:t>
      </w:r>
    </w:p>
    <w:p w14:paraId="6CCE67CB" w14:textId="77777777" w:rsidR="00B040F4" w:rsidRPr="00B040F4" w:rsidRDefault="00B040F4" w:rsidP="00B040F4">
      <w:pPr>
        <w:numPr>
          <w:ilvl w:val="0"/>
          <w:numId w:val="58"/>
        </w:numPr>
        <w:spacing w:after="0" w:line="240" w:lineRule="auto"/>
        <w:contextualSpacing/>
      </w:pPr>
      <w:r w:rsidRPr="00B040F4">
        <w:t>The percentage of economically disadvantaged students meeting or exceeding expectations ranged from 33 to 61 percent in the district’s elementary schools and in the district’s middle schools ranged from 33 to 36 percent.</w:t>
      </w:r>
    </w:p>
    <w:p w14:paraId="4570C916" w14:textId="77777777" w:rsidR="00B040F4" w:rsidRPr="00B040F4" w:rsidRDefault="00B040F4" w:rsidP="00B040F4">
      <w:pPr>
        <w:numPr>
          <w:ilvl w:val="0"/>
          <w:numId w:val="58"/>
        </w:numPr>
        <w:spacing w:after="0" w:line="240" w:lineRule="auto"/>
        <w:contextualSpacing/>
      </w:pPr>
      <w:r w:rsidRPr="00B040F4">
        <w:t>The percentage of students with disabilities meeting or exceeding expectations ranged from 7 to 20 percent in the district’s elementary schools and in the district’s middle schools ranged from 5 to 10 percent.</w:t>
      </w:r>
    </w:p>
    <w:p w14:paraId="12DF3207" w14:textId="77777777" w:rsidR="00B040F4" w:rsidRPr="00B040F4" w:rsidRDefault="00B040F4" w:rsidP="00B040F4">
      <w:pPr>
        <w:numPr>
          <w:ilvl w:val="0"/>
          <w:numId w:val="58"/>
        </w:numPr>
        <w:spacing w:after="0" w:line="240" w:lineRule="auto"/>
        <w:contextualSpacing/>
      </w:pPr>
      <w:r w:rsidRPr="00B040F4">
        <w:t>The percentage of English language learners meeting or exceeding expectations ranged from 27 to 52 percent in the district’s elementary schools and in the district’s middle schools ranged from 9 to 24 percent.</w:t>
      </w:r>
    </w:p>
    <w:p w14:paraId="178EF2A3" w14:textId="77777777" w:rsidR="00B040F4" w:rsidRPr="00B040F4" w:rsidRDefault="00B040F4" w:rsidP="00B040F4">
      <w:pPr>
        <w:spacing w:after="0" w:line="240" w:lineRule="auto"/>
        <w:contextualSpacing/>
      </w:pPr>
    </w:p>
    <w:tbl>
      <w:tblPr>
        <w:tblStyle w:val="TableGrid6"/>
        <w:tblW w:w="0" w:type="auto"/>
        <w:tblBorders>
          <w:left w:val="single" w:sz="18" w:space="0" w:color="auto"/>
        </w:tblBorders>
        <w:tblLayout w:type="fixed"/>
        <w:tblLook w:val="04A0" w:firstRow="1" w:lastRow="0" w:firstColumn="1" w:lastColumn="0" w:noHBand="0" w:noVBand="1"/>
        <w:tblCaption w:val="Table 14: Revere Public Schools"/>
        <w:tblDescription w:val="Next-Generation MCAS ELA and Math Percent Meeting and Exceeding Expectations by School, 2017"/>
      </w:tblPr>
      <w:tblGrid>
        <w:gridCol w:w="2628"/>
        <w:gridCol w:w="693"/>
        <w:gridCol w:w="693"/>
        <w:gridCol w:w="693"/>
        <w:gridCol w:w="693"/>
        <w:gridCol w:w="693"/>
        <w:gridCol w:w="693"/>
        <w:gridCol w:w="693"/>
        <w:gridCol w:w="693"/>
        <w:gridCol w:w="693"/>
        <w:gridCol w:w="693"/>
      </w:tblGrid>
      <w:tr w:rsidR="00B040F4" w:rsidRPr="00B040F4" w14:paraId="4FA5D88F" w14:textId="77777777" w:rsidTr="007A4D07">
        <w:trPr>
          <w:tblHeader/>
        </w:trPr>
        <w:tc>
          <w:tcPr>
            <w:tcW w:w="9558" w:type="dxa"/>
            <w:gridSpan w:val="11"/>
            <w:tcBorders>
              <w:top w:val="nil"/>
              <w:left w:val="nil"/>
              <w:right w:val="nil"/>
            </w:tcBorders>
          </w:tcPr>
          <w:p w14:paraId="049365FF" w14:textId="77777777" w:rsidR="00B040F4" w:rsidRPr="00B040F4" w:rsidRDefault="00B040F4" w:rsidP="00B040F4">
            <w:pPr>
              <w:spacing w:after="0" w:line="240" w:lineRule="auto"/>
              <w:jc w:val="center"/>
              <w:rPr>
                <w:b/>
                <w:sz w:val="20"/>
                <w:szCs w:val="20"/>
              </w:rPr>
            </w:pPr>
            <w:r w:rsidRPr="00B040F4">
              <w:rPr>
                <w:b/>
                <w:sz w:val="20"/>
                <w:szCs w:val="20"/>
              </w:rPr>
              <w:t xml:space="preserve">Table 14: </w:t>
            </w:r>
            <w:r w:rsidRPr="00B040F4">
              <w:rPr>
                <w:rFonts w:cs="Times New Roman"/>
                <w:b/>
                <w:sz w:val="20"/>
                <w:szCs w:val="20"/>
              </w:rPr>
              <w:t>Revere Public Schools</w:t>
            </w:r>
          </w:p>
          <w:p w14:paraId="25BC9B7D" w14:textId="77777777" w:rsidR="00B040F4" w:rsidRPr="00B040F4" w:rsidRDefault="00B040F4" w:rsidP="00B040F4">
            <w:pPr>
              <w:spacing w:after="0" w:line="240" w:lineRule="auto"/>
              <w:jc w:val="center"/>
              <w:rPr>
                <w:sz w:val="20"/>
                <w:szCs w:val="20"/>
              </w:rPr>
            </w:pPr>
            <w:r w:rsidRPr="00B040F4">
              <w:rPr>
                <w:b/>
                <w:sz w:val="20"/>
                <w:szCs w:val="20"/>
              </w:rPr>
              <w:t>Next-Generation MCAS ELA and Math Percent Meeting and Exceeding Expectations by School, 2017</w:t>
            </w:r>
          </w:p>
        </w:tc>
      </w:tr>
      <w:tr w:rsidR="00B040F4" w:rsidRPr="00B040F4" w14:paraId="03962963" w14:textId="77777777" w:rsidTr="008B66D9">
        <w:tc>
          <w:tcPr>
            <w:tcW w:w="2628" w:type="dxa"/>
            <w:tcBorders>
              <w:left w:val="single" w:sz="4" w:space="0" w:color="auto"/>
            </w:tcBorders>
            <w:shd w:val="clear" w:color="auto" w:fill="D9D9D9" w:themeFill="background1" w:themeFillShade="D9"/>
          </w:tcPr>
          <w:p w14:paraId="2871D119" w14:textId="77777777" w:rsidR="00B040F4" w:rsidRPr="00B040F4" w:rsidRDefault="00B040F4" w:rsidP="00B040F4">
            <w:pPr>
              <w:spacing w:after="0" w:line="240" w:lineRule="auto"/>
            </w:pPr>
          </w:p>
        </w:tc>
        <w:tc>
          <w:tcPr>
            <w:tcW w:w="3465" w:type="dxa"/>
            <w:gridSpan w:val="5"/>
            <w:tcBorders>
              <w:right w:val="single" w:sz="18" w:space="0" w:color="auto"/>
            </w:tcBorders>
            <w:shd w:val="clear" w:color="auto" w:fill="D9D9D9" w:themeFill="background1" w:themeFillShade="D9"/>
          </w:tcPr>
          <w:p w14:paraId="316F7C2E" w14:textId="77777777" w:rsidR="00B040F4" w:rsidRPr="00B040F4" w:rsidRDefault="00B040F4" w:rsidP="00B040F4">
            <w:pPr>
              <w:spacing w:after="0" w:line="240" w:lineRule="auto"/>
              <w:jc w:val="center"/>
              <w:rPr>
                <w:b/>
                <w:sz w:val="20"/>
                <w:szCs w:val="20"/>
              </w:rPr>
            </w:pPr>
            <w:r w:rsidRPr="00B040F4">
              <w:rPr>
                <w:b/>
                <w:sz w:val="20"/>
                <w:szCs w:val="20"/>
              </w:rPr>
              <w:t>ELA</w:t>
            </w:r>
          </w:p>
        </w:tc>
        <w:tc>
          <w:tcPr>
            <w:tcW w:w="3465" w:type="dxa"/>
            <w:gridSpan w:val="5"/>
            <w:tcBorders>
              <w:left w:val="single" w:sz="18" w:space="0" w:color="auto"/>
              <w:right w:val="single" w:sz="4" w:space="0" w:color="auto"/>
            </w:tcBorders>
            <w:shd w:val="clear" w:color="auto" w:fill="D9D9D9" w:themeFill="background1" w:themeFillShade="D9"/>
          </w:tcPr>
          <w:p w14:paraId="1CFBD139" w14:textId="77777777" w:rsidR="00B040F4" w:rsidRPr="00B040F4" w:rsidRDefault="00B040F4" w:rsidP="00B040F4">
            <w:pPr>
              <w:spacing w:after="0" w:line="240" w:lineRule="auto"/>
              <w:jc w:val="center"/>
              <w:rPr>
                <w:b/>
                <w:sz w:val="20"/>
                <w:szCs w:val="20"/>
              </w:rPr>
            </w:pPr>
            <w:r w:rsidRPr="00B040F4">
              <w:rPr>
                <w:b/>
                <w:sz w:val="20"/>
                <w:szCs w:val="20"/>
              </w:rPr>
              <w:t>Math</w:t>
            </w:r>
          </w:p>
        </w:tc>
      </w:tr>
      <w:tr w:rsidR="00B040F4" w:rsidRPr="00B040F4" w14:paraId="1ACFB026" w14:textId="77777777" w:rsidTr="008B66D9">
        <w:trPr>
          <w:cantSplit/>
          <w:trHeight w:val="890"/>
        </w:trPr>
        <w:tc>
          <w:tcPr>
            <w:tcW w:w="2628" w:type="dxa"/>
            <w:tcBorders>
              <w:left w:val="single" w:sz="4" w:space="0" w:color="auto"/>
            </w:tcBorders>
            <w:shd w:val="clear" w:color="auto" w:fill="D9D9D9" w:themeFill="background1" w:themeFillShade="D9"/>
          </w:tcPr>
          <w:p w14:paraId="32BE7EDA" w14:textId="77777777" w:rsidR="00B040F4" w:rsidRPr="00B040F4" w:rsidRDefault="00B040F4" w:rsidP="001969B6">
            <w:pPr>
              <w:spacing w:after="0" w:line="240" w:lineRule="auto"/>
              <w:rPr>
                <w:b/>
                <w:bCs/>
                <w:color w:val="4F81BD" w:themeColor="accent1"/>
              </w:rPr>
            </w:pPr>
            <w:r w:rsidRPr="00B040F4">
              <w:rPr>
                <w:b/>
              </w:rPr>
              <w:t>School</w:t>
            </w:r>
          </w:p>
        </w:tc>
        <w:tc>
          <w:tcPr>
            <w:tcW w:w="693" w:type="dxa"/>
            <w:shd w:val="clear" w:color="auto" w:fill="D9D9D9" w:themeFill="background1" w:themeFillShade="D9"/>
            <w:textDirection w:val="tbRl"/>
          </w:tcPr>
          <w:p w14:paraId="51153A66" w14:textId="77777777" w:rsidR="00B040F4" w:rsidRPr="00B040F4" w:rsidRDefault="00B040F4" w:rsidP="00B040F4">
            <w:pPr>
              <w:spacing w:after="0" w:line="240" w:lineRule="auto"/>
              <w:ind w:left="113" w:right="113"/>
              <w:jc w:val="center"/>
              <w:rPr>
                <w:b/>
                <w:sz w:val="20"/>
                <w:szCs w:val="20"/>
              </w:rPr>
            </w:pPr>
            <w:r w:rsidRPr="00B040F4">
              <w:rPr>
                <w:b/>
                <w:sz w:val="20"/>
                <w:szCs w:val="20"/>
              </w:rPr>
              <w:t>All</w:t>
            </w:r>
          </w:p>
        </w:tc>
        <w:tc>
          <w:tcPr>
            <w:tcW w:w="693" w:type="dxa"/>
            <w:shd w:val="clear" w:color="auto" w:fill="D9D9D9" w:themeFill="background1" w:themeFillShade="D9"/>
            <w:textDirection w:val="tbRl"/>
          </w:tcPr>
          <w:p w14:paraId="366E46A7" w14:textId="77777777" w:rsidR="00B040F4" w:rsidRPr="00B040F4" w:rsidRDefault="00B040F4" w:rsidP="00B040F4">
            <w:pPr>
              <w:spacing w:after="0" w:line="240" w:lineRule="auto"/>
              <w:ind w:left="113" w:right="113"/>
              <w:jc w:val="center"/>
              <w:rPr>
                <w:b/>
                <w:sz w:val="20"/>
                <w:szCs w:val="20"/>
              </w:rPr>
            </w:pPr>
            <w:r w:rsidRPr="00B040F4">
              <w:rPr>
                <w:b/>
                <w:sz w:val="20"/>
                <w:szCs w:val="20"/>
              </w:rPr>
              <w:t>High Needs</w:t>
            </w:r>
          </w:p>
        </w:tc>
        <w:tc>
          <w:tcPr>
            <w:tcW w:w="693" w:type="dxa"/>
            <w:shd w:val="clear" w:color="auto" w:fill="D9D9D9" w:themeFill="background1" w:themeFillShade="D9"/>
            <w:textDirection w:val="tbRl"/>
          </w:tcPr>
          <w:p w14:paraId="3F994837" w14:textId="77777777" w:rsidR="00B040F4" w:rsidRPr="00B040F4" w:rsidRDefault="00B040F4" w:rsidP="00B040F4">
            <w:pPr>
              <w:spacing w:after="0" w:line="240" w:lineRule="auto"/>
              <w:ind w:left="113" w:right="113"/>
              <w:jc w:val="center"/>
              <w:rPr>
                <w:b/>
                <w:sz w:val="20"/>
                <w:szCs w:val="20"/>
              </w:rPr>
            </w:pPr>
            <w:r w:rsidRPr="00B040F4">
              <w:rPr>
                <w:rFonts w:cs="Times New Roman"/>
                <w:b/>
                <w:sz w:val="20"/>
                <w:szCs w:val="20"/>
              </w:rPr>
              <w:t>Econ. Dis.</w:t>
            </w:r>
          </w:p>
        </w:tc>
        <w:tc>
          <w:tcPr>
            <w:tcW w:w="693" w:type="dxa"/>
            <w:shd w:val="clear" w:color="auto" w:fill="D9D9D9" w:themeFill="background1" w:themeFillShade="D9"/>
            <w:textDirection w:val="tbRl"/>
          </w:tcPr>
          <w:p w14:paraId="76742DC2" w14:textId="77777777" w:rsidR="00B040F4" w:rsidRPr="00B040F4" w:rsidRDefault="00B040F4" w:rsidP="00B040F4">
            <w:pPr>
              <w:spacing w:after="0" w:line="240" w:lineRule="auto"/>
              <w:ind w:left="113" w:right="113"/>
              <w:jc w:val="center"/>
              <w:rPr>
                <w:b/>
                <w:sz w:val="20"/>
                <w:szCs w:val="20"/>
              </w:rPr>
            </w:pPr>
            <w:r w:rsidRPr="00B040F4">
              <w:rPr>
                <w:b/>
                <w:sz w:val="20"/>
                <w:szCs w:val="20"/>
              </w:rPr>
              <w:t>SWD</w:t>
            </w:r>
          </w:p>
        </w:tc>
        <w:tc>
          <w:tcPr>
            <w:tcW w:w="693" w:type="dxa"/>
            <w:tcBorders>
              <w:right w:val="single" w:sz="18" w:space="0" w:color="auto"/>
            </w:tcBorders>
            <w:shd w:val="clear" w:color="auto" w:fill="D9D9D9" w:themeFill="background1" w:themeFillShade="D9"/>
            <w:textDirection w:val="tbRl"/>
          </w:tcPr>
          <w:p w14:paraId="620C6C20" w14:textId="2B5601E4" w:rsidR="00B040F4" w:rsidRPr="00B040F4" w:rsidRDefault="00B040F4" w:rsidP="00B040F4">
            <w:pPr>
              <w:spacing w:after="0" w:line="240" w:lineRule="auto"/>
              <w:ind w:left="113" w:right="113"/>
              <w:jc w:val="center"/>
              <w:rPr>
                <w:b/>
                <w:sz w:val="20"/>
                <w:szCs w:val="20"/>
              </w:rPr>
            </w:pPr>
            <w:r w:rsidRPr="00B040F4">
              <w:rPr>
                <w:b/>
                <w:sz w:val="20"/>
                <w:szCs w:val="20"/>
              </w:rPr>
              <w:t>ELL</w:t>
            </w:r>
            <w:r w:rsidR="00FF113C">
              <w:rPr>
                <w:b/>
                <w:sz w:val="20"/>
                <w:szCs w:val="20"/>
              </w:rPr>
              <w:t>s</w:t>
            </w:r>
          </w:p>
        </w:tc>
        <w:tc>
          <w:tcPr>
            <w:tcW w:w="693" w:type="dxa"/>
            <w:tcBorders>
              <w:left w:val="single" w:sz="18" w:space="0" w:color="auto"/>
            </w:tcBorders>
            <w:shd w:val="clear" w:color="auto" w:fill="D9D9D9" w:themeFill="background1" w:themeFillShade="D9"/>
            <w:textDirection w:val="tbRl"/>
          </w:tcPr>
          <w:p w14:paraId="119D032F" w14:textId="77777777" w:rsidR="00B040F4" w:rsidRPr="00B040F4" w:rsidRDefault="00B040F4" w:rsidP="00B040F4">
            <w:pPr>
              <w:spacing w:after="0" w:line="240" w:lineRule="auto"/>
              <w:ind w:left="113" w:right="113"/>
              <w:jc w:val="center"/>
              <w:rPr>
                <w:b/>
                <w:sz w:val="20"/>
                <w:szCs w:val="20"/>
              </w:rPr>
            </w:pPr>
            <w:r w:rsidRPr="00B040F4">
              <w:rPr>
                <w:b/>
                <w:sz w:val="20"/>
                <w:szCs w:val="20"/>
              </w:rPr>
              <w:t>All</w:t>
            </w:r>
          </w:p>
        </w:tc>
        <w:tc>
          <w:tcPr>
            <w:tcW w:w="693" w:type="dxa"/>
            <w:shd w:val="clear" w:color="auto" w:fill="D9D9D9" w:themeFill="background1" w:themeFillShade="D9"/>
            <w:textDirection w:val="tbRl"/>
          </w:tcPr>
          <w:p w14:paraId="4F8FE9B4" w14:textId="77777777" w:rsidR="00B040F4" w:rsidRPr="00B040F4" w:rsidRDefault="00B040F4" w:rsidP="00B040F4">
            <w:pPr>
              <w:spacing w:after="0" w:line="240" w:lineRule="auto"/>
              <w:ind w:left="113" w:right="113"/>
              <w:jc w:val="center"/>
              <w:rPr>
                <w:b/>
                <w:sz w:val="20"/>
                <w:szCs w:val="20"/>
              </w:rPr>
            </w:pPr>
            <w:r w:rsidRPr="00B040F4">
              <w:rPr>
                <w:b/>
                <w:sz w:val="20"/>
                <w:szCs w:val="20"/>
              </w:rPr>
              <w:t>High Needs</w:t>
            </w:r>
          </w:p>
        </w:tc>
        <w:tc>
          <w:tcPr>
            <w:tcW w:w="693" w:type="dxa"/>
            <w:shd w:val="clear" w:color="auto" w:fill="D9D9D9" w:themeFill="background1" w:themeFillShade="D9"/>
            <w:textDirection w:val="tbRl"/>
          </w:tcPr>
          <w:p w14:paraId="5F05911B" w14:textId="77777777" w:rsidR="00B040F4" w:rsidRPr="00B040F4" w:rsidRDefault="00B040F4" w:rsidP="00B040F4">
            <w:pPr>
              <w:spacing w:after="0" w:line="240" w:lineRule="auto"/>
              <w:ind w:left="113" w:right="113"/>
              <w:jc w:val="center"/>
              <w:rPr>
                <w:b/>
                <w:sz w:val="20"/>
                <w:szCs w:val="20"/>
              </w:rPr>
            </w:pPr>
            <w:r w:rsidRPr="00B040F4">
              <w:rPr>
                <w:rFonts w:cs="Times New Roman"/>
                <w:b/>
                <w:sz w:val="20"/>
                <w:szCs w:val="20"/>
              </w:rPr>
              <w:t>Econ. Dis.</w:t>
            </w:r>
          </w:p>
        </w:tc>
        <w:tc>
          <w:tcPr>
            <w:tcW w:w="693" w:type="dxa"/>
            <w:shd w:val="clear" w:color="auto" w:fill="D9D9D9" w:themeFill="background1" w:themeFillShade="D9"/>
            <w:textDirection w:val="tbRl"/>
          </w:tcPr>
          <w:p w14:paraId="739C962B" w14:textId="77777777" w:rsidR="00B040F4" w:rsidRPr="00B040F4" w:rsidRDefault="00B040F4" w:rsidP="00B040F4">
            <w:pPr>
              <w:spacing w:after="0" w:line="240" w:lineRule="auto"/>
              <w:ind w:left="113" w:right="113"/>
              <w:jc w:val="center"/>
              <w:rPr>
                <w:b/>
                <w:sz w:val="20"/>
                <w:szCs w:val="20"/>
              </w:rPr>
            </w:pPr>
            <w:r w:rsidRPr="00B040F4">
              <w:rPr>
                <w:b/>
                <w:sz w:val="20"/>
                <w:szCs w:val="20"/>
              </w:rPr>
              <w:t>SWD</w:t>
            </w:r>
          </w:p>
        </w:tc>
        <w:tc>
          <w:tcPr>
            <w:tcW w:w="693" w:type="dxa"/>
            <w:tcBorders>
              <w:right w:val="single" w:sz="4" w:space="0" w:color="auto"/>
            </w:tcBorders>
            <w:shd w:val="clear" w:color="auto" w:fill="D9D9D9" w:themeFill="background1" w:themeFillShade="D9"/>
            <w:textDirection w:val="tbRl"/>
          </w:tcPr>
          <w:p w14:paraId="5939D5E6" w14:textId="66E8B0A0" w:rsidR="00B040F4" w:rsidRPr="00B040F4" w:rsidRDefault="00B040F4" w:rsidP="00B040F4">
            <w:pPr>
              <w:spacing w:after="0" w:line="240" w:lineRule="auto"/>
              <w:ind w:left="113" w:right="113"/>
              <w:jc w:val="center"/>
              <w:rPr>
                <w:b/>
                <w:sz w:val="20"/>
                <w:szCs w:val="20"/>
              </w:rPr>
            </w:pPr>
            <w:r w:rsidRPr="00B040F4">
              <w:rPr>
                <w:b/>
                <w:sz w:val="20"/>
                <w:szCs w:val="20"/>
              </w:rPr>
              <w:t>ELL</w:t>
            </w:r>
            <w:r w:rsidR="00FF113C">
              <w:rPr>
                <w:b/>
                <w:sz w:val="20"/>
                <w:szCs w:val="20"/>
              </w:rPr>
              <w:t>s</w:t>
            </w:r>
          </w:p>
        </w:tc>
      </w:tr>
      <w:tr w:rsidR="00B040F4" w:rsidRPr="00B040F4" w14:paraId="3B0DA223" w14:textId="77777777" w:rsidTr="008B66D9">
        <w:tc>
          <w:tcPr>
            <w:tcW w:w="2628" w:type="dxa"/>
            <w:tcBorders>
              <w:left w:val="single" w:sz="4" w:space="0" w:color="auto"/>
            </w:tcBorders>
          </w:tcPr>
          <w:p w14:paraId="2CA5623F" w14:textId="77777777" w:rsidR="00B040F4" w:rsidRPr="00B040F4" w:rsidRDefault="00B040F4" w:rsidP="001969B6">
            <w:pPr>
              <w:spacing w:after="0" w:line="240" w:lineRule="auto"/>
              <w:rPr>
                <w:b/>
                <w:bCs/>
                <w:color w:val="4F81BD" w:themeColor="accent1"/>
                <w:sz w:val="20"/>
                <w:szCs w:val="20"/>
              </w:rPr>
            </w:pPr>
            <w:r w:rsidRPr="00B040F4">
              <w:rPr>
                <w:sz w:val="20"/>
                <w:szCs w:val="20"/>
              </w:rPr>
              <w:t>Whelan Memorial</w:t>
            </w:r>
          </w:p>
        </w:tc>
        <w:tc>
          <w:tcPr>
            <w:tcW w:w="693" w:type="dxa"/>
          </w:tcPr>
          <w:p w14:paraId="5FB6C674" w14:textId="77777777" w:rsidR="00B040F4" w:rsidRPr="00B040F4" w:rsidRDefault="00B040F4" w:rsidP="00B040F4">
            <w:pPr>
              <w:spacing w:after="0" w:line="240" w:lineRule="auto"/>
              <w:jc w:val="center"/>
              <w:rPr>
                <w:sz w:val="20"/>
                <w:szCs w:val="20"/>
              </w:rPr>
            </w:pPr>
            <w:r w:rsidRPr="00B040F4">
              <w:rPr>
                <w:sz w:val="20"/>
                <w:szCs w:val="20"/>
              </w:rPr>
              <w:t>47%</w:t>
            </w:r>
          </w:p>
        </w:tc>
        <w:tc>
          <w:tcPr>
            <w:tcW w:w="693" w:type="dxa"/>
          </w:tcPr>
          <w:p w14:paraId="01E8397E" w14:textId="77777777" w:rsidR="00B040F4" w:rsidRPr="00B040F4" w:rsidRDefault="00B040F4" w:rsidP="00B040F4">
            <w:pPr>
              <w:spacing w:after="0" w:line="240" w:lineRule="auto"/>
              <w:jc w:val="center"/>
              <w:rPr>
                <w:sz w:val="20"/>
                <w:szCs w:val="20"/>
              </w:rPr>
            </w:pPr>
            <w:r w:rsidRPr="00B040F4">
              <w:rPr>
                <w:sz w:val="20"/>
                <w:szCs w:val="20"/>
              </w:rPr>
              <w:t>37%</w:t>
            </w:r>
          </w:p>
        </w:tc>
        <w:tc>
          <w:tcPr>
            <w:tcW w:w="693" w:type="dxa"/>
          </w:tcPr>
          <w:p w14:paraId="44F25916" w14:textId="77777777" w:rsidR="00B040F4" w:rsidRPr="00B040F4" w:rsidRDefault="00B040F4" w:rsidP="00B040F4">
            <w:pPr>
              <w:spacing w:after="0" w:line="240" w:lineRule="auto"/>
              <w:jc w:val="center"/>
              <w:rPr>
                <w:sz w:val="20"/>
                <w:szCs w:val="20"/>
              </w:rPr>
            </w:pPr>
            <w:r w:rsidRPr="00B040F4">
              <w:rPr>
                <w:sz w:val="20"/>
                <w:szCs w:val="20"/>
              </w:rPr>
              <w:t>39%</w:t>
            </w:r>
          </w:p>
        </w:tc>
        <w:tc>
          <w:tcPr>
            <w:tcW w:w="693" w:type="dxa"/>
          </w:tcPr>
          <w:p w14:paraId="20507152" w14:textId="77777777" w:rsidR="00B040F4" w:rsidRPr="00B040F4" w:rsidRDefault="00B040F4" w:rsidP="00B040F4">
            <w:pPr>
              <w:spacing w:after="0" w:line="240" w:lineRule="auto"/>
              <w:jc w:val="center"/>
              <w:rPr>
                <w:sz w:val="20"/>
                <w:szCs w:val="20"/>
              </w:rPr>
            </w:pPr>
            <w:r w:rsidRPr="00B040F4">
              <w:rPr>
                <w:sz w:val="20"/>
                <w:szCs w:val="20"/>
              </w:rPr>
              <w:t>15%</w:t>
            </w:r>
          </w:p>
        </w:tc>
        <w:tc>
          <w:tcPr>
            <w:tcW w:w="693" w:type="dxa"/>
            <w:tcBorders>
              <w:right w:val="single" w:sz="18" w:space="0" w:color="auto"/>
            </w:tcBorders>
          </w:tcPr>
          <w:p w14:paraId="4918167A" w14:textId="77777777" w:rsidR="00B040F4" w:rsidRPr="00B040F4" w:rsidRDefault="00B040F4" w:rsidP="00B040F4">
            <w:pPr>
              <w:spacing w:after="0" w:line="240" w:lineRule="auto"/>
              <w:jc w:val="center"/>
              <w:rPr>
                <w:sz w:val="20"/>
                <w:szCs w:val="20"/>
              </w:rPr>
            </w:pPr>
            <w:r w:rsidRPr="00B040F4">
              <w:rPr>
                <w:sz w:val="20"/>
                <w:szCs w:val="20"/>
              </w:rPr>
              <w:t>33%</w:t>
            </w:r>
          </w:p>
        </w:tc>
        <w:tc>
          <w:tcPr>
            <w:tcW w:w="693" w:type="dxa"/>
            <w:tcBorders>
              <w:left w:val="single" w:sz="18" w:space="0" w:color="auto"/>
            </w:tcBorders>
          </w:tcPr>
          <w:p w14:paraId="3C232F4C" w14:textId="77777777" w:rsidR="00B040F4" w:rsidRPr="00B040F4" w:rsidRDefault="00B040F4" w:rsidP="00B040F4">
            <w:pPr>
              <w:spacing w:after="0" w:line="240" w:lineRule="auto"/>
              <w:jc w:val="center"/>
              <w:rPr>
                <w:sz w:val="20"/>
                <w:szCs w:val="20"/>
              </w:rPr>
            </w:pPr>
            <w:r w:rsidRPr="00B040F4">
              <w:rPr>
                <w:sz w:val="20"/>
                <w:szCs w:val="20"/>
              </w:rPr>
              <w:t>48%</w:t>
            </w:r>
          </w:p>
        </w:tc>
        <w:tc>
          <w:tcPr>
            <w:tcW w:w="693" w:type="dxa"/>
          </w:tcPr>
          <w:p w14:paraId="2CDA3C72" w14:textId="77777777" w:rsidR="00B040F4" w:rsidRPr="00B040F4" w:rsidRDefault="00B040F4" w:rsidP="00B040F4">
            <w:pPr>
              <w:spacing w:after="0" w:line="240" w:lineRule="auto"/>
              <w:jc w:val="center"/>
              <w:rPr>
                <w:sz w:val="20"/>
                <w:szCs w:val="20"/>
              </w:rPr>
            </w:pPr>
            <w:r w:rsidRPr="00B040F4">
              <w:rPr>
                <w:sz w:val="20"/>
                <w:szCs w:val="20"/>
              </w:rPr>
              <w:t>40%</w:t>
            </w:r>
          </w:p>
        </w:tc>
        <w:tc>
          <w:tcPr>
            <w:tcW w:w="693" w:type="dxa"/>
          </w:tcPr>
          <w:p w14:paraId="4B4D9FFB" w14:textId="77777777" w:rsidR="00B040F4" w:rsidRPr="00B040F4" w:rsidRDefault="00B040F4" w:rsidP="00B040F4">
            <w:pPr>
              <w:spacing w:after="0" w:line="240" w:lineRule="auto"/>
              <w:jc w:val="center"/>
              <w:rPr>
                <w:sz w:val="20"/>
                <w:szCs w:val="20"/>
              </w:rPr>
            </w:pPr>
            <w:r w:rsidRPr="00B040F4">
              <w:rPr>
                <w:sz w:val="20"/>
                <w:szCs w:val="20"/>
              </w:rPr>
              <w:t>44%</w:t>
            </w:r>
          </w:p>
        </w:tc>
        <w:tc>
          <w:tcPr>
            <w:tcW w:w="693" w:type="dxa"/>
          </w:tcPr>
          <w:p w14:paraId="7BFF2D5B" w14:textId="77777777" w:rsidR="00B040F4" w:rsidRPr="00B040F4" w:rsidRDefault="00B040F4" w:rsidP="00B040F4">
            <w:pPr>
              <w:spacing w:after="0" w:line="240" w:lineRule="auto"/>
              <w:jc w:val="center"/>
              <w:rPr>
                <w:sz w:val="20"/>
                <w:szCs w:val="20"/>
              </w:rPr>
            </w:pPr>
            <w:r w:rsidRPr="00B040F4">
              <w:rPr>
                <w:sz w:val="20"/>
                <w:szCs w:val="20"/>
              </w:rPr>
              <w:t>20%</w:t>
            </w:r>
          </w:p>
        </w:tc>
        <w:tc>
          <w:tcPr>
            <w:tcW w:w="693" w:type="dxa"/>
            <w:tcBorders>
              <w:right w:val="single" w:sz="4" w:space="0" w:color="auto"/>
            </w:tcBorders>
          </w:tcPr>
          <w:p w14:paraId="077BFFB6" w14:textId="77777777" w:rsidR="00B040F4" w:rsidRPr="00B040F4" w:rsidRDefault="00B040F4" w:rsidP="00B040F4">
            <w:pPr>
              <w:spacing w:after="0" w:line="240" w:lineRule="auto"/>
              <w:jc w:val="center"/>
              <w:rPr>
                <w:sz w:val="20"/>
                <w:szCs w:val="20"/>
              </w:rPr>
            </w:pPr>
            <w:r w:rsidRPr="00B040F4">
              <w:rPr>
                <w:sz w:val="20"/>
                <w:szCs w:val="20"/>
              </w:rPr>
              <w:t>32%</w:t>
            </w:r>
          </w:p>
        </w:tc>
      </w:tr>
      <w:tr w:rsidR="00B040F4" w:rsidRPr="00B040F4" w14:paraId="6CADBBBC" w14:textId="77777777" w:rsidTr="008B66D9">
        <w:tc>
          <w:tcPr>
            <w:tcW w:w="2628" w:type="dxa"/>
            <w:tcBorders>
              <w:left w:val="single" w:sz="4" w:space="0" w:color="auto"/>
            </w:tcBorders>
            <w:shd w:val="clear" w:color="auto" w:fill="D9D9D9" w:themeFill="background1" w:themeFillShade="D9"/>
          </w:tcPr>
          <w:p w14:paraId="1511FB53" w14:textId="0B517ADD" w:rsidR="00B040F4" w:rsidRPr="00B040F4" w:rsidRDefault="00B040F4" w:rsidP="001969B6">
            <w:pPr>
              <w:spacing w:after="0" w:line="240" w:lineRule="auto"/>
              <w:rPr>
                <w:b/>
                <w:bCs/>
                <w:color w:val="4F81BD" w:themeColor="accent1"/>
                <w:sz w:val="20"/>
                <w:szCs w:val="20"/>
              </w:rPr>
            </w:pPr>
            <w:r w:rsidRPr="00B040F4">
              <w:rPr>
                <w:sz w:val="20"/>
                <w:szCs w:val="20"/>
              </w:rPr>
              <w:t xml:space="preserve">Beachmont </w:t>
            </w:r>
          </w:p>
        </w:tc>
        <w:tc>
          <w:tcPr>
            <w:tcW w:w="693" w:type="dxa"/>
            <w:shd w:val="clear" w:color="auto" w:fill="D9D9D9" w:themeFill="background1" w:themeFillShade="D9"/>
          </w:tcPr>
          <w:p w14:paraId="6DE35420" w14:textId="77777777" w:rsidR="00B040F4" w:rsidRPr="00B040F4" w:rsidRDefault="00B040F4" w:rsidP="00B040F4">
            <w:pPr>
              <w:spacing w:after="0" w:line="240" w:lineRule="auto"/>
              <w:jc w:val="center"/>
              <w:rPr>
                <w:sz w:val="20"/>
                <w:szCs w:val="20"/>
              </w:rPr>
            </w:pPr>
            <w:r w:rsidRPr="00B040F4">
              <w:rPr>
                <w:sz w:val="20"/>
                <w:szCs w:val="20"/>
              </w:rPr>
              <w:t>60%</w:t>
            </w:r>
          </w:p>
        </w:tc>
        <w:tc>
          <w:tcPr>
            <w:tcW w:w="693" w:type="dxa"/>
            <w:shd w:val="clear" w:color="auto" w:fill="D9D9D9" w:themeFill="background1" w:themeFillShade="D9"/>
          </w:tcPr>
          <w:p w14:paraId="451F3993" w14:textId="77777777" w:rsidR="00B040F4" w:rsidRPr="00B040F4" w:rsidRDefault="00B040F4" w:rsidP="00B040F4">
            <w:pPr>
              <w:spacing w:after="0" w:line="240" w:lineRule="auto"/>
              <w:jc w:val="center"/>
              <w:rPr>
                <w:sz w:val="20"/>
                <w:szCs w:val="20"/>
              </w:rPr>
            </w:pPr>
            <w:r w:rsidRPr="00B040F4">
              <w:rPr>
                <w:sz w:val="20"/>
                <w:szCs w:val="20"/>
              </w:rPr>
              <w:t>54%</w:t>
            </w:r>
          </w:p>
        </w:tc>
        <w:tc>
          <w:tcPr>
            <w:tcW w:w="693" w:type="dxa"/>
            <w:shd w:val="clear" w:color="auto" w:fill="D9D9D9" w:themeFill="background1" w:themeFillShade="D9"/>
          </w:tcPr>
          <w:p w14:paraId="59F0903F" w14:textId="77777777" w:rsidR="00B040F4" w:rsidRPr="00B040F4" w:rsidRDefault="00B040F4" w:rsidP="00B040F4">
            <w:pPr>
              <w:spacing w:after="0" w:line="240" w:lineRule="auto"/>
              <w:jc w:val="center"/>
              <w:rPr>
                <w:sz w:val="20"/>
                <w:szCs w:val="20"/>
              </w:rPr>
            </w:pPr>
            <w:r w:rsidRPr="00B040F4">
              <w:rPr>
                <w:sz w:val="20"/>
                <w:szCs w:val="20"/>
              </w:rPr>
              <w:t>55%</w:t>
            </w:r>
          </w:p>
        </w:tc>
        <w:tc>
          <w:tcPr>
            <w:tcW w:w="693" w:type="dxa"/>
            <w:shd w:val="clear" w:color="auto" w:fill="D9D9D9" w:themeFill="background1" w:themeFillShade="D9"/>
          </w:tcPr>
          <w:p w14:paraId="7CDAA48A" w14:textId="77777777" w:rsidR="00B040F4" w:rsidRPr="00B040F4" w:rsidRDefault="00B040F4" w:rsidP="00B040F4">
            <w:pPr>
              <w:spacing w:after="0" w:line="240" w:lineRule="auto"/>
              <w:jc w:val="center"/>
              <w:rPr>
                <w:sz w:val="20"/>
                <w:szCs w:val="20"/>
              </w:rPr>
            </w:pPr>
            <w:r w:rsidRPr="00B040F4">
              <w:rPr>
                <w:sz w:val="20"/>
                <w:szCs w:val="20"/>
              </w:rPr>
              <w:t>15%</w:t>
            </w:r>
          </w:p>
        </w:tc>
        <w:tc>
          <w:tcPr>
            <w:tcW w:w="693" w:type="dxa"/>
            <w:tcBorders>
              <w:right w:val="single" w:sz="18" w:space="0" w:color="auto"/>
            </w:tcBorders>
            <w:shd w:val="clear" w:color="auto" w:fill="D9D9D9" w:themeFill="background1" w:themeFillShade="D9"/>
          </w:tcPr>
          <w:p w14:paraId="6AE7324C" w14:textId="77777777" w:rsidR="00B040F4" w:rsidRPr="00B040F4" w:rsidRDefault="00B040F4" w:rsidP="00B040F4">
            <w:pPr>
              <w:spacing w:after="0" w:line="240" w:lineRule="auto"/>
              <w:jc w:val="center"/>
              <w:rPr>
                <w:sz w:val="20"/>
                <w:szCs w:val="20"/>
              </w:rPr>
            </w:pPr>
            <w:r w:rsidRPr="00B040F4">
              <w:rPr>
                <w:sz w:val="20"/>
                <w:szCs w:val="20"/>
              </w:rPr>
              <w:t>42%</w:t>
            </w:r>
          </w:p>
        </w:tc>
        <w:tc>
          <w:tcPr>
            <w:tcW w:w="693" w:type="dxa"/>
            <w:tcBorders>
              <w:left w:val="single" w:sz="18" w:space="0" w:color="auto"/>
            </w:tcBorders>
            <w:shd w:val="clear" w:color="auto" w:fill="D9D9D9" w:themeFill="background1" w:themeFillShade="D9"/>
          </w:tcPr>
          <w:p w14:paraId="42818AAA" w14:textId="77777777" w:rsidR="00B040F4" w:rsidRPr="00B040F4" w:rsidRDefault="00B040F4" w:rsidP="00B040F4">
            <w:pPr>
              <w:spacing w:after="0" w:line="240" w:lineRule="auto"/>
              <w:jc w:val="center"/>
              <w:rPr>
                <w:sz w:val="20"/>
                <w:szCs w:val="20"/>
              </w:rPr>
            </w:pPr>
            <w:r w:rsidRPr="00B040F4">
              <w:rPr>
                <w:sz w:val="20"/>
                <w:szCs w:val="20"/>
              </w:rPr>
              <w:t>67%</w:t>
            </w:r>
          </w:p>
        </w:tc>
        <w:tc>
          <w:tcPr>
            <w:tcW w:w="693" w:type="dxa"/>
            <w:shd w:val="clear" w:color="auto" w:fill="D9D9D9" w:themeFill="background1" w:themeFillShade="D9"/>
          </w:tcPr>
          <w:p w14:paraId="7EB17BBD" w14:textId="77777777" w:rsidR="00B040F4" w:rsidRPr="00B040F4" w:rsidRDefault="00B040F4" w:rsidP="00B040F4">
            <w:pPr>
              <w:spacing w:after="0" w:line="240" w:lineRule="auto"/>
              <w:jc w:val="center"/>
              <w:rPr>
                <w:sz w:val="20"/>
                <w:szCs w:val="20"/>
              </w:rPr>
            </w:pPr>
            <w:r w:rsidRPr="00B040F4">
              <w:rPr>
                <w:sz w:val="20"/>
                <w:szCs w:val="20"/>
              </w:rPr>
              <w:t>57%</w:t>
            </w:r>
          </w:p>
        </w:tc>
        <w:tc>
          <w:tcPr>
            <w:tcW w:w="693" w:type="dxa"/>
            <w:shd w:val="clear" w:color="auto" w:fill="D9D9D9" w:themeFill="background1" w:themeFillShade="D9"/>
          </w:tcPr>
          <w:p w14:paraId="79E4F5A5" w14:textId="77777777" w:rsidR="00B040F4" w:rsidRPr="00B040F4" w:rsidRDefault="00B040F4" w:rsidP="00B040F4">
            <w:pPr>
              <w:spacing w:after="0" w:line="240" w:lineRule="auto"/>
              <w:jc w:val="center"/>
              <w:rPr>
                <w:sz w:val="20"/>
                <w:szCs w:val="20"/>
              </w:rPr>
            </w:pPr>
            <w:r w:rsidRPr="00B040F4">
              <w:rPr>
                <w:sz w:val="20"/>
                <w:szCs w:val="20"/>
              </w:rPr>
              <w:t>61%</w:t>
            </w:r>
          </w:p>
        </w:tc>
        <w:tc>
          <w:tcPr>
            <w:tcW w:w="693" w:type="dxa"/>
            <w:shd w:val="clear" w:color="auto" w:fill="D9D9D9" w:themeFill="background1" w:themeFillShade="D9"/>
          </w:tcPr>
          <w:p w14:paraId="5FB0C209" w14:textId="77777777" w:rsidR="00B040F4" w:rsidRPr="00B040F4" w:rsidRDefault="00B040F4" w:rsidP="00B040F4">
            <w:pPr>
              <w:spacing w:after="0" w:line="240" w:lineRule="auto"/>
              <w:jc w:val="center"/>
              <w:rPr>
                <w:sz w:val="20"/>
                <w:szCs w:val="20"/>
              </w:rPr>
            </w:pPr>
            <w:r w:rsidRPr="00B040F4">
              <w:rPr>
                <w:sz w:val="20"/>
                <w:szCs w:val="20"/>
              </w:rPr>
              <w:t>10%</w:t>
            </w:r>
          </w:p>
        </w:tc>
        <w:tc>
          <w:tcPr>
            <w:tcW w:w="693" w:type="dxa"/>
            <w:tcBorders>
              <w:right w:val="single" w:sz="4" w:space="0" w:color="auto"/>
            </w:tcBorders>
            <w:shd w:val="clear" w:color="auto" w:fill="D9D9D9" w:themeFill="background1" w:themeFillShade="D9"/>
          </w:tcPr>
          <w:p w14:paraId="1B10C04B" w14:textId="77777777" w:rsidR="00B040F4" w:rsidRPr="00B040F4" w:rsidRDefault="00B040F4" w:rsidP="00B040F4">
            <w:pPr>
              <w:spacing w:after="0" w:line="240" w:lineRule="auto"/>
              <w:jc w:val="center"/>
              <w:rPr>
                <w:sz w:val="20"/>
                <w:szCs w:val="20"/>
              </w:rPr>
            </w:pPr>
            <w:r w:rsidRPr="00B040F4">
              <w:rPr>
                <w:sz w:val="20"/>
                <w:szCs w:val="20"/>
              </w:rPr>
              <w:t>52%</w:t>
            </w:r>
          </w:p>
        </w:tc>
      </w:tr>
      <w:tr w:rsidR="00B040F4" w:rsidRPr="00B040F4" w14:paraId="3469ECBC" w14:textId="77777777" w:rsidTr="008B66D9">
        <w:tc>
          <w:tcPr>
            <w:tcW w:w="2628" w:type="dxa"/>
            <w:tcBorders>
              <w:left w:val="single" w:sz="4" w:space="0" w:color="auto"/>
            </w:tcBorders>
            <w:shd w:val="clear" w:color="auto" w:fill="D9D9D9" w:themeFill="background1" w:themeFillShade="D9"/>
          </w:tcPr>
          <w:p w14:paraId="600807DE" w14:textId="77777777" w:rsidR="00B040F4" w:rsidRPr="00B040F4" w:rsidRDefault="00B040F4" w:rsidP="001969B6">
            <w:pPr>
              <w:spacing w:after="0" w:line="240" w:lineRule="auto"/>
              <w:rPr>
                <w:b/>
                <w:bCs/>
                <w:color w:val="4F81BD" w:themeColor="accent1"/>
                <w:sz w:val="20"/>
                <w:szCs w:val="20"/>
              </w:rPr>
            </w:pPr>
            <w:r w:rsidRPr="00B040F4">
              <w:rPr>
                <w:sz w:val="20"/>
                <w:szCs w:val="20"/>
              </w:rPr>
              <w:t>Lincoln</w:t>
            </w:r>
          </w:p>
        </w:tc>
        <w:tc>
          <w:tcPr>
            <w:tcW w:w="693" w:type="dxa"/>
            <w:shd w:val="clear" w:color="auto" w:fill="D9D9D9" w:themeFill="background1" w:themeFillShade="D9"/>
          </w:tcPr>
          <w:p w14:paraId="2F22B122" w14:textId="77777777" w:rsidR="00B040F4" w:rsidRPr="00B040F4" w:rsidRDefault="00B040F4" w:rsidP="00B040F4">
            <w:pPr>
              <w:spacing w:after="0" w:line="240" w:lineRule="auto"/>
              <w:jc w:val="center"/>
              <w:rPr>
                <w:sz w:val="20"/>
                <w:szCs w:val="20"/>
              </w:rPr>
            </w:pPr>
            <w:r w:rsidRPr="00B040F4">
              <w:rPr>
                <w:sz w:val="20"/>
                <w:szCs w:val="20"/>
              </w:rPr>
              <w:t>46%</w:t>
            </w:r>
          </w:p>
        </w:tc>
        <w:tc>
          <w:tcPr>
            <w:tcW w:w="693" w:type="dxa"/>
            <w:shd w:val="clear" w:color="auto" w:fill="D9D9D9" w:themeFill="background1" w:themeFillShade="D9"/>
          </w:tcPr>
          <w:p w14:paraId="60F224E4" w14:textId="77777777" w:rsidR="00B040F4" w:rsidRPr="00B040F4" w:rsidRDefault="00B040F4" w:rsidP="00B040F4">
            <w:pPr>
              <w:spacing w:after="0" w:line="240" w:lineRule="auto"/>
              <w:jc w:val="center"/>
              <w:rPr>
                <w:sz w:val="20"/>
                <w:szCs w:val="20"/>
              </w:rPr>
            </w:pPr>
            <w:r w:rsidRPr="00B040F4">
              <w:rPr>
                <w:sz w:val="20"/>
                <w:szCs w:val="20"/>
              </w:rPr>
              <w:t>35%</w:t>
            </w:r>
          </w:p>
        </w:tc>
        <w:tc>
          <w:tcPr>
            <w:tcW w:w="693" w:type="dxa"/>
            <w:shd w:val="clear" w:color="auto" w:fill="D9D9D9" w:themeFill="background1" w:themeFillShade="D9"/>
          </w:tcPr>
          <w:p w14:paraId="447E19DE" w14:textId="77777777" w:rsidR="00B040F4" w:rsidRPr="00B040F4" w:rsidRDefault="00B040F4" w:rsidP="00B040F4">
            <w:pPr>
              <w:spacing w:after="0" w:line="240" w:lineRule="auto"/>
              <w:jc w:val="center"/>
              <w:rPr>
                <w:sz w:val="20"/>
                <w:szCs w:val="20"/>
              </w:rPr>
            </w:pPr>
            <w:r w:rsidRPr="00B040F4">
              <w:rPr>
                <w:sz w:val="20"/>
                <w:szCs w:val="20"/>
              </w:rPr>
              <w:t>39%</w:t>
            </w:r>
          </w:p>
        </w:tc>
        <w:tc>
          <w:tcPr>
            <w:tcW w:w="693" w:type="dxa"/>
            <w:shd w:val="clear" w:color="auto" w:fill="D9D9D9" w:themeFill="background1" w:themeFillShade="D9"/>
          </w:tcPr>
          <w:p w14:paraId="34B327BA" w14:textId="77777777" w:rsidR="00B040F4" w:rsidRPr="00B040F4" w:rsidRDefault="00B040F4" w:rsidP="00B040F4">
            <w:pPr>
              <w:spacing w:after="0" w:line="240" w:lineRule="auto"/>
              <w:jc w:val="center"/>
              <w:rPr>
                <w:sz w:val="20"/>
                <w:szCs w:val="20"/>
              </w:rPr>
            </w:pPr>
            <w:r w:rsidRPr="00B040F4">
              <w:rPr>
                <w:sz w:val="20"/>
                <w:szCs w:val="20"/>
              </w:rPr>
              <w:t>10%</w:t>
            </w:r>
          </w:p>
        </w:tc>
        <w:tc>
          <w:tcPr>
            <w:tcW w:w="693" w:type="dxa"/>
            <w:tcBorders>
              <w:right w:val="single" w:sz="18" w:space="0" w:color="auto"/>
            </w:tcBorders>
            <w:shd w:val="clear" w:color="auto" w:fill="D9D9D9" w:themeFill="background1" w:themeFillShade="D9"/>
          </w:tcPr>
          <w:p w14:paraId="5807C863" w14:textId="77777777" w:rsidR="00B040F4" w:rsidRPr="00B040F4" w:rsidRDefault="00B040F4" w:rsidP="00B040F4">
            <w:pPr>
              <w:spacing w:after="0" w:line="240" w:lineRule="auto"/>
              <w:jc w:val="center"/>
              <w:rPr>
                <w:sz w:val="20"/>
                <w:szCs w:val="20"/>
              </w:rPr>
            </w:pPr>
            <w:r w:rsidRPr="00B040F4">
              <w:rPr>
                <w:sz w:val="20"/>
                <w:szCs w:val="20"/>
              </w:rPr>
              <w:t>31%</w:t>
            </w:r>
          </w:p>
        </w:tc>
        <w:tc>
          <w:tcPr>
            <w:tcW w:w="693" w:type="dxa"/>
            <w:tcBorders>
              <w:left w:val="single" w:sz="18" w:space="0" w:color="auto"/>
            </w:tcBorders>
            <w:shd w:val="clear" w:color="auto" w:fill="D9D9D9" w:themeFill="background1" w:themeFillShade="D9"/>
          </w:tcPr>
          <w:p w14:paraId="3D9F522F" w14:textId="77777777" w:rsidR="00B040F4" w:rsidRPr="00B040F4" w:rsidRDefault="00B040F4" w:rsidP="00B040F4">
            <w:pPr>
              <w:spacing w:after="0" w:line="240" w:lineRule="auto"/>
              <w:jc w:val="center"/>
              <w:rPr>
                <w:sz w:val="20"/>
                <w:szCs w:val="20"/>
              </w:rPr>
            </w:pPr>
            <w:r w:rsidRPr="00B040F4">
              <w:rPr>
                <w:sz w:val="20"/>
                <w:szCs w:val="20"/>
              </w:rPr>
              <w:t>40%</w:t>
            </w:r>
          </w:p>
        </w:tc>
        <w:tc>
          <w:tcPr>
            <w:tcW w:w="693" w:type="dxa"/>
            <w:shd w:val="clear" w:color="auto" w:fill="D9D9D9" w:themeFill="background1" w:themeFillShade="D9"/>
          </w:tcPr>
          <w:p w14:paraId="2420B536" w14:textId="77777777" w:rsidR="00B040F4" w:rsidRPr="00B040F4" w:rsidRDefault="00B040F4" w:rsidP="00B040F4">
            <w:pPr>
              <w:spacing w:after="0" w:line="240" w:lineRule="auto"/>
              <w:jc w:val="center"/>
              <w:rPr>
                <w:sz w:val="20"/>
                <w:szCs w:val="20"/>
              </w:rPr>
            </w:pPr>
            <w:r w:rsidRPr="00B040F4">
              <w:rPr>
                <w:sz w:val="20"/>
                <w:szCs w:val="20"/>
              </w:rPr>
              <w:t>30%</w:t>
            </w:r>
          </w:p>
        </w:tc>
        <w:tc>
          <w:tcPr>
            <w:tcW w:w="693" w:type="dxa"/>
            <w:shd w:val="clear" w:color="auto" w:fill="D9D9D9" w:themeFill="background1" w:themeFillShade="D9"/>
          </w:tcPr>
          <w:p w14:paraId="15D48DD2" w14:textId="77777777" w:rsidR="00B040F4" w:rsidRPr="00B040F4" w:rsidRDefault="00B040F4" w:rsidP="00B040F4">
            <w:pPr>
              <w:spacing w:after="0" w:line="240" w:lineRule="auto"/>
              <w:jc w:val="center"/>
              <w:rPr>
                <w:sz w:val="20"/>
                <w:szCs w:val="20"/>
              </w:rPr>
            </w:pPr>
            <w:r w:rsidRPr="00B040F4">
              <w:rPr>
                <w:sz w:val="20"/>
                <w:szCs w:val="20"/>
              </w:rPr>
              <w:t>33%</w:t>
            </w:r>
          </w:p>
        </w:tc>
        <w:tc>
          <w:tcPr>
            <w:tcW w:w="693" w:type="dxa"/>
            <w:shd w:val="clear" w:color="auto" w:fill="D9D9D9" w:themeFill="background1" w:themeFillShade="D9"/>
          </w:tcPr>
          <w:p w14:paraId="1651636B" w14:textId="77777777" w:rsidR="00B040F4" w:rsidRPr="00B040F4" w:rsidRDefault="00B040F4" w:rsidP="00B040F4">
            <w:pPr>
              <w:spacing w:after="0" w:line="240" w:lineRule="auto"/>
              <w:jc w:val="center"/>
              <w:rPr>
                <w:sz w:val="20"/>
                <w:szCs w:val="20"/>
              </w:rPr>
            </w:pPr>
            <w:r w:rsidRPr="00B040F4">
              <w:rPr>
                <w:sz w:val="20"/>
                <w:szCs w:val="20"/>
              </w:rPr>
              <w:t>10%</w:t>
            </w:r>
          </w:p>
        </w:tc>
        <w:tc>
          <w:tcPr>
            <w:tcW w:w="693" w:type="dxa"/>
            <w:tcBorders>
              <w:right w:val="single" w:sz="4" w:space="0" w:color="auto"/>
            </w:tcBorders>
            <w:shd w:val="clear" w:color="auto" w:fill="D9D9D9" w:themeFill="background1" w:themeFillShade="D9"/>
          </w:tcPr>
          <w:p w14:paraId="4B5FC734" w14:textId="77777777" w:rsidR="00B040F4" w:rsidRPr="00B040F4" w:rsidRDefault="00B040F4" w:rsidP="00B040F4">
            <w:pPr>
              <w:spacing w:after="0" w:line="240" w:lineRule="auto"/>
              <w:jc w:val="center"/>
              <w:rPr>
                <w:sz w:val="20"/>
                <w:szCs w:val="20"/>
              </w:rPr>
            </w:pPr>
            <w:r w:rsidRPr="00B040F4">
              <w:rPr>
                <w:sz w:val="20"/>
                <w:szCs w:val="20"/>
              </w:rPr>
              <w:t>27%</w:t>
            </w:r>
          </w:p>
        </w:tc>
      </w:tr>
      <w:tr w:rsidR="00B040F4" w:rsidRPr="00B040F4" w14:paraId="79344F7D" w14:textId="77777777" w:rsidTr="008B66D9">
        <w:tc>
          <w:tcPr>
            <w:tcW w:w="2628" w:type="dxa"/>
            <w:tcBorders>
              <w:left w:val="single" w:sz="4" w:space="0" w:color="auto"/>
            </w:tcBorders>
            <w:shd w:val="clear" w:color="auto" w:fill="auto"/>
          </w:tcPr>
          <w:p w14:paraId="5EABAFC7" w14:textId="4FE31AC5" w:rsidR="00B040F4" w:rsidRPr="00B040F4" w:rsidRDefault="00C73A9D" w:rsidP="001969B6">
            <w:pPr>
              <w:spacing w:after="0" w:line="240" w:lineRule="auto"/>
              <w:rPr>
                <w:sz w:val="20"/>
                <w:szCs w:val="20"/>
              </w:rPr>
            </w:pPr>
            <w:r>
              <w:rPr>
                <w:sz w:val="20"/>
                <w:szCs w:val="20"/>
              </w:rPr>
              <w:t>Hill</w:t>
            </w:r>
          </w:p>
        </w:tc>
        <w:tc>
          <w:tcPr>
            <w:tcW w:w="693" w:type="dxa"/>
            <w:shd w:val="clear" w:color="auto" w:fill="auto"/>
          </w:tcPr>
          <w:p w14:paraId="7B834A11" w14:textId="77777777" w:rsidR="00B040F4" w:rsidRPr="00B040F4" w:rsidRDefault="00B040F4" w:rsidP="00B040F4">
            <w:pPr>
              <w:spacing w:after="0" w:line="240" w:lineRule="auto"/>
              <w:jc w:val="center"/>
              <w:rPr>
                <w:sz w:val="20"/>
                <w:szCs w:val="20"/>
              </w:rPr>
            </w:pPr>
            <w:r w:rsidRPr="00B040F4">
              <w:rPr>
                <w:sz w:val="20"/>
                <w:szCs w:val="20"/>
              </w:rPr>
              <w:t>49%</w:t>
            </w:r>
          </w:p>
        </w:tc>
        <w:tc>
          <w:tcPr>
            <w:tcW w:w="693" w:type="dxa"/>
            <w:shd w:val="clear" w:color="auto" w:fill="auto"/>
          </w:tcPr>
          <w:p w14:paraId="76BD7A24" w14:textId="77777777" w:rsidR="00B040F4" w:rsidRPr="00B040F4" w:rsidRDefault="00B040F4" w:rsidP="00B040F4">
            <w:pPr>
              <w:spacing w:after="0" w:line="240" w:lineRule="auto"/>
              <w:jc w:val="center"/>
              <w:rPr>
                <w:sz w:val="20"/>
                <w:szCs w:val="20"/>
              </w:rPr>
            </w:pPr>
            <w:r w:rsidRPr="00B040F4">
              <w:rPr>
                <w:sz w:val="20"/>
                <w:szCs w:val="20"/>
              </w:rPr>
              <w:t>40%</w:t>
            </w:r>
          </w:p>
        </w:tc>
        <w:tc>
          <w:tcPr>
            <w:tcW w:w="693" w:type="dxa"/>
            <w:shd w:val="clear" w:color="auto" w:fill="auto"/>
          </w:tcPr>
          <w:p w14:paraId="5E039C9B" w14:textId="77777777" w:rsidR="00B040F4" w:rsidRPr="00B040F4" w:rsidRDefault="00B040F4" w:rsidP="00B040F4">
            <w:pPr>
              <w:spacing w:after="0" w:line="240" w:lineRule="auto"/>
              <w:jc w:val="center"/>
              <w:rPr>
                <w:sz w:val="20"/>
                <w:szCs w:val="20"/>
              </w:rPr>
            </w:pPr>
            <w:r w:rsidRPr="00B040F4">
              <w:rPr>
                <w:sz w:val="20"/>
                <w:szCs w:val="20"/>
              </w:rPr>
              <w:t>43%</w:t>
            </w:r>
          </w:p>
        </w:tc>
        <w:tc>
          <w:tcPr>
            <w:tcW w:w="693" w:type="dxa"/>
            <w:shd w:val="clear" w:color="auto" w:fill="auto"/>
          </w:tcPr>
          <w:p w14:paraId="4B9BC4F1" w14:textId="77777777" w:rsidR="00B040F4" w:rsidRPr="00B040F4" w:rsidRDefault="00B040F4" w:rsidP="00B040F4">
            <w:pPr>
              <w:spacing w:after="0" w:line="240" w:lineRule="auto"/>
              <w:jc w:val="center"/>
              <w:rPr>
                <w:sz w:val="20"/>
                <w:szCs w:val="20"/>
              </w:rPr>
            </w:pPr>
            <w:r w:rsidRPr="00B040F4">
              <w:rPr>
                <w:sz w:val="20"/>
                <w:szCs w:val="20"/>
              </w:rPr>
              <w:t>8%</w:t>
            </w:r>
          </w:p>
        </w:tc>
        <w:tc>
          <w:tcPr>
            <w:tcW w:w="693" w:type="dxa"/>
            <w:tcBorders>
              <w:right w:val="single" w:sz="18" w:space="0" w:color="auto"/>
            </w:tcBorders>
            <w:shd w:val="clear" w:color="auto" w:fill="auto"/>
          </w:tcPr>
          <w:p w14:paraId="31DF3B33" w14:textId="77777777" w:rsidR="00B040F4" w:rsidRPr="00B040F4" w:rsidRDefault="00B040F4" w:rsidP="00B040F4">
            <w:pPr>
              <w:spacing w:after="0" w:line="240" w:lineRule="auto"/>
              <w:jc w:val="center"/>
              <w:rPr>
                <w:sz w:val="20"/>
                <w:szCs w:val="20"/>
              </w:rPr>
            </w:pPr>
            <w:r w:rsidRPr="00B040F4">
              <w:rPr>
                <w:sz w:val="20"/>
                <w:szCs w:val="20"/>
              </w:rPr>
              <w:t>30%</w:t>
            </w:r>
          </w:p>
        </w:tc>
        <w:tc>
          <w:tcPr>
            <w:tcW w:w="693" w:type="dxa"/>
            <w:tcBorders>
              <w:left w:val="single" w:sz="18" w:space="0" w:color="auto"/>
            </w:tcBorders>
            <w:shd w:val="clear" w:color="auto" w:fill="auto"/>
          </w:tcPr>
          <w:p w14:paraId="5BEEF1B6" w14:textId="77777777" w:rsidR="00B040F4" w:rsidRPr="00B040F4" w:rsidRDefault="00B040F4" w:rsidP="00B040F4">
            <w:pPr>
              <w:spacing w:after="0" w:line="240" w:lineRule="auto"/>
              <w:jc w:val="center"/>
              <w:rPr>
                <w:sz w:val="20"/>
                <w:szCs w:val="20"/>
              </w:rPr>
            </w:pPr>
            <w:r w:rsidRPr="00B040F4">
              <w:rPr>
                <w:sz w:val="20"/>
                <w:szCs w:val="20"/>
              </w:rPr>
              <w:t>51%</w:t>
            </w:r>
          </w:p>
        </w:tc>
        <w:tc>
          <w:tcPr>
            <w:tcW w:w="693" w:type="dxa"/>
            <w:shd w:val="clear" w:color="auto" w:fill="auto"/>
          </w:tcPr>
          <w:p w14:paraId="78BBB951" w14:textId="77777777" w:rsidR="00B040F4" w:rsidRPr="00B040F4" w:rsidRDefault="00B040F4" w:rsidP="00B040F4">
            <w:pPr>
              <w:spacing w:after="0" w:line="240" w:lineRule="auto"/>
              <w:jc w:val="center"/>
              <w:rPr>
                <w:sz w:val="20"/>
                <w:szCs w:val="20"/>
              </w:rPr>
            </w:pPr>
            <w:r w:rsidRPr="00B040F4">
              <w:rPr>
                <w:sz w:val="20"/>
                <w:szCs w:val="20"/>
              </w:rPr>
              <w:t>41%</w:t>
            </w:r>
          </w:p>
        </w:tc>
        <w:tc>
          <w:tcPr>
            <w:tcW w:w="693" w:type="dxa"/>
            <w:shd w:val="clear" w:color="auto" w:fill="auto"/>
          </w:tcPr>
          <w:p w14:paraId="54C14F56" w14:textId="77777777" w:rsidR="00B040F4" w:rsidRPr="00B040F4" w:rsidRDefault="00B040F4" w:rsidP="00B040F4">
            <w:pPr>
              <w:spacing w:after="0" w:line="240" w:lineRule="auto"/>
              <w:jc w:val="center"/>
              <w:rPr>
                <w:sz w:val="20"/>
                <w:szCs w:val="20"/>
              </w:rPr>
            </w:pPr>
            <w:r w:rsidRPr="00B040F4">
              <w:rPr>
                <w:sz w:val="20"/>
                <w:szCs w:val="20"/>
              </w:rPr>
              <w:t>44%</w:t>
            </w:r>
          </w:p>
        </w:tc>
        <w:tc>
          <w:tcPr>
            <w:tcW w:w="693" w:type="dxa"/>
            <w:shd w:val="clear" w:color="auto" w:fill="auto"/>
          </w:tcPr>
          <w:p w14:paraId="170D7A46" w14:textId="77777777" w:rsidR="00B040F4" w:rsidRPr="00B040F4" w:rsidRDefault="00B040F4" w:rsidP="00B040F4">
            <w:pPr>
              <w:spacing w:after="0" w:line="240" w:lineRule="auto"/>
              <w:jc w:val="center"/>
              <w:rPr>
                <w:sz w:val="20"/>
                <w:szCs w:val="20"/>
              </w:rPr>
            </w:pPr>
            <w:r w:rsidRPr="00B040F4">
              <w:rPr>
                <w:sz w:val="20"/>
                <w:szCs w:val="20"/>
              </w:rPr>
              <w:t>9%</w:t>
            </w:r>
          </w:p>
        </w:tc>
        <w:tc>
          <w:tcPr>
            <w:tcW w:w="693" w:type="dxa"/>
            <w:tcBorders>
              <w:right w:val="single" w:sz="4" w:space="0" w:color="auto"/>
            </w:tcBorders>
            <w:shd w:val="clear" w:color="auto" w:fill="auto"/>
          </w:tcPr>
          <w:p w14:paraId="7B1895B6" w14:textId="77777777" w:rsidR="00B040F4" w:rsidRPr="00B040F4" w:rsidRDefault="00B040F4" w:rsidP="00B040F4">
            <w:pPr>
              <w:spacing w:after="0" w:line="240" w:lineRule="auto"/>
              <w:jc w:val="center"/>
              <w:rPr>
                <w:sz w:val="20"/>
                <w:szCs w:val="20"/>
              </w:rPr>
            </w:pPr>
            <w:r w:rsidRPr="00B040F4">
              <w:rPr>
                <w:sz w:val="20"/>
                <w:szCs w:val="20"/>
              </w:rPr>
              <w:t>33%</w:t>
            </w:r>
          </w:p>
        </w:tc>
      </w:tr>
      <w:tr w:rsidR="00B040F4" w:rsidRPr="00B040F4" w14:paraId="69E39F69" w14:textId="77777777" w:rsidTr="008B66D9">
        <w:tc>
          <w:tcPr>
            <w:tcW w:w="2628" w:type="dxa"/>
            <w:tcBorders>
              <w:left w:val="single" w:sz="4" w:space="0" w:color="auto"/>
            </w:tcBorders>
            <w:shd w:val="clear" w:color="auto" w:fill="D9D9D9" w:themeFill="background1" w:themeFillShade="D9"/>
          </w:tcPr>
          <w:p w14:paraId="66DA6FA9" w14:textId="77777777" w:rsidR="00B040F4" w:rsidRPr="00B040F4" w:rsidRDefault="00B040F4" w:rsidP="001969B6">
            <w:pPr>
              <w:spacing w:after="0" w:line="240" w:lineRule="auto"/>
              <w:rPr>
                <w:b/>
                <w:bCs/>
                <w:color w:val="4F81BD" w:themeColor="accent1"/>
                <w:sz w:val="20"/>
                <w:szCs w:val="20"/>
              </w:rPr>
            </w:pPr>
            <w:r w:rsidRPr="00B040F4">
              <w:rPr>
                <w:sz w:val="20"/>
                <w:szCs w:val="20"/>
              </w:rPr>
              <w:t>Revere</w:t>
            </w:r>
          </w:p>
        </w:tc>
        <w:tc>
          <w:tcPr>
            <w:tcW w:w="693" w:type="dxa"/>
            <w:shd w:val="clear" w:color="auto" w:fill="D9D9D9" w:themeFill="background1" w:themeFillShade="D9"/>
          </w:tcPr>
          <w:p w14:paraId="64FA8CF8" w14:textId="77777777" w:rsidR="00B040F4" w:rsidRPr="00B040F4" w:rsidRDefault="00B040F4" w:rsidP="00B040F4">
            <w:pPr>
              <w:spacing w:after="0" w:line="240" w:lineRule="auto"/>
              <w:jc w:val="center"/>
              <w:rPr>
                <w:sz w:val="20"/>
                <w:szCs w:val="20"/>
              </w:rPr>
            </w:pPr>
            <w:r w:rsidRPr="00B040F4">
              <w:rPr>
                <w:sz w:val="20"/>
                <w:szCs w:val="20"/>
              </w:rPr>
              <w:t>54%</w:t>
            </w:r>
          </w:p>
        </w:tc>
        <w:tc>
          <w:tcPr>
            <w:tcW w:w="693" w:type="dxa"/>
            <w:shd w:val="clear" w:color="auto" w:fill="D9D9D9" w:themeFill="background1" w:themeFillShade="D9"/>
          </w:tcPr>
          <w:p w14:paraId="7AFEF97B" w14:textId="77777777" w:rsidR="00B040F4" w:rsidRPr="00B040F4" w:rsidRDefault="00B040F4" w:rsidP="00B040F4">
            <w:pPr>
              <w:spacing w:after="0" w:line="240" w:lineRule="auto"/>
              <w:jc w:val="center"/>
              <w:rPr>
                <w:sz w:val="20"/>
                <w:szCs w:val="20"/>
              </w:rPr>
            </w:pPr>
            <w:r w:rsidRPr="00B040F4">
              <w:rPr>
                <w:sz w:val="20"/>
                <w:szCs w:val="20"/>
              </w:rPr>
              <w:t>44%</w:t>
            </w:r>
          </w:p>
        </w:tc>
        <w:tc>
          <w:tcPr>
            <w:tcW w:w="693" w:type="dxa"/>
            <w:shd w:val="clear" w:color="auto" w:fill="D9D9D9" w:themeFill="background1" w:themeFillShade="D9"/>
          </w:tcPr>
          <w:p w14:paraId="22B5D966" w14:textId="77777777" w:rsidR="00B040F4" w:rsidRPr="00B040F4" w:rsidRDefault="00B040F4" w:rsidP="00B040F4">
            <w:pPr>
              <w:spacing w:after="0" w:line="240" w:lineRule="auto"/>
              <w:jc w:val="center"/>
              <w:rPr>
                <w:sz w:val="20"/>
                <w:szCs w:val="20"/>
              </w:rPr>
            </w:pPr>
            <w:r w:rsidRPr="00B040F4">
              <w:rPr>
                <w:sz w:val="20"/>
                <w:szCs w:val="20"/>
              </w:rPr>
              <w:t>47%</w:t>
            </w:r>
          </w:p>
        </w:tc>
        <w:tc>
          <w:tcPr>
            <w:tcW w:w="693" w:type="dxa"/>
            <w:shd w:val="clear" w:color="auto" w:fill="D9D9D9" w:themeFill="background1" w:themeFillShade="D9"/>
          </w:tcPr>
          <w:p w14:paraId="3561DF51" w14:textId="77777777" w:rsidR="00B040F4" w:rsidRPr="00B040F4" w:rsidRDefault="00B040F4" w:rsidP="00B040F4">
            <w:pPr>
              <w:spacing w:after="0" w:line="240" w:lineRule="auto"/>
              <w:jc w:val="center"/>
              <w:rPr>
                <w:sz w:val="20"/>
                <w:szCs w:val="20"/>
              </w:rPr>
            </w:pPr>
            <w:r w:rsidRPr="00B040F4">
              <w:rPr>
                <w:sz w:val="20"/>
                <w:szCs w:val="20"/>
              </w:rPr>
              <w:t>7%</w:t>
            </w:r>
          </w:p>
        </w:tc>
        <w:tc>
          <w:tcPr>
            <w:tcW w:w="693" w:type="dxa"/>
            <w:tcBorders>
              <w:right w:val="single" w:sz="18" w:space="0" w:color="auto"/>
            </w:tcBorders>
            <w:shd w:val="clear" w:color="auto" w:fill="D9D9D9" w:themeFill="background1" w:themeFillShade="D9"/>
          </w:tcPr>
          <w:p w14:paraId="06C10849" w14:textId="77777777" w:rsidR="00B040F4" w:rsidRPr="00B040F4" w:rsidRDefault="00B040F4" w:rsidP="00B040F4">
            <w:pPr>
              <w:spacing w:after="0" w:line="240" w:lineRule="auto"/>
              <w:jc w:val="center"/>
              <w:rPr>
                <w:sz w:val="20"/>
                <w:szCs w:val="20"/>
              </w:rPr>
            </w:pPr>
            <w:r w:rsidRPr="00B040F4">
              <w:rPr>
                <w:sz w:val="20"/>
                <w:szCs w:val="20"/>
              </w:rPr>
              <w:t>33%</w:t>
            </w:r>
          </w:p>
        </w:tc>
        <w:tc>
          <w:tcPr>
            <w:tcW w:w="693" w:type="dxa"/>
            <w:tcBorders>
              <w:left w:val="single" w:sz="18" w:space="0" w:color="auto"/>
            </w:tcBorders>
            <w:shd w:val="clear" w:color="auto" w:fill="D9D9D9" w:themeFill="background1" w:themeFillShade="D9"/>
          </w:tcPr>
          <w:p w14:paraId="3667948A" w14:textId="77777777" w:rsidR="00B040F4" w:rsidRPr="00B040F4" w:rsidRDefault="00B040F4" w:rsidP="00B040F4">
            <w:pPr>
              <w:spacing w:after="0" w:line="240" w:lineRule="auto"/>
              <w:jc w:val="center"/>
              <w:rPr>
                <w:sz w:val="20"/>
                <w:szCs w:val="20"/>
              </w:rPr>
            </w:pPr>
            <w:r w:rsidRPr="00B040F4">
              <w:rPr>
                <w:sz w:val="20"/>
                <w:szCs w:val="20"/>
              </w:rPr>
              <w:t>56%</w:t>
            </w:r>
          </w:p>
        </w:tc>
        <w:tc>
          <w:tcPr>
            <w:tcW w:w="693" w:type="dxa"/>
            <w:shd w:val="clear" w:color="auto" w:fill="D9D9D9" w:themeFill="background1" w:themeFillShade="D9"/>
          </w:tcPr>
          <w:p w14:paraId="3EBA3891" w14:textId="77777777" w:rsidR="00B040F4" w:rsidRPr="00B040F4" w:rsidRDefault="00B040F4" w:rsidP="00B040F4">
            <w:pPr>
              <w:spacing w:after="0" w:line="240" w:lineRule="auto"/>
              <w:jc w:val="center"/>
              <w:rPr>
                <w:sz w:val="20"/>
                <w:szCs w:val="20"/>
              </w:rPr>
            </w:pPr>
            <w:r w:rsidRPr="00B040F4">
              <w:rPr>
                <w:sz w:val="20"/>
                <w:szCs w:val="20"/>
              </w:rPr>
              <w:t>48%</w:t>
            </w:r>
          </w:p>
        </w:tc>
        <w:tc>
          <w:tcPr>
            <w:tcW w:w="693" w:type="dxa"/>
            <w:shd w:val="clear" w:color="auto" w:fill="D9D9D9" w:themeFill="background1" w:themeFillShade="D9"/>
          </w:tcPr>
          <w:p w14:paraId="0918E2A1" w14:textId="77777777" w:rsidR="00B040F4" w:rsidRPr="00B040F4" w:rsidRDefault="00B040F4" w:rsidP="00B040F4">
            <w:pPr>
              <w:spacing w:after="0" w:line="240" w:lineRule="auto"/>
              <w:jc w:val="center"/>
              <w:rPr>
                <w:sz w:val="20"/>
                <w:szCs w:val="20"/>
              </w:rPr>
            </w:pPr>
            <w:r w:rsidRPr="00B040F4">
              <w:rPr>
                <w:sz w:val="20"/>
                <w:szCs w:val="20"/>
              </w:rPr>
              <w:t>51%</w:t>
            </w:r>
          </w:p>
        </w:tc>
        <w:tc>
          <w:tcPr>
            <w:tcW w:w="693" w:type="dxa"/>
            <w:shd w:val="clear" w:color="auto" w:fill="D9D9D9" w:themeFill="background1" w:themeFillShade="D9"/>
          </w:tcPr>
          <w:p w14:paraId="1ABAE6B3" w14:textId="77777777" w:rsidR="00B040F4" w:rsidRPr="00B040F4" w:rsidRDefault="00B040F4" w:rsidP="00B040F4">
            <w:pPr>
              <w:spacing w:after="0" w:line="240" w:lineRule="auto"/>
              <w:jc w:val="center"/>
              <w:rPr>
                <w:sz w:val="20"/>
                <w:szCs w:val="20"/>
              </w:rPr>
            </w:pPr>
            <w:r w:rsidRPr="00B040F4">
              <w:rPr>
                <w:sz w:val="20"/>
                <w:szCs w:val="20"/>
              </w:rPr>
              <w:t>7%</w:t>
            </w:r>
          </w:p>
        </w:tc>
        <w:tc>
          <w:tcPr>
            <w:tcW w:w="693" w:type="dxa"/>
            <w:tcBorders>
              <w:right w:val="single" w:sz="4" w:space="0" w:color="auto"/>
            </w:tcBorders>
            <w:shd w:val="clear" w:color="auto" w:fill="D9D9D9" w:themeFill="background1" w:themeFillShade="D9"/>
          </w:tcPr>
          <w:p w14:paraId="0F311AF3" w14:textId="77777777" w:rsidR="00B040F4" w:rsidRPr="00B040F4" w:rsidRDefault="00B040F4" w:rsidP="00B040F4">
            <w:pPr>
              <w:spacing w:after="0" w:line="240" w:lineRule="auto"/>
              <w:jc w:val="center"/>
              <w:rPr>
                <w:sz w:val="20"/>
                <w:szCs w:val="20"/>
              </w:rPr>
            </w:pPr>
            <w:r w:rsidRPr="00B040F4">
              <w:rPr>
                <w:sz w:val="20"/>
                <w:szCs w:val="20"/>
              </w:rPr>
              <w:t>38%</w:t>
            </w:r>
          </w:p>
        </w:tc>
      </w:tr>
      <w:tr w:rsidR="00B040F4" w:rsidRPr="00B040F4" w14:paraId="1F1C5DC3" w14:textId="77777777" w:rsidTr="008B66D9">
        <w:tc>
          <w:tcPr>
            <w:tcW w:w="2628" w:type="dxa"/>
            <w:tcBorders>
              <w:left w:val="single" w:sz="4" w:space="0" w:color="auto"/>
            </w:tcBorders>
            <w:shd w:val="clear" w:color="auto" w:fill="auto"/>
          </w:tcPr>
          <w:p w14:paraId="5C6775C1" w14:textId="5686D108" w:rsidR="00B040F4" w:rsidRPr="00B040F4" w:rsidRDefault="00B040F4" w:rsidP="001969B6">
            <w:pPr>
              <w:spacing w:after="0" w:line="240" w:lineRule="auto"/>
              <w:rPr>
                <w:b/>
                <w:bCs/>
                <w:color w:val="4F81BD" w:themeColor="accent1"/>
                <w:sz w:val="20"/>
                <w:szCs w:val="20"/>
              </w:rPr>
            </w:pPr>
            <w:r w:rsidRPr="00B040F4">
              <w:rPr>
                <w:sz w:val="20"/>
                <w:szCs w:val="20"/>
              </w:rPr>
              <w:t xml:space="preserve">Garfield </w:t>
            </w:r>
          </w:p>
        </w:tc>
        <w:tc>
          <w:tcPr>
            <w:tcW w:w="693" w:type="dxa"/>
            <w:shd w:val="clear" w:color="auto" w:fill="auto"/>
          </w:tcPr>
          <w:p w14:paraId="081D5B90" w14:textId="77777777" w:rsidR="00B040F4" w:rsidRPr="00B040F4" w:rsidRDefault="00B040F4" w:rsidP="00B040F4">
            <w:pPr>
              <w:spacing w:after="0" w:line="240" w:lineRule="auto"/>
              <w:jc w:val="center"/>
              <w:rPr>
                <w:sz w:val="20"/>
                <w:szCs w:val="20"/>
              </w:rPr>
            </w:pPr>
            <w:r w:rsidRPr="00B040F4">
              <w:rPr>
                <w:sz w:val="20"/>
                <w:szCs w:val="20"/>
              </w:rPr>
              <w:t>41%</w:t>
            </w:r>
          </w:p>
        </w:tc>
        <w:tc>
          <w:tcPr>
            <w:tcW w:w="693" w:type="dxa"/>
            <w:shd w:val="clear" w:color="auto" w:fill="auto"/>
          </w:tcPr>
          <w:p w14:paraId="694E4CBF" w14:textId="77777777" w:rsidR="00B040F4" w:rsidRPr="00B040F4" w:rsidRDefault="00B040F4" w:rsidP="00B040F4">
            <w:pPr>
              <w:spacing w:after="0" w:line="240" w:lineRule="auto"/>
              <w:jc w:val="center"/>
              <w:rPr>
                <w:sz w:val="20"/>
                <w:szCs w:val="20"/>
              </w:rPr>
            </w:pPr>
            <w:r w:rsidRPr="00B040F4">
              <w:rPr>
                <w:sz w:val="20"/>
                <w:szCs w:val="20"/>
              </w:rPr>
              <w:t>34%</w:t>
            </w:r>
          </w:p>
        </w:tc>
        <w:tc>
          <w:tcPr>
            <w:tcW w:w="693" w:type="dxa"/>
            <w:shd w:val="clear" w:color="auto" w:fill="auto"/>
          </w:tcPr>
          <w:p w14:paraId="7BE32662" w14:textId="77777777" w:rsidR="00B040F4" w:rsidRPr="00B040F4" w:rsidRDefault="00B040F4" w:rsidP="00B040F4">
            <w:pPr>
              <w:spacing w:after="0" w:line="240" w:lineRule="auto"/>
              <w:jc w:val="center"/>
              <w:rPr>
                <w:sz w:val="20"/>
                <w:szCs w:val="20"/>
              </w:rPr>
            </w:pPr>
            <w:r w:rsidRPr="00B040F4">
              <w:rPr>
                <w:sz w:val="20"/>
                <w:szCs w:val="20"/>
              </w:rPr>
              <w:t>38%</w:t>
            </w:r>
          </w:p>
        </w:tc>
        <w:tc>
          <w:tcPr>
            <w:tcW w:w="693" w:type="dxa"/>
            <w:shd w:val="clear" w:color="auto" w:fill="auto"/>
          </w:tcPr>
          <w:p w14:paraId="54446620" w14:textId="77777777" w:rsidR="00B040F4" w:rsidRPr="00B040F4" w:rsidRDefault="00B040F4" w:rsidP="00B040F4">
            <w:pPr>
              <w:spacing w:after="0" w:line="240" w:lineRule="auto"/>
              <w:jc w:val="center"/>
              <w:rPr>
                <w:sz w:val="20"/>
                <w:szCs w:val="20"/>
              </w:rPr>
            </w:pPr>
            <w:r w:rsidRPr="00B040F4">
              <w:rPr>
                <w:sz w:val="20"/>
                <w:szCs w:val="20"/>
              </w:rPr>
              <w:t>10%</w:t>
            </w:r>
          </w:p>
        </w:tc>
        <w:tc>
          <w:tcPr>
            <w:tcW w:w="693" w:type="dxa"/>
            <w:tcBorders>
              <w:right w:val="single" w:sz="18" w:space="0" w:color="auto"/>
            </w:tcBorders>
            <w:shd w:val="clear" w:color="auto" w:fill="auto"/>
          </w:tcPr>
          <w:p w14:paraId="5F0EC273" w14:textId="77777777" w:rsidR="00B040F4" w:rsidRPr="00B040F4" w:rsidRDefault="00B040F4" w:rsidP="00B040F4">
            <w:pPr>
              <w:spacing w:after="0" w:line="240" w:lineRule="auto"/>
              <w:jc w:val="center"/>
              <w:rPr>
                <w:sz w:val="20"/>
                <w:szCs w:val="20"/>
              </w:rPr>
            </w:pPr>
            <w:r w:rsidRPr="00B040F4">
              <w:rPr>
                <w:sz w:val="20"/>
                <w:szCs w:val="20"/>
              </w:rPr>
              <w:t>23%</w:t>
            </w:r>
          </w:p>
        </w:tc>
        <w:tc>
          <w:tcPr>
            <w:tcW w:w="693" w:type="dxa"/>
            <w:tcBorders>
              <w:left w:val="single" w:sz="18" w:space="0" w:color="auto"/>
            </w:tcBorders>
            <w:shd w:val="clear" w:color="auto" w:fill="auto"/>
          </w:tcPr>
          <w:p w14:paraId="54469409" w14:textId="77777777" w:rsidR="00B040F4" w:rsidRPr="00B040F4" w:rsidRDefault="00B040F4" w:rsidP="00B040F4">
            <w:pPr>
              <w:spacing w:after="0" w:line="240" w:lineRule="auto"/>
              <w:jc w:val="center"/>
              <w:rPr>
                <w:sz w:val="20"/>
                <w:szCs w:val="20"/>
              </w:rPr>
            </w:pPr>
            <w:r w:rsidRPr="00B040F4">
              <w:rPr>
                <w:sz w:val="20"/>
                <w:szCs w:val="20"/>
              </w:rPr>
              <w:t>49%</w:t>
            </w:r>
          </w:p>
        </w:tc>
        <w:tc>
          <w:tcPr>
            <w:tcW w:w="693" w:type="dxa"/>
            <w:shd w:val="clear" w:color="auto" w:fill="auto"/>
          </w:tcPr>
          <w:p w14:paraId="32AA0A71" w14:textId="77777777" w:rsidR="00B040F4" w:rsidRPr="00B040F4" w:rsidRDefault="00B040F4" w:rsidP="00B040F4">
            <w:pPr>
              <w:spacing w:after="0" w:line="240" w:lineRule="auto"/>
              <w:jc w:val="center"/>
              <w:rPr>
                <w:sz w:val="20"/>
                <w:szCs w:val="20"/>
              </w:rPr>
            </w:pPr>
            <w:r w:rsidRPr="00B040F4">
              <w:rPr>
                <w:sz w:val="20"/>
                <w:szCs w:val="20"/>
              </w:rPr>
              <w:t>44%</w:t>
            </w:r>
          </w:p>
        </w:tc>
        <w:tc>
          <w:tcPr>
            <w:tcW w:w="693" w:type="dxa"/>
            <w:shd w:val="clear" w:color="auto" w:fill="auto"/>
          </w:tcPr>
          <w:p w14:paraId="405F5D7A" w14:textId="77777777" w:rsidR="00B040F4" w:rsidRPr="00B040F4" w:rsidRDefault="00B040F4" w:rsidP="00B040F4">
            <w:pPr>
              <w:spacing w:after="0" w:line="240" w:lineRule="auto"/>
              <w:jc w:val="center"/>
              <w:rPr>
                <w:sz w:val="20"/>
                <w:szCs w:val="20"/>
              </w:rPr>
            </w:pPr>
            <w:r w:rsidRPr="00B040F4">
              <w:rPr>
                <w:sz w:val="20"/>
                <w:szCs w:val="20"/>
              </w:rPr>
              <w:t>45%</w:t>
            </w:r>
          </w:p>
        </w:tc>
        <w:tc>
          <w:tcPr>
            <w:tcW w:w="693" w:type="dxa"/>
            <w:shd w:val="clear" w:color="auto" w:fill="auto"/>
          </w:tcPr>
          <w:p w14:paraId="2591F5A7" w14:textId="77777777" w:rsidR="00B040F4" w:rsidRPr="00B040F4" w:rsidRDefault="00B040F4" w:rsidP="00B040F4">
            <w:pPr>
              <w:spacing w:after="0" w:line="240" w:lineRule="auto"/>
              <w:jc w:val="center"/>
              <w:rPr>
                <w:sz w:val="20"/>
                <w:szCs w:val="20"/>
              </w:rPr>
            </w:pPr>
            <w:r w:rsidRPr="00B040F4">
              <w:rPr>
                <w:sz w:val="20"/>
                <w:szCs w:val="20"/>
              </w:rPr>
              <w:t>15%</w:t>
            </w:r>
          </w:p>
        </w:tc>
        <w:tc>
          <w:tcPr>
            <w:tcW w:w="693" w:type="dxa"/>
            <w:tcBorders>
              <w:right w:val="single" w:sz="4" w:space="0" w:color="auto"/>
            </w:tcBorders>
            <w:shd w:val="clear" w:color="auto" w:fill="auto"/>
          </w:tcPr>
          <w:p w14:paraId="6B89C375" w14:textId="77777777" w:rsidR="00B040F4" w:rsidRPr="00B040F4" w:rsidRDefault="00B040F4" w:rsidP="00B040F4">
            <w:pPr>
              <w:spacing w:after="0" w:line="240" w:lineRule="auto"/>
              <w:jc w:val="center"/>
              <w:rPr>
                <w:sz w:val="20"/>
                <w:szCs w:val="20"/>
              </w:rPr>
            </w:pPr>
            <w:r w:rsidRPr="00B040F4">
              <w:rPr>
                <w:sz w:val="20"/>
                <w:szCs w:val="20"/>
              </w:rPr>
              <w:t>40%</w:t>
            </w:r>
          </w:p>
        </w:tc>
      </w:tr>
      <w:tr w:rsidR="00B040F4" w:rsidRPr="00B040F4" w14:paraId="5357016C" w14:textId="77777777" w:rsidTr="008B66D9">
        <w:tc>
          <w:tcPr>
            <w:tcW w:w="2628" w:type="dxa"/>
            <w:tcBorders>
              <w:left w:val="single" w:sz="4" w:space="0" w:color="auto"/>
            </w:tcBorders>
            <w:shd w:val="clear" w:color="auto" w:fill="D9D9D9" w:themeFill="background1" w:themeFillShade="D9"/>
          </w:tcPr>
          <w:p w14:paraId="1E45B7DE" w14:textId="77777777" w:rsidR="00B040F4" w:rsidRPr="00B040F4" w:rsidRDefault="00B040F4" w:rsidP="001969B6">
            <w:pPr>
              <w:spacing w:after="0" w:line="240" w:lineRule="auto"/>
              <w:rPr>
                <w:b/>
                <w:bCs/>
                <w:color w:val="4F81BD" w:themeColor="accent1"/>
                <w:sz w:val="20"/>
                <w:szCs w:val="20"/>
              </w:rPr>
            </w:pPr>
            <w:r w:rsidRPr="00B040F4">
              <w:rPr>
                <w:sz w:val="20"/>
                <w:szCs w:val="20"/>
              </w:rPr>
              <w:t>Rumney Marsh Academy</w:t>
            </w:r>
          </w:p>
        </w:tc>
        <w:tc>
          <w:tcPr>
            <w:tcW w:w="693" w:type="dxa"/>
            <w:shd w:val="clear" w:color="auto" w:fill="D9D9D9" w:themeFill="background1" w:themeFillShade="D9"/>
          </w:tcPr>
          <w:p w14:paraId="73AB71B3" w14:textId="77777777" w:rsidR="00B040F4" w:rsidRPr="00B040F4" w:rsidRDefault="00B040F4" w:rsidP="00B040F4">
            <w:pPr>
              <w:spacing w:after="0" w:line="240" w:lineRule="auto"/>
              <w:jc w:val="center"/>
              <w:rPr>
                <w:sz w:val="20"/>
                <w:szCs w:val="20"/>
              </w:rPr>
            </w:pPr>
            <w:r w:rsidRPr="00B040F4">
              <w:rPr>
                <w:sz w:val="20"/>
                <w:szCs w:val="20"/>
              </w:rPr>
              <w:t>53%</w:t>
            </w:r>
          </w:p>
        </w:tc>
        <w:tc>
          <w:tcPr>
            <w:tcW w:w="693" w:type="dxa"/>
            <w:shd w:val="clear" w:color="auto" w:fill="D9D9D9" w:themeFill="background1" w:themeFillShade="D9"/>
          </w:tcPr>
          <w:p w14:paraId="1335C6C2" w14:textId="77777777" w:rsidR="00B040F4" w:rsidRPr="00B040F4" w:rsidRDefault="00B040F4" w:rsidP="00B040F4">
            <w:pPr>
              <w:spacing w:after="0" w:line="240" w:lineRule="auto"/>
              <w:jc w:val="center"/>
              <w:rPr>
                <w:sz w:val="20"/>
                <w:szCs w:val="20"/>
              </w:rPr>
            </w:pPr>
            <w:r w:rsidRPr="00B040F4">
              <w:rPr>
                <w:sz w:val="20"/>
                <w:szCs w:val="20"/>
              </w:rPr>
              <w:t>40%</w:t>
            </w:r>
          </w:p>
        </w:tc>
        <w:tc>
          <w:tcPr>
            <w:tcW w:w="693" w:type="dxa"/>
            <w:shd w:val="clear" w:color="auto" w:fill="D9D9D9" w:themeFill="background1" w:themeFillShade="D9"/>
          </w:tcPr>
          <w:p w14:paraId="1116B528" w14:textId="77777777" w:rsidR="00B040F4" w:rsidRPr="00B040F4" w:rsidRDefault="00B040F4" w:rsidP="00B040F4">
            <w:pPr>
              <w:spacing w:after="0" w:line="240" w:lineRule="auto"/>
              <w:jc w:val="center"/>
              <w:rPr>
                <w:sz w:val="20"/>
                <w:szCs w:val="20"/>
              </w:rPr>
            </w:pPr>
            <w:r w:rsidRPr="00B040F4">
              <w:rPr>
                <w:sz w:val="20"/>
                <w:szCs w:val="20"/>
              </w:rPr>
              <w:t>46%</w:t>
            </w:r>
          </w:p>
        </w:tc>
        <w:tc>
          <w:tcPr>
            <w:tcW w:w="693" w:type="dxa"/>
            <w:shd w:val="clear" w:color="auto" w:fill="D9D9D9" w:themeFill="background1" w:themeFillShade="D9"/>
          </w:tcPr>
          <w:p w14:paraId="2F30673F" w14:textId="77777777" w:rsidR="00B040F4" w:rsidRPr="00B040F4" w:rsidRDefault="00B040F4" w:rsidP="00B040F4">
            <w:pPr>
              <w:spacing w:after="0" w:line="240" w:lineRule="auto"/>
              <w:jc w:val="center"/>
              <w:rPr>
                <w:sz w:val="20"/>
                <w:szCs w:val="20"/>
              </w:rPr>
            </w:pPr>
            <w:r w:rsidRPr="00B040F4">
              <w:rPr>
                <w:sz w:val="20"/>
                <w:szCs w:val="20"/>
              </w:rPr>
              <w:t>4%</w:t>
            </w:r>
          </w:p>
        </w:tc>
        <w:tc>
          <w:tcPr>
            <w:tcW w:w="693" w:type="dxa"/>
            <w:tcBorders>
              <w:right w:val="single" w:sz="18" w:space="0" w:color="auto"/>
            </w:tcBorders>
            <w:shd w:val="clear" w:color="auto" w:fill="D9D9D9" w:themeFill="background1" w:themeFillShade="D9"/>
          </w:tcPr>
          <w:p w14:paraId="6EF599B3" w14:textId="77777777" w:rsidR="00B040F4" w:rsidRPr="00B040F4" w:rsidRDefault="00B040F4" w:rsidP="00B040F4">
            <w:pPr>
              <w:spacing w:after="0" w:line="240" w:lineRule="auto"/>
              <w:jc w:val="center"/>
              <w:rPr>
                <w:sz w:val="20"/>
                <w:szCs w:val="20"/>
              </w:rPr>
            </w:pPr>
            <w:r w:rsidRPr="00B040F4">
              <w:rPr>
                <w:sz w:val="20"/>
                <w:szCs w:val="20"/>
              </w:rPr>
              <w:t>14%</w:t>
            </w:r>
          </w:p>
        </w:tc>
        <w:tc>
          <w:tcPr>
            <w:tcW w:w="693" w:type="dxa"/>
            <w:tcBorders>
              <w:left w:val="single" w:sz="18" w:space="0" w:color="auto"/>
            </w:tcBorders>
            <w:shd w:val="clear" w:color="auto" w:fill="D9D9D9" w:themeFill="background1" w:themeFillShade="D9"/>
          </w:tcPr>
          <w:p w14:paraId="5F16629C" w14:textId="77777777" w:rsidR="00B040F4" w:rsidRPr="00B040F4" w:rsidRDefault="00B040F4" w:rsidP="00B040F4">
            <w:pPr>
              <w:spacing w:after="0" w:line="240" w:lineRule="auto"/>
              <w:jc w:val="center"/>
              <w:rPr>
                <w:sz w:val="20"/>
                <w:szCs w:val="20"/>
              </w:rPr>
            </w:pPr>
            <w:r w:rsidRPr="00B040F4">
              <w:rPr>
                <w:sz w:val="20"/>
                <w:szCs w:val="20"/>
              </w:rPr>
              <w:t>43%</w:t>
            </w:r>
          </w:p>
        </w:tc>
        <w:tc>
          <w:tcPr>
            <w:tcW w:w="693" w:type="dxa"/>
            <w:shd w:val="clear" w:color="auto" w:fill="D9D9D9" w:themeFill="background1" w:themeFillShade="D9"/>
          </w:tcPr>
          <w:p w14:paraId="78D1DACD" w14:textId="77777777" w:rsidR="00B040F4" w:rsidRPr="00B040F4" w:rsidRDefault="00B040F4" w:rsidP="00B040F4">
            <w:pPr>
              <w:spacing w:after="0" w:line="240" w:lineRule="auto"/>
              <w:jc w:val="center"/>
              <w:rPr>
                <w:sz w:val="20"/>
                <w:szCs w:val="20"/>
              </w:rPr>
            </w:pPr>
            <w:r w:rsidRPr="00B040F4">
              <w:rPr>
                <w:sz w:val="20"/>
                <w:szCs w:val="20"/>
              </w:rPr>
              <w:t>31%</w:t>
            </w:r>
          </w:p>
        </w:tc>
        <w:tc>
          <w:tcPr>
            <w:tcW w:w="693" w:type="dxa"/>
            <w:shd w:val="clear" w:color="auto" w:fill="D9D9D9" w:themeFill="background1" w:themeFillShade="D9"/>
          </w:tcPr>
          <w:p w14:paraId="25C3EC66" w14:textId="77777777" w:rsidR="00B040F4" w:rsidRPr="00B040F4" w:rsidRDefault="00B040F4" w:rsidP="00B040F4">
            <w:pPr>
              <w:spacing w:after="0" w:line="240" w:lineRule="auto"/>
              <w:jc w:val="center"/>
              <w:rPr>
                <w:sz w:val="20"/>
                <w:szCs w:val="20"/>
              </w:rPr>
            </w:pPr>
            <w:r w:rsidRPr="00B040F4">
              <w:rPr>
                <w:sz w:val="20"/>
                <w:szCs w:val="20"/>
              </w:rPr>
              <w:t>36%</w:t>
            </w:r>
          </w:p>
        </w:tc>
        <w:tc>
          <w:tcPr>
            <w:tcW w:w="693" w:type="dxa"/>
            <w:shd w:val="clear" w:color="auto" w:fill="D9D9D9" w:themeFill="background1" w:themeFillShade="D9"/>
          </w:tcPr>
          <w:p w14:paraId="6850DDB1" w14:textId="77777777" w:rsidR="00B040F4" w:rsidRPr="00B040F4" w:rsidRDefault="00B040F4" w:rsidP="00B040F4">
            <w:pPr>
              <w:spacing w:after="0" w:line="240" w:lineRule="auto"/>
              <w:jc w:val="center"/>
              <w:rPr>
                <w:sz w:val="20"/>
                <w:szCs w:val="20"/>
              </w:rPr>
            </w:pPr>
            <w:r w:rsidRPr="00B040F4">
              <w:rPr>
                <w:sz w:val="20"/>
                <w:szCs w:val="20"/>
              </w:rPr>
              <w:t>5%</w:t>
            </w:r>
          </w:p>
        </w:tc>
        <w:tc>
          <w:tcPr>
            <w:tcW w:w="693" w:type="dxa"/>
            <w:tcBorders>
              <w:right w:val="single" w:sz="4" w:space="0" w:color="auto"/>
            </w:tcBorders>
            <w:shd w:val="clear" w:color="auto" w:fill="D9D9D9" w:themeFill="background1" w:themeFillShade="D9"/>
          </w:tcPr>
          <w:p w14:paraId="0155CAF0" w14:textId="77777777" w:rsidR="00B040F4" w:rsidRPr="00B040F4" w:rsidRDefault="00B040F4" w:rsidP="00B040F4">
            <w:pPr>
              <w:spacing w:after="0" w:line="240" w:lineRule="auto"/>
              <w:jc w:val="center"/>
              <w:rPr>
                <w:sz w:val="20"/>
                <w:szCs w:val="20"/>
              </w:rPr>
            </w:pPr>
            <w:r w:rsidRPr="00B040F4">
              <w:rPr>
                <w:sz w:val="20"/>
                <w:szCs w:val="20"/>
              </w:rPr>
              <w:t>9%</w:t>
            </w:r>
          </w:p>
        </w:tc>
      </w:tr>
      <w:tr w:rsidR="00B040F4" w:rsidRPr="00B040F4" w14:paraId="23366D23" w14:textId="77777777" w:rsidTr="008B66D9">
        <w:tc>
          <w:tcPr>
            <w:tcW w:w="2628" w:type="dxa"/>
            <w:tcBorders>
              <w:left w:val="single" w:sz="4" w:space="0" w:color="auto"/>
            </w:tcBorders>
            <w:shd w:val="clear" w:color="auto" w:fill="D9D9D9" w:themeFill="background1" w:themeFillShade="D9"/>
          </w:tcPr>
          <w:p w14:paraId="4BDE7AD4" w14:textId="0D0DF51A" w:rsidR="00B040F4" w:rsidRPr="00B040F4" w:rsidRDefault="00B040F4" w:rsidP="001969B6">
            <w:pPr>
              <w:spacing w:after="0" w:line="240" w:lineRule="auto"/>
              <w:rPr>
                <w:b/>
                <w:bCs/>
                <w:color w:val="4F81BD" w:themeColor="accent1"/>
                <w:sz w:val="20"/>
                <w:szCs w:val="20"/>
              </w:rPr>
            </w:pPr>
            <w:r w:rsidRPr="00B040F4">
              <w:rPr>
                <w:sz w:val="20"/>
                <w:szCs w:val="20"/>
              </w:rPr>
              <w:t xml:space="preserve">Garfield </w:t>
            </w:r>
          </w:p>
        </w:tc>
        <w:tc>
          <w:tcPr>
            <w:tcW w:w="693" w:type="dxa"/>
            <w:shd w:val="clear" w:color="auto" w:fill="D9D9D9" w:themeFill="background1" w:themeFillShade="D9"/>
          </w:tcPr>
          <w:p w14:paraId="311B0037" w14:textId="77777777" w:rsidR="00B040F4" w:rsidRPr="00B040F4" w:rsidRDefault="00B040F4" w:rsidP="00B040F4">
            <w:pPr>
              <w:spacing w:after="0" w:line="240" w:lineRule="auto"/>
              <w:jc w:val="center"/>
              <w:rPr>
                <w:sz w:val="20"/>
                <w:szCs w:val="20"/>
              </w:rPr>
            </w:pPr>
            <w:r w:rsidRPr="00B040F4">
              <w:rPr>
                <w:sz w:val="20"/>
                <w:szCs w:val="20"/>
              </w:rPr>
              <w:t>42%</w:t>
            </w:r>
          </w:p>
        </w:tc>
        <w:tc>
          <w:tcPr>
            <w:tcW w:w="693" w:type="dxa"/>
            <w:shd w:val="clear" w:color="auto" w:fill="D9D9D9" w:themeFill="background1" w:themeFillShade="D9"/>
          </w:tcPr>
          <w:p w14:paraId="73E418B7" w14:textId="77777777" w:rsidR="00B040F4" w:rsidRPr="00B040F4" w:rsidRDefault="00B040F4" w:rsidP="00B040F4">
            <w:pPr>
              <w:spacing w:after="0" w:line="240" w:lineRule="auto"/>
              <w:jc w:val="center"/>
              <w:rPr>
                <w:sz w:val="20"/>
                <w:szCs w:val="20"/>
              </w:rPr>
            </w:pPr>
            <w:r w:rsidRPr="00B040F4">
              <w:rPr>
                <w:sz w:val="20"/>
                <w:szCs w:val="20"/>
              </w:rPr>
              <w:t>32%</w:t>
            </w:r>
          </w:p>
        </w:tc>
        <w:tc>
          <w:tcPr>
            <w:tcW w:w="693" w:type="dxa"/>
            <w:shd w:val="clear" w:color="auto" w:fill="D9D9D9" w:themeFill="background1" w:themeFillShade="D9"/>
          </w:tcPr>
          <w:p w14:paraId="1095236A" w14:textId="77777777" w:rsidR="00B040F4" w:rsidRPr="00B040F4" w:rsidRDefault="00B040F4" w:rsidP="00B040F4">
            <w:pPr>
              <w:spacing w:after="0" w:line="240" w:lineRule="auto"/>
              <w:jc w:val="center"/>
              <w:rPr>
                <w:sz w:val="20"/>
                <w:szCs w:val="20"/>
              </w:rPr>
            </w:pPr>
            <w:r w:rsidRPr="00B040F4">
              <w:rPr>
                <w:sz w:val="20"/>
                <w:szCs w:val="20"/>
              </w:rPr>
              <w:t>34%</w:t>
            </w:r>
          </w:p>
        </w:tc>
        <w:tc>
          <w:tcPr>
            <w:tcW w:w="693" w:type="dxa"/>
            <w:shd w:val="clear" w:color="auto" w:fill="D9D9D9" w:themeFill="background1" w:themeFillShade="D9"/>
          </w:tcPr>
          <w:p w14:paraId="447C4198" w14:textId="77777777" w:rsidR="00B040F4" w:rsidRPr="00B040F4" w:rsidRDefault="00B040F4" w:rsidP="00B040F4">
            <w:pPr>
              <w:spacing w:after="0" w:line="240" w:lineRule="auto"/>
              <w:jc w:val="center"/>
              <w:rPr>
                <w:sz w:val="20"/>
                <w:szCs w:val="20"/>
              </w:rPr>
            </w:pPr>
            <w:r w:rsidRPr="00B040F4">
              <w:rPr>
                <w:sz w:val="20"/>
                <w:szCs w:val="20"/>
              </w:rPr>
              <w:t>14%</w:t>
            </w:r>
          </w:p>
        </w:tc>
        <w:tc>
          <w:tcPr>
            <w:tcW w:w="693" w:type="dxa"/>
            <w:tcBorders>
              <w:right w:val="single" w:sz="18" w:space="0" w:color="auto"/>
            </w:tcBorders>
            <w:shd w:val="clear" w:color="auto" w:fill="D9D9D9" w:themeFill="background1" w:themeFillShade="D9"/>
          </w:tcPr>
          <w:p w14:paraId="6DED44E0" w14:textId="77777777" w:rsidR="00B040F4" w:rsidRPr="00B040F4" w:rsidRDefault="00B040F4" w:rsidP="00B040F4">
            <w:pPr>
              <w:spacing w:after="0" w:line="240" w:lineRule="auto"/>
              <w:jc w:val="center"/>
              <w:rPr>
                <w:sz w:val="20"/>
                <w:szCs w:val="20"/>
              </w:rPr>
            </w:pPr>
            <w:r w:rsidRPr="00B040F4">
              <w:rPr>
                <w:sz w:val="20"/>
                <w:szCs w:val="20"/>
              </w:rPr>
              <w:t>16%</w:t>
            </w:r>
          </w:p>
        </w:tc>
        <w:tc>
          <w:tcPr>
            <w:tcW w:w="693" w:type="dxa"/>
            <w:tcBorders>
              <w:left w:val="single" w:sz="18" w:space="0" w:color="auto"/>
            </w:tcBorders>
            <w:shd w:val="clear" w:color="auto" w:fill="D9D9D9" w:themeFill="background1" w:themeFillShade="D9"/>
          </w:tcPr>
          <w:p w14:paraId="42782B5A" w14:textId="77777777" w:rsidR="00B040F4" w:rsidRPr="00B040F4" w:rsidRDefault="00B040F4" w:rsidP="00B040F4">
            <w:pPr>
              <w:spacing w:after="0" w:line="240" w:lineRule="auto"/>
              <w:jc w:val="center"/>
              <w:rPr>
                <w:sz w:val="20"/>
                <w:szCs w:val="20"/>
              </w:rPr>
            </w:pPr>
            <w:r w:rsidRPr="00B040F4">
              <w:rPr>
                <w:sz w:val="20"/>
                <w:szCs w:val="20"/>
              </w:rPr>
              <w:t>38%</w:t>
            </w:r>
          </w:p>
        </w:tc>
        <w:tc>
          <w:tcPr>
            <w:tcW w:w="693" w:type="dxa"/>
            <w:shd w:val="clear" w:color="auto" w:fill="D9D9D9" w:themeFill="background1" w:themeFillShade="D9"/>
          </w:tcPr>
          <w:p w14:paraId="1723FDC7" w14:textId="77777777" w:rsidR="00B040F4" w:rsidRPr="00B040F4" w:rsidRDefault="00B040F4" w:rsidP="00B040F4">
            <w:pPr>
              <w:spacing w:after="0" w:line="240" w:lineRule="auto"/>
              <w:jc w:val="center"/>
              <w:rPr>
                <w:sz w:val="20"/>
                <w:szCs w:val="20"/>
              </w:rPr>
            </w:pPr>
            <w:r w:rsidRPr="00B040F4">
              <w:rPr>
                <w:sz w:val="20"/>
                <w:szCs w:val="20"/>
              </w:rPr>
              <w:t>32%</w:t>
            </w:r>
          </w:p>
        </w:tc>
        <w:tc>
          <w:tcPr>
            <w:tcW w:w="693" w:type="dxa"/>
            <w:shd w:val="clear" w:color="auto" w:fill="D9D9D9" w:themeFill="background1" w:themeFillShade="D9"/>
          </w:tcPr>
          <w:p w14:paraId="5ACB8C37" w14:textId="77777777" w:rsidR="00B040F4" w:rsidRPr="00B040F4" w:rsidRDefault="00B040F4" w:rsidP="00B040F4">
            <w:pPr>
              <w:spacing w:after="0" w:line="240" w:lineRule="auto"/>
              <w:jc w:val="center"/>
              <w:rPr>
                <w:sz w:val="20"/>
                <w:szCs w:val="20"/>
              </w:rPr>
            </w:pPr>
            <w:r w:rsidRPr="00B040F4">
              <w:rPr>
                <w:sz w:val="20"/>
                <w:szCs w:val="20"/>
              </w:rPr>
              <w:t>33%</w:t>
            </w:r>
          </w:p>
        </w:tc>
        <w:tc>
          <w:tcPr>
            <w:tcW w:w="693" w:type="dxa"/>
            <w:shd w:val="clear" w:color="auto" w:fill="D9D9D9" w:themeFill="background1" w:themeFillShade="D9"/>
          </w:tcPr>
          <w:p w14:paraId="4DCEFA6A" w14:textId="77777777" w:rsidR="00B040F4" w:rsidRPr="00B040F4" w:rsidRDefault="00B040F4" w:rsidP="00B040F4">
            <w:pPr>
              <w:spacing w:after="0" w:line="240" w:lineRule="auto"/>
              <w:jc w:val="center"/>
              <w:rPr>
                <w:sz w:val="20"/>
                <w:szCs w:val="20"/>
              </w:rPr>
            </w:pPr>
            <w:r w:rsidRPr="00B040F4">
              <w:rPr>
                <w:sz w:val="20"/>
                <w:szCs w:val="20"/>
              </w:rPr>
              <w:t>10%</w:t>
            </w:r>
          </w:p>
        </w:tc>
        <w:tc>
          <w:tcPr>
            <w:tcW w:w="693" w:type="dxa"/>
            <w:tcBorders>
              <w:right w:val="single" w:sz="4" w:space="0" w:color="auto"/>
            </w:tcBorders>
            <w:shd w:val="clear" w:color="auto" w:fill="D9D9D9" w:themeFill="background1" w:themeFillShade="D9"/>
          </w:tcPr>
          <w:p w14:paraId="18698595" w14:textId="77777777" w:rsidR="00B040F4" w:rsidRPr="00B040F4" w:rsidRDefault="00B040F4" w:rsidP="00B040F4">
            <w:pPr>
              <w:spacing w:after="0" w:line="240" w:lineRule="auto"/>
              <w:jc w:val="center"/>
              <w:rPr>
                <w:sz w:val="20"/>
                <w:szCs w:val="20"/>
              </w:rPr>
            </w:pPr>
            <w:r w:rsidRPr="00B040F4">
              <w:rPr>
                <w:sz w:val="20"/>
                <w:szCs w:val="20"/>
              </w:rPr>
              <w:t>24%</w:t>
            </w:r>
          </w:p>
        </w:tc>
      </w:tr>
      <w:tr w:rsidR="00B040F4" w:rsidRPr="00B040F4" w14:paraId="6F976199" w14:textId="77777777" w:rsidTr="008B66D9">
        <w:tc>
          <w:tcPr>
            <w:tcW w:w="2628" w:type="dxa"/>
            <w:tcBorders>
              <w:left w:val="single" w:sz="4" w:space="0" w:color="auto"/>
            </w:tcBorders>
            <w:shd w:val="clear" w:color="auto" w:fill="auto"/>
          </w:tcPr>
          <w:p w14:paraId="7A05A08B" w14:textId="77777777" w:rsidR="00B040F4" w:rsidRPr="00B040F4" w:rsidRDefault="00B040F4" w:rsidP="001969B6">
            <w:pPr>
              <w:spacing w:after="0" w:line="240" w:lineRule="auto"/>
              <w:rPr>
                <w:b/>
                <w:bCs/>
                <w:color w:val="4F81BD" w:themeColor="accent1"/>
                <w:sz w:val="20"/>
                <w:szCs w:val="20"/>
              </w:rPr>
            </w:pPr>
            <w:r w:rsidRPr="00B040F4">
              <w:rPr>
                <w:sz w:val="20"/>
                <w:szCs w:val="20"/>
              </w:rPr>
              <w:t>Anthony Middle</w:t>
            </w:r>
          </w:p>
        </w:tc>
        <w:tc>
          <w:tcPr>
            <w:tcW w:w="693" w:type="dxa"/>
            <w:shd w:val="clear" w:color="auto" w:fill="auto"/>
          </w:tcPr>
          <w:p w14:paraId="44ECE39D" w14:textId="77777777" w:rsidR="00B040F4" w:rsidRPr="00B040F4" w:rsidRDefault="00B040F4" w:rsidP="00B040F4">
            <w:pPr>
              <w:spacing w:after="0" w:line="240" w:lineRule="auto"/>
              <w:jc w:val="center"/>
              <w:rPr>
                <w:sz w:val="20"/>
                <w:szCs w:val="20"/>
              </w:rPr>
            </w:pPr>
            <w:r w:rsidRPr="00B040F4">
              <w:rPr>
                <w:sz w:val="20"/>
                <w:szCs w:val="20"/>
              </w:rPr>
              <w:t>47%</w:t>
            </w:r>
          </w:p>
        </w:tc>
        <w:tc>
          <w:tcPr>
            <w:tcW w:w="693" w:type="dxa"/>
            <w:shd w:val="clear" w:color="auto" w:fill="auto"/>
          </w:tcPr>
          <w:p w14:paraId="4EE4E643" w14:textId="77777777" w:rsidR="00B040F4" w:rsidRPr="00B040F4" w:rsidRDefault="00B040F4" w:rsidP="00B040F4">
            <w:pPr>
              <w:spacing w:after="0" w:line="240" w:lineRule="auto"/>
              <w:jc w:val="center"/>
              <w:rPr>
                <w:sz w:val="20"/>
                <w:szCs w:val="20"/>
              </w:rPr>
            </w:pPr>
            <w:r w:rsidRPr="00B040F4">
              <w:rPr>
                <w:sz w:val="20"/>
                <w:szCs w:val="20"/>
              </w:rPr>
              <w:t>33%</w:t>
            </w:r>
          </w:p>
        </w:tc>
        <w:tc>
          <w:tcPr>
            <w:tcW w:w="693" w:type="dxa"/>
            <w:shd w:val="clear" w:color="auto" w:fill="auto"/>
          </w:tcPr>
          <w:p w14:paraId="3E626537" w14:textId="77777777" w:rsidR="00B040F4" w:rsidRPr="00B040F4" w:rsidRDefault="00B040F4" w:rsidP="00B040F4">
            <w:pPr>
              <w:spacing w:after="0" w:line="240" w:lineRule="auto"/>
              <w:jc w:val="center"/>
              <w:rPr>
                <w:sz w:val="20"/>
                <w:szCs w:val="20"/>
              </w:rPr>
            </w:pPr>
            <w:r w:rsidRPr="00B040F4">
              <w:rPr>
                <w:sz w:val="20"/>
                <w:szCs w:val="20"/>
              </w:rPr>
              <w:t>38%</w:t>
            </w:r>
          </w:p>
        </w:tc>
        <w:tc>
          <w:tcPr>
            <w:tcW w:w="693" w:type="dxa"/>
            <w:shd w:val="clear" w:color="auto" w:fill="auto"/>
          </w:tcPr>
          <w:p w14:paraId="5FD1D6C1" w14:textId="77777777" w:rsidR="00B040F4" w:rsidRPr="00B040F4" w:rsidRDefault="00B040F4" w:rsidP="00B040F4">
            <w:pPr>
              <w:spacing w:after="0" w:line="240" w:lineRule="auto"/>
              <w:jc w:val="center"/>
              <w:rPr>
                <w:sz w:val="20"/>
                <w:szCs w:val="20"/>
              </w:rPr>
            </w:pPr>
            <w:r w:rsidRPr="00B040F4">
              <w:rPr>
                <w:sz w:val="20"/>
                <w:szCs w:val="20"/>
              </w:rPr>
              <w:t>9%</w:t>
            </w:r>
          </w:p>
        </w:tc>
        <w:tc>
          <w:tcPr>
            <w:tcW w:w="693" w:type="dxa"/>
            <w:tcBorders>
              <w:right w:val="single" w:sz="18" w:space="0" w:color="auto"/>
            </w:tcBorders>
            <w:shd w:val="clear" w:color="auto" w:fill="auto"/>
          </w:tcPr>
          <w:p w14:paraId="102899E9" w14:textId="77777777" w:rsidR="00B040F4" w:rsidRPr="00B040F4" w:rsidRDefault="00B040F4" w:rsidP="00B040F4">
            <w:pPr>
              <w:spacing w:after="0" w:line="240" w:lineRule="auto"/>
              <w:jc w:val="center"/>
              <w:rPr>
                <w:sz w:val="20"/>
                <w:szCs w:val="20"/>
              </w:rPr>
            </w:pPr>
            <w:r w:rsidRPr="00B040F4">
              <w:rPr>
                <w:sz w:val="20"/>
                <w:szCs w:val="20"/>
              </w:rPr>
              <w:t>13%</w:t>
            </w:r>
          </w:p>
        </w:tc>
        <w:tc>
          <w:tcPr>
            <w:tcW w:w="693" w:type="dxa"/>
            <w:tcBorders>
              <w:left w:val="single" w:sz="18" w:space="0" w:color="auto"/>
            </w:tcBorders>
            <w:shd w:val="clear" w:color="auto" w:fill="auto"/>
          </w:tcPr>
          <w:p w14:paraId="00A5336D" w14:textId="77777777" w:rsidR="00B040F4" w:rsidRPr="00B040F4" w:rsidRDefault="00B040F4" w:rsidP="00B040F4">
            <w:pPr>
              <w:spacing w:after="0" w:line="240" w:lineRule="auto"/>
              <w:jc w:val="center"/>
              <w:rPr>
                <w:sz w:val="20"/>
                <w:szCs w:val="20"/>
              </w:rPr>
            </w:pPr>
            <w:r w:rsidRPr="00B040F4">
              <w:rPr>
                <w:sz w:val="20"/>
                <w:szCs w:val="20"/>
              </w:rPr>
              <w:t>42%</w:t>
            </w:r>
          </w:p>
        </w:tc>
        <w:tc>
          <w:tcPr>
            <w:tcW w:w="693" w:type="dxa"/>
            <w:shd w:val="clear" w:color="auto" w:fill="auto"/>
          </w:tcPr>
          <w:p w14:paraId="5CB27D6A" w14:textId="77777777" w:rsidR="00B040F4" w:rsidRPr="00B040F4" w:rsidRDefault="00B040F4" w:rsidP="00B040F4">
            <w:pPr>
              <w:spacing w:after="0" w:line="240" w:lineRule="auto"/>
              <w:jc w:val="center"/>
              <w:rPr>
                <w:sz w:val="20"/>
                <w:szCs w:val="20"/>
              </w:rPr>
            </w:pPr>
            <w:r w:rsidRPr="00B040F4">
              <w:rPr>
                <w:sz w:val="20"/>
                <w:szCs w:val="20"/>
              </w:rPr>
              <w:t>30%</w:t>
            </w:r>
          </w:p>
        </w:tc>
        <w:tc>
          <w:tcPr>
            <w:tcW w:w="693" w:type="dxa"/>
            <w:shd w:val="clear" w:color="auto" w:fill="auto"/>
          </w:tcPr>
          <w:p w14:paraId="46823AC7" w14:textId="77777777" w:rsidR="00B040F4" w:rsidRPr="00B040F4" w:rsidRDefault="00B040F4" w:rsidP="00B040F4">
            <w:pPr>
              <w:spacing w:after="0" w:line="240" w:lineRule="auto"/>
              <w:jc w:val="center"/>
              <w:rPr>
                <w:sz w:val="20"/>
                <w:szCs w:val="20"/>
              </w:rPr>
            </w:pPr>
            <w:r w:rsidRPr="00B040F4">
              <w:rPr>
                <w:sz w:val="20"/>
                <w:szCs w:val="20"/>
              </w:rPr>
              <w:t>34%</w:t>
            </w:r>
          </w:p>
        </w:tc>
        <w:tc>
          <w:tcPr>
            <w:tcW w:w="693" w:type="dxa"/>
            <w:shd w:val="clear" w:color="auto" w:fill="auto"/>
          </w:tcPr>
          <w:p w14:paraId="0D15BF7C" w14:textId="77777777" w:rsidR="00B040F4" w:rsidRPr="00B040F4" w:rsidRDefault="00B040F4" w:rsidP="00B040F4">
            <w:pPr>
              <w:spacing w:after="0" w:line="240" w:lineRule="auto"/>
              <w:jc w:val="center"/>
              <w:rPr>
                <w:sz w:val="20"/>
                <w:szCs w:val="20"/>
              </w:rPr>
            </w:pPr>
            <w:r w:rsidRPr="00B040F4">
              <w:rPr>
                <w:sz w:val="20"/>
                <w:szCs w:val="20"/>
              </w:rPr>
              <w:t>7%</w:t>
            </w:r>
          </w:p>
        </w:tc>
        <w:tc>
          <w:tcPr>
            <w:tcW w:w="693" w:type="dxa"/>
            <w:tcBorders>
              <w:right w:val="single" w:sz="4" w:space="0" w:color="auto"/>
            </w:tcBorders>
            <w:shd w:val="clear" w:color="auto" w:fill="auto"/>
          </w:tcPr>
          <w:p w14:paraId="165FADB3" w14:textId="77777777" w:rsidR="00B040F4" w:rsidRPr="00B040F4" w:rsidRDefault="00B040F4" w:rsidP="00B040F4">
            <w:pPr>
              <w:spacing w:after="0" w:line="240" w:lineRule="auto"/>
              <w:jc w:val="center"/>
              <w:rPr>
                <w:sz w:val="20"/>
                <w:szCs w:val="20"/>
              </w:rPr>
            </w:pPr>
            <w:r w:rsidRPr="00B040F4">
              <w:rPr>
                <w:sz w:val="20"/>
                <w:szCs w:val="20"/>
              </w:rPr>
              <w:t>21%</w:t>
            </w:r>
          </w:p>
        </w:tc>
      </w:tr>
      <w:tr w:rsidR="00B040F4" w:rsidRPr="00B040F4" w14:paraId="491B83A9" w14:textId="77777777" w:rsidTr="008B66D9">
        <w:tc>
          <w:tcPr>
            <w:tcW w:w="2628" w:type="dxa"/>
            <w:tcBorders>
              <w:left w:val="single" w:sz="4" w:space="0" w:color="auto"/>
            </w:tcBorders>
            <w:shd w:val="clear" w:color="auto" w:fill="D9D9D9" w:themeFill="background1" w:themeFillShade="D9"/>
          </w:tcPr>
          <w:p w14:paraId="1D8825EB" w14:textId="77777777" w:rsidR="00B040F4" w:rsidRPr="00B040F4" w:rsidRDefault="00B040F4" w:rsidP="001969B6">
            <w:pPr>
              <w:spacing w:after="0" w:line="240" w:lineRule="auto"/>
              <w:rPr>
                <w:b/>
                <w:bCs/>
                <w:color w:val="4F81BD" w:themeColor="accent1"/>
              </w:rPr>
            </w:pPr>
            <w:r w:rsidRPr="00B040F4">
              <w:rPr>
                <w:rFonts w:ascii="Calibri" w:hAnsi="Calibri"/>
                <w:sz w:val="20"/>
                <w:szCs w:val="20"/>
              </w:rPr>
              <w:t>District</w:t>
            </w:r>
          </w:p>
        </w:tc>
        <w:tc>
          <w:tcPr>
            <w:tcW w:w="693" w:type="dxa"/>
            <w:shd w:val="clear" w:color="auto" w:fill="D9D9D9" w:themeFill="background1" w:themeFillShade="D9"/>
          </w:tcPr>
          <w:p w14:paraId="0B235B40"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47%</w:t>
            </w:r>
          </w:p>
        </w:tc>
        <w:tc>
          <w:tcPr>
            <w:tcW w:w="693" w:type="dxa"/>
            <w:shd w:val="clear" w:color="auto" w:fill="D9D9D9" w:themeFill="background1" w:themeFillShade="D9"/>
          </w:tcPr>
          <w:p w14:paraId="66706689"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36%</w:t>
            </w:r>
          </w:p>
        </w:tc>
        <w:tc>
          <w:tcPr>
            <w:tcW w:w="693" w:type="dxa"/>
            <w:shd w:val="clear" w:color="auto" w:fill="D9D9D9" w:themeFill="background1" w:themeFillShade="D9"/>
          </w:tcPr>
          <w:p w14:paraId="011A9022"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40%</w:t>
            </w:r>
          </w:p>
        </w:tc>
        <w:tc>
          <w:tcPr>
            <w:tcW w:w="693" w:type="dxa"/>
            <w:shd w:val="clear" w:color="auto" w:fill="D9D9D9" w:themeFill="background1" w:themeFillShade="D9"/>
          </w:tcPr>
          <w:p w14:paraId="73180D37"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9%</w:t>
            </w:r>
          </w:p>
        </w:tc>
        <w:tc>
          <w:tcPr>
            <w:tcW w:w="693" w:type="dxa"/>
            <w:tcBorders>
              <w:right w:val="single" w:sz="18" w:space="0" w:color="auto"/>
            </w:tcBorders>
            <w:shd w:val="clear" w:color="auto" w:fill="D9D9D9" w:themeFill="background1" w:themeFillShade="D9"/>
          </w:tcPr>
          <w:p w14:paraId="7CBFDEE7"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25%</w:t>
            </w:r>
          </w:p>
        </w:tc>
        <w:tc>
          <w:tcPr>
            <w:tcW w:w="693" w:type="dxa"/>
            <w:tcBorders>
              <w:left w:val="single" w:sz="18" w:space="0" w:color="auto"/>
            </w:tcBorders>
            <w:shd w:val="clear" w:color="auto" w:fill="D9D9D9" w:themeFill="background1" w:themeFillShade="D9"/>
          </w:tcPr>
          <w:p w14:paraId="67D74D42"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45%</w:t>
            </w:r>
          </w:p>
        </w:tc>
        <w:tc>
          <w:tcPr>
            <w:tcW w:w="693" w:type="dxa"/>
            <w:shd w:val="clear" w:color="auto" w:fill="D9D9D9" w:themeFill="background1" w:themeFillShade="D9"/>
          </w:tcPr>
          <w:p w14:paraId="49BBDB3B"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36%</w:t>
            </w:r>
          </w:p>
        </w:tc>
        <w:tc>
          <w:tcPr>
            <w:tcW w:w="693" w:type="dxa"/>
            <w:shd w:val="clear" w:color="auto" w:fill="D9D9D9" w:themeFill="background1" w:themeFillShade="D9"/>
          </w:tcPr>
          <w:p w14:paraId="46D642BF"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39%</w:t>
            </w:r>
          </w:p>
        </w:tc>
        <w:tc>
          <w:tcPr>
            <w:tcW w:w="693" w:type="dxa"/>
            <w:shd w:val="clear" w:color="auto" w:fill="D9D9D9" w:themeFill="background1" w:themeFillShade="D9"/>
          </w:tcPr>
          <w:p w14:paraId="24CB6AD6"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9%</w:t>
            </w:r>
          </w:p>
        </w:tc>
        <w:tc>
          <w:tcPr>
            <w:tcW w:w="693" w:type="dxa"/>
            <w:tcBorders>
              <w:right w:val="single" w:sz="4" w:space="0" w:color="auto"/>
            </w:tcBorders>
            <w:shd w:val="clear" w:color="auto" w:fill="D9D9D9" w:themeFill="background1" w:themeFillShade="D9"/>
          </w:tcPr>
          <w:p w14:paraId="2ACE583A"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30%</w:t>
            </w:r>
          </w:p>
        </w:tc>
      </w:tr>
    </w:tbl>
    <w:p w14:paraId="3F96B506" w14:textId="77777777" w:rsidR="00B040F4" w:rsidRPr="00B040F4" w:rsidRDefault="00B040F4" w:rsidP="00B040F4">
      <w:pPr>
        <w:spacing w:after="0" w:line="240" w:lineRule="auto"/>
      </w:pPr>
    </w:p>
    <w:p w14:paraId="13AB7DBA" w14:textId="77777777" w:rsidR="00B040F4" w:rsidRPr="00B040F4" w:rsidRDefault="00B040F4" w:rsidP="00B040F4">
      <w:pPr>
        <w:spacing w:after="0" w:line="240" w:lineRule="auto"/>
      </w:pPr>
    </w:p>
    <w:p w14:paraId="3502F42E" w14:textId="3D5099D1" w:rsidR="00B040F4" w:rsidRPr="00B040F4" w:rsidRDefault="00B040F4" w:rsidP="00B040F4">
      <w:pPr>
        <w:spacing w:after="0" w:line="240" w:lineRule="auto"/>
        <w:rPr>
          <w:b/>
        </w:rPr>
      </w:pPr>
      <w:r w:rsidRPr="00B040F4">
        <w:rPr>
          <w:b/>
        </w:rPr>
        <w:t>Between 2014 and 2017, ELA proficiency at Revere High did not improve for all students, improved by 30 percentage points for students with disabilities and declined by 5 and 6 percentage points for high needs students and English language learners</w:t>
      </w:r>
      <w:r w:rsidR="00E33E29">
        <w:rPr>
          <w:b/>
        </w:rPr>
        <w:t>, respectively</w:t>
      </w:r>
      <w:r w:rsidRPr="00B040F4">
        <w:rPr>
          <w:b/>
        </w:rPr>
        <w:t>.  At the Seacoast School ELA proficiency declined by 21 and 32 percentage points for all students and high needs students.</w:t>
      </w:r>
    </w:p>
    <w:p w14:paraId="4D5E579C" w14:textId="77777777" w:rsidR="00B040F4" w:rsidRPr="00B040F4" w:rsidRDefault="00B040F4" w:rsidP="00B040F4">
      <w:pPr>
        <w:spacing w:after="0" w:line="240" w:lineRule="auto"/>
      </w:pPr>
    </w:p>
    <w:p w14:paraId="3753DFC7" w14:textId="02EEB1DE" w:rsidR="00B040F4" w:rsidRDefault="00B040F4" w:rsidP="00B040F4">
      <w:pPr>
        <w:spacing w:after="0" w:line="240" w:lineRule="auto"/>
        <w:rPr>
          <w:b/>
        </w:rPr>
      </w:pPr>
      <w:r w:rsidRPr="00B040F4">
        <w:rPr>
          <w:b/>
        </w:rPr>
        <w:t>Between 2014 and 2017, math proficiency at Revere High declined by 3 and 9 percentage points for all students and high needs students</w:t>
      </w:r>
      <w:r w:rsidR="00C45168">
        <w:rPr>
          <w:b/>
        </w:rPr>
        <w:t>, respectively,</w:t>
      </w:r>
      <w:r w:rsidRPr="00B040F4">
        <w:rPr>
          <w:b/>
        </w:rPr>
        <w:t xml:space="preserve"> and improved by 1 and 11 percentage points for English language learners and students with disabilities</w:t>
      </w:r>
      <w:r w:rsidR="00C45168">
        <w:rPr>
          <w:b/>
        </w:rPr>
        <w:t>, respectively</w:t>
      </w:r>
      <w:r w:rsidRPr="00B040F4">
        <w:rPr>
          <w:b/>
        </w:rPr>
        <w:t xml:space="preserve">. At the Seacoast School math </w:t>
      </w:r>
      <w:r w:rsidRPr="00B040F4">
        <w:rPr>
          <w:b/>
        </w:rPr>
        <w:lastRenderedPageBreak/>
        <w:t>proficiency declined by 15 and 17 percentage points for all students and high needs students</w:t>
      </w:r>
      <w:r w:rsidR="00C45168">
        <w:rPr>
          <w:b/>
        </w:rPr>
        <w:t>, respectively</w:t>
      </w:r>
      <w:r w:rsidRPr="00B040F4">
        <w:rPr>
          <w:b/>
        </w:rPr>
        <w:t>.</w:t>
      </w:r>
    </w:p>
    <w:p w14:paraId="1A2A474D" w14:textId="12BD00A2" w:rsidR="00363EF6" w:rsidRDefault="00363EF6" w:rsidP="00B040F4">
      <w:pPr>
        <w:spacing w:after="0" w:line="240" w:lineRule="auto"/>
        <w:rPr>
          <w:b/>
        </w:rPr>
      </w:pPr>
    </w:p>
    <w:p w14:paraId="77CE07A9" w14:textId="77777777" w:rsidR="00363EF6" w:rsidRDefault="00363EF6" w:rsidP="00B040F4">
      <w:pPr>
        <w:spacing w:after="0" w:line="240" w:lineRule="auto"/>
        <w:rPr>
          <w:b/>
        </w:rPr>
      </w:pPr>
    </w:p>
    <w:p w14:paraId="0445B501" w14:textId="115170FF" w:rsidR="001377D4" w:rsidRDefault="001377D4" w:rsidP="00B040F4">
      <w:pPr>
        <w:spacing w:after="0" w:line="240" w:lineRule="auto"/>
        <w:rPr>
          <w:b/>
        </w:rPr>
      </w:pPr>
    </w:p>
    <w:tbl>
      <w:tblPr>
        <w:tblStyle w:val="TableGrid6"/>
        <w:tblW w:w="9558" w:type="dxa"/>
        <w:tblBorders>
          <w:top w:val="none" w:sz="0" w:space="0" w:color="auto"/>
          <w:left w:val="none" w:sz="0" w:space="0" w:color="auto"/>
          <w:right w:val="none" w:sz="0" w:space="0" w:color="auto"/>
        </w:tblBorders>
        <w:tblLayout w:type="fixed"/>
        <w:tblLook w:val="04A0" w:firstRow="1" w:lastRow="0" w:firstColumn="1" w:lastColumn="0" w:noHBand="0" w:noVBand="1"/>
        <w:tblCaption w:val="Table 15: Revere Public Schools"/>
        <w:tblDescription w:val="MCAS ELA and Math Percent Scoring Proficient or Advanced in Grade 10 by School and Subgroup, 2014–2017"/>
      </w:tblPr>
      <w:tblGrid>
        <w:gridCol w:w="2322"/>
        <w:gridCol w:w="661"/>
        <w:gridCol w:w="662"/>
        <w:gridCol w:w="661"/>
        <w:gridCol w:w="662"/>
        <w:gridCol w:w="900"/>
        <w:gridCol w:w="697"/>
        <w:gridCol w:w="698"/>
        <w:gridCol w:w="697"/>
        <w:gridCol w:w="698"/>
        <w:gridCol w:w="900"/>
      </w:tblGrid>
      <w:tr w:rsidR="00B040F4" w:rsidRPr="00B040F4" w14:paraId="4CA09533" w14:textId="77777777" w:rsidTr="007A4D07">
        <w:trPr>
          <w:tblHeader/>
        </w:trPr>
        <w:tc>
          <w:tcPr>
            <w:tcW w:w="9558" w:type="dxa"/>
            <w:gridSpan w:val="11"/>
            <w:shd w:val="clear" w:color="auto" w:fill="auto"/>
          </w:tcPr>
          <w:p w14:paraId="0AB492C1" w14:textId="77777777" w:rsidR="00B040F4" w:rsidRPr="00B040F4" w:rsidRDefault="00B040F4" w:rsidP="00B040F4">
            <w:pPr>
              <w:spacing w:after="0" w:line="240" w:lineRule="auto"/>
              <w:jc w:val="center"/>
              <w:rPr>
                <w:b/>
                <w:sz w:val="20"/>
                <w:szCs w:val="20"/>
              </w:rPr>
            </w:pPr>
            <w:r w:rsidRPr="00B040F4">
              <w:rPr>
                <w:b/>
                <w:sz w:val="20"/>
                <w:szCs w:val="20"/>
              </w:rPr>
              <w:t xml:space="preserve">Table 15: </w:t>
            </w:r>
            <w:r w:rsidRPr="00B040F4">
              <w:rPr>
                <w:rFonts w:cs="Times New Roman"/>
                <w:b/>
                <w:sz w:val="20"/>
                <w:szCs w:val="20"/>
              </w:rPr>
              <w:t>Revere Public Schools</w:t>
            </w:r>
          </w:p>
          <w:p w14:paraId="4C6EAAF0" w14:textId="6B80AE13" w:rsidR="00B040F4" w:rsidRPr="00B040F4" w:rsidRDefault="00B040F4" w:rsidP="007567E3">
            <w:pPr>
              <w:spacing w:after="0" w:line="240" w:lineRule="auto"/>
              <w:jc w:val="center"/>
              <w:rPr>
                <w:b/>
                <w:sz w:val="20"/>
                <w:szCs w:val="20"/>
              </w:rPr>
            </w:pPr>
            <w:r w:rsidRPr="00B040F4">
              <w:rPr>
                <w:b/>
                <w:sz w:val="20"/>
                <w:szCs w:val="20"/>
              </w:rPr>
              <w:t>MCAS ELA and Math Percent Scoring Proficient or Advanced in Grade 10</w:t>
            </w:r>
            <w:r w:rsidR="00FF113C">
              <w:rPr>
                <w:b/>
                <w:sz w:val="20"/>
                <w:szCs w:val="20"/>
              </w:rPr>
              <w:t xml:space="preserve"> by School and Subgroup</w:t>
            </w:r>
            <w:r w:rsidRPr="00B040F4">
              <w:rPr>
                <w:b/>
                <w:sz w:val="20"/>
                <w:szCs w:val="20"/>
              </w:rPr>
              <w:t>, 2014</w:t>
            </w:r>
            <w:r w:rsidR="00FF113C">
              <w:rPr>
                <w:b/>
                <w:sz w:val="20"/>
                <w:szCs w:val="20"/>
              </w:rPr>
              <w:t>–</w:t>
            </w:r>
            <w:r w:rsidRPr="00B040F4">
              <w:rPr>
                <w:b/>
                <w:sz w:val="20"/>
                <w:szCs w:val="20"/>
              </w:rPr>
              <w:t>2017</w:t>
            </w:r>
          </w:p>
        </w:tc>
      </w:tr>
      <w:tr w:rsidR="00B040F4" w:rsidRPr="00B040F4" w14:paraId="172C8E1E" w14:textId="77777777" w:rsidTr="008B66D9">
        <w:trPr>
          <w:trHeight w:val="233"/>
        </w:trPr>
        <w:tc>
          <w:tcPr>
            <w:tcW w:w="2322" w:type="dxa"/>
            <w:tcBorders>
              <w:top w:val="single" w:sz="4" w:space="0" w:color="auto"/>
              <w:left w:val="single" w:sz="4" w:space="0" w:color="auto"/>
            </w:tcBorders>
            <w:shd w:val="clear" w:color="auto" w:fill="D9D9D9" w:themeFill="background1" w:themeFillShade="D9"/>
          </w:tcPr>
          <w:p w14:paraId="4788A177" w14:textId="77777777" w:rsidR="00B040F4" w:rsidRPr="00B040F4" w:rsidRDefault="00B040F4" w:rsidP="00B040F4">
            <w:pPr>
              <w:spacing w:after="0" w:line="240" w:lineRule="auto"/>
              <w:rPr>
                <w:rFonts w:ascii="Calibri" w:hAnsi="Calibri"/>
                <w:b/>
                <w:sz w:val="20"/>
                <w:szCs w:val="20"/>
              </w:rPr>
            </w:pPr>
          </w:p>
        </w:tc>
        <w:tc>
          <w:tcPr>
            <w:tcW w:w="3546" w:type="dxa"/>
            <w:gridSpan w:val="5"/>
            <w:tcBorders>
              <w:right w:val="single" w:sz="18" w:space="0" w:color="auto"/>
            </w:tcBorders>
            <w:shd w:val="clear" w:color="auto" w:fill="D9D9D9" w:themeFill="background1" w:themeFillShade="D9"/>
          </w:tcPr>
          <w:p w14:paraId="5FA72733" w14:textId="77777777" w:rsidR="00B040F4" w:rsidRPr="00B040F4" w:rsidRDefault="00B040F4" w:rsidP="00B040F4">
            <w:pPr>
              <w:spacing w:after="0" w:line="240" w:lineRule="auto"/>
              <w:jc w:val="center"/>
              <w:rPr>
                <w:b/>
                <w:sz w:val="20"/>
                <w:szCs w:val="20"/>
              </w:rPr>
            </w:pPr>
            <w:r w:rsidRPr="00B040F4">
              <w:rPr>
                <w:b/>
                <w:sz w:val="20"/>
                <w:szCs w:val="20"/>
              </w:rPr>
              <w:t>ELA</w:t>
            </w:r>
          </w:p>
        </w:tc>
        <w:tc>
          <w:tcPr>
            <w:tcW w:w="3690" w:type="dxa"/>
            <w:gridSpan w:val="5"/>
            <w:tcBorders>
              <w:top w:val="single" w:sz="4" w:space="0" w:color="auto"/>
              <w:left w:val="single" w:sz="18" w:space="0" w:color="auto"/>
              <w:right w:val="single" w:sz="4" w:space="0" w:color="auto"/>
            </w:tcBorders>
            <w:shd w:val="clear" w:color="auto" w:fill="D9D9D9" w:themeFill="background1" w:themeFillShade="D9"/>
          </w:tcPr>
          <w:p w14:paraId="2A97A89E" w14:textId="77777777" w:rsidR="00B040F4" w:rsidRPr="00B040F4" w:rsidRDefault="00B040F4" w:rsidP="00B040F4">
            <w:pPr>
              <w:spacing w:after="0" w:line="240" w:lineRule="auto"/>
              <w:jc w:val="center"/>
              <w:rPr>
                <w:b/>
                <w:sz w:val="20"/>
                <w:szCs w:val="20"/>
              </w:rPr>
            </w:pPr>
            <w:r w:rsidRPr="00B040F4">
              <w:rPr>
                <w:b/>
                <w:sz w:val="20"/>
                <w:szCs w:val="20"/>
              </w:rPr>
              <w:t>Math</w:t>
            </w:r>
          </w:p>
        </w:tc>
      </w:tr>
      <w:tr w:rsidR="00B040F4" w:rsidRPr="00B040F4" w14:paraId="51743B06" w14:textId="77777777" w:rsidTr="008B66D9">
        <w:trPr>
          <w:trHeight w:val="233"/>
        </w:trPr>
        <w:tc>
          <w:tcPr>
            <w:tcW w:w="2322" w:type="dxa"/>
            <w:tcBorders>
              <w:top w:val="single" w:sz="4" w:space="0" w:color="auto"/>
              <w:left w:val="single" w:sz="4" w:space="0" w:color="auto"/>
            </w:tcBorders>
            <w:shd w:val="clear" w:color="auto" w:fill="D9D9D9" w:themeFill="background1" w:themeFillShade="D9"/>
          </w:tcPr>
          <w:p w14:paraId="2354CAC6" w14:textId="77777777" w:rsidR="00B040F4" w:rsidRPr="00B040F4" w:rsidRDefault="00B040F4" w:rsidP="001969B6">
            <w:pPr>
              <w:spacing w:after="0" w:line="240" w:lineRule="auto"/>
              <w:rPr>
                <w:rFonts w:ascii="Calibri" w:hAnsi="Calibri"/>
                <w:b/>
                <w:bCs/>
                <w:color w:val="4F81BD" w:themeColor="accent1"/>
                <w:sz w:val="20"/>
                <w:szCs w:val="20"/>
              </w:rPr>
            </w:pPr>
            <w:r w:rsidRPr="00B040F4">
              <w:rPr>
                <w:rFonts w:ascii="Calibri" w:hAnsi="Calibri"/>
                <w:b/>
                <w:sz w:val="20"/>
                <w:szCs w:val="20"/>
              </w:rPr>
              <w:t>School</w:t>
            </w:r>
          </w:p>
        </w:tc>
        <w:tc>
          <w:tcPr>
            <w:tcW w:w="661" w:type="dxa"/>
            <w:shd w:val="clear" w:color="auto" w:fill="D9D9D9" w:themeFill="background1" w:themeFillShade="D9"/>
          </w:tcPr>
          <w:p w14:paraId="06F3D86A" w14:textId="77777777" w:rsidR="00B040F4" w:rsidRPr="00B040F4" w:rsidRDefault="00B040F4" w:rsidP="00B040F4">
            <w:pPr>
              <w:spacing w:after="0" w:line="240" w:lineRule="auto"/>
              <w:jc w:val="center"/>
              <w:rPr>
                <w:b/>
                <w:sz w:val="20"/>
                <w:szCs w:val="20"/>
              </w:rPr>
            </w:pPr>
            <w:r w:rsidRPr="00B040F4">
              <w:rPr>
                <w:b/>
                <w:sz w:val="20"/>
                <w:szCs w:val="20"/>
              </w:rPr>
              <w:t>2014</w:t>
            </w:r>
          </w:p>
        </w:tc>
        <w:tc>
          <w:tcPr>
            <w:tcW w:w="662" w:type="dxa"/>
            <w:shd w:val="clear" w:color="auto" w:fill="D9D9D9" w:themeFill="background1" w:themeFillShade="D9"/>
          </w:tcPr>
          <w:p w14:paraId="53C1FCC0" w14:textId="77777777" w:rsidR="00B040F4" w:rsidRPr="00B040F4" w:rsidRDefault="00B040F4" w:rsidP="00B040F4">
            <w:pPr>
              <w:spacing w:after="0" w:line="240" w:lineRule="auto"/>
              <w:jc w:val="center"/>
              <w:rPr>
                <w:b/>
                <w:sz w:val="20"/>
                <w:szCs w:val="20"/>
              </w:rPr>
            </w:pPr>
            <w:r w:rsidRPr="00B040F4">
              <w:rPr>
                <w:b/>
                <w:sz w:val="20"/>
                <w:szCs w:val="20"/>
              </w:rPr>
              <w:t>2015</w:t>
            </w:r>
          </w:p>
        </w:tc>
        <w:tc>
          <w:tcPr>
            <w:tcW w:w="661" w:type="dxa"/>
            <w:shd w:val="clear" w:color="auto" w:fill="D9D9D9" w:themeFill="background1" w:themeFillShade="D9"/>
          </w:tcPr>
          <w:p w14:paraId="540A2BF6" w14:textId="77777777" w:rsidR="00B040F4" w:rsidRPr="00B040F4" w:rsidRDefault="00B040F4" w:rsidP="00B040F4">
            <w:pPr>
              <w:spacing w:after="0" w:line="240" w:lineRule="auto"/>
              <w:jc w:val="center"/>
              <w:rPr>
                <w:b/>
                <w:sz w:val="20"/>
                <w:szCs w:val="20"/>
              </w:rPr>
            </w:pPr>
            <w:r w:rsidRPr="00B040F4">
              <w:rPr>
                <w:b/>
                <w:sz w:val="20"/>
                <w:szCs w:val="20"/>
              </w:rPr>
              <w:t>2016</w:t>
            </w:r>
          </w:p>
        </w:tc>
        <w:tc>
          <w:tcPr>
            <w:tcW w:w="662" w:type="dxa"/>
            <w:shd w:val="clear" w:color="auto" w:fill="D9D9D9" w:themeFill="background1" w:themeFillShade="D9"/>
          </w:tcPr>
          <w:p w14:paraId="254570E2" w14:textId="77777777" w:rsidR="00B040F4" w:rsidRPr="00B040F4" w:rsidRDefault="00B040F4" w:rsidP="00B040F4">
            <w:pPr>
              <w:spacing w:after="0" w:line="240" w:lineRule="auto"/>
              <w:jc w:val="center"/>
              <w:rPr>
                <w:b/>
                <w:sz w:val="20"/>
                <w:szCs w:val="20"/>
              </w:rPr>
            </w:pPr>
            <w:r w:rsidRPr="00B040F4">
              <w:rPr>
                <w:b/>
                <w:sz w:val="20"/>
                <w:szCs w:val="20"/>
              </w:rPr>
              <w:t>2017</w:t>
            </w:r>
          </w:p>
        </w:tc>
        <w:tc>
          <w:tcPr>
            <w:tcW w:w="900" w:type="dxa"/>
            <w:tcBorders>
              <w:right w:val="single" w:sz="18" w:space="0" w:color="auto"/>
            </w:tcBorders>
            <w:shd w:val="clear" w:color="auto" w:fill="D9D9D9" w:themeFill="background1" w:themeFillShade="D9"/>
          </w:tcPr>
          <w:p w14:paraId="740852E2" w14:textId="77777777" w:rsidR="00B040F4" w:rsidRPr="00B040F4" w:rsidRDefault="00B040F4" w:rsidP="00B040F4">
            <w:pPr>
              <w:spacing w:after="0" w:line="240" w:lineRule="auto"/>
              <w:jc w:val="center"/>
              <w:rPr>
                <w:b/>
                <w:sz w:val="20"/>
                <w:szCs w:val="20"/>
              </w:rPr>
            </w:pPr>
            <w:r w:rsidRPr="00B040F4">
              <w:rPr>
                <w:b/>
                <w:sz w:val="20"/>
                <w:szCs w:val="20"/>
              </w:rPr>
              <w:t>4-yr Change</w:t>
            </w:r>
          </w:p>
        </w:tc>
        <w:tc>
          <w:tcPr>
            <w:tcW w:w="697" w:type="dxa"/>
            <w:tcBorders>
              <w:top w:val="single" w:sz="4" w:space="0" w:color="auto"/>
              <w:left w:val="single" w:sz="18" w:space="0" w:color="auto"/>
            </w:tcBorders>
            <w:shd w:val="clear" w:color="auto" w:fill="D9D9D9" w:themeFill="background1" w:themeFillShade="D9"/>
          </w:tcPr>
          <w:p w14:paraId="7E609E8F" w14:textId="77777777" w:rsidR="00B040F4" w:rsidRPr="00B040F4" w:rsidRDefault="00B040F4" w:rsidP="00B040F4">
            <w:pPr>
              <w:spacing w:after="0" w:line="240" w:lineRule="auto"/>
              <w:jc w:val="center"/>
              <w:rPr>
                <w:b/>
                <w:sz w:val="20"/>
                <w:szCs w:val="20"/>
              </w:rPr>
            </w:pPr>
            <w:r w:rsidRPr="00B040F4">
              <w:rPr>
                <w:b/>
                <w:sz w:val="20"/>
                <w:szCs w:val="20"/>
              </w:rPr>
              <w:t>2014</w:t>
            </w:r>
          </w:p>
        </w:tc>
        <w:tc>
          <w:tcPr>
            <w:tcW w:w="698" w:type="dxa"/>
            <w:shd w:val="clear" w:color="auto" w:fill="D9D9D9" w:themeFill="background1" w:themeFillShade="D9"/>
          </w:tcPr>
          <w:p w14:paraId="5BAFDAE5" w14:textId="77777777" w:rsidR="00B040F4" w:rsidRPr="00B040F4" w:rsidRDefault="00B040F4" w:rsidP="00B040F4">
            <w:pPr>
              <w:spacing w:after="0" w:line="240" w:lineRule="auto"/>
              <w:jc w:val="center"/>
              <w:rPr>
                <w:b/>
                <w:sz w:val="20"/>
                <w:szCs w:val="20"/>
              </w:rPr>
            </w:pPr>
            <w:r w:rsidRPr="00B040F4">
              <w:rPr>
                <w:b/>
                <w:sz w:val="20"/>
                <w:szCs w:val="20"/>
              </w:rPr>
              <w:t>2015</w:t>
            </w:r>
          </w:p>
        </w:tc>
        <w:tc>
          <w:tcPr>
            <w:tcW w:w="697" w:type="dxa"/>
            <w:shd w:val="clear" w:color="auto" w:fill="D9D9D9" w:themeFill="background1" w:themeFillShade="D9"/>
          </w:tcPr>
          <w:p w14:paraId="046D6248" w14:textId="77777777" w:rsidR="00B040F4" w:rsidRPr="00B040F4" w:rsidRDefault="00B040F4" w:rsidP="00B040F4">
            <w:pPr>
              <w:spacing w:after="0" w:line="240" w:lineRule="auto"/>
              <w:jc w:val="center"/>
              <w:rPr>
                <w:b/>
                <w:sz w:val="20"/>
                <w:szCs w:val="20"/>
              </w:rPr>
            </w:pPr>
            <w:r w:rsidRPr="00B040F4">
              <w:rPr>
                <w:b/>
                <w:sz w:val="20"/>
                <w:szCs w:val="20"/>
              </w:rPr>
              <w:t>2016</w:t>
            </w:r>
          </w:p>
        </w:tc>
        <w:tc>
          <w:tcPr>
            <w:tcW w:w="698" w:type="dxa"/>
            <w:shd w:val="clear" w:color="auto" w:fill="D9D9D9" w:themeFill="background1" w:themeFillShade="D9"/>
          </w:tcPr>
          <w:p w14:paraId="73600486" w14:textId="77777777" w:rsidR="00B040F4" w:rsidRPr="00B040F4" w:rsidRDefault="00B040F4" w:rsidP="00B040F4">
            <w:pPr>
              <w:spacing w:after="0" w:line="240" w:lineRule="auto"/>
              <w:jc w:val="center"/>
              <w:rPr>
                <w:b/>
                <w:sz w:val="20"/>
                <w:szCs w:val="20"/>
              </w:rPr>
            </w:pPr>
            <w:r w:rsidRPr="00B040F4">
              <w:rPr>
                <w:b/>
                <w:sz w:val="20"/>
                <w:szCs w:val="20"/>
              </w:rPr>
              <w:t>2017</w:t>
            </w:r>
          </w:p>
        </w:tc>
        <w:tc>
          <w:tcPr>
            <w:tcW w:w="900" w:type="dxa"/>
            <w:tcBorders>
              <w:top w:val="single" w:sz="4" w:space="0" w:color="auto"/>
              <w:right w:val="single" w:sz="4" w:space="0" w:color="auto"/>
            </w:tcBorders>
            <w:shd w:val="clear" w:color="auto" w:fill="D9D9D9" w:themeFill="background1" w:themeFillShade="D9"/>
          </w:tcPr>
          <w:p w14:paraId="459A7480" w14:textId="77777777" w:rsidR="00B040F4" w:rsidRPr="00B040F4" w:rsidRDefault="00B040F4" w:rsidP="00B040F4">
            <w:pPr>
              <w:spacing w:after="0" w:line="240" w:lineRule="auto"/>
              <w:jc w:val="center"/>
              <w:rPr>
                <w:b/>
                <w:sz w:val="20"/>
                <w:szCs w:val="20"/>
              </w:rPr>
            </w:pPr>
            <w:r w:rsidRPr="00B040F4">
              <w:rPr>
                <w:b/>
                <w:sz w:val="20"/>
                <w:szCs w:val="20"/>
              </w:rPr>
              <w:t>4-yr Change</w:t>
            </w:r>
          </w:p>
        </w:tc>
      </w:tr>
      <w:tr w:rsidR="00B040F4" w:rsidRPr="00B040F4" w14:paraId="3EED70B0" w14:textId="77777777" w:rsidTr="008B66D9">
        <w:tc>
          <w:tcPr>
            <w:tcW w:w="2322" w:type="dxa"/>
            <w:tcBorders>
              <w:top w:val="single" w:sz="4" w:space="0" w:color="auto"/>
              <w:left w:val="single" w:sz="4" w:space="0" w:color="auto"/>
            </w:tcBorders>
            <w:shd w:val="clear" w:color="auto" w:fill="D9D9D9" w:themeFill="background1" w:themeFillShade="D9"/>
          </w:tcPr>
          <w:p w14:paraId="73093DED" w14:textId="77777777" w:rsidR="00B040F4" w:rsidRPr="00B040F4" w:rsidRDefault="00B040F4" w:rsidP="00B040F4">
            <w:pPr>
              <w:spacing w:after="0" w:line="240" w:lineRule="auto"/>
              <w:rPr>
                <w:rFonts w:ascii="Calibri" w:hAnsi="Calibri"/>
              </w:rPr>
            </w:pPr>
            <w:r w:rsidRPr="00B040F4">
              <w:rPr>
                <w:rFonts w:ascii="Calibri" w:hAnsi="Calibri"/>
              </w:rPr>
              <w:t>Revere High</w:t>
            </w:r>
          </w:p>
        </w:tc>
        <w:tc>
          <w:tcPr>
            <w:tcW w:w="661" w:type="dxa"/>
            <w:shd w:val="clear" w:color="auto" w:fill="D9D9D9" w:themeFill="background1" w:themeFillShade="D9"/>
          </w:tcPr>
          <w:p w14:paraId="4499AAC1"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88%</w:t>
            </w:r>
          </w:p>
        </w:tc>
        <w:tc>
          <w:tcPr>
            <w:tcW w:w="662" w:type="dxa"/>
            <w:shd w:val="clear" w:color="auto" w:fill="D9D9D9" w:themeFill="background1" w:themeFillShade="D9"/>
          </w:tcPr>
          <w:p w14:paraId="5638791E"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91%</w:t>
            </w:r>
          </w:p>
        </w:tc>
        <w:tc>
          <w:tcPr>
            <w:tcW w:w="661" w:type="dxa"/>
            <w:shd w:val="clear" w:color="auto" w:fill="D9D9D9" w:themeFill="background1" w:themeFillShade="D9"/>
          </w:tcPr>
          <w:p w14:paraId="4F8B46EB"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86%</w:t>
            </w:r>
          </w:p>
        </w:tc>
        <w:tc>
          <w:tcPr>
            <w:tcW w:w="662" w:type="dxa"/>
            <w:shd w:val="clear" w:color="auto" w:fill="D9D9D9" w:themeFill="background1" w:themeFillShade="D9"/>
          </w:tcPr>
          <w:p w14:paraId="2D2C891A"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88%</w:t>
            </w:r>
          </w:p>
        </w:tc>
        <w:tc>
          <w:tcPr>
            <w:tcW w:w="900" w:type="dxa"/>
            <w:tcBorders>
              <w:right w:val="single" w:sz="18" w:space="0" w:color="auto"/>
            </w:tcBorders>
            <w:shd w:val="clear" w:color="auto" w:fill="D9D9D9" w:themeFill="background1" w:themeFillShade="D9"/>
          </w:tcPr>
          <w:p w14:paraId="20947B38"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0</w:t>
            </w:r>
          </w:p>
        </w:tc>
        <w:tc>
          <w:tcPr>
            <w:tcW w:w="697" w:type="dxa"/>
            <w:tcBorders>
              <w:top w:val="single" w:sz="4" w:space="0" w:color="auto"/>
              <w:left w:val="single" w:sz="18" w:space="0" w:color="auto"/>
            </w:tcBorders>
            <w:shd w:val="clear" w:color="auto" w:fill="D9D9D9" w:themeFill="background1" w:themeFillShade="D9"/>
          </w:tcPr>
          <w:p w14:paraId="7B47E5D6"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79%</w:t>
            </w:r>
          </w:p>
        </w:tc>
        <w:tc>
          <w:tcPr>
            <w:tcW w:w="698" w:type="dxa"/>
            <w:shd w:val="clear" w:color="auto" w:fill="D9D9D9" w:themeFill="background1" w:themeFillShade="D9"/>
          </w:tcPr>
          <w:p w14:paraId="1049426C"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74%</w:t>
            </w:r>
          </w:p>
        </w:tc>
        <w:tc>
          <w:tcPr>
            <w:tcW w:w="697" w:type="dxa"/>
            <w:shd w:val="clear" w:color="auto" w:fill="D9D9D9" w:themeFill="background1" w:themeFillShade="D9"/>
          </w:tcPr>
          <w:p w14:paraId="6585F07D"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71%</w:t>
            </w:r>
          </w:p>
        </w:tc>
        <w:tc>
          <w:tcPr>
            <w:tcW w:w="698" w:type="dxa"/>
            <w:shd w:val="clear" w:color="auto" w:fill="D9D9D9" w:themeFill="background1" w:themeFillShade="D9"/>
          </w:tcPr>
          <w:p w14:paraId="5E67E1A5"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76%</w:t>
            </w:r>
          </w:p>
        </w:tc>
        <w:tc>
          <w:tcPr>
            <w:tcW w:w="900" w:type="dxa"/>
            <w:tcBorders>
              <w:top w:val="single" w:sz="4" w:space="0" w:color="auto"/>
              <w:right w:val="single" w:sz="4" w:space="0" w:color="auto"/>
            </w:tcBorders>
            <w:shd w:val="clear" w:color="auto" w:fill="D9D9D9" w:themeFill="background1" w:themeFillShade="D9"/>
          </w:tcPr>
          <w:p w14:paraId="524868E8"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w:t>
            </w:r>
          </w:p>
        </w:tc>
      </w:tr>
      <w:tr w:rsidR="00B040F4" w:rsidRPr="00B040F4" w14:paraId="73966627" w14:textId="77777777" w:rsidTr="008B66D9">
        <w:tc>
          <w:tcPr>
            <w:tcW w:w="2322" w:type="dxa"/>
            <w:tcBorders>
              <w:top w:val="single" w:sz="4" w:space="0" w:color="auto"/>
              <w:left w:val="single" w:sz="4" w:space="0" w:color="auto"/>
            </w:tcBorders>
          </w:tcPr>
          <w:p w14:paraId="3608D2B3" w14:textId="77777777" w:rsidR="00B040F4" w:rsidRPr="00B040F4" w:rsidRDefault="00B040F4" w:rsidP="00B040F4">
            <w:pPr>
              <w:spacing w:after="0" w:line="240" w:lineRule="auto"/>
              <w:rPr>
                <w:rFonts w:ascii="Calibri" w:hAnsi="Calibri"/>
                <w:sz w:val="20"/>
                <w:szCs w:val="20"/>
              </w:rPr>
            </w:pPr>
            <w:r w:rsidRPr="00B040F4">
              <w:rPr>
                <w:rFonts w:ascii="Calibri" w:hAnsi="Calibri"/>
                <w:sz w:val="20"/>
                <w:szCs w:val="20"/>
              </w:rPr>
              <w:t>High Needs</w:t>
            </w:r>
          </w:p>
        </w:tc>
        <w:tc>
          <w:tcPr>
            <w:tcW w:w="661" w:type="dxa"/>
          </w:tcPr>
          <w:p w14:paraId="0B87F0CD"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85%</w:t>
            </w:r>
          </w:p>
        </w:tc>
        <w:tc>
          <w:tcPr>
            <w:tcW w:w="662" w:type="dxa"/>
          </w:tcPr>
          <w:p w14:paraId="792D9ECB"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83%</w:t>
            </w:r>
          </w:p>
        </w:tc>
        <w:tc>
          <w:tcPr>
            <w:tcW w:w="661" w:type="dxa"/>
          </w:tcPr>
          <w:p w14:paraId="6631C608"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75%</w:t>
            </w:r>
          </w:p>
        </w:tc>
        <w:tc>
          <w:tcPr>
            <w:tcW w:w="662" w:type="dxa"/>
          </w:tcPr>
          <w:p w14:paraId="1E871D84"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80%</w:t>
            </w:r>
          </w:p>
        </w:tc>
        <w:tc>
          <w:tcPr>
            <w:tcW w:w="900" w:type="dxa"/>
            <w:tcBorders>
              <w:right w:val="single" w:sz="18" w:space="0" w:color="auto"/>
            </w:tcBorders>
          </w:tcPr>
          <w:p w14:paraId="4084070D"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w:t>
            </w:r>
          </w:p>
        </w:tc>
        <w:tc>
          <w:tcPr>
            <w:tcW w:w="697" w:type="dxa"/>
            <w:tcBorders>
              <w:top w:val="single" w:sz="4" w:space="0" w:color="auto"/>
              <w:left w:val="single" w:sz="18" w:space="0" w:color="auto"/>
            </w:tcBorders>
          </w:tcPr>
          <w:p w14:paraId="240F5D1C"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75%</w:t>
            </w:r>
          </w:p>
        </w:tc>
        <w:tc>
          <w:tcPr>
            <w:tcW w:w="698" w:type="dxa"/>
          </w:tcPr>
          <w:p w14:paraId="7C73B769"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67%</w:t>
            </w:r>
          </w:p>
        </w:tc>
        <w:tc>
          <w:tcPr>
            <w:tcW w:w="697" w:type="dxa"/>
          </w:tcPr>
          <w:p w14:paraId="7E5038D8"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57%</w:t>
            </w:r>
          </w:p>
        </w:tc>
        <w:tc>
          <w:tcPr>
            <w:tcW w:w="698" w:type="dxa"/>
          </w:tcPr>
          <w:p w14:paraId="66A1A07E"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66%</w:t>
            </w:r>
          </w:p>
        </w:tc>
        <w:tc>
          <w:tcPr>
            <w:tcW w:w="900" w:type="dxa"/>
            <w:tcBorders>
              <w:top w:val="single" w:sz="4" w:space="0" w:color="auto"/>
              <w:right w:val="single" w:sz="4" w:space="0" w:color="auto"/>
            </w:tcBorders>
          </w:tcPr>
          <w:p w14:paraId="6196DC83"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-9</w:t>
            </w:r>
          </w:p>
        </w:tc>
      </w:tr>
      <w:tr w:rsidR="00B040F4" w:rsidRPr="00B040F4" w14:paraId="21D66599" w14:textId="77777777" w:rsidTr="008B66D9">
        <w:tc>
          <w:tcPr>
            <w:tcW w:w="2322" w:type="dxa"/>
            <w:tcBorders>
              <w:top w:val="single" w:sz="4" w:space="0" w:color="auto"/>
              <w:left w:val="single" w:sz="4" w:space="0" w:color="auto"/>
            </w:tcBorders>
          </w:tcPr>
          <w:p w14:paraId="6BD9DAD4" w14:textId="77777777" w:rsidR="00B040F4" w:rsidRPr="00B040F4" w:rsidRDefault="00B040F4" w:rsidP="00B040F4">
            <w:pPr>
              <w:spacing w:after="0" w:line="240" w:lineRule="auto"/>
              <w:rPr>
                <w:rFonts w:ascii="Calibri" w:hAnsi="Calibri"/>
                <w:sz w:val="20"/>
                <w:szCs w:val="20"/>
              </w:rPr>
            </w:pPr>
            <w:r w:rsidRPr="00B040F4">
              <w:rPr>
                <w:rFonts w:ascii="Calibri" w:hAnsi="Calibri"/>
                <w:sz w:val="20"/>
                <w:szCs w:val="20"/>
              </w:rPr>
              <w:t>Econ. Dis.</w:t>
            </w:r>
          </w:p>
        </w:tc>
        <w:tc>
          <w:tcPr>
            <w:tcW w:w="661" w:type="dxa"/>
          </w:tcPr>
          <w:p w14:paraId="1FACF02D"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662" w:type="dxa"/>
          </w:tcPr>
          <w:p w14:paraId="4886BD3F"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90%</w:t>
            </w:r>
          </w:p>
        </w:tc>
        <w:tc>
          <w:tcPr>
            <w:tcW w:w="661" w:type="dxa"/>
          </w:tcPr>
          <w:p w14:paraId="7416FDFD"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87%</w:t>
            </w:r>
          </w:p>
        </w:tc>
        <w:tc>
          <w:tcPr>
            <w:tcW w:w="662" w:type="dxa"/>
          </w:tcPr>
          <w:p w14:paraId="311AC687"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85%</w:t>
            </w:r>
          </w:p>
        </w:tc>
        <w:tc>
          <w:tcPr>
            <w:tcW w:w="900" w:type="dxa"/>
            <w:tcBorders>
              <w:right w:val="single" w:sz="18" w:space="0" w:color="auto"/>
            </w:tcBorders>
          </w:tcPr>
          <w:p w14:paraId="6B3EE702"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697" w:type="dxa"/>
            <w:tcBorders>
              <w:top w:val="single" w:sz="4" w:space="0" w:color="auto"/>
              <w:left w:val="single" w:sz="18" w:space="0" w:color="auto"/>
            </w:tcBorders>
          </w:tcPr>
          <w:p w14:paraId="673119E1"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698" w:type="dxa"/>
          </w:tcPr>
          <w:p w14:paraId="61BACB24"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75%</w:t>
            </w:r>
          </w:p>
        </w:tc>
        <w:tc>
          <w:tcPr>
            <w:tcW w:w="697" w:type="dxa"/>
          </w:tcPr>
          <w:p w14:paraId="56100E53"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68%</w:t>
            </w:r>
          </w:p>
        </w:tc>
        <w:tc>
          <w:tcPr>
            <w:tcW w:w="698" w:type="dxa"/>
          </w:tcPr>
          <w:p w14:paraId="410275B9"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72%</w:t>
            </w:r>
          </w:p>
        </w:tc>
        <w:tc>
          <w:tcPr>
            <w:tcW w:w="900" w:type="dxa"/>
            <w:tcBorders>
              <w:top w:val="single" w:sz="4" w:space="0" w:color="auto"/>
              <w:right w:val="single" w:sz="4" w:space="0" w:color="auto"/>
            </w:tcBorders>
          </w:tcPr>
          <w:p w14:paraId="166AFF72"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r>
      <w:tr w:rsidR="00B040F4" w:rsidRPr="00B040F4" w14:paraId="210BB180" w14:textId="77777777" w:rsidTr="008B66D9">
        <w:tc>
          <w:tcPr>
            <w:tcW w:w="2322" w:type="dxa"/>
            <w:tcBorders>
              <w:top w:val="single" w:sz="4" w:space="0" w:color="auto"/>
              <w:left w:val="single" w:sz="4" w:space="0" w:color="auto"/>
            </w:tcBorders>
          </w:tcPr>
          <w:p w14:paraId="3904665D" w14:textId="77777777" w:rsidR="00B040F4" w:rsidRPr="00B040F4" w:rsidRDefault="00B040F4" w:rsidP="00B040F4">
            <w:pPr>
              <w:spacing w:after="0" w:line="240" w:lineRule="auto"/>
              <w:rPr>
                <w:rFonts w:ascii="Calibri" w:hAnsi="Calibri"/>
                <w:sz w:val="20"/>
                <w:szCs w:val="20"/>
              </w:rPr>
            </w:pPr>
            <w:r w:rsidRPr="00B040F4">
              <w:rPr>
                <w:rFonts w:ascii="Calibri" w:hAnsi="Calibri"/>
                <w:sz w:val="20"/>
                <w:szCs w:val="20"/>
              </w:rPr>
              <w:t>ELLs</w:t>
            </w:r>
          </w:p>
        </w:tc>
        <w:tc>
          <w:tcPr>
            <w:tcW w:w="661" w:type="dxa"/>
          </w:tcPr>
          <w:p w14:paraId="78D7D812"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41%</w:t>
            </w:r>
          </w:p>
        </w:tc>
        <w:tc>
          <w:tcPr>
            <w:tcW w:w="662" w:type="dxa"/>
          </w:tcPr>
          <w:p w14:paraId="0B892606"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55%</w:t>
            </w:r>
          </w:p>
        </w:tc>
        <w:tc>
          <w:tcPr>
            <w:tcW w:w="661" w:type="dxa"/>
          </w:tcPr>
          <w:p w14:paraId="278474D8"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36%</w:t>
            </w:r>
          </w:p>
        </w:tc>
        <w:tc>
          <w:tcPr>
            <w:tcW w:w="662" w:type="dxa"/>
          </w:tcPr>
          <w:p w14:paraId="1F8352F2"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35%</w:t>
            </w:r>
          </w:p>
        </w:tc>
        <w:tc>
          <w:tcPr>
            <w:tcW w:w="900" w:type="dxa"/>
            <w:tcBorders>
              <w:right w:val="single" w:sz="18" w:space="0" w:color="auto"/>
            </w:tcBorders>
          </w:tcPr>
          <w:p w14:paraId="0C11C48A"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-6</w:t>
            </w:r>
          </w:p>
        </w:tc>
        <w:tc>
          <w:tcPr>
            <w:tcW w:w="697" w:type="dxa"/>
            <w:tcBorders>
              <w:top w:val="single" w:sz="4" w:space="0" w:color="auto"/>
              <w:left w:val="single" w:sz="18" w:space="0" w:color="auto"/>
            </w:tcBorders>
          </w:tcPr>
          <w:p w14:paraId="20ADA592"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27%</w:t>
            </w:r>
          </w:p>
        </w:tc>
        <w:tc>
          <w:tcPr>
            <w:tcW w:w="698" w:type="dxa"/>
          </w:tcPr>
          <w:p w14:paraId="40B597CC"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41%</w:t>
            </w:r>
          </w:p>
        </w:tc>
        <w:tc>
          <w:tcPr>
            <w:tcW w:w="697" w:type="dxa"/>
          </w:tcPr>
          <w:p w14:paraId="118D4B13"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29%</w:t>
            </w:r>
          </w:p>
        </w:tc>
        <w:tc>
          <w:tcPr>
            <w:tcW w:w="698" w:type="dxa"/>
          </w:tcPr>
          <w:p w14:paraId="7485C2D5"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28%</w:t>
            </w:r>
          </w:p>
        </w:tc>
        <w:tc>
          <w:tcPr>
            <w:tcW w:w="900" w:type="dxa"/>
            <w:tcBorders>
              <w:top w:val="single" w:sz="4" w:space="0" w:color="auto"/>
              <w:right w:val="single" w:sz="4" w:space="0" w:color="auto"/>
            </w:tcBorders>
          </w:tcPr>
          <w:p w14:paraId="4A9068A7"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1</w:t>
            </w:r>
          </w:p>
        </w:tc>
      </w:tr>
      <w:tr w:rsidR="00B040F4" w:rsidRPr="00B040F4" w14:paraId="43EA8841" w14:textId="77777777" w:rsidTr="008B66D9">
        <w:tc>
          <w:tcPr>
            <w:tcW w:w="2322" w:type="dxa"/>
            <w:tcBorders>
              <w:top w:val="single" w:sz="4" w:space="0" w:color="auto"/>
              <w:left w:val="single" w:sz="4" w:space="0" w:color="auto"/>
              <w:bottom w:val="single" w:sz="4" w:space="0" w:color="auto"/>
            </w:tcBorders>
          </w:tcPr>
          <w:p w14:paraId="58A54561" w14:textId="77777777" w:rsidR="00B040F4" w:rsidRPr="00B040F4" w:rsidRDefault="00B040F4" w:rsidP="00B040F4">
            <w:pPr>
              <w:spacing w:after="0" w:line="240" w:lineRule="auto"/>
              <w:rPr>
                <w:rFonts w:ascii="Calibri" w:hAnsi="Calibri"/>
                <w:sz w:val="20"/>
                <w:szCs w:val="20"/>
              </w:rPr>
            </w:pPr>
            <w:r w:rsidRPr="00B040F4">
              <w:rPr>
                <w:rFonts w:ascii="Calibri" w:hAnsi="Calibri"/>
                <w:sz w:val="20"/>
                <w:szCs w:val="20"/>
              </w:rPr>
              <w:t>SWD</w:t>
            </w:r>
          </w:p>
        </w:tc>
        <w:tc>
          <w:tcPr>
            <w:tcW w:w="661" w:type="dxa"/>
          </w:tcPr>
          <w:p w14:paraId="576377D3"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37%</w:t>
            </w:r>
          </w:p>
        </w:tc>
        <w:tc>
          <w:tcPr>
            <w:tcW w:w="662" w:type="dxa"/>
          </w:tcPr>
          <w:p w14:paraId="1DF8AE79"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57%</w:t>
            </w:r>
          </w:p>
        </w:tc>
        <w:tc>
          <w:tcPr>
            <w:tcW w:w="661" w:type="dxa"/>
          </w:tcPr>
          <w:p w14:paraId="684A231C"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57%</w:t>
            </w:r>
          </w:p>
        </w:tc>
        <w:tc>
          <w:tcPr>
            <w:tcW w:w="662" w:type="dxa"/>
          </w:tcPr>
          <w:p w14:paraId="7F31CA20"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67%</w:t>
            </w:r>
          </w:p>
        </w:tc>
        <w:tc>
          <w:tcPr>
            <w:tcW w:w="900" w:type="dxa"/>
            <w:tcBorders>
              <w:right w:val="single" w:sz="18" w:space="0" w:color="auto"/>
            </w:tcBorders>
          </w:tcPr>
          <w:p w14:paraId="34242F7A"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30</w:t>
            </w:r>
          </w:p>
        </w:tc>
        <w:tc>
          <w:tcPr>
            <w:tcW w:w="697" w:type="dxa"/>
            <w:tcBorders>
              <w:top w:val="single" w:sz="4" w:space="0" w:color="auto"/>
              <w:left w:val="single" w:sz="18" w:space="0" w:color="auto"/>
              <w:bottom w:val="single" w:sz="4" w:space="0" w:color="auto"/>
            </w:tcBorders>
          </w:tcPr>
          <w:p w14:paraId="6B3E2CEA"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20%</w:t>
            </w:r>
          </w:p>
        </w:tc>
        <w:tc>
          <w:tcPr>
            <w:tcW w:w="698" w:type="dxa"/>
          </w:tcPr>
          <w:p w14:paraId="4B4E05CB"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29%</w:t>
            </w:r>
          </w:p>
        </w:tc>
        <w:tc>
          <w:tcPr>
            <w:tcW w:w="697" w:type="dxa"/>
          </w:tcPr>
          <w:p w14:paraId="0B410F19"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22%</w:t>
            </w:r>
          </w:p>
        </w:tc>
        <w:tc>
          <w:tcPr>
            <w:tcW w:w="698" w:type="dxa"/>
          </w:tcPr>
          <w:p w14:paraId="59ECD718"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31%</w:t>
            </w:r>
          </w:p>
        </w:tc>
        <w:tc>
          <w:tcPr>
            <w:tcW w:w="900" w:type="dxa"/>
            <w:tcBorders>
              <w:top w:val="single" w:sz="4" w:space="0" w:color="auto"/>
              <w:bottom w:val="single" w:sz="4" w:space="0" w:color="auto"/>
              <w:right w:val="single" w:sz="4" w:space="0" w:color="auto"/>
            </w:tcBorders>
          </w:tcPr>
          <w:p w14:paraId="6E04A994"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11</w:t>
            </w:r>
          </w:p>
        </w:tc>
      </w:tr>
      <w:tr w:rsidR="00B040F4" w:rsidRPr="00B040F4" w14:paraId="66792278" w14:textId="77777777" w:rsidTr="008B66D9">
        <w:tc>
          <w:tcPr>
            <w:tcW w:w="2322" w:type="dxa"/>
            <w:tcBorders>
              <w:top w:val="single" w:sz="4" w:space="0" w:color="auto"/>
              <w:left w:val="single" w:sz="4" w:space="0" w:color="auto"/>
              <w:bottom w:val="single" w:sz="4" w:space="0" w:color="auto"/>
            </w:tcBorders>
            <w:shd w:val="clear" w:color="auto" w:fill="D9D9D9" w:themeFill="background1" w:themeFillShade="D9"/>
          </w:tcPr>
          <w:p w14:paraId="1779F843" w14:textId="77777777" w:rsidR="00B040F4" w:rsidRPr="00B040F4" w:rsidRDefault="00B040F4" w:rsidP="00B040F4">
            <w:pPr>
              <w:spacing w:after="0" w:line="240" w:lineRule="auto"/>
              <w:rPr>
                <w:rFonts w:ascii="Calibri" w:hAnsi="Calibri"/>
              </w:rPr>
            </w:pPr>
            <w:r w:rsidRPr="00B040F4">
              <w:rPr>
                <w:rFonts w:ascii="Calibri" w:hAnsi="Calibri"/>
              </w:rPr>
              <w:t>Seacoast School</w:t>
            </w:r>
          </w:p>
        </w:tc>
        <w:tc>
          <w:tcPr>
            <w:tcW w:w="661" w:type="dxa"/>
            <w:shd w:val="clear" w:color="auto" w:fill="D9D9D9" w:themeFill="background1" w:themeFillShade="D9"/>
          </w:tcPr>
          <w:p w14:paraId="3D35E33A"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80%</w:t>
            </w:r>
          </w:p>
        </w:tc>
        <w:tc>
          <w:tcPr>
            <w:tcW w:w="662" w:type="dxa"/>
            <w:shd w:val="clear" w:color="auto" w:fill="D9D9D9" w:themeFill="background1" w:themeFillShade="D9"/>
          </w:tcPr>
          <w:p w14:paraId="575B0D72"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661" w:type="dxa"/>
            <w:shd w:val="clear" w:color="auto" w:fill="D9D9D9" w:themeFill="background1" w:themeFillShade="D9"/>
          </w:tcPr>
          <w:p w14:paraId="5B1FC566"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662" w:type="dxa"/>
            <w:shd w:val="clear" w:color="auto" w:fill="D9D9D9" w:themeFill="background1" w:themeFillShade="D9"/>
          </w:tcPr>
          <w:p w14:paraId="6CE4C4FA"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59%</w:t>
            </w:r>
          </w:p>
        </w:tc>
        <w:tc>
          <w:tcPr>
            <w:tcW w:w="900" w:type="dxa"/>
            <w:tcBorders>
              <w:right w:val="single" w:sz="18" w:space="0" w:color="auto"/>
            </w:tcBorders>
            <w:shd w:val="clear" w:color="auto" w:fill="D9D9D9" w:themeFill="background1" w:themeFillShade="D9"/>
          </w:tcPr>
          <w:p w14:paraId="1F658C61"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-21</w:t>
            </w:r>
          </w:p>
        </w:tc>
        <w:tc>
          <w:tcPr>
            <w:tcW w:w="697" w:type="dxa"/>
            <w:tcBorders>
              <w:top w:val="single" w:sz="4" w:space="0" w:color="auto"/>
              <w:left w:val="single" w:sz="18" w:space="0" w:color="auto"/>
              <w:bottom w:val="single" w:sz="4" w:space="0" w:color="auto"/>
            </w:tcBorders>
            <w:shd w:val="clear" w:color="auto" w:fill="D9D9D9" w:themeFill="background1" w:themeFillShade="D9"/>
          </w:tcPr>
          <w:p w14:paraId="15C72BE6"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40%</w:t>
            </w:r>
          </w:p>
        </w:tc>
        <w:tc>
          <w:tcPr>
            <w:tcW w:w="698" w:type="dxa"/>
            <w:shd w:val="clear" w:color="auto" w:fill="D9D9D9" w:themeFill="background1" w:themeFillShade="D9"/>
          </w:tcPr>
          <w:p w14:paraId="14EBD50C"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697" w:type="dxa"/>
            <w:shd w:val="clear" w:color="auto" w:fill="D9D9D9" w:themeFill="background1" w:themeFillShade="D9"/>
          </w:tcPr>
          <w:p w14:paraId="3658F391"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698" w:type="dxa"/>
            <w:shd w:val="clear" w:color="auto" w:fill="D9D9D9" w:themeFill="background1" w:themeFillShade="D9"/>
          </w:tcPr>
          <w:p w14:paraId="0D84E316"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25%</w:t>
            </w:r>
          </w:p>
        </w:tc>
        <w:tc>
          <w:tcPr>
            <w:tcW w:w="900" w:type="dxa"/>
            <w:tcBorders>
              <w:top w:val="single" w:sz="4" w:space="0" w:color="auto"/>
              <w:bottom w:val="single" w:sz="4" w:space="0" w:color="auto"/>
              <w:right w:val="single" w:sz="4" w:space="0" w:color="auto"/>
            </w:tcBorders>
            <w:shd w:val="clear" w:color="auto" w:fill="D9D9D9" w:themeFill="background1" w:themeFillShade="D9"/>
          </w:tcPr>
          <w:p w14:paraId="3E087B90"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-15</w:t>
            </w:r>
          </w:p>
        </w:tc>
      </w:tr>
      <w:tr w:rsidR="00B040F4" w:rsidRPr="00B040F4" w14:paraId="4D277FCE" w14:textId="77777777" w:rsidTr="008B66D9">
        <w:tc>
          <w:tcPr>
            <w:tcW w:w="2322" w:type="dxa"/>
            <w:tcBorders>
              <w:top w:val="single" w:sz="4" w:space="0" w:color="auto"/>
              <w:left w:val="single" w:sz="4" w:space="0" w:color="auto"/>
              <w:bottom w:val="single" w:sz="4" w:space="0" w:color="auto"/>
            </w:tcBorders>
          </w:tcPr>
          <w:p w14:paraId="502C49A8" w14:textId="77777777" w:rsidR="00B040F4" w:rsidRPr="00B040F4" w:rsidRDefault="00B040F4" w:rsidP="00B040F4">
            <w:pPr>
              <w:spacing w:after="0" w:line="240" w:lineRule="auto"/>
              <w:rPr>
                <w:rFonts w:ascii="Calibri" w:hAnsi="Calibri"/>
                <w:sz w:val="20"/>
                <w:szCs w:val="20"/>
              </w:rPr>
            </w:pPr>
            <w:r w:rsidRPr="00B040F4">
              <w:rPr>
                <w:rFonts w:ascii="Calibri" w:hAnsi="Calibri"/>
                <w:sz w:val="20"/>
                <w:szCs w:val="20"/>
              </w:rPr>
              <w:t>High Needs</w:t>
            </w:r>
          </w:p>
        </w:tc>
        <w:tc>
          <w:tcPr>
            <w:tcW w:w="661" w:type="dxa"/>
          </w:tcPr>
          <w:p w14:paraId="4E1299BB"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85%</w:t>
            </w:r>
          </w:p>
        </w:tc>
        <w:tc>
          <w:tcPr>
            <w:tcW w:w="662" w:type="dxa"/>
          </w:tcPr>
          <w:p w14:paraId="3AA083C2"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661" w:type="dxa"/>
          </w:tcPr>
          <w:p w14:paraId="3AEB87BD"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662" w:type="dxa"/>
          </w:tcPr>
          <w:p w14:paraId="78C32477"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53%</w:t>
            </w:r>
          </w:p>
        </w:tc>
        <w:tc>
          <w:tcPr>
            <w:tcW w:w="900" w:type="dxa"/>
            <w:tcBorders>
              <w:right w:val="single" w:sz="18" w:space="0" w:color="auto"/>
            </w:tcBorders>
          </w:tcPr>
          <w:p w14:paraId="715ADC05"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-32</w:t>
            </w:r>
          </w:p>
        </w:tc>
        <w:tc>
          <w:tcPr>
            <w:tcW w:w="697" w:type="dxa"/>
            <w:tcBorders>
              <w:top w:val="single" w:sz="4" w:space="0" w:color="auto"/>
              <w:left w:val="single" w:sz="18" w:space="0" w:color="auto"/>
              <w:bottom w:val="single" w:sz="4" w:space="0" w:color="auto"/>
            </w:tcBorders>
          </w:tcPr>
          <w:p w14:paraId="45B79025"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38%</w:t>
            </w:r>
          </w:p>
        </w:tc>
        <w:tc>
          <w:tcPr>
            <w:tcW w:w="698" w:type="dxa"/>
          </w:tcPr>
          <w:p w14:paraId="2E21BDAC"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697" w:type="dxa"/>
          </w:tcPr>
          <w:p w14:paraId="5F764E58"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698" w:type="dxa"/>
          </w:tcPr>
          <w:p w14:paraId="58A85E28"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21%</w:t>
            </w:r>
          </w:p>
        </w:tc>
        <w:tc>
          <w:tcPr>
            <w:tcW w:w="900" w:type="dxa"/>
            <w:tcBorders>
              <w:top w:val="single" w:sz="4" w:space="0" w:color="auto"/>
              <w:bottom w:val="single" w:sz="4" w:space="0" w:color="auto"/>
              <w:right w:val="single" w:sz="4" w:space="0" w:color="auto"/>
            </w:tcBorders>
          </w:tcPr>
          <w:p w14:paraId="4E311CB7"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-17</w:t>
            </w:r>
          </w:p>
        </w:tc>
      </w:tr>
      <w:tr w:rsidR="00B040F4" w:rsidRPr="00B040F4" w14:paraId="179B80F0" w14:textId="77777777" w:rsidTr="008B66D9">
        <w:tc>
          <w:tcPr>
            <w:tcW w:w="2322" w:type="dxa"/>
            <w:tcBorders>
              <w:top w:val="single" w:sz="4" w:space="0" w:color="auto"/>
              <w:left w:val="single" w:sz="4" w:space="0" w:color="auto"/>
              <w:bottom w:val="single" w:sz="4" w:space="0" w:color="auto"/>
            </w:tcBorders>
          </w:tcPr>
          <w:p w14:paraId="7F5EEE2E" w14:textId="77777777" w:rsidR="00B040F4" w:rsidRPr="00B040F4" w:rsidRDefault="00B040F4" w:rsidP="00B040F4">
            <w:pPr>
              <w:spacing w:after="0" w:line="240" w:lineRule="auto"/>
              <w:rPr>
                <w:rFonts w:ascii="Calibri" w:hAnsi="Calibri"/>
                <w:sz w:val="20"/>
                <w:szCs w:val="20"/>
              </w:rPr>
            </w:pPr>
            <w:r w:rsidRPr="00B040F4">
              <w:rPr>
                <w:rFonts w:ascii="Calibri" w:hAnsi="Calibri"/>
                <w:sz w:val="20"/>
                <w:szCs w:val="20"/>
              </w:rPr>
              <w:t>Econ. Dis.</w:t>
            </w:r>
          </w:p>
        </w:tc>
        <w:tc>
          <w:tcPr>
            <w:tcW w:w="661" w:type="dxa"/>
          </w:tcPr>
          <w:p w14:paraId="77E44D93"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662" w:type="dxa"/>
          </w:tcPr>
          <w:p w14:paraId="0C80EBC7"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661" w:type="dxa"/>
          </w:tcPr>
          <w:p w14:paraId="48E1F002"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662" w:type="dxa"/>
          </w:tcPr>
          <w:p w14:paraId="1EC157D7"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47%</w:t>
            </w:r>
          </w:p>
        </w:tc>
        <w:tc>
          <w:tcPr>
            <w:tcW w:w="900" w:type="dxa"/>
            <w:tcBorders>
              <w:right w:val="single" w:sz="18" w:space="0" w:color="auto"/>
            </w:tcBorders>
          </w:tcPr>
          <w:p w14:paraId="7A53A825"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697" w:type="dxa"/>
            <w:tcBorders>
              <w:top w:val="single" w:sz="4" w:space="0" w:color="auto"/>
              <w:left w:val="single" w:sz="18" w:space="0" w:color="auto"/>
              <w:bottom w:val="single" w:sz="4" w:space="0" w:color="auto"/>
            </w:tcBorders>
          </w:tcPr>
          <w:p w14:paraId="766699DC"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698" w:type="dxa"/>
          </w:tcPr>
          <w:p w14:paraId="59298807"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697" w:type="dxa"/>
          </w:tcPr>
          <w:p w14:paraId="29545F2B"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698" w:type="dxa"/>
          </w:tcPr>
          <w:p w14:paraId="24D3BA4E"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24%</w:t>
            </w:r>
          </w:p>
        </w:tc>
        <w:tc>
          <w:tcPr>
            <w:tcW w:w="900" w:type="dxa"/>
            <w:tcBorders>
              <w:top w:val="single" w:sz="4" w:space="0" w:color="auto"/>
              <w:bottom w:val="single" w:sz="4" w:space="0" w:color="auto"/>
              <w:right w:val="single" w:sz="4" w:space="0" w:color="auto"/>
            </w:tcBorders>
          </w:tcPr>
          <w:p w14:paraId="699F1953"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r>
      <w:tr w:rsidR="00B040F4" w:rsidRPr="00B040F4" w14:paraId="584FF128" w14:textId="77777777" w:rsidTr="008B66D9">
        <w:tc>
          <w:tcPr>
            <w:tcW w:w="2322" w:type="dxa"/>
            <w:tcBorders>
              <w:top w:val="single" w:sz="4" w:space="0" w:color="auto"/>
              <w:left w:val="single" w:sz="4" w:space="0" w:color="auto"/>
              <w:bottom w:val="single" w:sz="4" w:space="0" w:color="auto"/>
            </w:tcBorders>
          </w:tcPr>
          <w:p w14:paraId="43AE2D5C" w14:textId="77777777" w:rsidR="00B040F4" w:rsidRPr="00B040F4" w:rsidRDefault="00B040F4" w:rsidP="00B040F4">
            <w:pPr>
              <w:spacing w:after="0" w:line="240" w:lineRule="auto"/>
              <w:rPr>
                <w:rFonts w:ascii="Calibri" w:hAnsi="Calibri"/>
                <w:sz w:val="20"/>
                <w:szCs w:val="20"/>
              </w:rPr>
            </w:pPr>
            <w:r w:rsidRPr="00B040F4">
              <w:rPr>
                <w:rFonts w:ascii="Calibri" w:hAnsi="Calibri"/>
                <w:sz w:val="20"/>
                <w:szCs w:val="20"/>
              </w:rPr>
              <w:t>ELLs</w:t>
            </w:r>
          </w:p>
        </w:tc>
        <w:tc>
          <w:tcPr>
            <w:tcW w:w="661" w:type="dxa"/>
          </w:tcPr>
          <w:p w14:paraId="0C0F08C7"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662" w:type="dxa"/>
          </w:tcPr>
          <w:p w14:paraId="37D0726A"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661" w:type="dxa"/>
          </w:tcPr>
          <w:p w14:paraId="52C22838"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662" w:type="dxa"/>
          </w:tcPr>
          <w:p w14:paraId="7D8DD2C4"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900" w:type="dxa"/>
            <w:tcBorders>
              <w:right w:val="single" w:sz="18" w:space="0" w:color="auto"/>
            </w:tcBorders>
          </w:tcPr>
          <w:p w14:paraId="44DBB505"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697" w:type="dxa"/>
            <w:tcBorders>
              <w:top w:val="single" w:sz="4" w:space="0" w:color="auto"/>
              <w:left w:val="single" w:sz="18" w:space="0" w:color="auto"/>
              <w:bottom w:val="single" w:sz="4" w:space="0" w:color="auto"/>
            </w:tcBorders>
          </w:tcPr>
          <w:p w14:paraId="3BBC588F"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698" w:type="dxa"/>
          </w:tcPr>
          <w:p w14:paraId="439E3453"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697" w:type="dxa"/>
          </w:tcPr>
          <w:p w14:paraId="274A2DD8"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698" w:type="dxa"/>
          </w:tcPr>
          <w:p w14:paraId="63CD7B34"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900" w:type="dxa"/>
            <w:tcBorders>
              <w:top w:val="single" w:sz="4" w:space="0" w:color="auto"/>
              <w:bottom w:val="single" w:sz="4" w:space="0" w:color="auto"/>
              <w:right w:val="single" w:sz="4" w:space="0" w:color="auto"/>
            </w:tcBorders>
          </w:tcPr>
          <w:p w14:paraId="5CFC5B85"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r>
      <w:tr w:rsidR="00B040F4" w:rsidRPr="00B040F4" w14:paraId="708BA7E0" w14:textId="77777777" w:rsidTr="008B66D9">
        <w:tc>
          <w:tcPr>
            <w:tcW w:w="2322" w:type="dxa"/>
            <w:tcBorders>
              <w:top w:val="single" w:sz="4" w:space="0" w:color="auto"/>
              <w:left w:val="single" w:sz="4" w:space="0" w:color="auto"/>
            </w:tcBorders>
          </w:tcPr>
          <w:p w14:paraId="0DE35E55" w14:textId="77777777" w:rsidR="00B040F4" w:rsidRPr="00B040F4" w:rsidRDefault="00B040F4" w:rsidP="00B040F4">
            <w:pPr>
              <w:spacing w:after="0" w:line="240" w:lineRule="auto"/>
              <w:rPr>
                <w:rFonts w:ascii="Calibri" w:hAnsi="Calibri"/>
                <w:sz w:val="20"/>
                <w:szCs w:val="20"/>
              </w:rPr>
            </w:pPr>
            <w:r w:rsidRPr="00B040F4">
              <w:rPr>
                <w:rFonts w:ascii="Calibri" w:hAnsi="Calibri"/>
                <w:sz w:val="20"/>
                <w:szCs w:val="20"/>
              </w:rPr>
              <w:t>SWD</w:t>
            </w:r>
          </w:p>
        </w:tc>
        <w:tc>
          <w:tcPr>
            <w:tcW w:w="661" w:type="dxa"/>
          </w:tcPr>
          <w:p w14:paraId="66A68B57"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662" w:type="dxa"/>
          </w:tcPr>
          <w:p w14:paraId="1E3C65BE"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661" w:type="dxa"/>
          </w:tcPr>
          <w:p w14:paraId="0E17FB66"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662" w:type="dxa"/>
          </w:tcPr>
          <w:p w14:paraId="49143592"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900" w:type="dxa"/>
            <w:tcBorders>
              <w:right w:val="single" w:sz="18" w:space="0" w:color="auto"/>
            </w:tcBorders>
          </w:tcPr>
          <w:p w14:paraId="275800C0"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697" w:type="dxa"/>
            <w:tcBorders>
              <w:top w:val="single" w:sz="4" w:space="0" w:color="auto"/>
              <w:left w:val="single" w:sz="18" w:space="0" w:color="auto"/>
            </w:tcBorders>
          </w:tcPr>
          <w:p w14:paraId="76219000"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698" w:type="dxa"/>
          </w:tcPr>
          <w:p w14:paraId="009E506E"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697" w:type="dxa"/>
          </w:tcPr>
          <w:p w14:paraId="54804C53"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698" w:type="dxa"/>
          </w:tcPr>
          <w:p w14:paraId="58FCE71E"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900" w:type="dxa"/>
            <w:tcBorders>
              <w:top w:val="single" w:sz="4" w:space="0" w:color="auto"/>
              <w:right w:val="single" w:sz="4" w:space="0" w:color="auto"/>
            </w:tcBorders>
          </w:tcPr>
          <w:p w14:paraId="793B3C77"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r>
    </w:tbl>
    <w:p w14:paraId="38B425F3" w14:textId="77777777" w:rsidR="00B040F4" w:rsidRPr="00B040F4" w:rsidRDefault="00B040F4" w:rsidP="00B040F4">
      <w:pPr>
        <w:spacing w:after="0" w:line="240" w:lineRule="auto"/>
      </w:pPr>
    </w:p>
    <w:p w14:paraId="13BB30DA" w14:textId="4CA7C3A0" w:rsidR="00B040F4" w:rsidRPr="00B040F4" w:rsidRDefault="00C45168" w:rsidP="00B040F4">
      <w:pPr>
        <w:spacing w:after="0" w:line="240" w:lineRule="auto"/>
        <w:rPr>
          <w:b/>
        </w:rPr>
      </w:pPr>
      <w:r>
        <w:rPr>
          <w:b/>
        </w:rPr>
        <w:t>B</w:t>
      </w:r>
      <w:r w:rsidRPr="00B040F4">
        <w:rPr>
          <w:b/>
        </w:rPr>
        <w:t>etween 2014 and 2017</w:t>
      </w:r>
      <w:r>
        <w:rPr>
          <w:b/>
        </w:rPr>
        <w:t>,</w:t>
      </w:r>
      <w:r w:rsidRPr="00B040F4">
        <w:rPr>
          <w:b/>
        </w:rPr>
        <w:t xml:space="preserve"> </w:t>
      </w:r>
      <w:r>
        <w:rPr>
          <w:b/>
        </w:rPr>
        <w:t>i</w:t>
      </w:r>
      <w:r w:rsidRPr="00B040F4">
        <w:rPr>
          <w:b/>
        </w:rPr>
        <w:t xml:space="preserve">n </w:t>
      </w:r>
      <w:r w:rsidR="00B040F4" w:rsidRPr="00B040F4">
        <w:rPr>
          <w:b/>
        </w:rPr>
        <w:t xml:space="preserve">science, the percentage of students scoring proficient or advanced on the MCAS </w:t>
      </w:r>
      <w:r>
        <w:rPr>
          <w:b/>
        </w:rPr>
        <w:t xml:space="preserve">assessment </w:t>
      </w:r>
      <w:r w:rsidR="00B040F4" w:rsidRPr="00B040F4">
        <w:rPr>
          <w:b/>
        </w:rPr>
        <w:t xml:space="preserve">declined in all six elementary schools by 2 to 24 percentage points.  </w:t>
      </w:r>
      <w:r>
        <w:rPr>
          <w:b/>
        </w:rPr>
        <w:t>S</w:t>
      </w:r>
      <w:r w:rsidR="00B040F4" w:rsidRPr="00B040F4">
        <w:rPr>
          <w:b/>
        </w:rPr>
        <w:t>cience proficiency declined in all three middle schools by 7 to 24 percentage points, and declined by 2 percentage points at Revere High and improved by 6 percentage points at Seacoast School.</w:t>
      </w:r>
    </w:p>
    <w:p w14:paraId="0F4DE321" w14:textId="759C7986" w:rsidR="00B040F4" w:rsidRPr="00B040F4" w:rsidRDefault="00B040F4" w:rsidP="00B040F4">
      <w:pPr>
        <w:numPr>
          <w:ilvl w:val="0"/>
          <w:numId w:val="59"/>
        </w:numPr>
        <w:spacing w:after="0" w:line="240" w:lineRule="auto"/>
        <w:contextualSpacing/>
      </w:pPr>
      <w:r w:rsidRPr="00B040F4">
        <w:t xml:space="preserve">Science proficiency for high needs students declined in all six elementary schools by 5 to 28 percentage points, declined by 14 to 29 percentage points in all three </w:t>
      </w:r>
      <w:r w:rsidR="00C45168">
        <w:t>middle</w:t>
      </w:r>
      <w:r w:rsidR="00C45168" w:rsidRPr="00B040F4">
        <w:t xml:space="preserve"> </w:t>
      </w:r>
      <w:r w:rsidRPr="00B040F4">
        <w:t xml:space="preserve">schools, and declined by 3 </w:t>
      </w:r>
      <w:r w:rsidR="00C45168">
        <w:t xml:space="preserve">percentage </w:t>
      </w:r>
      <w:r w:rsidRPr="00B040F4">
        <w:t>points at Revere High.</w:t>
      </w:r>
    </w:p>
    <w:p w14:paraId="3A0F2ADA" w14:textId="034C9593" w:rsidR="00B040F4" w:rsidRPr="00B040F4" w:rsidRDefault="00C45168" w:rsidP="00B040F4">
      <w:pPr>
        <w:numPr>
          <w:ilvl w:val="0"/>
          <w:numId w:val="59"/>
        </w:numPr>
        <w:spacing w:after="0" w:line="240" w:lineRule="auto"/>
        <w:contextualSpacing/>
      </w:pPr>
      <w:r>
        <w:t>I</w:t>
      </w:r>
      <w:r w:rsidRPr="00B040F4">
        <w:t>n 2017</w:t>
      </w:r>
      <w:r>
        <w:t>,</w:t>
      </w:r>
      <w:r w:rsidRPr="00B040F4">
        <w:t xml:space="preserve"> </w:t>
      </w:r>
      <w:r>
        <w:t>s</w:t>
      </w:r>
      <w:r w:rsidRPr="00B040F4">
        <w:t xml:space="preserve">cience </w:t>
      </w:r>
      <w:r w:rsidR="00B040F4" w:rsidRPr="00B040F4">
        <w:t>proficiency for economically disadvantaged students ranged from 17 to 48 percent in the district’s elementary schools, ranged from 12 to 22 percent in the district’s middle schools</w:t>
      </w:r>
      <w:r w:rsidR="005A70C5">
        <w:t>,</w:t>
      </w:r>
      <w:r w:rsidR="00B040F4" w:rsidRPr="00B040F4">
        <w:t xml:space="preserve"> and was 70 percent at Revere High.</w:t>
      </w:r>
    </w:p>
    <w:p w14:paraId="72EBBA12" w14:textId="69E63FC8" w:rsidR="00B040F4" w:rsidRPr="00B040F4" w:rsidRDefault="005A70C5" w:rsidP="00B040F4">
      <w:pPr>
        <w:numPr>
          <w:ilvl w:val="0"/>
          <w:numId w:val="59"/>
        </w:numPr>
        <w:spacing w:after="0" w:line="240" w:lineRule="auto"/>
        <w:contextualSpacing/>
      </w:pPr>
      <w:r>
        <w:t>I</w:t>
      </w:r>
      <w:r w:rsidRPr="00B040F4">
        <w:t>n 2017</w:t>
      </w:r>
      <w:r>
        <w:t>,</w:t>
      </w:r>
      <w:r w:rsidRPr="00B040F4">
        <w:t xml:space="preserve"> </w:t>
      </w:r>
      <w:r>
        <w:t>s</w:t>
      </w:r>
      <w:r w:rsidRPr="00B040F4">
        <w:t xml:space="preserve">cience </w:t>
      </w:r>
      <w:r w:rsidR="00B040F4" w:rsidRPr="00B040F4">
        <w:t>proficiency for students with disabilities ranged from 7 to 28 percent in the district’s elementary schools, from 0 to 6 percent in the districts middle schools, and was 26 percent at Revere High.</w:t>
      </w:r>
    </w:p>
    <w:p w14:paraId="584E2C50" w14:textId="2D1FF776" w:rsidR="00B040F4" w:rsidRDefault="005A70C5" w:rsidP="00B040F4">
      <w:pPr>
        <w:numPr>
          <w:ilvl w:val="0"/>
          <w:numId w:val="59"/>
        </w:numPr>
        <w:spacing w:after="0" w:line="240" w:lineRule="auto"/>
        <w:contextualSpacing/>
      </w:pPr>
      <w:r>
        <w:t>I</w:t>
      </w:r>
      <w:r w:rsidRPr="00B040F4">
        <w:t>n 2017</w:t>
      </w:r>
      <w:r>
        <w:t>,</w:t>
      </w:r>
      <w:r w:rsidRPr="00B040F4">
        <w:t xml:space="preserve"> </w:t>
      </w:r>
      <w:r>
        <w:t>s</w:t>
      </w:r>
      <w:r w:rsidRPr="00B040F4">
        <w:t xml:space="preserve">cience </w:t>
      </w:r>
      <w:r w:rsidR="00B040F4" w:rsidRPr="00B040F4">
        <w:t>proficiency for English language learners ranged from 10 to 37 percent in the district’s elementary schools, ranged from 0 to 14 percent in the district’s middle schools, and was 17 percent at Revere High.</w:t>
      </w:r>
    </w:p>
    <w:p w14:paraId="3E652BE1" w14:textId="21B72981" w:rsidR="00F71BCF" w:rsidRDefault="00F71BCF" w:rsidP="00F71BCF">
      <w:pPr>
        <w:spacing w:after="0" w:line="240" w:lineRule="auto"/>
        <w:contextualSpacing/>
      </w:pPr>
    </w:p>
    <w:p w14:paraId="0AC00CAA" w14:textId="6271D170" w:rsidR="00F71BCF" w:rsidRDefault="00F71BCF" w:rsidP="00F71BCF">
      <w:pPr>
        <w:spacing w:after="0" w:line="240" w:lineRule="auto"/>
        <w:contextualSpacing/>
      </w:pPr>
    </w:p>
    <w:p w14:paraId="437CA64E" w14:textId="242A857B" w:rsidR="00F71BCF" w:rsidRDefault="00F71BCF" w:rsidP="00F71BCF">
      <w:pPr>
        <w:spacing w:after="0" w:line="240" w:lineRule="auto"/>
        <w:contextualSpacing/>
      </w:pPr>
    </w:p>
    <w:p w14:paraId="0E4F7C74" w14:textId="304451D8" w:rsidR="00F71BCF" w:rsidRDefault="00F71BCF" w:rsidP="00F71BCF">
      <w:pPr>
        <w:spacing w:after="0" w:line="240" w:lineRule="auto"/>
        <w:contextualSpacing/>
      </w:pPr>
    </w:p>
    <w:p w14:paraId="4804919A" w14:textId="20529219" w:rsidR="00F71BCF" w:rsidRDefault="00F71BCF" w:rsidP="00F71BCF">
      <w:pPr>
        <w:spacing w:after="0" w:line="240" w:lineRule="auto"/>
        <w:contextualSpacing/>
      </w:pPr>
    </w:p>
    <w:p w14:paraId="1ABB9297" w14:textId="2D7CCC65" w:rsidR="00F71BCF" w:rsidRDefault="00F71BCF" w:rsidP="00F71BCF">
      <w:pPr>
        <w:spacing w:after="0" w:line="240" w:lineRule="auto"/>
        <w:contextualSpacing/>
      </w:pPr>
    </w:p>
    <w:p w14:paraId="27B9FFBB" w14:textId="747FFDEC" w:rsidR="00F71BCF" w:rsidRDefault="00F71BCF" w:rsidP="00F71BCF">
      <w:pPr>
        <w:spacing w:after="0" w:line="240" w:lineRule="auto"/>
        <w:contextualSpacing/>
      </w:pPr>
    </w:p>
    <w:p w14:paraId="6D3D34F4" w14:textId="10DD90CC" w:rsidR="00F71BCF" w:rsidRDefault="00F71BCF" w:rsidP="00F71BCF">
      <w:pPr>
        <w:spacing w:after="0" w:line="240" w:lineRule="auto"/>
        <w:contextualSpacing/>
      </w:pPr>
    </w:p>
    <w:p w14:paraId="1F08ADB7" w14:textId="2A7607B2" w:rsidR="00F71BCF" w:rsidRDefault="00F71BCF" w:rsidP="00F71BCF">
      <w:pPr>
        <w:spacing w:after="0" w:line="240" w:lineRule="auto"/>
        <w:contextualSpacing/>
      </w:pPr>
    </w:p>
    <w:p w14:paraId="0D11F3A6" w14:textId="768F5299" w:rsidR="00F71BCF" w:rsidRDefault="00F71BCF" w:rsidP="00F71BCF">
      <w:pPr>
        <w:spacing w:after="0" w:line="240" w:lineRule="auto"/>
        <w:contextualSpacing/>
      </w:pPr>
    </w:p>
    <w:p w14:paraId="7360BE27" w14:textId="2C346E74" w:rsidR="00F71BCF" w:rsidRDefault="00F71BCF" w:rsidP="00F71BCF">
      <w:pPr>
        <w:spacing w:after="0" w:line="240" w:lineRule="auto"/>
        <w:contextualSpacing/>
      </w:pPr>
    </w:p>
    <w:p w14:paraId="727E2923" w14:textId="13714EFA" w:rsidR="00F71BCF" w:rsidRDefault="00F71BCF" w:rsidP="00F71BCF">
      <w:pPr>
        <w:spacing w:after="0" w:line="240" w:lineRule="auto"/>
        <w:contextualSpacing/>
      </w:pPr>
    </w:p>
    <w:p w14:paraId="7CEF8AEF" w14:textId="46FAB1F8" w:rsidR="00F71BCF" w:rsidRDefault="00F71BCF" w:rsidP="00F71BCF">
      <w:pPr>
        <w:spacing w:after="0" w:line="240" w:lineRule="auto"/>
        <w:contextualSpacing/>
      </w:pPr>
    </w:p>
    <w:p w14:paraId="1A8A5DE6" w14:textId="00C80C85" w:rsidR="00F71BCF" w:rsidRDefault="00F71BCF" w:rsidP="00F71BCF">
      <w:pPr>
        <w:spacing w:after="0" w:line="240" w:lineRule="auto"/>
        <w:contextualSpacing/>
      </w:pPr>
    </w:p>
    <w:p w14:paraId="1594FCBF" w14:textId="77777777" w:rsidR="00F71BCF" w:rsidRPr="00B040F4" w:rsidRDefault="00F71BCF" w:rsidP="00F71BCF">
      <w:pPr>
        <w:spacing w:after="0" w:line="240" w:lineRule="auto"/>
        <w:contextualSpacing/>
      </w:pPr>
    </w:p>
    <w:p w14:paraId="4A06E8EE" w14:textId="424A41D1" w:rsidR="00B040F4" w:rsidRDefault="00B040F4" w:rsidP="00B040F4">
      <w:pPr>
        <w:spacing w:after="0" w:line="240" w:lineRule="auto"/>
      </w:pPr>
    </w:p>
    <w:tbl>
      <w:tblPr>
        <w:tblStyle w:val="TableGrid6"/>
        <w:tblW w:w="9576" w:type="dxa"/>
        <w:tblLayout w:type="fixed"/>
        <w:tblLook w:val="00A0" w:firstRow="1" w:lastRow="0" w:firstColumn="1" w:lastColumn="0" w:noHBand="0" w:noVBand="0"/>
        <w:tblCaption w:val="Table 16: Revere Public Schools"/>
        <w:tblDescription w:val="MCAS Science Percent Scoring Proficient or Advanced in Science by School and Subgroup, 2014–2017"/>
      </w:tblPr>
      <w:tblGrid>
        <w:gridCol w:w="4248"/>
        <w:gridCol w:w="900"/>
        <w:gridCol w:w="885"/>
        <w:gridCol w:w="1005"/>
        <w:gridCol w:w="810"/>
        <w:gridCol w:w="810"/>
        <w:gridCol w:w="918"/>
      </w:tblGrid>
      <w:tr w:rsidR="00B040F4" w:rsidRPr="00B040F4" w14:paraId="07661A85" w14:textId="77777777" w:rsidTr="007A4D07">
        <w:trPr>
          <w:trHeight w:val="288"/>
          <w:tblHeader/>
        </w:trPr>
        <w:tc>
          <w:tcPr>
            <w:tcW w:w="9576" w:type="dxa"/>
            <w:gridSpan w:val="7"/>
            <w:tcBorders>
              <w:top w:val="nil"/>
              <w:left w:val="nil"/>
              <w:right w:val="nil"/>
            </w:tcBorders>
            <w:shd w:val="clear" w:color="auto" w:fill="auto"/>
          </w:tcPr>
          <w:p w14:paraId="736A3A53" w14:textId="77777777" w:rsidR="00B040F4" w:rsidRPr="00B040F4" w:rsidRDefault="00B040F4" w:rsidP="00B040F4">
            <w:pPr>
              <w:spacing w:after="0" w:line="240" w:lineRule="auto"/>
              <w:jc w:val="center"/>
              <w:rPr>
                <w:b/>
                <w:sz w:val="20"/>
                <w:szCs w:val="20"/>
              </w:rPr>
            </w:pPr>
            <w:r w:rsidRPr="00B040F4">
              <w:rPr>
                <w:b/>
                <w:sz w:val="20"/>
                <w:szCs w:val="20"/>
              </w:rPr>
              <w:t xml:space="preserve">Table 16: </w:t>
            </w:r>
            <w:r w:rsidRPr="00B040F4">
              <w:rPr>
                <w:rFonts w:cs="Times New Roman"/>
                <w:b/>
                <w:sz w:val="20"/>
                <w:szCs w:val="20"/>
              </w:rPr>
              <w:t>Revere Public Schools</w:t>
            </w:r>
          </w:p>
          <w:p w14:paraId="4D4C6907" w14:textId="7B7260C9" w:rsidR="00B040F4" w:rsidRPr="00B040F4" w:rsidRDefault="00B040F4" w:rsidP="007567E3">
            <w:pPr>
              <w:spacing w:after="0" w:line="240" w:lineRule="auto"/>
              <w:jc w:val="center"/>
              <w:rPr>
                <w:sz w:val="20"/>
                <w:szCs w:val="20"/>
              </w:rPr>
            </w:pPr>
            <w:r w:rsidRPr="00B040F4">
              <w:rPr>
                <w:b/>
                <w:sz w:val="20"/>
                <w:szCs w:val="20"/>
              </w:rPr>
              <w:t>MCAS Science Percent Scoring Proficient or Advanced in Science by School and Subgroup, 2014</w:t>
            </w:r>
            <w:r w:rsidR="00FF113C">
              <w:rPr>
                <w:b/>
                <w:sz w:val="20"/>
                <w:szCs w:val="20"/>
              </w:rPr>
              <w:t>–</w:t>
            </w:r>
            <w:r w:rsidRPr="00B040F4">
              <w:rPr>
                <w:b/>
                <w:sz w:val="20"/>
                <w:szCs w:val="20"/>
              </w:rPr>
              <w:t>2017</w:t>
            </w:r>
          </w:p>
        </w:tc>
      </w:tr>
      <w:tr w:rsidR="00B040F4" w:rsidRPr="00B040F4" w14:paraId="03983334" w14:textId="77777777" w:rsidTr="007A4D07">
        <w:trPr>
          <w:trHeight w:val="288"/>
          <w:tblHeader/>
        </w:trPr>
        <w:tc>
          <w:tcPr>
            <w:tcW w:w="4248" w:type="dxa"/>
            <w:shd w:val="clear" w:color="auto" w:fill="D9D9D9" w:themeFill="background1" w:themeFillShade="D9"/>
          </w:tcPr>
          <w:p w14:paraId="73142626" w14:textId="77777777" w:rsidR="00B040F4" w:rsidRPr="00B040F4" w:rsidRDefault="00B040F4" w:rsidP="001969B6">
            <w:pPr>
              <w:spacing w:after="0" w:line="240" w:lineRule="auto"/>
              <w:rPr>
                <w:b/>
                <w:bCs/>
                <w:color w:val="4F81BD" w:themeColor="accent1"/>
                <w:sz w:val="20"/>
                <w:szCs w:val="20"/>
              </w:rPr>
            </w:pPr>
            <w:r w:rsidRPr="00B040F4">
              <w:rPr>
                <w:b/>
                <w:sz w:val="20"/>
                <w:szCs w:val="20"/>
              </w:rPr>
              <w:t>School</w:t>
            </w:r>
          </w:p>
        </w:tc>
        <w:tc>
          <w:tcPr>
            <w:tcW w:w="900" w:type="dxa"/>
            <w:shd w:val="clear" w:color="auto" w:fill="D9D9D9" w:themeFill="background1" w:themeFillShade="D9"/>
          </w:tcPr>
          <w:p w14:paraId="670864BB" w14:textId="77777777" w:rsidR="00B040F4" w:rsidRPr="00B040F4" w:rsidRDefault="00B040F4" w:rsidP="00B040F4">
            <w:pPr>
              <w:spacing w:after="0" w:line="240" w:lineRule="auto"/>
              <w:jc w:val="center"/>
              <w:rPr>
                <w:b/>
                <w:sz w:val="20"/>
                <w:szCs w:val="20"/>
              </w:rPr>
            </w:pPr>
            <w:r w:rsidRPr="00B040F4">
              <w:rPr>
                <w:b/>
                <w:sz w:val="20"/>
                <w:szCs w:val="20"/>
              </w:rPr>
              <w:t>N (2017)</w:t>
            </w:r>
          </w:p>
        </w:tc>
        <w:tc>
          <w:tcPr>
            <w:tcW w:w="885" w:type="dxa"/>
            <w:shd w:val="clear" w:color="auto" w:fill="D9D9D9" w:themeFill="background1" w:themeFillShade="D9"/>
          </w:tcPr>
          <w:p w14:paraId="480D4D8C" w14:textId="77777777" w:rsidR="00B040F4" w:rsidRPr="00B040F4" w:rsidRDefault="00B040F4" w:rsidP="00B040F4">
            <w:pPr>
              <w:spacing w:after="0" w:line="240" w:lineRule="auto"/>
              <w:jc w:val="center"/>
              <w:rPr>
                <w:b/>
                <w:sz w:val="20"/>
                <w:szCs w:val="20"/>
              </w:rPr>
            </w:pPr>
            <w:r w:rsidRPr="00B040F4">
              <w:rPr>
                <w:b/>
                <w:sz w:val="20"/>
                <w:szCs w:val="20"/>
              </w:rPr>
              <w:t>2014</w:t>
            </w:r>
          </w:p>
        </w:tc>
        <w:tc>
          <w:tcPr>
            <w:tcW w:w="1005" w:type="dxa"/>
            <w:shd w:val="clear" w:color="auto" w:fill="D9D9D9" w:themeFill="background1" w:themeFillShade="D9"/>
          </w:tcPr>
          <w:p w14:paraId="4164D81D" w14:textId="77777777" w:rsidR="00B040F4" w:rsidRPr="00B040F4" w:rsidRDefault="00B040F4" w:rsidP="00B040F4">
            <w:pPr>
              <w:spacing w:after="0" w:line="240" w:lineRule="auto"/>
              <w:jc w:val="center"/>
              <w:rPr>
                <w:b/>
                <w:sz w:val="20"/>
                <w:szCs w:val="20"/>
              </w:rPr>
            </w:pPr>
            <w:r w:rsidRPr="00B040F4">
              <w:rPr>
                <w:b/>
                <w:sz w:val="20"/>
                <w:szCs w:val="20"/>
              </w:rPr>
              <w:t>2015</w:t>
            </w:r>
          </w:p>
        </w:tc>
        <w:tc>
          <w:tcPr>
            <w:tcW w:w="810" w:type="dxa"/>
            <w:shd w:val="clear" w:color="auto" w:fill="D9D9D9" w:themeFill="background1" w:themeFillShade="D9"/>
          </w:tcPr>
          <w:p w14:paraId="54C3ABB9" w14:textId="77777777" w:rsidR="00B040F4" w:rsidRPr="00B040F4" w:rsidRDefault="00B040F4" w:rsidP="00B040F4">
            <w:pPr>
              <w:spacing w:after="0" w:line="240" w:lineRule="auto"/>
              <w:jc w:val="center"/>
              <w:rPr>
                <w:b/>
                <w:sz w:val="20"/>
                <w:szCs w:val="20"/>
              </w:rPr>
            </w:pPr>
            <w:r w:rsidRPr="00B040F4">
              <w:rPr>
                <w:b/>
                <w:sz w:val="20"/>
                <w:szCs w:val="20"/>
              </w:rPr>
              <w:t>2016</w:t>
            </w:r>
          </w:p>
        </w:tc>
        <w:tc>
          <w:tcPr>
            <w:tcW w:w="810" w:type="dxa"/>
            <w:shd w:val="clear" w:color="auto" w:fill="D9D9D9" w:themeFill="background1" w:themeFillShade="D9"/>
          </w:tcPr>
          <w:p w14:paraId="719FB437" w14:textId="77777777" w:rsidR="00B040F4" w:rsidRPr="00B040F4" w:rsidRDefault="00B040F4" w:rsidP="00B040F4">
            <w:pPr>
              <w:spacing w:after="0" w:line="240" w:lineRule="auto"/>
              <w:jc w:val="center"/>
              <w:rPr>
                <w:b/>
                <w:sz w:val="20"/>
                <w:szCs w:val="20"/>
              </w:rPr>
            </w:pPr>
            <w:r w:rsidRPr="00B040F4">
              <w:rPr>
                <w:b/>
                <w:sz w:val="20"/>
                <w:szCs w:val="20"/>
              </w:rPr>
              <w:t>2017</w:t>
            </w:r>
          </w:p>
        </w:tc>
        <w:tc>
          <w:tcPr>
            <w:tcW w:w="918" w:type="dxa"/>
            <w:shd w:val="clear" w:color="auto" w:fill="D9D9D9" w:themeFill="background1" w:themeFillShade="D9"/>
          </w:tcPr>
          <w:p w14:paraId="16D1A449" w14:textId="77777777" w:rsidR="00B040F4" w:rsidRPr="00B040F4" w:rsidRDefault="00B040F4" w:rsidP="00B040F4">
            <w:pPr>
              <w:spacing w:after="0" w:line="240" w:lineRule="auto"/>
              <w:jc w:val="center"/>
              <w:rPr>
                <w:b/>
                <w:sz w:val="20"/>
                <w:szCs w:val="20"/>
              </w:rPr>
            </w:pPr>
            <w:r w:rsidRPr="00B040F4">
              <w:rPr>
                <w:b/>
                <w:sz w:val="20"/>
                <w:szCs w:val="20"/>
              </w:rPr>
              <w:t>4-yr Change</w:t>
            </w:r>
          </w:p>
        </w:tc>
      </w:tr>
      <w:tr w:rsidR="00B040F4" w:rsidRPr="00B040F4" w14:paraId="57936831" w14:textId="77777777" w:rsidTr="008B66D9">
        <w:trPr>
          <w:trHeight w:val="288"/>
        </w:trPr>
        <w:tc>
          <w:tcPr>
            <w:tcW w:w="4248" w:type="dxa"/>
            <w:shd w:val="clear" w:color="auto" w:fill="D9D9D9" w:themeFill="background1" w:themeFillShade="D9"/>
          </w:tcPr>
          <w:p w14:paraId="00F10B97" w14:textId="77777777" w:rsidR="00B040F4" w:rsidRPr="00B040F4" w:rsidRDefault="00B040F4" w:rsidP="00B040F4">
            <w:pPr>
              <w:spacing w:after="0" w:line="240" w:lineRule="auto"/>
              <w:jc w:val="center"/>
              <w:rPr>
                <w:sz w:val="20"/>
                <w:szCs w:val="20"/>
              </w:rPr>
            </w:pPr>
            <w:r w:rsidRPr="00B040F4">
              <w:rPr>
                <w:sz w:val="20"/>
                <w:szCs w:val="20"/>
              </w:rPr>
              <w:t>Whelan Memorial</w:t>
            </w:r>
          </w:p>
        </w:tc>
        <w:tc>
          <w:tcPr>
            <w:tcW w:w="900" w:type="dxa"/>
            <w:shd w:val="clear" w:color="auto" w:fill="D9D9D9" w:themeFill="background1" w:themeFillShade="D9"/>
          </w:tcPr>
          <w:p w14:paraId="3A564E16" w14:textId="77777777" w:rsidR="00B040F4" w:rsidRPr="00B040F4" w:rsidRDefault="00B040F4" w:rsidP="00B040F4">
            <w:pPr>
              <w:spacing w:after="0" w:line="240" w:lineRule="auto"/>
              <w:jc w:val="center"/>
              <w:rPr>
                <w:sz w:val="20"/>
                <w:szCs w:val="20"/>
              </w:rPr>
            </w:pPr>
            <w:r w:rsidRPr="00B040F4">
              <w:rPr>
                <w:sz w:val="20"/>
                <w:szCs w:val="20"/>
              </w:rPr>
              <w:t>125</w:t>
            </w:r>
          </w:p>
        </w:tc>
        <w:tc>
          <w:tcPr>
            <w:tcW w:w="885" w:type="dxa"/>
            <w:shd w:val="clear" w:color="auto" w:fill="D9D9D9" w:themeFill="background1" w:themeFillShade="D9"/>
          </w:tcPr>
          <w:p w14:paraId="1BFE7E9B" w14:textId="77777777" w:rsidR="00B040F4" w:rsidRPr="00B040F4" w:rsidRDefault="00B040F4" w:rsidP="00B040F4">
            <w:pPr>
              <w:spacing w:after="0" w:line="240" w:lineRule="auto"/>
              <w:jc w:val="center"/>
              <w:rPr>
                <w:sz w:val="20"/>
                <w:szCs w:val="20"/>
              </w:rPr>
            </w:pPr>
            <w:r w:rsidRPr="00B040F4">
              <w:rPr>
                <w:sz w:val="20"/>
                <w:szCs w:val="20"/>
              </w:rPr>
              <w:t>77%</w:t>
            </w:r>
          </w:p>
        </w:tc>
        <w:tc>
          <w:tcPr>
            <w:tcW w:w="1005" w:type="dxa"/>
            <w:shd w:val="clear" w:color="auto" w:fill="D9D9D9" w:themeFill="background1" w:themeFillShade="D9"/>
          </w:tcPr>
          <w:p w14:paraId="0D4BD2BC" w14:textId="77777777" w:rsidR="00B040F4" w:rsidRPr="00B040F4" w:rsidRDefault="00B040F4" w:rsidP="00B040F4">
            <w:pPr>
              <w:spacing w:after="0" w:line="240" w:lineRule="auto"/>
              <w:jc w:val="center"/>
              <w:rPr>
                <w:sz w:val="20"/>
                <w:szCs w:val="20"/>
              </w:rPr>
            </w:pPr>
            <w:r w:rsidRPr="00B040F4">
              <w:rPr>
                <w:sz w:val="20"/>
                <w:szCs w:val="20"/>
              </w:rPr>
              <w:t>59%</w:t>
            </w:r>
          </w:p>
        </w:tc>
        <w:tc>
          <w:tcPr>
            <w:tcW w:w="810" w:type="dxa"/>
            <w:shd w:val="clear" w:color="auto" w:fill="D9D9D9" w:themeFill="background1" w:themeFillShade="D9"/>
          </w:tcPr>
          <w:p w14:paraId="30E02248" w14:textId="77777777" w:rsidR="00B040F4" w:rsidRPr="00B040F4" w:rsidRDefault="00B040F4" w:rsidP="00B040F4">
            <w:pPr>
              <w:spacing w:after="0" w:line="240" w:lineRule="auto"/>
              <w:jc w:val="center"/>
              <w:rPr>
                <w:sz w:val="20"/>
                <w:szCs w:val="20"/>
              </w:rPr>
            </w:pPr>
            <w:r w:rsidRPr="00B040F4">
              <w:rPr>
                <w:sz w:val="20"/>
                <w:szCs w:val="20"/>
              </w:rPr>
              <w:t>63%</w:t>
            </w:r>
          </w:p>
        </w:tc>
        <w:tc>
          <w:tcPr>
            <w:tcW w:w="810" w:type="dxa"/>
            <w:shd w:val="clear" w:color="auto" w:fill="D9D9D9" w:themeFill="background1" w:themeFillShade="D9"/>
          </w:tcPr>
          <w:p w14:paraId="218FEF89" w14:textId="77777777" w:rsidR="00B040F4" w:rsidRPr="00B040F4" w:rsidRDefault="00B040F4" w:rsidP="00B040F4">
            <w:pPr>
              <w:spacing w:after="0" w:line="240" w:lineRule="auto"/>
              <w:jc w:val="center"/>
              <w:rPr>
                <w:sz w:val="20"/>
                <w:szCs w:val="20"/>
              </w:rPr>
            </w:pPr>
            <w:r w:rsidRPr="00B040F4">
              <w:rPr>
                <w:sz w:val="20"/>
                <w:szCs w:val="20"/>
              </w:rPr>
              <w:t>53%</w:t>
            </w:r>
          </w:p>
        </w:tc>
        <w:tc>
          <w:tcPr>
            <w:tcW w:w="918" w:type="dxa"/>
            <w:shd w:val="clear" w:color="auto" w:fill="D9D9D9" w:themeFill="background1" w:themeFillShade="D9"/>
          </w:tcPr>
          <w:p w14:paraId="29E52A45" w14:textId="6DF808F6" w:rsidR="00B040F4" w:rsidRPr="00B040F4" w:rsidRDefault="00B040F4" w:rsidP="007567E3">
            <w:pPr>
              <w:spacing w:after="0" w:line="240" w:lineRule="auto"/>
              <w:jc w:val="center"/>
              <w:rPr>
                <w:sz w:val="20"/>
                <w:szCs w:val="20"/>
              </w:rPr>
            </w:pPr>
            <w:r w:rsidRPr="00B040F4">
              <w:rPr>
                <w:sz w:val="20"/>
                <w:szCs w:val="20"/>
              </w:rPr>
              <w:t>-24</w:t>
            </w:r>
          </w:p>
        </w:tc>
      </w:tr>
      <w:tr w:rsidR="00B040F4" w:rsidRPr="00B040F4" w14:paraId="597D6B3D" w14:textId="77777777" w:rsidTr="008B66D9">
        <w:trPr>
          <w:trHeight w:val="288"/>
        </w:trPr>
        <w:tc>
          <w:tcPr>
            <w:tcW w:w="4248" w:type="dxa"/>
          </w:tcPr>
          <w:p w14:paraId="4D10F272" w14:textId="77777777" w:rsidR="00B040F4" w:rsidRPr="00B040F4" w:rsidRDefault="00B040F4" w:rsidP="00B040F4">
            <w:pPr>
              <w:spacing w:after="0" w:line="240" w:lineRule="auto"/>
              <w:rPr>
                <w:sz w:val="20"/>
                <w:szCs w:val="20"/>
              </w:rPr>
            </w:pPr>
            <w:r w:rsidRPr="00B040F4">
              <w:rPr>
                <w:sz w:val="20"/>
                <w:szCs w:val="20"/>
              </w:rPr>
              <w:t>High Needs</w:t>
            </w:r>
          </w:p>
        </w:tc>
        <w:tc>
          <w:tcPr>
            <w:tcW w:w="900" w:type="dxa"/>
          </w:tcPr>
          <w:p w14:paraId="1E31E6AB" w14:textId="77777777" w:rsidR="00B040F4" w:rsidRPr="00B040F4" w:rsidRDefault="00B040F4" w:rsidP="00B040F4">
            <w:pPr>
              <w:spacing w:after="0" w:line="240" w:lineRule="auto"/>
              <w:jc w:val="center"/>
              <w:rPr>
                <w:sz w:val="20"/>
                <w:szCs w:val="20"/>
              </w:rPr>
            </w:pPr>
            <w:r w:rsidRPr="00B040F4">
              <w:rPr>
                <w:sz w:val="20"/>
                <w:szCs w:val="20"/>
              </w:rPr>
              <w:t>70</w:t>
            </w:r>
          </w:p>
        </w:tc>
        <w:tc>
          <w:tcPr>
            <w:tcW w:w="885" w:type="dxa"/>
          </w:tcPr>
          <w:p w14:paraId="7B6AED22" w14:textId="77777777" w:rsidR="00B040F4" w:rsidRPr="00B040F4" w:rsidRDefault="00B040F4" w:rsidP="00B040F4">
            <w:pPr>
              <w:spacing w:after="0" w:line="240" w:lineRule="auto"/>
              <w:jc w:val="center"/>
              <w:rPr>
                <w:sz w:val="20"/>
                <w:szCs w:val="20"/>
              </w:rPr>
            </w:pPr>
            <w:r w:rsidRPr="00B040F4">
              <w:rPr>
                <w:sz w:val="20"/>
                <w:szCs w:val="20"/>
              </w:rPr>
              <w:t>74%</w:t>
            </w:r>
          </w:p>
        </w:tc>
        <w:tc>
          <w:tcPr>
            <w:tcW w:w="1005" w:type="dxa"/>
          </w:tcPr>
          <w:p w14:paraId="50182856" w14:textId="77777777" w:rsidR="00B040F4" w:rsidRPr="00B040F4" w:rsidRDefault="00B040F4" w:rsidP="00B040F4">
            <w:pPr>
              <w:spacing w:after="0" w:line="240" w:lineRule="auto"/>
              <w:jc w:val="center"/>
              <w:rPr>
                <w:sz w:val="20"/>
                <w:szCs w:val="20"/>
              </w:rPr>
            </w:pPr>
            <w:r w:rsidRPr="00B040F4">
              <w:rPr>
                <w:sz w:val="20"/>
                <w:szCs w:val="20"/>
              </w:rPr>
              <w:t>48%</w:t>
            </w:r>
          </w:p>
        </w:tc>
        <w:tc>
          <w:tcPr>
            <w:tcW w:w="810" w:type="dxa"/>
          </w:tcPr>
          <w:p w14:paraId="49D0562A" w14:textId="77777777" w:rsidR="00B040F4" w:rsidRPr="00B040F4" w:rsidRDefault="00B040F4" w:rsidP="00B040F4">
            <w:pPr>
              <w:spacing w:after="0" w:line="240" w:lineRule="auto"/>
              <w:jc w:val="center"/>
              <w:rPr>
                <w:sz w:val="20"/>
                <w:szCs w:val="20"/>
              </w:rPr>
            </w:pPr>
            <w:r w:rsidRPr="00B040F4">
              <w:rPr>
                <w:sz w:val="20"/>
                <w:szCs w:val="20"/>
              </w:rPr>
              <w:t>49%</w:t>
            </w:r>
          </w:p>
        </w:tc>
        <w:tc>
          <w:tcPr>
            <w:tcW w:w="810" w:type="dxa"/>
          </w:tcPr>
          <w:p w14:paraId="58866AD0" w14:textId="77777777" w:rsidR="00B040F4" w:rsidRPr="00B040F4" w:rsidRDefault="00B040F4" w:rsidP="00B040F4">
            <w:pPr>
              <w:spacing w:after="0" w:line="240" w:lineRule="auto"/>
              <w:jc w:val="center"/>
              <w:rPr>
                <w:sz w:val="20"/>
                <w:szCs w:val="20"/>
              </w:rPr>
            </w:pPr>
            <w:r w:rsidRPr="00B040F4">
              <w:rPr>
                <w:sz w:val="20"/>
                <w:szCs w:val="20"/>
              </w:rPr>
              <w:t>46%</w:t>
            </w:r>
          </w:p>
        </w:tc>
        <w:tc>
          <w:tcPr>
            <w:tcW w:w="918" w:type="dxa"/>
          </w:tcPr>
          <w:p w14:paraId="37BC9A6F" w14:textId="5F7CAEA4" w:rsidR="00B040F4" w:rsidRPr="00B040F4" w:rsidRDefault="00B040F4" w:rsidP="007567E3">
            <w:pPr>
              <w:spacing w:after="0" w:line="240" w:lineRule="auto"/>
              <w:jc w:val="center"/>
              <w:rPr>
                <w:sz w:val="20"/>
                <w:szCs w:val="20"/>
              </w:rPr>
            </w:pPr>
            <w:r w:rsidRPr="00B040F4">
              <w:rPr>
                <w:sz w:val="20"/>
                <w:szCs w:val="20"/>
              </w:rPr>
              <w:t>-28</w:t>
            </w:r>
          </w:p>
        </w:tc>
      </w:tr>
      <w:tr w:rsidR="00B040F4" w:rsidRPr="00B040F4" w14:paraId="2599E49E" w14:textId="77777777" w:rsidTr="008B66D9">
        <w:trPr>
          <w:trHeight w:val="288"/>
        </w:trPr>
        <w:tc>
          <w:tcPr>
            <w:tcW w:w="4248" w:type="dxa"/>
          </w:tcPr>
          <w:p w14:paraId="3B87F7F9" w14:textId="77777777" w:rsidR="00B040F4" w:rsidRPr="00B040F4" w:rsidRDefault="00B040F4" w:rsidP="00B040F4">
            <w:pPr>
              <w:spacing w:after="0" w:line="240" w:lineRule="auto"/>
              <w:rPr>
                <w:sz w:val="20"/>
                <w:szCs w:val="20"/>
              </w:rPr>
            </w:pPr>
            <w:r w:rsidRPr="00B040F4">
              <w:rPr>
                <w:sz w:val="20"/>
                <w:szCs w:val="20"/>
              </w:rPr>
              <w:t>Econ. Dis.</w:t>
            </w:r>
          </w:p>
        </w:tc>
        <w:tc>
          <w:tcPr>
            <w:tcW w:w="900" w:type="dxa"/>
          </w:tcPr>
          <w:p w14:paraId="6A40EC1D" w14:textId="77777777" w:rsidR="00B040F4" w:rsidRPr="00B040F4" w:rsidRDefault="00B040F4" w:rsidP="00B040F4">
            <w:pPr>
              <w:spacing w:after="0" w:line="240" w:lineRule="auto"/>
              <w:jc w:val="center"/>
              <w:rPr>
                <w:sz w:val="20"/>
                <w:szCs w:val="20"/>
              </w:rPr>
            </w:pPr>
            <w:r w:rsidRPr="00B040F4">
              <w:rPr>
                <w:sz w:val="20"/>
                <w:szCs w:val="20"/>
              </w:rPr>
              <w:t>54</w:t>
            </w:r>
          </w:p>
        </w:tc>
        <w:tc>
          <w:tcPr>
            <w:tcW w:w="885" w:type="dxa"/>
          </w:tcPr>
          <w:p w14:paraId="57AEFA83" w14:textId="77777777" w:rsidR="00B040F4" w:rsidRPr="00B040F4" w:rsidRDefault="00B040F4" w:rsidP="00B040F4">
            <w:pPr>
              <w:spacing w:after="0" w:line="240" w:lineRule="auto"/>
              <w:jc w:val="center"/>
              <w:rPr>
                <w:sz w:val="20"/>
                <w:szCs w:val="20"/>
              </w:rPr>
            </w:pPr>
            <w:r w:rsidRPr="00B040F4">
              <w:rPr>
                <w:sz w:val="20"/>
                <w:szCs w:val="20"/>
              </w:rPr>
              <w:t>--</w:t>
            </w:r>
          </w:p>
        </w:tc>
        <w:tc>
          <w:tcPr>
            <w:tcW w:w="1005" w:type="dxa"/>
          </w:tcPr>
          <w:p w14:paraId="6ECD5598" w14:textId="77777777" w:rsidR="00B040F4" w:rsidRPr="00B040F4" w:rsidRDefault="00B040F4" w:rsidP="00B040F4">
            <w:pPr>
              <w:spacing w:after="0" w:line="240" w:lineRule="auto"/>
              <w:jc w:val="center"/>
              <w:rPr>
                <w:sz w:val="20"/>
                <w:szCs w:val="20"/>
              </w:rPr>
            </w:pPr>
            <w:r w:rsidRPr="00B040F4">
              <w:rPr>
                <w:sz w:val="20"/>
                <w:szCs w:val="20"/>
              </w:rPr>
              <w:t>50%</w:t>
            </w:r>
          </w:p>
        </w:tc>
        <w:tc>
          <w:tcPr>
            <w:tcW w:w="810" w:type="dxa"/>
          </w:tcPr>
          <w:p w14:paraId="56599889" w14:textId="77777777" w:rsidR="00B040F4" w:rsidRPr="00B040F4" w:rsidRDefault="00B040F4" w:rsidP="00B040F4">
            <w:pPr>
              <w:spacing w:after="0" w:line="240" w:lineRule="auto"/>
              <w:jc w:val="center"/>
              <w:rPr>
                <w:sz w:val="20"/>
                <w:szCs w:val="20"/>
              </w:rPr>
            </w:pPr>
            <w:r w:rsidRPr="00B040F4">
              <w:rPr>
                <w:sz w:val="20"/>
                <w:szCs w:val="20"/>
              </w:rPr>
              <w:t>53%</w:t>
            </w:r>
          </w:p>
        </w:tc>
        <w:tc>
          <w:tcPr>
            <w:tcW w:w="810" w:type="dxa"/>
          </w:tcPr>
          <w:p w14:paraId="463DA466" w14:textId="77777777" w:rsidR="00B040F4" w:rsidRPr="00B040F4" w:rsidRDefault="00B040F4" w:rsidP="00B040F4">
            <w:pPr>
              <w:spacing w:after="0" w:line="240" w:lineRule="auto"/>
              <w:jc w:val="center"/>
              <w:rPr>
                <w:sz w:val="20"/>
                <w:szCs w:val="20"/>
              </w:rPr>
            </w:pPr>
            <w:r w:rsidRPr="00B040F4">
              <w:rPr>
                <w:sz w:val="20"/>
                <w:szCs w:val="20"/>
              </w:rPr>
              <w:t>48%</w:t>
            </w:r>
          </w:p>
        </w:tc>
        <w:tc>
          <w:tcPr>
            <w:tcW w:w="918" w:type="dxa"/>
          </w:tcPr>
          <w:p w14:paraId="45D8B4B9" w14:textId="77777777" w:rsidR="00B040F4" w:rsidRPr="00B040F4" w:rsidRDefault="00B040F4" w:rsidP="00B040F4">
            <w:pPr>
              <w:spacing w:after="0" w:line="240" w:lineRule="auto"/>
              <w:jc w:val="center"/>
              <w:rPr>
                <w:sz w:val="20"/>
                <w:szCs w:val="20"/>
              </w:rPr>
            </w:pPr>
            <w:r w:rsidRPr="00B040F4">
              <w:rPr>
                <w:sz w:val="20"/>
                <w:szCs w:val="20"/>
              </w:rPr>
              <w:t>--</w:t>
            </w:r>
          </w:p>
        </w:tc>
      </w:tr>
      <w:tr w:rsidR="00B040F4" w:rsidRPr="00B040F4" w14:paraId="6A3870B4" w14:textId="77777777" w:rsidTr="008B66D9">
        <w:trPr>
          <w:trHeight w:val="288"/>
        </w:trPr>
        <w:tc>
          <w:tcPr>
            <w:tcW w:w="4248" w:type="dxa"/>
          </w:tcPr>
          <w:p w14:paraId="1BE438D9" w14:textId="77777777" w:rsidR="00B040F4" w:rsidRPr="00B040F4" w:rsidRDefault="00B040F4" w:rsidP="00B040F4">
            <w:pPr>
              <w:spacing w:after="0" w:line="240" w:lineRule="auto"/>
              <w:rPr>
                <w:sz w:val="20"/>
                <w:szCs w:val="20"/>
              </w:rPr>
            </w:pPr>
            <w:r w:rsidRPr="00B040F4">
              <w:rPr>
                <w:sz w:val="20"/>
                <w:szCs w:val="20"/>
              </w:rPr>
              <w:t>SWD</w:t>
            </w:r>
          </w:p>
        </w:tc>
        <w:tc>
          <w:tcPr>
            <w:tcW w:w="900" w:type="dxa"/>
          </w:tcPr>
          <w:p w14:paraId="1D65A032" w14:textId="77777777" w:rsidR="00B040F4" w:rsidRPr="00B040F4" w:rsidRDefault="00B040F4" w:rsidP="00B040F4">
            <w:pPr>
              <w:spacing w:after="0" w:line="240" w:lineRule="auto"/>
              <w:jc w:val="center"/>
              <w:rPr>
                <w:sz w:val="20"/>
                <w:szCs w:val="20"/>
              </w:rPr>
            </w:pPr>
            <w:r w:rsidRPr="00B040F4">
              <w:rPr>
                <w:sz w:val="20"/>
                <w:szCs w:val="20"/>
              </w:rPr>
              <w:t>18</w:t>
            </w:r>
          </w:p>
        </w:tc>
        <w:tc>
          <w:tcPr>
            <w:tcW w:w="885" w:type="dxa"/>
          </w:tcPr>
          <w:p w14:paraId="5EBF5CF4" w14:textId="77777777" w:rsidR="00B040F4" w:rsidRPr="00B040F4" w:rsidRDefault="00B040F4" w:rsidP="00B040F4">
            <w:pPr>
              <w:spacing w:after="0" w:line="240" w:lineRule="auto"/>
              <w:jc w:val="center"/>
              <w:rPr>
                <w:sz w:val="20"/>
                <w:szCs w:val="20"/>
              </w:rPr>
            </w:pPr>
            <w:r w:rsidRPr="00B040F4">
              <w:rPr>
                <w:sz w:val="20"/>
                <w:szCs w:val="20"/>
              </w:rPr>
              <w:t>50%</w:t>
            </w:r>
          </w:p>
        </w:tc>
        <w:tc>
          <w:tcPr>
            <w:tcW w:w="1005" w:type="dxa"/>
          </w:tcPr>
          <w:p w14:paraId="6E5DDEB8" w14:textId="77777777" w:rsidR="00B040F4" w:rsidRPr="00B040F4" w:rsidRDefault="00B040F4" w:rsidP="00B040F4">
            <w:pPr>
              <w:spacing w:after="0" w:line="240" w:lineRule="auto"/>
              <w:jc w:val="center"/>
              <w:rPr>
                <w:sz w:val="20"/>
                <w:szCs w:val="20"/>
              </w:rPr>
            </w:pPr>
            <w:r w:rsidRPr="00B040F4">
              <w:rPr>
                <w:sz w:val="20"/>
                <w:szCs w:val="20"/>
              </w:rPr>
              <w:t>24%</w:t>
            </w:r>
          </w:p>
        </w:tc>
        <w:tc>
          <w:tcPr>
            <w:tcW w:w="810" w:type="dxa"/>
          </w:tcPr>
          <w:p w14:paraId="22363022" w14:textId="77777777" w:rsidR="00B040F4" w:rsidRPr="00B040F4" w:rsidRDefault="00B040F4" w:rsidP="00B040F4">
            <w:pPr>
              <w:spacing w:after="0" w:line="240" w:lineRule="auto"/>
              <w:jc w:val="center"/>
              <w:rPr>
                <w:sz w:val="20"/>
                <w:szCs w:val="20"/>
              </w:rPr>
            </w:pPr>
            <w:r w:rsidRPr="00B040F4">
              <w:rPr>
                <w:sz w:val="20"/>
                <w:szCs w:val="20"/>
              </w:rPr>
              <w:t>29%</w:t>
            </w:r>
          </w:p>
        </w:tc>
        <w:tc>
          <w:tcPr>
            <w:tcW w:w="810" w:type="dxa"/>
          </w:tcPr>
          <w:p w14:paraId="13E1426D" w14:textId="77777777" w:rsidR="00B040F4" w:rsidRPr="00B040F4" w:rsidRDefault="00B040F4" w:rsidP="00B040F4">
            <w:pPr>
              <w:spacing w:after="0" w:line="240" w:lineRule="auto"/>
              <w:jc w:val="center"/>
              <w:rPr>
                <w:sz w:val="20"/>
                <w:szCs w:val="20"/>
              </w:rPr>
            </w:pPr>
            <w:r w:rsidRPr="00B040F4">
              <w:rPr>
                <w:sz w:val="20"/>
                <w:szCs w:val="20"/>
              </w:rPr>
              <w:t>28%</w:t>
            </w:r>
          </w:p>
        </w:tc>
        <w:tc>
          <w:tcPr>
            <w:tcW w:w="918" w:type="dxa"/>
          </w:tcPr>
          <w:p w14:paraId="43BDFA4F" w14:textId="4D44AB5C" w:rsidR="00B040F4" w:rsidRPr="00B040F4" w:rsidRDefault="00B040F4" w:rsidP="007567E3">
            <w:pPr>
              <w:spacing w:after="0" w:line="240" w:lineRule="auto"/>
              <w:jc w:val="center"/>
              <w:rPr>
                <w:sz w:val="20"/>
                <w:szCs w:val="20"/>
              </w:rPr>
            </w:pPr>
            <w:r w:rsidRPr="00B040F4">
              <w:rPr>
                <w:sz w:val="20"/>
                <w:szCs w:val="20"/>
              </w:rPr>
              <w:t>-22</w:t>
            </w:r>
          </w:p>
        </w:tc>
      </w:tr>
      <w:tr w:rsidR="00B040F4" w:rsidRPr="00B040F4" w14:paraId="5B55A954" w14:textId="77777777" w:rsidTr="008B66D9">
        <w:trPr>
          <w:trHeight w:val="288"/>
        </w:trPr>
        <w:tc>
          <w:tcPr>
            <w:tcW w:w="4248" w:type="dxa"/>
          </w:tcPr>
          <w:p w14:paraId="12489896" w14:textId="5FB9902F" w:rsidR="00B040F4" w:rsidRPr="00B040F4" w:rsidRDefault="00B040F4" w:rsidP="00B040F4">
            <w:pPr>
              <w:spacing w:after="0" w:line="240" w:lineRule="auto"/>
              <w:rPr>
                <w:sz w:val="20"/>
                <w:szCs w:val="20"/>
              </w:rPr>
            </w:pPr>
            <w:r w:rsidRPr="00B040F4">
              <w:rPr>
                <w:sz w:val="20"/>
                <w:szCs w:val="20"/>
              </w:rPr>
              <w:t>ELL</w:t>
            </w:r>
            <w:r w:rsidR="00C45168">
              <w:rPr>
                <w:sz w:val="20"/>
                <w:szCs w:val="20"/>
              </w:rPr>
              <w:t>s</w:t>
            </w:r>
          </w:p>
        </w:tc>
        <w:tc>
          <w:tcPr>
            <w:tcW w:w="900" w:type="dxa"/>
          </w:tcPr>
          <w:p w14:paraId="06127B40" w14:textId="77777777" w:rsidR="00B040F4" w:rsidRPr="00B040F4" w:rsidRDefault="00B040F4" w:rsidP="00B040F4">
            <w:pPr>
              <w:spacing w:after="0" w:line="240" w:lineRule="auto"/>
              <w:jc w:val="center"/>
              <w:rPr>
                <w:sz w:val="20"/>
                <w:szCs w:val="20"/>
              </w:rPr>
            </w:pPr>
            <w:r w:rsidRPr="00B040F4">
              <w:rPr>
                <w:sz w:val="20"/>
                <w:szCs w:val="20"/>
              </w:rPr>
              <w:t>18</w:t>
            </w:r>
          </w:p>
        </w:tc>
        <w:tc>
          <w:tcPr>
            <w:tcW w:w="885" w:type="dxa"/>
          </w:tcPr>
          <w:p w14:paraId="0E0F080A" w14:textId="77777777" w:rsidR="00B040F4" w:rsidRPr="00B040F4" w:rsidRDefault="00B040F4" w:rsidP="00B040F4">
            <w:pPr>
              <w:spacing w:after="0" w:line="240" w:lineRule="auto"/>
              <w:jc w:val="center"/>
              <w:rPr>
                <w:sz w:val="20"/>
                <w:szCs w:val="20"/>
              </w:rPr>
            </w:pPr>
            <w:r w:rsidRPr="00B040F4">
              <w:rPr>
                <w:sz w:val="20"/>
                <w:szCs w:val="20"/>
              </w:rPr>
              <w:t>61%</w:t>
            </w:r>
          </w:p>
        </w:tc>
        <w:tc>
          <w:tcPr>
            <w:tcW w:w="1005" w:type="dxa"/>
          </w:tcPr>
          <w:p w14:paraId="71B42D8A" w14:textId="77777777" w:rsidR="00B040F4" w:rsidRPr="00B040F4" w:rsidRDefault="00B040F4" w:rsidP="00B040F4">
            <w:pPr>
              <w:spacing w:after="0" w:line="240" w:lineRule="auto"/>
              <w:jc w:val="center"/>
              <w:rPr>
                <w:sz w:val="20"/>
                <w:szCs w:val="20"/>
              </w:rPr>
            </w:pPr>
            <w:r w:rsidRPr="00B040F4">
              <w:rPr>
                <w:sz w:val="20"/>
                <w:szCs w:val="20"/>
              </w:rPr>
              <w:t>40%</w:t>
            </w:r>
          </w:p>
        </w:tc>
        <w:tc>
          <w:tcPr>
            <w:tcW w:w="810" w:type="dxa"/>
          </w:tcPr>
          <w:p w14:paraId="2843F308" w14:textId="77777777" w:rsidR="00B040F4" w:rsidRPr="00B040F4" w:rsidRDefault="00B040F4" w:rsidP="00B040F4">
            <w:pPr>
              <w:spacing w:after="0" w:line="240" w:lineRule="auto"/>
              <w:jc w:val="center"/>
              <w:rPr>
                <w:sz w:val="20"/>
                <w:szCs w:val="20"/>
              </w:rPr>
            </w:pPr>
            <w:r w:rsidRPr="00B040F4">
              <w:rPr>
                <w:sz w:val="20"/>
                <w:szCs w:val="20"/>
              </w:rPr>
              <w:t>26%</w:t>
            </w:r>
          </w:p>
        </w:tc>
        <w:tc>
          <w:tcPr>
            <w:tcW w:w="810" w:type="dxa"/>
          </w:tcPr>
          <w:p w14:paraId="51CF42F6" w14:textId="77777777" w:rsidR="00B040F4" w:rsidRPr="00B040F4" w:rsidRDefault="00B040F4" w:rsidP="00B040F4">
            <w:pPr>
              <w:spacing w:after="0" w:line="240" w:lineRule="auto"/>
              <w:jc w:val="center"/>
              <w:rPr>
                <w:sz w:val="20"/>
                <w:szCs w:val="20"/>
              </w:rPr>
            </w:pPr>
            <w:r w:rsidRPr="00B040F4">
              <w:rPr>
                <w:sz w:val="20"/>
                <w:szCs w:val="20"/>
              </w:rPr>
              <w:t>28%</w:t>
            </w:r>
          </w:p>
        </w:tc>
        <w:tc>
          <w:tcPr>
            <w:tcW w:w="918" w:type="dxa"/>
          </w:tcPr>
          <w:p w14:paraId="1748B508" w14:textId="5E6EC3D5" w:rsidR="00B040F4" w:rsidRPr="00B040F4" w:rsidRDefault="00B040F4" w:rsidP="007567E3">
            <w:pPr>
              <w:spacing w:after="0" w:line="240" w:lineRule="auto"/>
              <w:jc w:val="center"/>
              <w:rPr>
                <w:sz w:val="20"/>
                <w:szCs w:val="20"/>
              </w:rPr>
            </w:pPr>
            <w:r w:rsidRPr="00B040F4">
              <w:rPr>
                <w:sz w:val="20"/>
                <w:szCs w:val="20"/>
              </w:rPr>
              <w:t>-33</w:t>
            </w:r>
          </w:p>
        </w:tc>
      </w:tr>
      <w:tr w:rsidR="00B040F4" w:rsidRPr="00B040F4" w14:paraId="2892E6ED" w14:textId="77777777" w:rsidTr="008B66D9">
        <w:trPr>
          <w:trHeight w:val="288"/>
        </w:trPr>
        <w:tc>
          <w:tcPr>
            <w:tcW w:w="4248" w:type="dxa"/>
            <w:shd w:val="clear" w:color="auto" w:fill="D9D9D9" w:themeFill="background1" w:themeFillShade="D9"/>
          </w:tcPr>
          <w:p w14:paraId="004DE8EA" w14:textId="5A5BB34B" w:rsidR="00B040F4" w:rsidRPr="00B040F4" w:rsidRDefault="00B040F4" w:rsidP="00AE2ECA">
            <w:pPr>
              <w:spacing w:after="0" w:line="240" w:lineRule="auto"/>
              <w:jc w:val="center"/>
              <w:rPr>
                <w:sz w:val="20"/>
                <w:szCs w:val="20"/>
              </w:rPr>
            </w:pPr>
            <w:r w:rsidRPr="00B040F4">
              <w:rPr>
                <w:sz w:val="20"/>
                <w:szCs w:val="20"/>
              </w:rPr>
              <w:t xml:space="preserve">Beachmont </w:t>
            </w:r>
          </w:p>
        </w:tc>
        <w:tc>
          <w:tcPr>
            <w:tcW w:w="900" w:type="dxa"/>
            <w:shd w:val="clear" w:color="auto" w:fill="D9D9D9" w:themeFill="background1" w:themeFillShade="D9"/>
          </w:tcPr>
          <w:p w14:paraId="47ED13FA" w14:textId="77777777" w:rsidR="00B040F4" w:rsidRPr="00B040F4" w:rsidRDefault="00B040F4" w:rsidP="00B040F4">
            <w:pPr>
              <w:spacing w:after="0" w:line="240" w:lineRule="auto"/>
              <w:jc w:val="center"/>
              <w:rPr>
                <w:sz w:val="20"/>
                <w:szCs w:val="20"/>
              </w:rPr>
            </w:pPr>
            <w:r w:rsidRPr="00B040F4">
              <w:rPr>
                <w:sz w:val="20"/>
                <w:szCs w:val="20"/>
              </w:rPr>
              <w:t>50</w:t>
            </w:r>
          </w:p>
        </w:tc>
        <w:tc>
          <w:tcPr>
            <w:tcW w:w="885" w:type="dxa"/>
            <w:shd w:val="clear" w:color="auto" w:fill="D9D9D9" w:themeFill="background1" w:themeFillShade="D9"/>
          </w:tcPr>
          <w:p w14:paraId="6D2435C9" w14:textId="77777777" w:rsidR="00B040F4" w:rsidRPr="00B040F4" w:rsidRDefault="00B040F4" w:rsidP="00B040F4">
            <w:pPr>
              <w:spacing w:after="0" w:line="240" w:lineRule="auto"/>
              <w:jc w:val="center"/>
              <w:rPr>
                <w:sz w:val="20"/>
                <w:szCs w:val="20"/>
              </w:rPr>
            </w:pPr>
            <w:r w:rsidRPr="00B040F4">
              <w:rPr>
                <w:sz w:val="20"/>
                <w:szCs w:val="20"/>
              </w:rPr>
              <w:t>53%</w:t>
            </w:r>
          </w:p>
        </w:tc>
        <w:tc>
          <w:tcPr>
            <w:tcW w:w="1005" w:type="dxa"/>
            <w:shd w:val="clear" w:color="auto" w:fill="D9D9D9" w:themeFill="background1" w:themeFillShade="D9"/>
          </w:tcPr>
          <w:p w14:paraId="213051B0" w14:textId="77777777" w:rsidR="00B040F4" w:rsidRPr="00B040F4" w:rsidRDefault="00B040F4" w:rsidP="00B040F4">
            <w:pPr>
              <w:spacing w:after="0" w:line="240" w:lineRule="auto"/>
              <w:jc w:val="center"/>
              <w:rPr>
                <w:sz w:val="20"/>
                <w:szCs w:val="20"/>
              </w:rPr>
            </w:pPr>
            <w:r w:rsidRPr="00B040F4">
              <w:rPr>
                <w:sz w:val="20"/>
                <w:szCs w:val="20"/>
              </w:rPr>
              <w:t>23%</w:t>
            </w:r>
          </w:p>
        </w:tc>
        <w:tc>
          <w:tcPr>
            <w:tcW w:w="810" w:type="dxa"/>
            <w:shd w:val="clear" w:color="auto" w:fill="D9D9D9" w:themeFill="background1" w:themeFillShade="D9"/>
          </w:tcPr>
          <w:p w14:paraId="55BA958B" w14:textId="77777777" w:rsidR="00B040F4" w:rsidRPr="00B040F4" w:rsidRDefault="00B040F4" w:rsidP="00B040F4">
            <w:pPr>
              <w:spacing w:after="0" w:line="240" w:lineRule="auto"/>
              <w:jc w:val="center"/>
              <w:rPr>
                <w:sz w:val="20"/>
                <w:szCs w:val="20"/>
              </w:rPr>
            </w:pPr>
            <w:r w:rsidRPr="00B040F4">
              <w:rPr>
                <w:sz w:val="20"/>
                <w:szCs w:val="20"/>
              </w:rPr>
              <w:t>27%</w:t>
            </w:r>
          </w:p>
        </w:tc>
        <w:tc>
          <w:tcPr>
            <w:tcW w:w="810" w:type="dxa"/>
            <w:shd w:val="clear" w:color="auto" w:fill="D9D9D9" w:themeFill="background1" w:themeFillShade="D9"/>
          </w:tcPr>
          <w:p w14:paraId="7207CFB5" w14:textId="77777777" w:rsidR="00B040F4" w:rsidRPr="00B040F4" w:rsidRDefault="00B040F4" w:rsidP="00B040F4">
            <w:pPr>
              <w:spacing w:after="0" w:line="240" w:lineRule="auto"/>
              <w:jc w:val="center"/>
              <w:rPr>
                <w:sz w:val="20"/>
                <w:szCs w:val="20"/>
              </w:rPr>
            </w:pPr>
            <w:r w:rsidRPr="00B040F4">
              <w:rPr>
                <w:sz w:val="20"/>
                <w:szCs w:val="20"/>
              </w:rPr>
              <w:t>42%</w:t>
            </w:r>
          </w:p>
        </w:tc>
        <w:tc>
          <w:tcPr>
            <w:tcW w:w="918" w:type="dxa"/>
            <w:shd w:val="clear" w:color="auto" w:fill="D9D9D9" w:themeFill="background1" w:themeFillShade="D9"/>
          </w:tcPr>
          <w:p w14:paraId="30B84745" w14:textId="0AFA3A30" w:rsidR="00B040F4" w:rsidRPr="00B040F4" w:rsidRDefault="00B040F4" w:rsidP="007567E3">
            <w:pPr>
              <w:spacing w:after="0" w:line="240" w:lineRule="auto"/>
              <w:jc w:val="center"/>
              <w:rPr>
                <w:sz w:val="20"/>
                <w:szCs w:val="20"/>
              </w:rPr>
            </w:pPr>
            <w:r w:rsidRPr="00B040F4">
              <w:rPr>
                <w:sz w:val="20"/>
                <w:szCs w:val="20"/>
              </w:rPr>
              <w:t>-11</w:t>
            </w:r>
          </w:p>
        </w:tc>
      </w:tr>
      <w:tr w:rsidR="00B040F4" w:rsidRPr="00B040F4" w14:paraId="7D1399EF" w14:textId="77777777" w:rsidTr="008B66D9">
        <w:trPr>
          <w:trHeight w:val="288"/>
        </w:trPr>
        <w:tc>
          <w:tcPr>
            <w:tcW w:w="4248" w:type="dxa"/>
          </w:tcPr>
          <w:p w14:paraId="26B1E92B" w14:textId="77777777" w:rsidR="00B040F4" w:rsidRPr="00B040F4" w:rsidRDefault="00B040F4" w:rsidP="00B040F4">
            <w:pPr>
              <w:spacing w:after="0" w:line="240" w:lineRule="auto"/>
              <w:rPr>
                <w:sz w:val="20"/>
                <w:szCs w:val="20"/>
              </w:rPr>
            </w:pPr>
            <w:r w:rsidRPr="00B040F4">
              <w:rPr>
                <w:sz w:val="20"/>
                <w:szCs w:val="20"/>
              </w:rPr>
              <w:t>High Needs</w:t>
            </w:r>
          </w:p>
        </w:tc>
        <w:tc>
          <w:tcPr>
            <w:tcW w:w="900" w:type="dxa"/>
          </w:tcPr>
          <w:p w14:paraId="124ACCA6" w14:textId="77777777" w:rsidR="00B040F4" w:rsidRPr="00B040F4" w:rsidRDefault="00B040F4" w:rsidP="00B040F4">
            <w:pPr>
              <w:spacing w:after="0" w:line="240" w:lineRule="auto"/>
              <w:jc w:val="center"/>
              <w:rPr>
                <w:sz w:val="20"/>
                <w:szCs w:val="20"/>
              </w:rPr>
            </w:pPr>
            <w:r w:rsidRPr="00B040F4">
              <w:rPr>
                <w:sz w:val="20"/>
                <w:szCs w:val="20"/>
              </w:rPr>
              <w:t>33</w:t>
            </w:r>
          </w:p>
        </w:tc>
        <w:tc>
          <w:tcPr>
            <w:tcW w:w="885" w:type="dxa"/>
          </w:tcPr>
          <w:p w14:paraId="5A99AE5B" w14:textId="77777777" w:rsidR="00B040F4" w:rsidRPr="00B040F4" w:rsidRDefault="00B040F4" w:rsidP="00B040F4">
            <w:pPr>
              <w:spacing w:after="0" w:line="240" w:lineRule="auto"/>
              <w:jc w:val="center"/>
              <w:rPr>
                <w:sz w:val="20"/>
                <w:szCs w:val="20"/>
              </w:rPr>
            </w:pPr>
            <w:r w:rsidRPr="00B040F4">
              <w:rPr>
                <w:sz w:val="20"/>
                <w:szCs w:val="20"/>
              </w:rPr>
              <w:t>46%</w:t>
            </w:r>
          </w:p>
        </w:tc>
        <w:tc>
          <w:tcPr>
            <w:tcW w:w="1005" w:type="dxa"/>
          </w:tcPr>
          <w:p w14:paraId="54C2BFC9" w14:textId="77777777" w:rsidR="00B040F4" w:rsidRPr="00B040F4" w:rsidRDefault="00B040F4" w:rsidP="00B040F4">
            <w:pPr>
              <w:spacing w:after="0" w:line="240" w:lineRule="auto"/>
              <w:jc w:val="center"/>
              <w:rPr>
                <w:sz w:val="20"/>
                <w:szCs w:val="20"/>
              </w:rPr>
            </w:pPr>
            <w:r w:rsidRPr="00B040F4">
              <w:rPr>
                <w:sz w:val="20"/>
                <w:szCs w:val="20"/>
              </w:rPr>
              <w:t>13%</w:t>
            </w:r>
          </w:p>
        </w:tc>
        <w:tc>
          <w:tcPr>
            <w:tcW w:w="810" w:type="dxa"/>
          </w:tcPr>
          <w:p w14:paraId="4E445CFB" w14:textId="77777777" w:rsidR="00B040F4" w:rsidRPr="00B040F4" w:rsidRDefault="00B040F4" w:rsidP="00B040F4">
            <w:pPr>
              <w:spacing w:after="0" w:line="240" w:lineRule="auto"/>
              <w:jc w:val="center"/>
              <w:rPr>
                <w:sz w:val="20"/>
                <w:szCs w:val="20"/>
              </w:rPr>
            </w:pPr>
            <w:r w:rsidRPr="00B040F4">
              <w:rPr>
                <w:sz w:val="20"/>
                <w:szCs w:val="20"/>
              </w:rPr>
              <w:t>17%</w:t>
            </w:r>
          </w:p>
        </w:tc>
        <w:tc>
          <w:tcPr>
            <w:tcW w:w="810" w:type="dxa"/>
          </w:tcPr>
          <w:p w14:paraId="2FAFF6A8" w14:textId="77777777" w:rsidR="00B040F4" w:rsidRPr="00B040F4" w:rsidRDefault="00B040F4" w:rsidP="00B040F4">
            <w:pPr>
              <w:spacing w:after="0" w:line="240" w:lineRule="auto"/>
              <w:jc w:val="center"/>
              <w:rPr>
                <w:sz w:val="20"/>
                <w:szCs w:val="20"/>
              </w:rPr>
            </w:pPr>
            <w:r w:rsidRPr="00B040F4">
              <w:rPr>
                <w:sz w:val="20"/>
                <w:szCs w:val="20"/>
              </w:rPr>
              <w:t>36%</w:t>
            </w:r>
          </w:p>
        </w:tc>
        <w:tc>
          <w:tcPr>
            <w:tcW w:w="918" w:type="dxa"/>
          </w:tcPr>
          <w:p w14:paraId="0C964CF9" w14:textId="3C96F32B" w:rsidR="00B040F4" w:rsidRPr="00B040F4" w:rsidRDefault="00B040F4" w:rsidP="007567E3">
            <w:pPr>
              <w:spacing w:after="0" w:line="240" w:lineRule="auto"/>
              <w:jc w:val="center"/>
              <w:rPr>
                <w:sz w:val="20"/>
                <w:szCs w:val="20"/>
              </w:rPr>
            </w:pPr>
            <w:r w:rsidRPr="00B040F4">
              <w:rPr>
                <w:sz w:val="20"/>
                <w:szCs w:val="20"/>
              </w:rPr>
              <w:t>-10</w:t>
            </w:r>
          </w:p>
        </w:tc>
      </w:tr>
      <w:tr w:rsidR="00B040F4" w:rsidRPr="00B040F4" w14:paraId="52F2F532" w14:textId="77777777" w:rsidTr="008B66D9">
        <w:trPr>
          <w:trHeight w:val="288"/>
        </w:trPr>
        <w:tc>
          <w:tcPr>
            <w:tcW w:w="4248" w:type="dxa"/>
          </w:tcPr>
          <w:p w14:paraId="74056FD7" w14:textId="77777777" w:rsidR="00B040F4" w:rsidRPr="00B040F4" w:rsidRDefault="00B040F4" w:rsidP="00B040F4">
            <w:pPr>
              <w:spacing w:after="0" w:line="240" w:lineRule="auto"/>
              <w:rPr>
                <w:sz w:val="20"/>
                <w:szCs w:val="20"/>
              </w:rPr>
            </w:pPr>
            <w:r w:rsidRPr="00B040F4">
              <w:rPr>
                <w:sz w:val="20"/>
                <w:szCs w:val="20"/>
              </w:rPr>
              <w:t>Econ. Dis.</w:t>
            </w:r>
          </w:p>
        </w:tc>
        <w:tc>
          <w:tcPr>
            <w:tcW w:w="900" w:type="dxa"/>
          </w:tcPr>
          <w:p w14:paraId="0FA07B6D" w14:textId="77777777" w:rsidR="00B040F4" w:rsidRPr="00B040F4" w:rsidRDefault="00B040F4" w:rsidP="00B040F4">
            <w:pPr>
              <w:spacing w:after="0" w:line="240" w:lineRule="auto"/>
              <w:jc w:val="center"/>
              <w:rPr>
                <w:sz w:val="20"/>
                <w:szCs w:val="20"/>
              </w:rPr>
            </w:pPr>
            <w:r w:rsidRPr="00B040F4">
              <w:rPr>
                <w:sz w:val="20"/>
                <w:szCs w:val="20"/>
              </w:rPr>
              <w:t>27</w:t>
            </w:r>
          </w:p>
        </w:tc>
        <w:tc>
          <w:tcPr>
            <w:tcW w:w="885" w:type="dxa"/>
          </w:tcPr>
          <w:p w14:paraId="1AABC2DE" w14:textId="77777777" w:rsidR="00B040F4" w:rsidRPr="00B040F4" w:rsidRDefault="00B040F4" w:rsidP="00B040F4">
            <w:pPr>
              <w:spacing w:after="0" w:line="240" w:lineRule="auto"/>
              <w:jc w:val="center"/>
              <w:rPr>
                <w:sz w:val="20"/>
                <w:szCs w:val="20"/>
              </w:rPr>
            </w:pPr>
            <w:r w:rsidRPr="00B040F4">
              <w:rPr>
                <w:sz w:val="20"/>
                <w:szCs w:val="20"/>
              </w:rPr>
              <w:t>--</w:t>
            </w:r>
          </w:p>
        </w:tc>
        <w:tc>
          <w:tcPr>
            <w:tcW w:w="1005" w:type="dxa"/>
          </w:tcPr>
          <w:p w14:paraId="4A5F6FF3" w14:textId="77777777" w:rsidR="00B040F4" w:rsidRPr="00B040F4" w:rsidRDefault="00B040F4" w:rsidP="00B040F4">
            <w:pPr>
              <w:spacing w:after="0" w:line="240" w:lineRule="auto"/>
              <w:jc w:val="center"/>
              <w:rPr>
                <w:sz w:val="20"/>
                <w:szCs w:val="20"/>
              </w:rPr>
            </w:pPr>
            <w:r w:rsidRPr="00B040F4">
              <w:rPr>
                <w:sz w:val="20"/>
                <w:szCs w:val="20"/>
              </w:rPr>
              <w:t>11%</w:t>
            </w:r>
          </w:p>
        </w:tc>
        <w:tc>
          <w:tcPr>
            <w:tcW w:w="810" w:type="dxa"/>
          </w:tcPr>
          <w:p w14:paraId="4A56AB0C" w14:textId="77777777" w:rsidR="00B040F4" w:rsidRPr="00B040F4" w:rsidRDefault="00B040F4" w:rsidP="00B040F4">
            <w:pPr>
              <w:spacing w:after="0" w:line="240" w:lineRule="auto"/>
              <w:jc w:val="center"/>
              <w:rPr>
                <w:sz w:val="20"/>
                <w:szCs w:val="20"/>
              </w:rPr>
            </w:pPr>
            <w:r w:rsidRPr="00B040F4">
              <w:rPr>
                <w:sz w:val="20"/>
                <w:szCs w:val="20"/>
              </w:rPr>
              <w:t>26%</w:t>
            </w:r>
          </w:p>
        </w:tc>
        <w:tc>
          <w:tcPr>
            <w:tcW w:w="810" w:type="dxa"/>
          </w:tcPr>
          <w:p w14:paraId="79ECC92B" w14:textId="77777777" w:rsidR="00B040F4" w:rsidRPr="00B040F4" w:rsidRDefault="00B040F4" w:rsidP="00B040F4">
            <w:pPr>
              <w:spacing w:after="0" w:line="240" w:lineRule="auto"/>
              <w:jc w:val="center"/>
              <w:rPr>
                <w:sz w:val="20"/>
                <w:szCs w:val="20"/>
              </w:rPr>
            </w:pPr>
            <w:r w:rsidRPr="00B040F4">
              <w:rPr>
                <w:sz w:val="20"/>
                <w:szCs w:val="20"/>
              </w:rPr>
              <w:t>33%</w:t>
            </w:r>
          </w:p>
        </w:tc>
        <w:tc>
          <w:tcPr>
            <w:tcW w:w="918" w:type="dxa"/>
          </w:tcPr>
          <w:p w14:paraId="0BEE6059" w14:textId="77777777" w:rsidR="00B040F4" w:rsidRPr="00B040F4" w:rsidRDefault="00B040F4" w:rsidP="00B040F4">
            <w:pPr>
              <w:spacing w:after="0" w:line="240" w:lineRule="auto"/>
              <w:jc w:val="center"/>
              <w:rPr>
                <w:sz w:val="20"/>
                <w:szCs w:val="20"/>
              </w:rPr>
            </w:pPr>
            <w:r w:rsidRPr="00B040F4">
              <w:rPr>
                <w:sz w:val="20"/>
                <w:szCs w:val="20"/>
              </w:rPr>
              <w:t>--</w:t>
            </w:r>
          </w:p>
        </w:tc>
      </w:tr>
      <w:tr w:rsidR="00B040F4" w:rsidRPr="00B040F4" w14:paraId="5F35FFE1" w14:textId="77777777" w:rsidTr="008B66D9">
        <w:trPr>
          <w:trHeight w:val="288"/>
        </w:trPr>
        <w:tc>
          <w:tcPr>
            <w:tcW w:w="4248" w:type="dxa"/>
          </w:tcPr>
          <w:p w14:paraId="4DB56837" w14:textId="77777777" w:rsidR="00B040F4" w:rsidRPr="00B040F4" w:rsidRDefault="00B040F4" w:rsidP="00B040F4">
            <w:pPr>
              <w:spacing w:after="0" w:line="240" w:lineRule="auto"/>
              <w:rPr>
                <w:sz w:val="20"/>
                <w:szCs w:val="20"/>
              </w:rPr>
            </w:pPr>
            <w:r w:rsidRPr="00B040F4">
              <w:rPr>
                <w:sz w:val="20"/>
                <w:szCs w:val="20"/>
              </w:rPr>
              <w:t>SWD</w:t>
            </w:r>
          </w:p>
        </w:tc>
        <w:tc>
          <w:tcPr>
            <w:tcW w:w="900" w:type="dxa"/>
          </w:tcPr>
          <w:p w14:paraId="436BD2C8" w14:textId="77777777" w:rsidR="00B040F4" w:rsidRPr="00B040F4" w:rsidRDefault="00B040F4" w:rsidP="00B040F4">
            <w:pPr>
              <w:spacing w:after="0" w:line="240" w:lineRule="auto"/>
              <w:jc w:val="center"/>
              <w:rPr>
                <w:sz w:val="20"/>
                <w:szCs w:val="20"/>
              </w:rPr>
            </w:pPr>
            <w:r w:rsidRPr="00B040F4">
              <w:rPr>
                <w:sz w:val="20"/>
                <w:szCs w:val="20"/>
              </w:rPr>
              <w:t>10</w:t>
            </w:r>
          </w:p>
        </w:tc>
        <w:tc>
          <w:tcPr>
            <w:tcW w:w="885" w:type="dxa"/>
          </w:tcPr>
          <w:p w14:paraId="1A822377" w14:textId="77777777" w:rsidR="00B040F4" w:rsidRPr="00B040F4" w:rsidRDefault="00B040F4" w:rsidP="00B040F4">
            <w:pPr>
              <w:spacing w:after="0" w:line="240" w:lineRule="auto"/>
              <w:jc w:val="center"/>
              <w:rPr>
                <w:sz w:val="20"/>
                <w:szCs w:val="20"/>
              </w:rPr>
            </w:pPr>
            <w:r w:rsidRPr="00B040F4">
              <w:rPr>
                <w:sz w:val="20"/>
                <w:szCs w:val="20"/>
              </w:rPr>
              <w:t>--</w:t>
            </w:r>
          </w:p>
        </w:tc>
        <w:tc>
          <w:tcPr>
            <w:tcW w:w="1005" w:type="dxa"/>
          </w:tcPr>
          <w:p w14:paraId="0D9759C9" w14:textId="77777777" w:rsidR="00B040F4" w:rsidRPr="00B040F4" w:rsidRDefault="00B040F4" w:rsidP="00B040F4">
            <w:pPr>
              <w:spacing w:after="0" w:line="240" w:lineRule="auto"/>
              <w:jc w:val="center"/>
              <w:rPr>
                <w:sz w:val="20"/>
                <w:szCs w:val="20"/>
              </w:rPr>
            </w:pPr>
            <w:r w:rsidRPr="00B040F4">
              <w:rPr>
                <w:sz w:val="20"/>
                <w:szCs w:val="20"/>
              </w:rPr>
              <w:t>12%</w:t>
            </w:r>
          </w:p>
        </w:tc>
        <w:tc>
          <w:tcPr>
            <w:tcW w:w="810" w:type="dxa"/>
          </w:tcPr>
          <w:p w14:paraId="025C276D" w14:textId="77777777" w:rsidR="00B040F4" w:rsidRPr="00B040F4" w:rsidRDefault="00B040F4" w:rsidP="00B040F4">
            <w:pPr>
              <w:spacing w:after="0" w:line="240" w:lineRule="auto"/>
              <w:jc w:val="center"/>
              <w:rPr>
                <w:sz w:val="20"/>
                <w:szCs w:val="20"/>
              </w:rPr>
            </w:pPr>
            <w:r w:rsidRPr="00B040F4">
              <w:rPr>
                <w:sz w:val="20"/>
                <w:szCs w:val="20"/>
              </w:rPr>
              <w:t>--</w:t>
            </w:r>
          </w:p>
        </w:tc>
        <w:tc>
          <w:tcPr>
            <w:tcW w:w="810" w:type="dxa"/>
          </w:tcPr>
          <w:p w14:paraId="246124F1" w14:textId="77777777" w:rsidR="00B040F4" w:rsidRPr="00B040F4" w:rsidRDefault="00B040F4" w:rsidP="00B040F4">
            <w:pPr>
              <w:spacing w:after="0" w:line="240" w:lineRule="auto"/>
              <w:jc w:val="center"/>
              <w:rPr>
                <w:sz w:val="20"/>
                <w:szCs w:val="20"/>
              </w:rPr>
            </w:pPr>
            <w:r w:rsidRPr="00B040F4">
              <w:rPr>
                <w:sz w:val="20"/>
                <w:szCs w:val="20"/>
              </w:rPr>
              <w:t>20%</w:t>
            </w:r>
          </w:p>
        </w:tc>
        <w:tc>
          <w:tcPr>
            <w:tcW w:w="918" w:type="dxa"/>
          </w:tcPr>
          <w:p w14:paraId="3DD2E8B3" w14:textId="77777777" w:rsidR="00B040F4" w:rsidRPr="00B040F4" w:rsidRDefault="00B040F4" w:rsidP="00B040F4">
            <w:pPr>
              <w:spacing w:after="0" w:line="240" w:lineRule="auto"/>
              <w:jc w:val="center"/>
              <w:rPr>
                <w:sz w:val="20"/>
                <w:szCs w:val="20"/>
              </w:rPr>
            </w:pPr>
            <w:r w:rsidRPr="00B040F4">
              <w:rPr>
                <w:sz w:val="20"/>
                <w:szCs w:val="20"/>
              </w:rPr>
              <w:t>--</w:t>
            </w:r>
          </w:p>
        </w:tc>
      </w:tr>
      <w:tr w:rsidR="00B040F4" w:rsidRPr="00B040F4" w14:paraId="5CB3BFBB" w14:textId="77777777" w:rsidTr="008B66D9">
        <w:trPr>
          <w:trHeight w:val="288"/>
        </w:trPr>
        <w:tc>
          <w:tcPr>
            <w:tcW w:w="4248" w:type="dxa"/>
          </w:tcPr>
          <w:p w14:paraId="35A6474F" w14:textId="510DE246" w:rsidR="00B040F4" w:rsidRPr="00B040F4" w:rsidRDefault="00B040F4" w:rsidP="00B040F4">
            <w:pPr>
              <w:spacing w:after="0" w:line="240" w:lineRule="auto"/>
              <w:rPr>
                <w:sz w:val="20"/>
                <w:szCs w:val="20"/>
              </w:rPr>
            </w:pPr>
            <w:r w:rsidRPr="00B040F4">
              <w:rPr>
                <w:sz w:val="20"/>
                <w:szCs w:val="20"/>
              </w:rPr>
              <w:t>ELL</w:t>
            </w:r>
            <w:r w:rsidR="00C45168">
              <w:rPr>
                <w:sz w:val="20"/>
                <w:szCs w:val="20"/>
              </w:rPr>
              <w:t>s</w:t>
            </w:r>
          </w:p>
        </w:tc>
        <w:tc>
          <w:tcPr>
            <w:tcW w:w="900" w:type="dxa"/>
          </w:tcPr>
          <w:p w14:paraId="470A831B" w14:textId="77777777" w:rsidR="00B040F4" w:rsidRPr="00B040F4" w:rsidRDefault="00B040F4" w:rsidP="00B040F4">
            <w:pPr>
              <w:spacing w:after="0" w:line="240" w:lineRule="auto"/>
              <w:jc w:val="center"/>
              <w:rPr>
                <w:sz w:val="20"/>
                <w:szCs w:val="20"/>
              </w:rPr>
            </w:pPr>
            <w:r w:rsidRPr="00B040F4">
              <w:rPr>
                <w:sz w:val="20"/>
                <w:szCs w:val="20"/>
              </w:rPr>
              <w:t>15</w:t>
            </w:r>
          </w:p>
        </w:tc>
        <w:tc>
          <w:tcPr>
            <w:tcW w:w="885" w:type="dxa"/>
          </w:tcPr>
          <w:p w14:paraId="795481BD" w14:textId="77777777" w:rsidR="00B040F4" w:rsidRPr="00B040F4" w:rsidRDefault="00B040F4" w:rsidP="00B040F4">
            <w:pPr>
              <w:spacing w:after="0" w:line="240" w:lineRule="auto"/>
              <w:jc w:val="center"/>
              <w:rPr>
                <w:sz w:val="20"/>
                <w:szCs w:val="20"/>
              </w:rPr>
            </w:pPr>
            <w:r w:rsidRPr="00B040F4">
              <w:rPr>
                <w:sz w:val="20"/>
                <w:szCs w:val="20"/>
              </w:rPr>
              <w:t>46%</w:t>
            </w:r>
          </w:p>
        </w:tc>
        <w:tc>
          <w:tcPr>
            <w:tcW w:w="1005" w:type="dxa"/>
          </w:tcPr>
          <w:p w14:paraId="3A02352F" w14:textId="77777777" w:rsidR="00B040F4" w:rsidRPr="00B040F4" w:rsidRDefault="00B040F4" w:rsidP="00B040F4">
            <w:pPr>
              <w:spacing w:after="0" w:line="240" w:lineRule="auto"/>
              <w:jc w:val="center"/>
              <w:rPr>
                <w:sz w:val="20"/>
                <w:szCs w:val="20"/>
              </w:rPr>
            </w:pPr>
            <w:r w:rsidRPr="00B040F4">
              <w:rPr>
                <w:sz w:val="20"/>
                <w:szCs w:val="20"/>
              </w:rPr>
              <w:t>9%</w:t>
            </w:r>
          </w:p>
        </w:tc>
        <w:tc>
          <w:tcPr>
            <w:tcW w:w="810" w:type="dxa"/>
          </w:tcPr>
          <w:p w14:paraId="01BF19EE" w14:textId="77777777" w:rsidR="00B040F4" w:rsidRPr="00B040F4" w:rsidRDefault="00B040F4" w:rsidP="00B040F4">
            <w:pPr>
              <w:spacing w:after="0" w:line="240" w:lineRule="auto"/>
              <w:jc w:val="center"/>
              <w:rPr>
                <w:sz w:val="20"/>
                <w:szCs w:val="20"/>
              </w:rPr>
            </w:pPr>
            <w:r w:rsidRPr="00B040F4">
              <w:rPr>
                <w:sz w:val="20"/>
                <w:szCs w:val="20"/>
              </w:rPr>
              <w:t>14%</w:t>
            </w:r>
          </w:p>
        </w:tc>
        <w:tc>
          <w:tcPr>
            <w:tcW w:w="810" w:type="dxa"/>
          </w:tcPr>
          <w:p w14:paraId="1B526860" w14:textId="77777777" w:rsidR="00B040F4" w:rsidRPr="00B040F4" w:rsidRDefault="00B040F4" w:rsidP="00B040F4">
            <w:pPr>
              <w:spacing w:after="0" w:line="240" w:lineRule="auto"/>
              <w:jc w:val="center"/>
              <w:rPr>
                <w:sz w:val="20"/>
                <w:szCs w:val="20"/>
              </w:rPr>
            </w:pPr>
            <w:r w:rsidRPr="00B040F4">
              <w:rPr>
                <w:sz w:val="20"/>
                <w:szCs w:val="20"/>
              </w:rPr>
              <w:t>13%</w:t>
            </w:r>
          </w:p>
        </w:tc>
        <w:tc>
          <w:tcPr>
            <w:tcW w:w="918" w:type="dxa"/>
          </w:tcPr>
          <w:p w14:paraId="437AE519" w14:textId="05FB8726" w:rsidR="00B040F4" w:rsidRPr="00B040F4" w:rsidRDefault="00B040F4" w:rsidP="007567E3">
            <w:pPr>
              <w:spacing w:after="0" w:line="240" w:lineRule="auto"/>
              <w:jc w:val="center"/>
              <w:rPr>
                <w:sz w:val="20"/>
                <w:szCs w:val="20"/>
              </w:rPr>
            </w:pPr>
            <w:r w:rsidRPr="00B040F4">
              <w:rPr>
                <w:sz w:val="20"/>
                <w:szCs w:val="20"/>
              </w:rPr>
              <w:t>-33</w:t>
            </w:r>
          </w:p>
        </w:tc>
      </w:tr>
      <w:tr w:rsidR="00B040F4" w:rsidRPr="00B040F4" w14:paraId="79DA7A23" w14:textId="77777777" w:rsidTr="008B66D9">
        <w:trPr>
          <w:trHeight w:val="288"/>
        </w:trPr>
        <w:tc>
          <w:tcPr>
            <w:tcW w:w="4248" w:type="dxa"/>
            <w:shd w:val="clear" w:color="auto" w:fill="D9D9D9" w:themeFill="background1" w:themeFillShade="D9"/>
          </w:tcPr>
          <w:p w14:paraId="76CF45FE" w14:textId="77777777" w:rsidR="00B040F4" w:rsidRPr="00B040F4" w:rsidRDefault="00B040F4" w:rsidP="00B040F4">
            <w:pPr>
              <w:spacing w:after="0" w:line="240" w:lineRule="auto"/>
              <w:jc w:val="center"/>
              <w:rPr>
                <w:sz w:val="20"/>
                <w:szCs w:val="20"/>
              </w:rPr>
            </w:pPr>
            <w:r w:rsidRPr="00B040F4">
              <w:rPr>
                <w:sz w:val="20"/>
                <w:szCs w:val="20"/>
              </w:rPr>
              <w:t>Lincoln</w:t>
            </w:r>
          </w:p>
        </w:tc>
        <w:tc>
          <w:tcPr>
            <w:tcW w:w="900" w:type="dxa"/>
            <w:shd w:val="clear" w:color="auto" w:fill="D9D9D9" w:themeFill="background1" w:themeFillShade="D9"/>
          </w:tcPr>
          <w:p w14:paraId="08BD120B" w14:textId="77777777" w:rsidR="00B040F4" w:rsidRPr="00B040F4" w:rsidRDefault="00B040F4" w:rsidP="00B040F4">
            <w:pPr>
              <w:spacing w:after="0" w:line="240" w:lineRule="auto"/>
              <w:jc w:val="center"/>
              <w:rPr>
                <w:sz w:val="20"/>
                <w:szCs w:val="20"/>
              </w:rPr>
            </w:pPr>
            <w:r w:rsidRPr="00B040F4">
              <w:rPr>
                <w:sz w:val="20"/>
                <w:szCs w:val="20"/>
              </w:rPr>
              <w:t>82</w:t>
            </w:r>
          </w:p>
        </w:tc>
        <w:tc>
          <w:tcPr>
            <w:tcW w:w="885" w:type="dxa"/>
            <w:shd w:val="clear" w:color="auto" w:fill="D9D9D9" w:themeFill="background1" w:themeFillShade="D9"/>
          </w:tcPr>
          <w:p w14:paraId="5869F1B5" w14:textId="77777777" w:rsidR="00B040F4" w:rsidRPr="00B040F4" w:rsidRDefault="00B040F4" w:rsidP="00B040F4">
            <w:pPr>
              <w:spacing w:after="0" w:line="240" w:lineRule="auto"/>
              <w:jc w:val="center"/>
              <w:rPr>
                <w:sz w:val="20"/>
                <w:szCs w:val="20"/>
              </w:rPr>
            </w:pPr>
            <w:r w:rsidRPr="00B040F4">
              <w:rPr>
                <w:sz w:val="20"/>
                <w:szCs w:val="20"/>
              </w:rPr>
              <w:t>29%</w:t>
            </w:r>
          </w:p>
        </w:tc>
        <w:tc>
          <w:tcPr>
            <w:tcW w:w="1005" w:type="dxa"/>
            <w:shd w:val="clear" w:color="auto" w:fill="D9D9D9" w:themeFill="background1" w:themeFillShade="D9"/>
          </w:tcPr>
          <w:p w14:paraId="736A920E" w14:textId="77777777" w:rsidR="00B040F4" w:rsidRPr="00B040F4" w:rsidRDefault="00B040F4" w:rsidP="00B040F4">
            <w:pPr>
              <w:spacing w:after="0" w:line="240" w:lineRule="auto"/>
              <w:jc w:val="center"/>
              <w:rPr>
                <w:sz w:val="20"/>
                <w:szCs w:val="20"/>
              </w:rPr>
            </w:pPr>
            <w:r w:rsidRPr="00B040F4">
              <w:rPr>
                <w:sz w:val="20"/>
                <w:szCs w:val="20"/>
              </w:rPr>
              <w:t>33%</w:t>
            </w:r>
          </w:p>
        </w:tc>
        <w:tc>
          <w:tcPr>
            <w:tcW w:w="810" w:type="dxa"/>
            <w:shd w:val="clear" w:color="auto" w:fill="D9D9D9" w:themeFill="background1" w:themeFillShade="D9"/>
          </w:tcPr>
          <w:p w14:paraId="5A72131A" w14:textId="77777777" w:rsidR="00B040F4" w:rsidRPr="00B040F4" w:rsidRDefault="00B040F4" w:rsidP="00B040F4">
            <w:pPr>
              <w:spacing w:after="0" w:line="240" w:lineRule="auto"/>
              <w:jc w:val="center"/>
              <w:rPr>
                <w:sz w:val="20"/>
                <w:szCs w:val="20"/>
              </w:rPr>
            </w:pPr>
            <w:r w:rsidRPr="00B040F4">
              <w:rPr>
                <w:sz w:val="20"/>
                <w:szCs w:val="20"/>
              </w:rPr>
              <w:t>25%</w:t>
            </w:r>
          </w:p>
        </w:tc>
        <w:tc>
          <w:tcPr>
            <w:tcW w:w="810" w:type="dxa"/>
            <w:shd w:val="clear" w:color="auto" w:fill="D9D9D9" w:themeFill="background1" w:themeFillShade="D9"/>
          </w:tcPr>
          <w:p w14:paraId="6553BB90" w14:textId="77777777" w:rsidR="00B040F4" w:rsidRPr="00B040F4" w:rsidRDefault="00B040F4" w:rsidP="00B040F4">
            <w:pPr>
              <w:spacing w:after="0" w:line="240" w:lineRule="auto"/>
              <w:jc w:val="center"/>
              <w:rPr>
                <w:sz w:val="20"/>
                <w:szCs w:val="20"/>
              </w:rPr>
            </w:pPr>
            <w:r w:rsidRPr="00B040F4">
              <w:rPr>
                <w:sz w:val="20"/>
                <w:szCs w:val="20"/>
              </w:rPr>
              <w:t>27%</w:t>
            </w:r>
          </w:p>
        </w:tc>
        <w:tc>
          <w:tcPr>
            <w:tcW w:w="918" w:type="dxa"/>
            <w:shd w:val="clear" w:color="auto" w:fill="D9D9D9" w:themeFill="background1" w:themeFillShade="D9"/>
          </w:tcPr>
          <w:p w14:paraId="584F6B76" w14:textId="1D7C7E12" w:rsidR="00B040F4" w:rsidRPr="00B040F4" w:rsidRDefault="00B040F4" w:rsidP="007567E3">
            <w:pPr>
              <w:spacing w:after="0" w:line="240" w:lineRule="auto"/>
              <w:jc w:val="center"/>
              <w:rPr>
                <w:sz w:val="20"/>
                <w:szCs w:val="20"/>
              </w:rPr>
            </w:pPr>
            <w:r w:rsidRPr="00B040F4">
              <w:rPr>
                <w:sz w:val="20"/>
                <w:szCs w:val="20"/>
              </w:rPr>
              <w:t>-2</w:t>
            </w:r>
          </w:p>
        </w:tc>
      </w:tr>
      <w:tr w:rsidR="00B040F4" w:rsidRPr="00B040F4" w14:paraId="3D64D7BA" w14:textId="77777777" w:rsidTr="008B66D9">
        <w:trPr>
          <w:trHeight w:val="288"/>
        </w:trPr>
        <w:tc>
          <w:tcPr>
            <w:tcW w:w="4248" w:type="dxa"/>
          </w:tcPr>
          <w:p w14:paraId="4D8C7C9C" w14:textId="77777777" w:rsidR="00B040F4" w:rsidRPr="00B040F4" w:rsidRDefault="00B040F4" w:rsidP="00B040F4">
            <w:pPr>
              <w:spacing w:after="0" w:line="240" w:lineRule="auto"/>
              <w:rPr>
                <w:sz w:val="20"/>
                <w:szCs w:val="20"/>
              </w:rPr>
            </w:pPr>
            <w:r w:rsidRPr="00B040F4">
              <w:rPr>
                <w:sz w:val="20"/>
                <w:szCs w:val="20"/>
              </w:rPr>
              <w:t>High Needs</w:t>
            </w:r>
          </w:p>
        </w:tc>
        <w:tc>
          <w:tcPr>
            <w:tcW w:w="900" w:type="dxa"/>
          </w:tcPr>
          <w:p w14:paraId="21955C18" w14:textId="77777777" w:rsidR="00B040F4" w:rsidRPr="00B040F4" w:rsidRDefault="00B040F4" w:rsidP="00B040F4">
            <w:pPr>
              <w:spacing w:after="0" w:line="240" w:lineRule="auto"/>
              <w:jc w:val="center"/>
              <w:rPr>
                <w:sz w:val="20"/>
                <w:szCs w:val="20"/>
              </w:rPr>
            </w:pPr>
            <w:r w:rsidRPr="00B040F4">
              <w:rPr>
                <w:sz w:val="20"/>
                <w:szCs w:val="20"/>
              </w:rPr>
              <w:t>50</w:t>
            </w:r>
          </w:p>
        </w:tc>
        <w:tc>
          <w:tcPr>
            <w:tcW w:w="885" w:type="dxa"/>
          </w:tcPr>
          <w:p w14:paraId="79FABC03" w14:textId="77777777" w:rsidR="00B040F4" w:rsidRPr="00B040F4" w:rsidRDefault="00B040F4" w:rsidP="00B040F4">
            <w:pPr>
              <w:spacing w:after="0" w:line="240" w:lineRule="auto"/>
              <w:jc w:val="center"/>
              <w:rPr>
                <w:sz w:val="20"/>
                <w:szCs w:val="20"/>
              </w:rPr>
            </w:pPr>
            <w:r w:rsidRPr="00B040F4">
              <w:rPr>
                <w:sz w:val="20"/>
                <w:szCs w:val="20"/>
              </w:rPr>
              <w:t>23%</w:t>
            </w:r>
          </w:p>
        </w:tc>
        <w:tc>
          <w:tcPr>
            <w:tcW w:w="1005" w:type="dxa"/>
          </w:tcPr>
          <w:p w14:paraId="230BC13E" w14:textId="77777777" w:rsidR="00B040F4" w:rsidRPr="00B040F4" w:rsidRDefault="00B040F4" w:rsidP="00B040F4">
            <w:pPr>
              <w:spacing w:after="0" w:line="240" w:lineRule="auto"/>
              <w:jc w:val="center"/>
              <w:rPr>
                <w:sz w:val="20"/>
                <w:szCs w:val="20"/>
              </w:rPr>
            </w:pPr>
            <w:r w:rsidRPr="00B040F4">
              <w:rPr>
                <w:sz w:val="20"/>
                <w:szCs w:val="20"/>
              </w:rPr>
              <w:t>27%</w:t>
            </w:r>
          </w:p>
        </w:tc>
        <w:tc>
          <w:tcPr>
            <w:tcW w:w="810" w:type="dxa"/>
          </w:tcPr>
          <w:p w14:paraId="15012EA2" w14:textId="77777777" w:rsidR="00B040F4" w:rsidRPr="00B040F4" w:rsidRDefault="00B040F4" w:rsidP="00B040F4">
            <w:pPr>
              <w:spacing w:after="0" w:line="240" w:lineRule="auto"/>
              <w:jc w:val="center"/>
              <w:rPr>
                <w:sz w:val="20"/>
                <w:szCs w:val="20"/>
              </w:rPr>
            </w:pPr>
            <w:r w:rsidRPr="00B040F4">
              <w:rPr>
                <w:sz w:val="20"/>
                <w:szCs w:val="20"/>
              </w:rPr>
              <w:t>19%</w:t>
            </w:r>
          </w:p>
        </w:tc>
        <w:tc>
          <w:tcPr>
            <w:tcW w:w="810" w:type="dxa"/>
          </w:tcPr>
          <w:p w14:paraId="6966BEC9" w14:textId="77777777" w:rsidR="00B040F4" w:rsidRPr="00B040F4" w:rsidRDefault="00B040F4" w:rsidP="00B040F4">
            <w:pPr>
              <w:spacing w:after="0" w:line="240" w:lineRule="auto"/>
              <w:jc w:val="center"/>
              <w:rPr>
                <w:sz w:val="20"/>
                <w:szCs w:val="20"/>
              </w:rPr>
            </w:pPr>
            <w:r w:rsidRPr="00B040F4">
              <w:rPr>
                <w:sz w:val="20"/>
                <w:szCs w:val="20"/>
              </w:rPr>
              <w:t>18%</w:t>
            </w:r>
          </w:p>
        </w:tc>
        <w:tc>
          <w:tcPr>
            <w:tcW w:w="918" w:type="dxa"/>
          </w:tcPr>
          <w:p w14:paraId="25B21F3B" w14:textId="4BFD3408" w:rsidR="00B040F4" w:rsidRPr="00B040F4" w:rsidRDefault="00B040F4" w:rsidP="007567E3">
            <w:pPr>
              <w:spacing w:after="0" w:line="240" w:lineRule="auto"/>
              <w:jc w:val="center"/>
              <w:rPr>
                <w:sz w:val="20"/>
                <w:szCs w:val="20"/>
              </w:rPr>
            </w:pPr>
            <w:r w:rsidRPr="00B040F4">
              <w:rPr>
                <w:sz w:val="20"/>
                <w:szCs w:val="20"/>
              </w:rPr>
              <w:t>-5</w:t>
            </w:r>
          </w:p>
        </w:tc>
      </w:tr>
      <w:tr w:rsidR="00B040F4" w:rsidRPr="00B040F4" w14:paraId="5CB77379" w14:textId="77777777" w:rsidTr="008B66D9">
        <w:trPr>
          <w:trHeight w:val="288"/>
        </w:trPr>
        <w:tc>
          <w:tcPr>
            <w:tcW w:w="4248" w:type="dxa"/>
          </w:tcPr>
          <w:p w14:paraId="60B4C45F" w14:textId="77777777" w:rsidR="00B040F4" w:rsidRPr="00B040F4" w:rsidRDefault="00B040F4" w:rsidP="00B040F4">
            <w:pPr>
              <w:spacing w:after="0" w:line="240" w:lineRule="auto"/>
              <w:rPr>
                <w:sz w:val="20"/>
                <w:szCs w:val="20"/>
              </w:rPr>
            </w:pPr>
            <w:r w:rsidRPr="00B040F4">
              <w:rPr>
                <w:sz w:val="20"/>
                <w:szCs w:val="20"/>
              </w:rPr>
              <w:t>Econ. Dis.</w:t>
            </w:r>
          </w:p>
        </w:tc>
        <w:tc>
          <w:tcPr>
            <w:tcW w:w="900" w:type="dxa"/>
          </w:tcPr>
          <w:p w14:paraId="11DE6D7F" w14:textId="77777777" w:rsidR="00B040F4" w:rsidRPr="00B040F4" w:rsidRDefault="00B040F4" w:rsidP="00B040F4">
            <w:pPr>
              <w:spacing w:after="0" w:line="240" w:lineRule="auto"/>
              <w:jc w:val="center"/>
              <w:rPr>
                <w:sz w:val="20"/>
                <w:szCs w:val="20"/>
              </w:rPr>
            </w:pPr>
            <w:r w:rsidRPr="00B040F4">
              <w:rPr>
                <w:sz w:val="20"/>
                <w:szCs w:val="20"/>
              </w:rPr>
              <w:t>35</w:t>
            </w:r>
          </w:p>
        </w:tc>
        <w:tc>
          <w:tcPr>
            <w:tcW w:w="885" w:type="dxa"/>
          </w:tcPr>
          <w:p w14:paraId="1D1B53B7" w14:textId="77777777" w:rsidR="00B040F4" w:rsidRPr="00B040F4" w:rsidRDefault="00B040F4" w:rsidP="00B040F4">
            <w:pPr>
              <w:spacing w:after="0" w:line="240" w:lineRule="auto"/>
              <w:jc w:val="center"/>
              <w:rPr>
                <w:sz w:val="20"/>
                <w:szCs w:val="20"/>
              </w:rPr>
            </w:pPr>
            <w:r w:rsidRPr="00B040F4">
              <w:rPr>
                <w:sz w:val="20"/>
                <w:szCs w:val="20"/>
              </w:rPr>
              <w:t>--</w:t>
            </w:r>
          </w:p>
        </w:tc>
        <w:tc>
          <w:tcPr>
            <w:tcW w:w="1005" w:type="dxa"/>
          </w:tcPr>
          <w:p w14:paraId="3C675E42" w14:textId="77777777" w:rsidR="00B040F4" w:rsidRPr="00B040F4" w:rsidRDefault="00B040F4" w:rsidP="00B040F4">
            <w:pPr>
              <w:spacing w:after="0" w:line="240" w:lineRule="auto"/>
              <w:jc w:val="center"/>
              <w:rPr>
                <w:sz w:val="20"/>
                <w:szCs w:val="20"/>
              </w:rPr>
            </w:pPr>
            <w:r w:rsidRPr="00B040F4">
              <w:rPr>
                <w:sz w:val="20"/>
                <w:szCs w:val="20"/>
              </w:rPr>
              <w:t>35%</w:t>
            </w:r>
          </w:p>
        </w:tc>
        <w:tc>
          <w:tcPr>
            <w:tcW w:w="810" w:type="dxa"/>
          </w:tcPr>
          <w:p w14:paraId="6497EE74" w14:textId="77777777" w:rsidR="00B040F4" w:rsidRPr="00B040F4" w:rsidRDefault="00B040F4" w:rsidP="00B040F4">
            <w:pPr>
              <w:spacing w:after="0" w:line="240" w:lineRule="auto"/>
              <w:jc w:val="center"/>
              <w:rPr>
                <w:sz w:val="20"/>
                <w:szCs w:val="20"/>
              </w:rPr>
            </w:pPr>
            <w:r w:rsidRPr="00B040F4">
              <w:rPr>
                <w:sz w:val="20"/>
                <w:szCs w:val="20"/>
              </w:rPr>
              <w:t>30%</w:t>
            </w:r>
          </w:p>
        </w:tc>
        <w:tc>
          <w:tcPr>
            <w:tcW w:w="810" w:type="dxa"/>
          </w:tcPr>
          <w:p w14:paraId="33A3C83C" w14:textId="77777777" w:rsidR="00B040F4" w:rsidRPr="00B040F4" w:rsidRDefault="00B040F4" w:rsidP="00B040F4">
            <w:pPr>
              <w:spacing w:after="0" w:line="240" w:lineRule="auto"/>
              <w:jc w:val="center"/>
              <w:rPr>
                <w:sz w:val="20"/>
                <w:szCs w:val="20"/>
              </w:rPr>
            </w:pPr>
            <w:r w:rsidRPr="00B040F4">
              <w:rPr>
                <w:sz w:val="20"/>
                <w:szCs w:val="20"/>
              </w:rPr>
              <w:t>17%</w:t>
            </w:r>
          </w:p>
        </w:tc>
        <w:tc>
          <w:tcPr>
            <w:tcW w:w="918" w:type="dxa"/>
          </w:tcPr>
          <w:p w14:paraId="2D457572" w14:textId="77777777" w:rsidR="00B040F4" w:rsidRPr="00B040F4" w:rsidRDefault="00B040F4" w:rsidP="00B040F4">
            <w:pPr>
              <w:spacing w:after="0" w:line="240" w:lineRule="auto"/>
              <w:jc w:val="center"/>
              <w:rPr>
                <w:sz w:val="20"/>
                <w:szCs w:val="20"/>
              </w:rPr>
            </w:pPr>
            <w:r w:rsidRPr="00B040F4">
              <w:rPr>
                <w:sz w:val="20"/>
                <w:szCs w:val="20"/>
              </w:rPr>
              <w:t>--</w:t>
            </w:r>
          </w:p>
        </w:tc>
      </w:tr>
      <w:tr w:rsidR="00B040F4" w:rsidRPr="00B040F4" w14:paraId="6F99387F" w14:textId="77777777" w:rsidTr="008B66D9">
        <w:trPr>
          <w:trHeight w:val="288"/>
        </w:trPr>
        <w:tc>
          <w:tcPr>
            <w:tcW w:w="4248" w:type="dxa"/>
          </w:tcPr>
          <w:p w14:paraId="04D5D9BA" w14:textId="77777777" w:rsidR="00B040F4" w:rsidRPr="00B040F4" w:rsidRDefault="00B040F4" w:rsidP="00B040F4">
            <w:pPr>
              <w:spacing w:after="0" w:line="240" w:lineRule="auto"/>
              <w:rPr>
                <w:sz w:val="20"/>
                <w:szCs w:val="20"/>
              </w:rPr>
            </w:pPr>
            <w:r w:rsidRPr="00B040F4">
              <w:rPr>
                <w:sz w:val="20"/>
                <w:szCs w:val="20"/>
              </w:rPr>
              <w:t>SWD</w:t>
            </w:r>
          </w:p>
        </w:tc>
        <w:tc>
          <w:tcPr>
            <w:tcW w:w="900" w:type="dxa"/>
          </w:tcPr>
          <w:p w14:paraId="1B0E7636" w14:textId="77777777" w:rsidR="00B040F4" w:rsidRPr="00B040F4" w:rsidRDefault="00B040F4" w:rsidP="00B040F4">
            <w:pPr>
              <w:spacing w:after="0" w:line="240" w:lineRule="auto"/>
              <w:jc w:val="center"/>
              <w:rPr>
                <w:sz w:val="20"/>
                <w:szCs w:val="20"/>
              </w:rPr>
            </w:pPr>
            <w:r w:rsidRPr="00B040F4">
              <w:rPr>
                <w:sz w:val="20"/>
                <w:szCs w:val="20"/>
              </w:rPr>
              <w:t>15</w:t>
            </w:r>
          </w:p>
        </w:tc>
        <w:tc>
          <w:tcPr>
            <w:tcW w:w="885" w:type="dxa"/>
          </w:tcPr>
          <w:p w14:paraId="14D9AD97" w14:textId="77777777" w:rsidR="00B040F4" w:rsidRPr="00B040F4" w:rsidRDefault="00B040F4" w:rsidP="00B040F4">
            <w:pPr>
              <w:spacing w:after="0" w:line="240" w:lineRule="auto"/>
              <w:jc w:val="center"/>
              <w:rPr>
                <w:sz w:val="20"/>
                <w:szCs w:val="20"/>
              </w:rPr>
            </w:pPr>
            <w:r w:rsidRPr="00B040F4">
              <w:rPr>
                <w:sz w:val="20"/>
                <w:szCs w:val="20"/>
              </w:rPr>
              <w:t>0%</w:t>
            </w:r>
          </w:p>
        </w:tc>
        <w:tc>
          <w:tcPr>
            <w:tcW w:w="1005" w:type="dxa"/>
          </w:tcPr>
          <w:p w14:paraId="7DE547A1" w14:textId="77777777" w:rsidR="00B040F4" w:rsidRPr="00B040F4" w:rsidRDefault="00B040F4" w:rsidP="00B040F4">
            <w:pPr>
              <w:spacing w:after="0" w:line="240" w:lineRule="auto"/>
              <w:jc w:val="center"/>
              <w:rPr>
                <w:sz w:val="20"/>
                <w:szCs w:val="20"/>
              </w:rPr>
            </w:pPr>
            <w:r w:rsidRPr="00B040F4">
              <w:rPr>
                <w:sz w:val="20"/>
                <w:szCs w:val="20"/>
              </w:rPr>
              <w:t>16%</w:t>
            </w:r>
          </w:p>
        </w:tc>
        <w:tc>
          <w:tcPr>
            <w:tcW w:w="810" w:type="dxa"/>
          </w:tcPr>
          <w:p w14:paraId="5FF9DA28" w14:textId="77777777" w:rsidR="00B040F4" w:rsidRPr="00B040F4" w:rsidRDefault="00B040F4" w:rsidP="00B040F4">
            <w:pPr>
              <w:spacing w:after="0" w:line="240" w:lineRule="auto"/>
              <w:jc w:val="center"/>
              <w:rPr>
                <w:sz w:val="20"/>
                <w:szCs w:val="20"/>
              </w:rPr>
            </w:pPr>
            <w:r w:rsidRPr="00B040F4">
              <w:rPr>
                <w:sz w:val="20"/>
                <w:szCs w:val="20"/>
              </w:rPr>
              <w:t>6%</w:t>
            </w:r>
          </w:p>
        </w:tc>
        <w:tc>
          <w:tcPr>
            <w:tcW w:w="810" w:type="dxa"/>
          </w:tcPr>
          <w:p w14:paraId="0F331550" w14:textId="77777777" w:rsidR="00B040F4" w:rsidRPr="00B040F4" w:rsidRDefault="00B040F4" w:rsidP="00B040F4">
            <w:pPr>
              <w:spacing w:after="0" w:line="240" w:lineRule="auto"/>
              <w:jc w:val="center"/>
              <w:rPr>
                <w:sz w:val="20"/>
                <w:szCs w:val="20"/>
              </w:rPr>
            </w:pPr>
            <w:r w:rsidRPr="00B040F4">
              <w:rPr>
                <w:sz w:val="20"/>
                <w:szCs w:val="20"/>
              </w:rPr>
              <w:t>13%</w:t>
            </w:r>
          </w:p>
        </w:tc>
        <w:tc>
          <w:tcPr>
            <w:tcW w:w="918" w:type="dxa"/>
          </w:tcPr>
          <w:p w14:paraId="35C55D4E" w14:textId="4BC1F949" w:rsidR="00B040F4" w:rsidRPr="00B040F4" w:rsidRDefault="00B040F4" w:rsidP="007567E3">
            <w:pPr>
              <w:spacing w:after="0" w:line="240" w:lineRule="auto"/>
              <w:jc w:val="center"/>
              <w:rPr>
                <w:sz w:val="20"/>
                <w:szCs w:val="20"/>
              </w:rPr>
            </w:pPr>
            <w:r w:rsidRPr="00B040F4">
              <w:rPr>
                <w:sz w:val="20"/>
                <w:szCs w:val="20"/>
              </w:rPr>
              <w:t>13</w:t>
            </w:r>
          </w:p>
        </w:tc>
      </w:tr>
      <w:tr w:rsidR="00B040F4" w:rsidRPr="00B040F4" w14:paraId="6E44FC01" w14:textId="77777777" w:rsidTr="008B66D9">
        <w:trPr>
          <w:trHeight w:val="288"/>
        </w:trPr>
        <w:tc>
          <w:tcPr>
            <w:tcW w:w="4248" w:type="dxa"/>
          </w:tcPr>
          <w:p w14:paraId="6419650F" w14:textId="69043D18" w:rsidR="00B040F4" w:rsidRPr="00B040F4" w:rsidRDefault="00B040F4" w:rsidP="00B040F4">
            <w:pPr>
              <w:spacing w:after="0" w:line="240" w:lineRule="auto"/>
              <w:rPr>
                <w:sz w:val="20"/>
                <w:szCs w:val="20"/>
              </w:rPr>
            </w:pPr>
            <w:r w:rsidRPr="00B040F4">
              <w:rPr>
                <w:sz w:val="20"/>
                <w:szCs w:val="20"/>
              </w:rPr>
              <w:t>ELL</w:t>
            </w:r>
            <w:r w:rsidR="00C45168">
              <w:rPr>
                <w:sz w:val="20"/>
                <w:szCs w:val="20"/>
              </w:rPr>
              <w:t>s</w:t>
            </w:r>
          </w:p>
        </w:tc>
        <w:tc>
          <w:tcPr>
            <w:tcW w:w="900" w:type="dxa"/>
          </w:tcPr>
          <w:p w14:paraId="3D46D348" w14:textId="77777777" w:rsidR="00B040F4" w:rsidRPr="00B040F4" w:rsidRDefault="00B040F4" w:rsidP="00B040F4">
            <w:pPr>
              <w:spacing w:after="0" w:line="240" w:lineRule="auto"/>
              <w:jc w:val="center"/>
              <w:rPr>
                <w:sz w:val="20"/>
                <w:szCs w:val="20"/>
              </w:rPr>
            </w:pPr>
            <w:r w:rsidRPr="00B040F4">
              <w:rPr>
                <w:sz w:val="20"/>
                <w:szCs w:val="20"/>
              </w:rPr>
              <w:t>23</w:t>
            </w:r>
          </w:p>
        </w:tc>
        <w:tc>
          <w:tcPr>
            <w:tcW w:w="885" w:type="dxa"/>
          </w:tcPr>
          <w:p w14:paraId="61243B09" w14:textId="77777777" w:rsidR="00B040F4" w:rsidRPr="00B040F4" w:rsidRDefault="00B040F4" w:rsidP="00B040F4">
            <w:pPr>
              <w:spacing w:after="0" w:line="240" w:lineRule="auto"/>
              <w:jc w:val="center"/>
              <w:rPr>
                <w:sz w:val="20"/>
                <w:szCs w:val="20"/>
              </w:rPr>
            </w:pPr>
            <w:r w:rsidRPr="00B040F4">
              <w:rPr>
                <w:sz w:val="20"/>
                <w:szCs w:val="20"/>
              </w:rPr>
              <w:t>--</w:t>
            </w:r>
          </w:p>
        </w:tc>
        <w:tc>
          <w:tcPr>
            <w:tcW w:w="1005" w:type="dxa"/>
          </w:tcPr>
          <w:p w14:paraId="45F9A5DB" w14:textId="77777777" w:rsidR="00B040F4" w:rsidRPr="00B040F4" w:rsidRDefault="00B040F4" w:rsidP="00B040F4">
            <w:pPr>
              <w:spacing w:after="0" w:line="240" w:lineRule="auto"/>
              <w:jc w:val="center"/>
              <w:rPr>
                <w:sz w:val="20"/>
                <w:szCs w:val="20"/>
              </w:rPr>
            </w:pPr>
            <w:r w:rsidRPr="00B040F4">
              <w:rPr>
                <w:sz w:val="20"/>
                <w:szCs w:val="20"/>
              </w:rPr>
              <w:t>6%</w:t>
            </w:r>
          </w:p>
        </w:tc>
        <w:tc>
          <w:tcPr>
            <w:tcW w:w="810" w:type="dxa"/>
          </w:tcPr>
          <w:p w14:paraId="155C9761" w14:textId="77777777" w:rsidR="00B040F4" w:rsidRPr="00B040F4" w:rsidRDefault="00B040F4" w:rsidP="00B040F4">
            <w:pPr>
              <w:spacing w:after="0" w:line="240" w:lineRule="auto"/>
              <w:jc w:val="center"/>
              <w:rPr>
                <w:sz w:val="20"/>
                <w:szCs w:val="20"/>
              </w:rPr>
            </w:pPr>
            <w:r w:rsidRPr="00B040F4">
              <w:rPr>
                <w:sz w:val="20"/>
                <w:szCs w:val="20"/>
              </w:rPr>
              <w:t>0%</w:t>
            </w:r>
          </w:p>
        </w:tc>
        <w:tc>
          <w:tcPr>
            <w:tcW w:w="810" w:type="dxa"/>
          </w:tcPr>
          <w:p w14:paraId="1C282F65" w14:textId="77777777" w:rsidR="00B040F4" w:rsidRPr="00B040F4" w:rsidRDefault="00B040F4" w:rsidP="00B040F4">
            <w:pPr>
              <w:spacing w:after="0" w:line="240" w:lineRule="auto"/>
              <w:jc w:val="center"/>
              <w:rPr>
                <w:sz w:val="20"/>
                <w:szCs w:val="20"/>
              </w:rPr>
            </w:pPr>
            <w:r w:rsidRPr="00B040F4">
              <w:rPr>
                <w:sz w:val="20"/>
                <w:szCs w:val="20"/>
              </w:rPr>
              <w:t>13%</w:t>
            </w:r>
          </w:p>
        </w:tc>
        <w:tc>
          <w:tcPr>
            <w:tcW w:w="918" w:type="dxa"/>
          </w:tcPr>
          <w:p w14:paraId="4CAEF049" w14:textId="77777777" w:rsidR="00B040F4" w:rsidRPr="00B040F4" w:rsidRDefault="00B040F4" w:rsidP="00B040F4">
            <w:pPr>
              <w:spacing w:after="0" w:line="240" w:lineRule="auto"/>
              <w:jc w:val="center"/>
              <w:rPr>
                <w:sz w:val="20"/>
                <w:szCs w:val="20"/>
              </w:rPr>
            </w:pPr>
            <w:r w:rsidRPr="00B040F4">
              <w:rPr>
                <w:sz w:val="20"/>
                <w:szCs w:val="20"/>
              </w:rPr>
              <w:t>--</w:t>
            </w:r>
          </w:p>
        </w:tc>
      </w:tr>
      <w:tr w:rsidR="00B040F4" w:rsidRPr="00B040F4" w14:paraId="40A197FC" w14:textId="77777777" w:rsidTr="008B66D9">
        <w:trPr>
          <w:trHeight w:val="288"/>
        </w:trPr>
        <w:tc>
          <w:tcPr>
            <w:tcW w:w="4248" w:type="dxa"/>
            <w:shd w:val="clear" w:color="auto" w:fill="D9D9D9" w:themeFill="background1" w:themeFillShade="D9"/>
          </w:tcPr>
          <w:p w14:paraId="6784AA3F" w14:textId="6B855250" w:rsidR="00B040F4" w:rsidRPr="00B040F4" w:rsidRDefault="00C73A9D" w:rsidP="00B040F4">
            <w:pPr>
              <w:spacing w:after="0" w:line="240" w:lineRule="auto"/>
              <w:jc w:val="center"/>
              <w:rPr>
                <w:sz w:val="20"/>
                <w:szCs w:val="20"/>
              </w:rPr>
            </w:pPr>
            <w:r>
              <w:rPr>
                <w:sz w:val="20"/>
                <w:szCs w:val="20"/>
              </w:rPr>
              <w:t>Hill</w:t>
            </w:r>
          </w:p>
        </w:tc>
        <w:tc>
          <w:tcPr>
            <w:tcW w:w="900" w:type="dxa"/>
            <w:shd w:val="clear" w:color="auto" w:fill="D9D9D9" w:themeFill="background1" w:themeFillShade="D9"/>
          </w:tcPr>
          <w:p w14:paraId="678424B3" w14:textId="77777777" w:rsidR="00B040F4" w:rsidRPr="00B040F4" w:rsidRDefault="00B040F4" w:rsidP="00B040F4">
            <w:pPr>
              <w:spacing w:after="0" w:line="240" w:lineRule="auto"/>
              <w:jc w:val="center"/>
              <w:rPr>
                <w:sz w:val="20"/>
                <w:szCs w:val="20"/>
              </w:rPr>
            </w:pPr>
            <w:r w:rsidRPr="00B040F4">
              <w:rPr>
                <w:sz w:val="20"/>
                <w:szCs w:val="20"/>
              </w:rPr>
              <w:t>87</w:t>
            </w:r>
          </w:p>
        </w:tc>
        <w:tc>
          <w:tcPr>
            <w:tcW w:w="885" w:type="dxa"/>
            <w:shd w:val="clear" w:color="auto" w:fill="D9D9D9" w:themeFill="background1" w:themeFillShade="D9"/>
          </w:tcPr>
          <w:p w14:paraId="5380E3DB" w14:textId="77777777" w:rsidR="00B040F4" w:rsidRPr="00B040F4" w:rsidRDefault="00B040F4" w:rsidP="00B040F4">
            <w:pPr>
              <w:spacing w:after="0" w:line="240" w:lineRule="auto"/>
              <w:jc w:val="center"/>
              <w:rPr>
                <w:sz w:val="20"/>
                <w:szCs w:val="20"/>
              </w:rPr>
            </w:pPr>
            <w:r w:rsidRPr="00B040F4">
              <w:rPr>
                <w:sz w:val="20"/>
                <w:szCs w:val="20"/>
              </w:rPr>
              <w:t>58%</w:t>
            </w:r>
          </w:p>
        </w:tc>
        <w:tc>
          <w:tcPr>
            <w:tcW w:w="1005" w:type="dxa"/>
            <w:shd w:val="clear" w:color="auto" w:fill="D9D9D9" w:themeFill="background1" w:themeFillShade="D9"/>
          </w:tcPr>
          <w:p w14:paraId="12B239EE" w14:textId="77777777" w:rsidR="00B040F4" w:rsidRPr="00B040F4" w:rsidRDefault="00B040F4" w:rsidP="00B040F4">
            <w:pPr>
              <w:spacing w:after="0" w:line="240" w:lineRule="auto"/>
              <w:jc w:val="center"/>
              <w:rPr>
                <w:sz w:val="20"/>
                <w:szCs w:val="20"/>
              </w:rPr>
            </w:pPr>
            <w:r w:rsidRPr="00B040F4">
              <w:rPr>
                <w:sz w:val="20"/>
                <w:szCs w:val="20"/>
              </w:rPr>
              <w:t>63%</w:t>
            </w:r>
          </w:p>
        </w:tc>
        <w:tc>
          <w:tcPr>
            <w:tcW w:w="810" w:type="dxa"/>
            <w:shd w:val="clear" w:color="auto" w:fill="D9D9D9" w:themeFill="background1" w:themeFillShade="D9"/>
          </w:tcPr>
          <w:p w14:paraId="5A650C1E" w14:textId="77777777" w:rsidR="00B040F4" w:rsidRPr="00B040F4" w:rsidRDefault="00B040F4" w:rsidP="00B040F4">
            <w:pPr>
              <w:spacing w:after="0" w:line="240" w:lineRule="auto"/>
              <w:jc w:val="center"/>
              <w:rPr>
                <w:sz w:val="20"/>
                <w:szCs w:val="20"/>
              </w:rPr>
            </w:pPr>
            <w:r w:rsidRPr="00B040F4">
              <w:rPr>
                <w:sz w:val="20"/>
                <w:szCs w:val="20"/>
              </w:rPr>
              <w:t>51%</w:t>
            </w:r>
          </w:p>
        </w:tc>
        <w:tc>
          <w:tcPr>
            <w:tcW w:w="810" w:type="dxa"/>
            <w:shd w:val="clear" w:color="auto" w:fill="D9D9D9" w:themeFill="background1" w:themeFillShade="D9"/>
          </w:tcPr>
          <w:p w14:paraId="718EBEA0" w14:textId="77777777" w:rsidR="00B040F4" w:rsidRPr="00B040F4" w:rsidRDefault="00B040F4" w:rsidP="00B040F4">
            <w:pPr>
              <w:spacing w:after="0" w:line="240" w:lineRule="auto"/>
              <w:jc w:val="center"/>
              <w:rPr>
                <w:sz w:val="20"/>
                <w:szCs w:val="20"/>
              </w:rPr>
            </w:pPr>
            <w:r w:rsidRPr="00B040F4">
              <w:rPr>
                <w:sz w:val="20"/>
                <w:szCs w:val="20"/>
              </w:rPr>
              <w:t>52%</w:t>
            </w:r>
          </w:p>
        </w:tc>
        <w:tc>
          <w:tcPr>
            <w:tcW w:w="918" w:type="dxa"/>
            <w:shd w:val="clear" w:color="auto" w:fill="D9D9D9" w:themeFill="background1" w:themeFillShade="D9"/>
          </w:tcPr>
          <w:p w14:paraId="0C33F744" w14:textId="74B3BD5F" w:rsidR="00B040F4" w:rsidRPr="00B040F4" w:rsidRDefault="00B040F4" w:rsidP="007567E3">
            <w:pPr>
              <w:spacing w:after="0" w:line="240" w:lineRule="auto"/>
              <w:jc w:val="center"/>
              <w:rPr>
                <w:sz w:val="20"/>
                <w:szCs w:val="20"/>
              </w:rPr>
            </w:pPr>
            <w:r w:rsidRPr="00B040F4">
              <w:rPr>
                <w:sz w:val="20"/>
                <w:szCs w:val="20"/>
              </w:rPr>
              <w:t>-6</w:t>
            </w:r>
          </w:p>
        </w:tc>
      </w:tr>
      <w:tr w:rsidR="00B040F4" w:rsidRPr="00B040F4" w14:paraId="3B72D3F8" w14:textId="77777777" w:rsidTr="008B66D9">
        <w:trPr>
          <w:trHeight w:val="288"/>
        </w:trPr>
        <w:tc>
          <w:tcPr>
            <w:tcW w:w="4248" w:type="dxa"/>
          </w:tcPr>
          <w:p w14:paraId="125085CD" w14:textId="77777777" w:rsidR="00B040F4" w:rsidRPr="00B040F4" w:rsidRDefault="00B040F4" w:rsidP="00B040F4">
            <w:pPr>
              <w:spacing w:after="0" w:line="240" w:lineRule="auto"/>
              <w:rPr>
                <w:sz w:val="20"/>
                <w:szCs w:val="20"/>
              </w:rPr>
            </w:pPr>
            <w:r w:rsidRPr="00B040F4">
              <w:rPr>
                <w:sz w:val="20"/>
                <w:szCs w:val="20"/>
              </w:rPr>
              <w:t>High Needs</w:t>
            </w:r>
          </w:p>
        </w:tc>
        <w:tc>
          <w:tcPr>
            <w:tcW w:w="900" w:type="dxa"/>
          </w:tcPr>
          <w:p w14:paraId="3629C87D" w14:textId="77777777" w:rsidR="00B040F4" w:rsidRPr="00B040F4" w:rsidRDefault="00B040F4" w:rsidP="00B040F4">
            <w:pPr>
              <w:spacing w:after="0" w:line="240" w:lineRule="auto"/>
              <w:jc w:val="center"/>
              <w:rPr>
                <w:sz w:val="20"/>
                <w:szCs w:val="20"/>
              </w:rPr>
            </w:pPr>
            <w:r w:rsidRPr="00B040F4">
              <w:rPr>
                <w:sz w:val="20"/>
                <w:szCs w:val="20"/>
              </w:rPr>
              <w:t>52</w:t>
            </w:r>
          </w:p>
        </w:tc>
        <w:tc>
          <w:tcPr>
            <w:tcW w:w="885" w:type="dxa"/>
          </w:tcPr>
          <w:p w14:paraId="7BFD3408" w14:textId="77777777" w:rsidR="00B040F4" w:rsidRPr="00B040F4" w:rsidRDefault="00B040F4" w:rsidP="00B040F4">
            <w:pPr>
              <w:spacing w:after="0" w:line="240" w:lineRule="auto"/>
              <w:jc w:val="center"/>
              <w:rPr>
                <w:sz w:val="20"/>
                <w:szCs w:val="20"/>
              </w:rPr>
            </w:pPr>
            <w:r w:rsidRPr="00B040F4">
              <w:rPr>
                <w:sz w:val="20"/>
                <w:szCs w:val="20"/>
              </w:rPr>
              <w:t>55%</w:t>
            </w:r>
          </w:p>
        </w:tc>
        <w:tc>
          <w:tcPr>
            <w:tcW w:w="1005" w:type="dxa"/>
          </w:tcPr>
          <w:p w14:paraId="3BC201D4" w14:textId="77777777" w:rsidR="00B040F4" w:rsidRPr="00B040F4" w:rsidRDefault="00B040F4" w:rsidP="00B040F4">
            <w:pPr>
              <w:spacing w:after="0" w:line="240" w:lineRule="auto"/>
              <w:jc w:val="center"/>
              <w:rPr>
                <w:sz w:val="20"/>
                <w:szCs w:val="20"/>
              </w:rPr>
            </w:pPr>
            <w:r w:rsidRPr="00B040F4">
              <w:rPr>
                <w:sz w:val="20"/>
                <w:szCs w:val="20"/>
              </w:rPr>
              <w:t>54%</w:t>
            </w:r>
          </w:p>
        </w:tc>
        <w:tc>
          <w:tcPr>
            <w:tcW w:w="810" w:type="dxa"/>
          </w:tcPr>
          <w:p w14:paraId="1CCD03A6" w14:textId="77777777" w:rsidR="00B040F4" w:rsidRPr="00B040F4" w:rsidRDefault="00B040F4" w:rsidP="00B040F4">
            <w:pPr>
              <w:spacing w:after="0" w:line="240" w:lineRule="auto"/>
              <w:jc w:val="center"/>
              <w:rPr>
                <w:sz w:val="20"/>
                <w:szCs w:val="20"/>
              </w:rPr>
            </w:pPr>
            <w:r w:rsidRPr="00B040F4">
              <w:rPr>
                <w:sz w:val="20"/>
                <w:szCs w:val="20"/>
              </w:rPr>
              <w:t>42%</w:t>
            </w:r>
          </w:p>
        </w:tc>
        <w:tc>
          <w:tcPr>
            <w:tcW w:w="810" w:type="dxa"/>
          </w:tcPr>
          <w:p w14:paraId="0011C4C9" w14:textId="77777777" w:rsidR="00B040F4" w:rsidRPr="00B040F4" w:rsidRDefault="00B040F4" w:rsidP="00B040F4">
            <w:pPr>
              <w:spacing w:after="0" w:line="240" w:lineRule="auto"/>
              <w:jc w:val="center"/>
              <w:rPr>
                <w:sz w:val="20"/>
                <w:szCs w:val="20"/>
              </w:rPr>
            </w:pPr>
            <w:r w:rsidRPr="00B040F4">
              <w:rPr>
                <w:sz w:val="20"/>
                <w:szCs w:val="20"/>
              </w:rPr>
              <w:t>40%</w:t>
            </w:r>
          </w:p>
        </w:tc>
        <w:tc>
          <w:tcPr>
            <w:tcW w:w="918" w:type="dxa"/>
          </w:tcPr>
          <w:p w14:paraId="44B6FF74" w14:textId="2E74DE86" w:rsidR="00B040F4" w:rsidRPr="00B040F4" w:rsidRDefault="00B040F4" w:rsidP="007567E3">
            <w:pPr>
              <w:spacing w:after="0" w:line="240" w:lineRule="auto"/>
              <w:jc w:val="center"/>
              <w:rPr>
                <w:sz w:val="20"/>
                <w:szCs w:val="20"/>
              </w:rPr>
            </w:pPr>
            <w:r w:rsidRPr="00B040F4">
              <w:rPr>
                <w:sz w:val="20"/>
                <w:szCs w:val="20"/>
              </w:rPr>
              <w:t>-15</w:t>
            </w:r>
          </w:p>
        </w:tc>
      </w:tr>
      <w:tr w:rsidR="00B040F4" w:rsidRPr="00B040F4" w14:paraId="077CC415" w14:textId="77777777" w:rsidTr="008B66D9">
        <w:trPr>
          <w:trHeight w:val="288"/>
        </w:trPr>
        <w:tc>
          <w:tcPr>
            <w:tcW w:w="4248" w:type="dxa"/>
          </w:tcPr>
          <w:p w14:paraId="3F3A9581" w14:textId="77777777" w:rsidR="00B040F4" w:rsidRPr="00B040F4" w:rsidRDefault="00B040F4" w:rsidP="00B040F4">
            <w:pPr>
              <w:spacing w:after="0" w:line="240" w:lineRule="auto"/>
              <w:rPr>
                <w:sz w:val="20"/>
                <w:szCs w:val="20"/>
              </w:rPr>
            </w:pPr>
            <w:r w:rsidRPr="00B040F4">
              <w:rPr>
                <w:sz w:val="20"/>
                <w:szCs w:val="20"/>
              </w:rPr>
              <w:t>Econ. Dis.</w:t>
            </w:r>
          </w:p>
        </w:tc>
        <w:tc>
          <w:tcPr>
            <w:tcW w:w="900" w:type="dxa"/>
          </w:tcPr>
          <w:p w14:paraId="4586497C" w14:textId="77777777" w:rsidR="00B040F4" w:rsidRPr="00B040F4" w:rsidRDefault="00B040F4" w:rsidP="00B040F4">
            <w:pPr>
              <w:spacing w:after="0" w:line="240" w:lineRule="auto"/>
              <w:jc w:val="center"/>
              <w:rPr>
                <w:sz w:val="20"/>
                <w:szCs w:val="20"/>
              </w:rPr>
            </w:pPr>
            <w:r w:rsidRPr="00B040F4">
              <w:rPr>
                <w:sz w:val="20"/>
                <w:szCs w:val="20"/>
              </w:rPr>
              <w:t>43</w:t>
            </w:r>
          </w:p>
        </w:tc>
        <w:tc>
          <w:tcPr>
            <w:tcW w:w="885" w:type="dxa"/>
          </w:tcPr>
          <w:p w14:paraId="4BBDE8CC" w14:textId="77777777" w:rsidR="00B040F4" w:rsidRPr="00B040F4" w:rsidRDefault="00B040F4" w:rsidP="00B040F4">
            <w:pPr>
              <w:spacing w:after="0" w:line="240" w:lineRule="auto"/>
              <w:jc w:val="center"/>
              <w:rPr>
                <w:sz w:val="20"/>
                <w:szCs w:val="20"/>
              </w:rPr>
            </w:pPr>
            <w:r w:rsidRPr="00B040F4">
              <w:rPr>
                <w:sz w:val="20"/>
                <w:szCs w:val="20"/>
              </w:rPr>
              <w:t>--</w:t>
            </w:r>
          </w:p>
        </w:tc>
        <w:tc>
          <w:tcPr>
            <w:tcW w:w="1005" w:type="dxa"/>
          </w:tcPr>
          <w:p w14:paraId="4F98B047" w14:textId="77777777" w:rsidR="00B040F4" w:rsidRPr="00B040F4" w:rsidRDefault="00B040F4" w:rsidP="00B040F4">
            <w:pPr>
              <w:spacing w:after="0" w:line="240" w:lineRule="auto"/>
              <w:jc w:val="center"/>
              <w:rPr>
                <w:sz w:val="20"/>
                <w:szCs w:val="20"/>
              </w:rPr>
            </w:pPr>
            <w:r w:rsidRPr="00B040F4">
              <w:rPr>
                <w:sz w:val="20"/>
                <w:szCs w:val="20"/>
              </w:rPr>
              <w:t>61%</w:t>
            </w:r>
          </w:p>
        </w:tc>
        <w:tc>
          <w:tcPr>
            <w:tcW w:w="810" w:type="dxa"/>
          </w:tcPr>
          <w:p w14:paraId="2FAF694A" w14:textId="77777777" w:rsidR="00B040F4" w:rsidRPr="00B040F4" w:rsidRDefault="00B040F4" w:rsidP="00B040F4">
            <w:pPr>
              <w:spacing w:after="0" w:line="240" w:lineRule="auto"/>
              <w:jc w:val="center"/>
              <w:rPr>
                <w:sz w:val="20"/>
                <w:szCs w:val="20"/>
              </w:rPr>
            </w:pPr>
            <w:r w:rsidRPr="00B040F4">
              <w:rPr>
                <w:sz w:val="20"/>
                <w:szCs w:val="20"/>
              </w:rPr>
              <w:t>49%</w:t>
            </w:r>
          </w:p>
        </w:tc>
        <w:tc>
          <w:tcPr>
            <w:tcW w:w="810" w:type="dxa"/>
          </w:tcPr>
          <w:p w14:paraId="7766F905" w14:textId="77777777" w:rsidR="00B040F4" w:rsidRPr="00B040F4" w:rsidRDefault="00B040F4" w:rsidP="00B040F4">
            <w:pPr>
              <w:spacing w:after="0" w:line="240" w:lineRule="auto"/>
              <w:jc w:val="center"/>
              <w:rPr>
                <w:sz w:val="20"/>
                <w:szCs w:val="20"/>
              </w:rPr>
            </w:pPr>
            <w:r w:rsidRPr="00B040F4">
              <w:rPr>
                <w:sz w:val="20"/>
                <w:szCs w:val="20"/>
              </w:rPr>
              <w:t>44%</w:t>
            </w:r>
          </w:p>
        </w:tc>
        <w:tc>
          <w:tcPr>
            <w:tcW w:w="918" w:type="dxa"/>
          </w:tcPr>
          <w:p w14:paraId="446C3D69" w14:textId="77777777" w:rsidR="00B040F4" w:rsidRPr="00B040F4" w:rsidRDefault="00B040F4" w:rsidP="00B040F4">
            <w:pPr>
              <w:spacing w:after="0" w:line="240" w:lineRule="auto"/>
              <w:jc w:val="center"/>
              <w:rPr>
                <w:sz w:val="20"/>
                <w:szCs w:val="20"/>
              </w:rPr>
            </w:pPr>
            <w:r w:rsidRPr="00B040F4">
              <w:rPr>
                <w:sz w:val="20"/>
                <w:szCs w:val="20"/>
              </w:rPr>
              <w:t>--</w:t>
            </w:r>
          </w:p>
        </w:tc>
      </w:tr>
      <w:tr w:rsidR="00B040F4" w:rsidRPr="00B040F4" w14:paraId="46EF6B1B" w14:textId="77777777" w:rsidTr="008B66D9">
        <w:trPr>
          <w:trHeight w:val="288"/>
        </w:trPr>
        <w:tc>
          <w:tcPr>
            <w:tcW w:w="4248" w:type="dxa"/>
          </w:tcPr>
          <w:p w14:paraId="587B126C" w14:textId="77777777" w:rsidR="00B040F4" w:rsidRPr="00B040F4" w:rsidRDefault="00B040F4" w:rsidP="00B040F4">
            <w:pPr>
              <w:spacing w:after="0" w:line="240" w:lineRule="auto"/>
              <w:rPr>
                <w:sz w:val="20"/>
                <w:szCs w:val="20"/>
              </w:rPr>
            </w:pPr>
            <w:r w:rsidRPr="00B040F4">
              <w:rPr>
                <w:sz w:val="20"/>
                <w:szCs w:val="20"/>
              </w:rPr>
              <w:t>SWD</w:t>
            </w:r>
          </w:p>
        </w:tc>
        <w:tc>
          <w:tcPr>
            <w:tcW w:w="900" w:type="dxa"/>
          </w:tcPr>
          <w:p w14:paraId="047EAD4D" w14:textId="77777777" w:rsidR="00B040F4" w:rsidRPr="00B040F4" w:rsidRDefault="00B040F4" w:rsidP="00B040F4">
            <w:pPr>
              <w:spacing w:after="0" w:line="240" w:lineRule="auto"/>
              <w:jc w:val="center"/>
              <w:rPr>
                <w:sz w:val="20"/>
                <w:szCs w:val="20"/>
              </w:rPr>
            </w:pPr>
            <w:r w:rsidRPr="00B040F4">
              <w:rPr>
                <w:sz w:val="20"/>
                <w:szCs w:val="20"/>
              </w:rPr>
              <w:t>15</w:t>
            </w:r>
          </w:p>
        </w:tc>
        <w:tc>
          <w:tcPr>
            <w:tcW w:w="885" w:type="dxa"/>
          </w:tcPr>
          <w:p w14:paraId="0ACB2450" w14:textId="77777777" w:rsidR="00B040F4" w:rsidRPr="00B040F4" w:rsidRDefault="00B040F4" w:rsidP="00B040F4">
            <w:pPr>
              <w:spacing w:after="0" w:line="240" w:lineRule="auto"/>
              <w:jc w:val="center"/>
              <w:rPr>
                <w:sz w:val="20"/>
                <w:szCs w:val="20"/>
              </w:rPr>
            </w:pPr>
            <w:r w:rsidRPr="00B040F4">
              <w:rPr>
                <w:sz w:val="20"/>
                <w:szCs w:val="20"/>
              </w:rPr>
              <w:t>--</w:t>
            </w:r>
          </w:p>
        </w:tc>
        <w:tc>
          <w:tcPr>
            <w:tcW w:w="1005" w:type="dxa"/>
          </w:tcPr>
          <w:p w14:paraId="2E3CD386" w14:textId="77777777" w:rsidR="00B040F4" w:rsidRPr="00B040F4" w:rsidRDefault="00B040F4" w:rsidP="00B040F4">
            <w:pPr>
              <w:spacing w:after="0" w:line="240" w:lineRule="auto"/>
              <w:jc w:val="center"/>
              <w:rPr>
                <w:sz w:val="20"/>
                <w:szCs w:val="20"/>
              </w:rPr>
            </w:pPr>
            <w:r w:rsidRPr="00B040F4">
              <w:rPr>
                <w:sz w:val="20"/>
                <w:szCs w:val="20"/>
              </w:rPr>
              <w:t>--</w:t>
            </w:r>
          </w:p>
        </w:tc>
        <w:tc>
          <w:tcPr>
            <w:tcW w:w="810" w:type="dxa"/>
          </w:tcPr>
          <w:p w14:paraId="6E8B99F0" w14:textId="77777777" w:rsidR="00B040F4" w:rsidRPr="00B040F4" w:rsidRDefault="00B040F4" w:rsidP="00B040F4">
            <w:pPr>
              <w:spacing w:after="0" w:line="240" w:lineRule="auto"/>
              <w:jc w:val="center"/>
              <w:rPr>
                <w:sz w:val="20"/>
                <w:szCs w:val="20"/>
              </w:rPr>
            </w:pPr>
            <w:r w:rsidRPr="00B040F4">
              <w:rPr>
                <w:sz w:val="20"/>
                <w:szCs w:val="20"/>
              </w:rPr>
              <w:t>10%</w:t>
            </w:r>
          </w:p>
        </w:tc>
        <w:tc>
          <w:tcPr>
            <w:tcW w:w="810" w:type="dxa"/>
          </w:tcPr>
          <w:p w14:paraId="7C9D795B" w14:textId="77777777" w:rsidR="00B040F4" w:rsidRPr="00B040F4" w:rsidRDefault="00B040F4" w:rsidP="00B040F4">
            <w:pPr>
              <w:spacing w:after="0" w:line="240" w:lineRule="auto"/>
              <w:jc w:val="center"/>
              <w:rPr>
                <w:sz w:val="20"/>
                <w:szCs w:val="20"/>
              </w:rPr>
            </w:pPr>
            <w:r w:rsidRPr="00B040F4">
              <w:rPr>
                <w:sz w:val="20"/>
                <w:szCs w:val="20"/>
              </w:rPr>
              <w:t>7%</w:t>
            </w:r>
          </w:p>
        </w:tc>
        <w:tc>
          <w:tcPr>
            <w:tcW w:w="918" w:type="dxa"/>
          </w:tcPr>
          <w:p w14:paraId="40458AED" w14:textId="77777777" w:rsidR="00B040F4" w:rsidRPr="00B040F4" w:rsidRDefault="00B040F4" w:rsidP="00B040F4">
            <w:pPr>
              <w:spacing w:after="0" w:line="240" w:lineRule="auto"/>
              <w:jc w:val="center"/>
              <w:rPr>
                <w:sz w:val="20"/>
                <w:szCs w:val="20"/>
              </w:rPr>
            </w:pPr>
            <w:r w:rsidRPr="00B040F4">
              <w:rPr>
                <w:sz w:val="20"/>
                <w:szCs w:val="20"/>
              </w:rPr>
              <w:t>--</w:t>
            </w:r>
          </w:p>
        </w:tc>
      </w:tr>
      <w:tr w:rsidR="00B040F4" w:rsidRPr="00B040F4" w14:paraId="37777EC5" w14:textId="77777777" w:rsidTr="008B66D9">
        <w:trPr>
          <w:trHeight w:val="288"/>
        </w:trPr>
        <w:tc>
          <w:tcPr>
            <w:tcW w:w="4248" w:type="dxa"/>
          </w:tcPr>
          <w:p w14:paraId="69ECCFCF" w14:textId="0B645818" w:rsidR="00B040F4" w:rsidRPr="00B040F4" w:rsidRDefault="00B040F4" w:rsidP="00B040F4">
            <w:pPr>
              <w:spacing w:after="0" w:line="240" w:lineRule="auto"/>
              <w:rPr>
                <w:sz w:val="20"/>
                <w:szCs w:val="20"/>
              </w:rPr>
            </w:pPr>
            <w:r w:rsidRPr="00B040F4">
              <w:rPr>
                <w:sz w:val="20"/>
                <w:szCs w:val="20"/>
              </w:rPr>
              <w:t>ELL</w:t>
            </w:r>
            <w:r w:rsidR="00C45168">
              <w:rPr>
                <w:sz w:val="20"/>
                <w:szCs w:val="20"/>
              </w:rPr>
              <w:t>s</w:t>
            </w:r>
          </w:p>
        </w:tc>
        <w:tc>
          <w:tcPr>
            <w:tcW w:w="900" w:type="dxa"/>
          </w:tcPr>
          <w:p w14:paraId="3CED32B5" w14:textId="77777777" w:rsidR="00B040F4" w:rsidRPr="00B040F4" w:rsidRDefault="00B040F4" w:rsidP="00B040F4">
            <w:pPr>
              <w:spacing w:after="0" w:line="240" w:lineRule="auto"/>
              <w:jc w:val="center"/>
              <w:rPr>
                <w:sz w:val="20"/>
                <w:szCs w:val="20"/>
              </w:rPr>
            </w:pPr>
            <w:r w:rsidRPr="00B040F4">
              <w:rPr>
                <w:sz w:val="20"/>
                <w:szCs w:val="20"/>
              </w:rPr>
              <w:t>19</w:t>
            </w:r>
          </w:p>
        </w:tc>
        <w:tc>
          <w:tcPr>
            <w:tcW w:w="885" w:type="dxa"/>
          </w:tcPr>
          <w:p w14:paraId="72BF22EA" w14:textId="77777777" w:rsidR="00B040F4" w:rsidRPr="00B040F4" w:rsidRDefault="00B040F4" w:rsidP="00B040F4">
            <w:pPr>
              <w:spacing w:after="0" w:line="240" w:lineRule="auto"/>
              <w:jc w:val="center"/>
              <w:rPr>
                <w:sz w:val="20"/>
                <w:szCs w:val="20"/>
              </w:rPr>
            </w:pPr>
            <w:r w:rsidRPr="00B040F4">
              <w:rPr>
                <w:sz w:val="20"/>
                <w:szCs w:val="20"/>
              </w:rPr>
              <w:t>31%</w:t>
            </w:r>
          </w:p>
        </w:tc>
        <w:tc>
          <w:tcPr>
            <w:tcW w:w="1005" w:type="dxa"/>
          </w:tcPr>
          <w:p w14:paraId="29AB710E" w14:textId="77777777" w:rsidR="00B040F4" w:rsidRPr="00B040F4" w:rsidRDefault="00B040F4" w:rsidP="00B040F4">
            <w:pPr>
              <w:spacing w:after="0" w:line="240" w:lineRule="auto"/>
              <w:jc w:val="center"/>
              <w:rPr>
                <w:sz w:val="20"/>
                <w:szCs w:val="20"/>
              </w:rPr>
            </w:pPr>
            <w:r w:rsidRPr="00B040F4">
              <w:rPr>
                <w:sz w:val="20"/>
                <w:szCs w:val="20"/>
              </w:rPr>
              <w:t>33%</w:t>
            </w:r>
          </w:p>
        </w:tc>
        <w:tc>
          <w:tcPr>
            <w:tcW w:w="810" w:type="dxa"/>
          </w:tcPr>
          <w:p w14:paraId="311CFE47" w14:textId="77777777" w:rsidR="00B040F4" w:rsidRPr="00B040F4" w:rsidRDefault="00B040F4" w:rsidP="00B040F4">
            <w:pPr>
              <w:spacing w:after="0" w:line="240" w:lineRule="auto"/>
              <w:jc w:val="center"/>
              <w:rPr>
                <w:sz w:val="20"/>
                <w:szCs w:val="20"/>
              </w:rPr>
            </w:pPr>
            <w:r w:rsidRPr="00B040F4">
              <w:rPr>
                <w:sz w:val="20"/>
                <w:szCs w:val="20"/>
              </w:rPr>
              <w:t>40%</w:t>
            </w:r>
          </w:p>
        </w:tc>
        <w:tc>
          <w:tcPr>
            <w:tcW w:w="810" w:type="dxa"/>
          </w:tcPr>
          <w:p w14:paraId="4053BB9D" w14:textId="77777777" w:rsidR="00B040F4" w:rsidRPr="00B040F4" w:rsidRDefault="00B040F4" w:rsidP="00B040F4">
            <w:pPr>
              <w:spacing w:after="0" w:line="240" w:lineRule="auto"/>
              <w:jc w:val="center"/>
              <w:rPr>
                <w:sz w:val="20"/>
                <w:szCs w:val="20"/>
              </w:rPr>
            </w:pPr>
            <w:r w:rsidRPr="00B040F4">
              <w:rPr>
                <w:sz w:val="20"/>
                <w:szCs w:val="20"/>
              </w:rPr>
              <w:t>37%</w:t>
            </w:r>
          </w:p>
        </w:tc>
        <w:tc>
          <w:tcPr>
            <w:tcW w:w="918" w:type="dxa"/>
          </w:tcPr>
          <w:p w14:paraId="67515D5C" w14:textId="54897BA4" w:rsidR="00B040F4" w:rsidRPr="00B040F4" w:rsidRDefault="00B040F4" w:rsidP="007567E3">
            <w:pPr>
              <w:spacing w:after="0" w:line="240" w:lineRule="auto"/>
              <w:jc w:val="center"/>
              <w:rPr>
                <w:sz w:val="20"/>
                <w:szCs w:val="20"/>
              </w:rPr>
            </w:pPr>
            <w:r w:rsidRPr="00B040F4">
              <w:rPr>
                <w:sz w:val="20"/>
                <w:szCs w:val="20"/>
              </w:rPr>
              <w:t>6</w:t>
            </w:r>
          </w:p>
        </w:tc>
      </w:tr>
      <w:tr w:rsidR="00B040F4" w:rsidRPr="00B040F4" w14:paraId="556B1AA0" w14:textId="77777777" w:rsidTr="008B66D9">
        <w:trPr>
          <w:trHeight w:val="288"/>
        </w:trPr>
        <w:tc>
          <w:tcPr>
            <w:tcW w:w="4248" w:type="dxa"/>
            <w:shd w:val="clear" w:color="auto" w:fill="D9D9D9" w:themeFill="background1" w:themeFillShade="D9"/>
          </w:tcPr>
          <w:p w14:paraId="7E471811" w14:textId="77777777" w:rsidR="00B040F4" w:rsidRPr="00B040F4" w:rsidRDefault="00B040F4" w:rsidP="00B040F4">
            <w:pPr>
              <w:spacing w:after="0" w:line="240" w:lineRule="auto"/>
              <w:jc w:val="center"/>
              <w:rPr>
                <w:sz w:val="20"/>
                <w:szCs w:val="20"/>
              </w:rPr>
            </w:pPr>
            <w:r w:rsidRPr="00B040F4">
              <w:rPr>
                <w:sz w:val="20"/>
                <w:szCs w:val="20"/>
              </w:rPr>
              <w:t>Revere</w:t>
            </w:r>
          </w:p>
        </w:tc>
        <w:tc>
          <w:tcPr>
            <w:tcW w:w="900" w:type="dxa"/>
            <w:shd w:val="clear" w:color="auto" w:fill="D9D9D9" w:themeFill="background1" w:themeFillShade="D9"/>
          </w:tcPr>
          <w:p w14:paraId="08732F7A" w14:textId="77777777" w:rsidR="00B040F4" w:rsidRPr="00B040F4" w:rsidRDefault="00B040F4" w:rsidP="00B040F4">
            <w:pPr>
              <w:spacing w:after="0" w:line="240" w:lineRule="auto"/>
              <w:jc w:val="center"/>
              <w:rPr>
                <w:sz w:val="20"/>
                <w:szCs w:val="20"/>
              </w:rPr>
            </w:pPr>
            <w:r w:rsidRPr="00B040F4">
              <w:rPr>
                <w:sz w:val="20"/>
                <w:szCs w:val="20"/>
              </w:rPr>
              <w:t>73</w:t>
            </w:r>
          </w:p>
        </w:tc>
        <w:tc>
          <w:tcPr>
            <w:tcW w:w="885" w:type="dxa"/>
            <w:shd w:val="clear" w:color="auto" w:fill="D9D9D9" w:themeFill="background1" w:themeFillShade="D9"/>
          </w:tcPr>
          <w:p w14:paraId="45F112FE" w14:textId="77777777" w:rsidR="00B040F4" w:rsidRPr="00B040F4" w:rsidRDefault="00B040F4" w:rsidP="00B040F4">
            <w:pPr>
              <w:spacing w:after="0" w:line="240" w:lineRule="auto"/>
              <w:jc w:val="center"/>
              <w:rPr>
                <w:sz w:val="20"/>
                <w:szCs w:val="20"/>
              </w:rPr>
            </w:pPr>
            <w:r w:rsidRPr="00B040F4">
              <w:rPr>
                <w:sz w:val="20"/>
                <w:szCs w:val="20"/>
              </w:rPr>
              <w:t>51%</w:t>
            </w:r>
          </w:p>
        </w:tc>
        <w:tc>
          <w:tcPr>
            <w:tcW w:w="1005" w:type="dxa"/>
            <w:shd w:val="clear" w:color="auto" w:fill="D9D9D9" w:themeFill="background1" w:themeFillShade="D9"/>
          </w:tcPr>
          <w:p w14:paraId="4C72728A" w14:textId="77777777" w:rsidR="00B040F4" w:rsidRPr="00B040F4" w:rsidRDefault="00B040F4" w:rsidP="00B040F4">
            <w:pPr>
              <w:spacing w:after="0" w:line="240" w:lineRule="auto"/>
              <w:jc w:val="center"/>
              <w:rPr>
                <w:sz w:val="20"/>
                <w:szCs w:val="20"/>
              </w:rPr>
            </w:pPr>
            <w:r w:rsidRPr="00B040F4">
              <w:rPr>
                <w:sz w:val="20"/>
                <w:szCs w:val="20"/>
              </w:rPr>
              <w:t>65%</w:t>
            </w:r>
          </w:p>
        </w:tc>
        <w:tc>
          <w:tcPr>
            <w:tcW w:w="810" w:type="dxa"/>
            <w:shd w:val="clear" w:color="auto" w:fill="D9D9D9" w:themeFill="background1" w:themeFillShade="D9"/>
          </w:tcPr>
          <w:p w14:paraId="5DA0F0EC" w14:textId="77777777" w:rsidR="00B040F4" w:rsidRPr="00B040F4" w:rsidRDefault="00B040F4" w:rsidP="00B040F4">
            <w:pPr>
              <w:spacing w:after="0" w:line="240" w:lineRule="auto"/>
              <w:jc w:val="center"/>
              <w:rPr>
                <w:sz w:val="20"/>
                <w:szCs w:val="20"/>
              </w:rPr>
            </w:pPr>
            <w:r w:rsidRPr="00B040F4">
              <w:rPr>
                <w:sz w:val="20"/>
                <w:szCs w:val="20"/>
              </w:rPr>
              <w:t>54%</w:t>
            </w:r>
          </w:p>
        </w:tc>
        <w:tc>
          <w:tcPr>
            <w:tcW w:w="810" w:type="dxa"/>
            <w:shd w:val="clear" w:color="auto" w:fill="D9D9D9" w:themeFill="background1" w:themeFillShade="D9"/>
          </w:tcPr>
          <w:p w14:paraId="024770F2" w14:textId="77777777" w:rsidR="00B040F4" w:rsidRPr="00B040F4" w:rsidRDefault="00B040F4" w:rsidP="00B040F4">
            <w:pPr>
              <w:spacing w:after="0" w:line="240" w:lineRule="auto"/>
              <w:jc w:val="center"/>
              <w:rPr>
                <w:sz w:val="20"/>
                <w:szCs w:val="20"/>
              </w:rPr>
            </w:pPr>
            <w:r w:rsidRPr="00B040F4">
              <w:rPr>
                <w:sz w:val="20"/>
                <w:szCs w:val="20"/>
              </w:rPr>
              <w:t>38%</w:t>
            </w:r>
          </w:p>
        </w:tc>
        <w:tc>
          <w:tcPr>
            <w:tcW w:w="918" w:type="dxa"/>
            <w:shd w:val="clear" w:color="auto" w:fill="D9D9D9" w:themeFill="background1" w:themeFillShade="D9"/>
          </w:tcPr>
          <w:p w14:paraId="09C493E9" w14:textId="39592EED" w:rsidR="00B040F4" w:rsidRPr="00B040F4" w:rsidRDefault="00B040F4" w:rsidP="007567E3">
            <w:pPr>
              <w:spacing w:after="0" w:line="240" w:lineRule="auto"/>
              <w:jc w:val="center"/>
              <w:rPr>
                <w:sz w:val="20"/>
                <w:szCs w:val="20"/>
              </w:rPr>
            </w:pPr>
            <w:r w:rsidRPr="00B040F4">
              <w:rPr>
                <w:sz w:val="20"/>
                <w:szCs w:val="20"/>
              </w:rPr>
              <w:t>-13</w:t>
            </w:r>
          </w:p>
        </w:tc>
      </w:tr>
      <w:tr w:rsidR="00B040F4" w:rsidRPr="00B040F4" w14:paraId="51A8E923" w14:textId="77777777" w:rsidTr="008B66D9">
        <w:trPr>
          <w:trHeight w:val="288"/>
        </w:trPr>
        <w:tc>
          <w:tcPr>
            <w:tcW w:w="4248" w:type="dxa"/>
          </w:tcPr>
          <w:p w14:paraId="08E959D0" w14:textId="77777777" w:rsidR="00B040F4" w:rsidRPr="00B040F4" w:rsidRDefault="00B040F4" w:rsidP="00B040F4">
            <w:pPr>
              <w:spacing w:after="0" w:line="240" w:lineRule="auto"/>
              <w:rPr>
                <w:sz w:val="20"/>
                <w:szCs w:val="20"/>
              </w:rPr>
            </w:pPr>
            <w:r w:rsidRPr="00B040F4">
              <w:rPr>
                <w:sz w:val="20"/>
                <w:szCs w:val="20"/>
              </w:rPr>
              <w:t>High Needs</w:t>
            </w:r>
          </w:p>
        </w:tc>
        <w:tc>
          <w:tcPr>
            <w:tcW w:w="900" w:type="dxa"/>
          </w:tcPr>
          <w:p w14:paraId="7B27481E" w14:textId="77777777" w:rsidR="00B040F4" w:rsidRPr="00B040F4" w:rsidRDefault="00B040F4" w:rsidP="00B040F4">
            <w:pPr>
              <w:spacing w:after="0" w:line="240" w:lineRule="auto"/>
              <w:jc w:val="center"/>
              <w:rPr>
                <w:sz w:val="20"/>
                <w:szCs w:val="20"/>
              </w:rPr>
            </w:pPr>
            <w:r w:rsidRPr="00B040F4">
              <w:rPr>
                <w:sz w:val="20"/>
                <w:szCs w:val="20"/>
              </w:rPr>
              <w:t>50</w:t>
            </w:r>
          </w:p>
        </w:tc>
        <w:tc>
          <w:tcPr>
            <w:tcW w:w="885" w:type="dxa"/>
          </w:tcPr>
          <w:p w14:paraId="2D0692A6" w14:textId="77777777" w:rsidR="00B040F4" w:rsidRPr="00B040F4" w:rsidRDefault="00B040F4" w:rsidP="00B040F4">
            <w:pPr>
              <w:spacing w:after="0" w:line="240" w:lineRule="auto"/>
              <w:jc w:val="center"/>
              <w:rPr>
                <w:sz w:val="20"/>
                <w:szCs w:val="20"/>
              </w:rPr>
            </w:pPr>
            <w:r w:rsidRPr="00B040F4">
              <w:rPr>
                <w:sz w:val="20"/>
                <w:szCs w:val="20"/>
              </w:rPr>
              <w:t>43%</w:t>
            </w:r>
          </w:p>
        </w:tc>
        <w:tc>
          <w:tcPr>
            <w:tcW w:w="1005" w:type="dxa"/>
          </w:tcPr>
          <w:p w14:paraId="7034A592" w14:textId="77777777" w:rsidR="00B040F4" w:rsidRPr="00B040F4" w:rsidRDefault="00B040F4" w:rsidP="00B040F4">
            <w:pPr>
              <w:spacing w:after="0" w:line="240" w:lineRule="auto"/>
              <w:jc w:val="center"/>
              <w:rPr>
                <w:sz w:val="20"/>
                <w:szCs w:val="20"/>
              </w:rPr>
            </w:pPr>
            <w:r w:rsidRPr="00B040F4">
              <w:rPr>
                <w:sz w:val="20"/>
                <w:szCs w:val="20"/>
              </w:rPr>
              <w:t>46%</w:t>
            </w:r>
          </w:p>
        </w:tc>
        <w:tc>
          <w:tcPr>
            <w:tcW w:w="810" w:type="dxa"/>
          </w:tcPr>
          <w:p w14:paraId="2EC0C5E1" w14:textId="77777777" w:rsidR="00B040F4" w:rsidRPr="00B040F4" w:rsidRDefault="00B040F4" w:rsidP="00B040F4">
            <w:pPr>
              <w:spacing w:after="0" w:line="240" w:lineRule="auto"/>
              <w:jc w:val="center"/>
              <w:rPr>
                <w:sz w:val="20"/>
                <w:szCs w:val="20"/>
              </w:rPr>
            </w:pPr>
            <w:r w:rsidRPr="00B040F4">
              <w:rPr>
                <w:sz w:val="20"/>
                <w:szCs w:val="20"/>
              </w:rPr>
              <w:t>39%</w:t>
            </w:r>
          </w:p>
        </w:tc>
        <w:tc>
          <w:tcPr>
            <w:tcW w:w="810" w:type="dxa"/>
          </w:tcPr>
          <w:p w14:paraId="34741BAF" w14:textId="77777777" w:rsidR="00B040F4" w:rsidRPr="00B040F4" w:rsidRDefault="00B040F4" w:rsidP="00B040F4">
            <w:pPr>
              <w:spacing w:after="0" w:line="240" w:lineRule="auto"/>
              <w:jc w:val="center"/>
              <w:rPr>
                <w:sz w:val="20"/>
                <w:szCs w:val="20"/>
              </w:rPr>
            </w:pPr>
            <w:r w:rsidRPr="00B040F4">
              <w:rPr>
                <w:sz w:val="20"/>
                <w:szCs w:val="20"/>
              </w:rPr>
              <w:t>32%</w:t>
            </w:r>
          </w:p>
        </w:tc>
        <w:tc>
          <w:tcPr>
            <w:tcW w:w="918" w:type="dxa"/>
          </w:tcPr>
          <w:p w14:paraId="6556E555" w14:textId="2D6A069A" w:rsidR="00B040F4" w:rsidRPr="00B040F4" w:rsidRDefault="00B040F4" w:rsidP="007567E3">
            <w:pPr>
              <w:spacing w:after="0" w:line="240" w:lineRule="auto"/>
              <w:jc w:val="center"/>
              <w:rPr>
                <w:sz w:val="20"/>
                <w:szCs w:val="20"/>
              </w:rPr>
            </w:pPr>
            <w:r w:rsidRPr="00B040F4">
              <w:rPr>
                <w:sz w:val="20"/>
                <w:szCs w:val="20"/>
              </w:rPr>
              <w:t>-11</w:t>
            </w:r>
          </w:p>
        </w:tc>
      </w:tr>
      <w:tr w:rsidR="00B040F4" w:rsidRPr="00B040F4" w14:paraId="5A840FFA" w14:textId="77777777" w:rsidTr="008B66D9">
        <w:trPr>
          <w:trHeight w:val="288"/>
        </w:trPr>
        <w:tc>
          <w:tcPr>
            <w:tcW w:w="4248" w:type="dxa"/>
          </w:tcPr>
          <w:p w14:paraId="5804B5D6" w14:textId="77777777" w:rsidR="00B040F4" w:rsidRPr="00B040F4" w:rsidRDefault="00B040F4" w:rsidP="00B040F4">
            <w:pPr>
              <w:spacing w:after="0" w:line="240" w:lineRule="auto"/>
              <w:rPr>
                <w:sz w:val="20"/>
                <w:szCs w:val="20"/>
              </w:rPr>
            </w:pPr>
            <w:r w:rsidRPr="00B040F4">
              <w:rPr>
                <w:sz w:val="20"/>
                <w:szCs w:val="20"/>
              </w:rPr>
              <w:t>Econ. Dis.</w:t>
            </w:r>
          </w:p>
        </w:tc>
        <w:tc>
          <w:tcPr>
            <w:tcW w:w="900" w:type="dxa"/>
          </w:tcPr>
          <w:p w14:paraId="47C0AF94" w14:textId="77777777" w:rsidR="00B040F4" w:rsidRPr="00B040F4" w:rsidRDefault="00B040F4" w:rsidP="00B040F4">
            <w:pPr>
              <w:spacing w:after="0" w:line="240" w:lineRule="auto"/>
              <w:jc w:val="center"/>
              <w:rPr>
                <w:sz w:val="20"/>
                <w:szCs w:val="20"/>
              </w:rPr>
            </w:pPr>
            <w:r w:rsidRPr="00B040F4">
              <w:rPr>
                <w:sz w:val="20"/>
                <w:szCs w:val="20"/>
              </w:rPr>
              <w:t>42</w:t>
            </w:r>
          </w:p>
        </w:tc>
        <w:tc>
          <w:tcPr>
            <w:tcW w:w="885" w:type="dxa"/>
          </w:tcPr>
          <w:p w14:paraId="461C9CA1" w14:textId="77777777" w:rsidR="00B040F4" w:rsidRPr="00B040F4" w:rsidRDefault="00B040F4" w:rsidP="00B040F4">
            <w:pPr>
              <w:spacing w:after="0" w:line="240" w:lineRule="auto"/>
              <w:jc w:val="center"/>
              <w:rPr>
                <w:sz w:val="20"/>
                <w:szCs w:val="20"/>
              </w:rPr>
            </w:pPr>
            <w:r w:rsidRPr="00B040F4">
              <w:rPr>
                <w:sz w:val="20"/>
                <w:szCs w:val="20"/>
              </w:rPr>
              <w:t>--</w:t>
            </w:r>
          </w:p>
        </w:tc>
        <w:tc>
          <w:tcPr>
            <w:tcW w:w="1005" w:type="dxa"/>
          </w:tcPr>
          <w:p w14:paraId="52B19A7D" w14:textId="77777777" w:rsidR="00B040F4" w:rsidRPr="00B040F4" w:rsidRDefault="00B040F4" w:rsidP="00B040F4">
            <w:pPr>
              <w:spacing w:after="0" w:line="240" w:lineRule="auto"/>
              <w:jc w:val="center"/>
              <w:rPr>
                <w:sz w:val="20"/>
                <w:szCs w:val="20"/>
              </w:rPr>
            </w:pPr>
            <w:r w:rsidRPr="00B040F4">
              <w:rPr>
                <w:sz w:val="20"/>
                <w:szCs w:val="20"/>
              </w:rPr>
              <w:t>59%</w:t>
            </w:r>
          </w:p>
        </w:tc>
        <w:tc>
          <w:tcPr>
            <w:tcW w:w="810" w:type="dxa"/>
          </w:tcPr>
          <w:p w14:paraId="02808AA0" w14:textId="77777777" w:rsidR="00B040F4" w:rsidRPr="00B040F4" w:rsidRDefault="00B040F4" w:rsidP="00B040F4">
            <w:pPr>
              <w:spacing w:after="0" w:line="240" w:lineRule="auto"/>
              <w:jc w:val="center"/>
              <w:rPr>
                <w:sz w:val="20"/>
                <w:szCs w:val="20"/>
              </w:rPr>
            </w:pPr>
            <w:r w:rsidRPr="00B040F4">
              <w:rPr>
                <w:sz w:val="20"/>
                <w:szCs w:val="20"/>
              </w:rPr>
              <w:t>48%</w:t>
            </w:r>
          </w:p>
        </w:tc>
        <w:tc>
          <w:tcPr>
            <w:tcW w:w="810" w:type="dxa"/>
          </w:tcPr>
          <w:p w14:paraId="1852CE1B" w14:textId="77777777" w:rsidR="00B040F4" w:rsidRPr="00B040F4" w:rsidRDefault="00B040F4" w:rsidP="00B040F4">
            <w:pPr>
              <w:spacing w:after="0" w:line="240" w:lineRule="auto"/>
              <w:jc w:val="center"/>
              <w:rPr>
                <w:sz w:val="20"/>
                <w:szCs w:val="20"/>
              </w:rPr>
            </w:pPr>
            <w:r w:rsidRPr="00B040F4">
              <w:rPr>
                <w:sz w:val="20"/>
                <w:szCs w:val="20"/>
              </w:rPr>
              <w:t>33%</w:t>
            </w:r>
          </w:p>
        </w:tc>
        <w:tc>
          <w:tcPr>
            <w:tcW w:w="918" w:type="dxa"/>
          </w:tcPr>
          <w:p w14:paraId="3BB99B35" w14:textId="77777777" w:rsidR="00B040F4" w:rsidRPr="00B040F4" w:rsidRDefault="00B040F4" w:rsidP="00B040F4">
            <w:pPr>
              <w:spacing w:after="0" w:line="240" w:lineRule="auto"/>
              <w:jc w:val="center"/>
              <w:rPr>
                <w:sz w:val="20"/>
                <w:szCs w:val="20"/>
              </w:rPr>
            </w:pPr>
            <w:r w:rsidRPr="00B040F4">
              <w:rPr>
                <w:sz w:val="20"/>
                <w:szCs w:val="20"/>
              </w:rPr>
              <w:t>--</w:t>
            </w:r>
          </w:p>
        </w:tc>
      </w:tr>
      <w:tr w:rsidR="00B040F4" w:rsidRPr="00B040F4" w14:paraId="727E3ECF" w14:textId="77777777" w:rsidTr="008B66D9">
        <w:trPr>
          <w:trHeight w:val="288"/>
        </w:trPr>
        <w:tc>
          <w:tcPr>
            <w:tcW w:w="4248" w:type="dxa"/>
          </w:tcPr>
          <w:p w14:paraId="1765CDDA" w14:textId="77777777" w:rsidR="00B040F4" w:rsidRPr="00B040F4" w:rsidRDefault="00B040F4" w:rsidP="00B040F4">
            <w:pPr>
              <w:spacing w:after="0" w:line="240" w:lineRule="auto"/>
              <w:rPr>
                <w:sz w:val="20"/>
                <w:szCs w:val="20"/>
              </w:rPr>
            </w:pPr>
            <w:r w:rsidRPr="00B040F4">
              <w:rPr>
                <w:sz w:val="20"/>
                <w:szCs w:val="20"/>
              </w:rPr>
              <w:t>SWD</w:t>
            </w:r>
          </w:p>
        </w:tc>
        <w:tc>
          <w:tcPr>
            <w:tcW w:w="900" w:type="dxa"/>
          </w:tcPr>
          <w:p w14:paraId="3796EA7B" w14:textId="77777777" w:rsidR="00B040F4" w:rsidRPr="00B040F4" w:rsidRDefault="00B040F4" w:rsidP="00B040F4">
            <w:pPr>
              <w:spacing w:after="0" w:line="240" w:lineRule="auto"/>
              <w:jc w:val="center"/>
              <w:rPr>
                <w:sz w:val="20"/>
                <w:szCs w:val="20"/>
              </w:rPr>
            </w:pPr>
            <w:r w:rsidRPr="00B040F4">
              <w:rPr>
                <w:sz w:val="20"/>
                <w:szCs w:val="20"/>
              </w:rPr>
              <w:t>16</w:t>
            </w:r>
          </w:p>
        </w:tc>
        <w:tc>
          <w:tcPr>
            <w:tcW w:w="885" w:type="dxa"/>
          </w:tcPr>
          <w:p w14:paraId="33AE32B2" w14:textId="77777777" w:rsidR="00B040F4" w:rsidRPr="00B040F4" w:rsidRDefault="00B040F4" w:rsidP="00B040F4">
            <w:pPr>
              <w:spacing w:after="0" w:line="240" w:lineRule="auto"/>
              <w:jc w:val="center"/>
              <w:rPr>
                <w:sz w:val="20"/>
                <w:szCs w:val="20"/>
              </w:rPr>
            </w:pPr>
            <w:r w:rsidRPr="00B040F4">
              <w:rPr>
                <w:sz w:val="20"/>
                <w:szCs w:val="20"/>
              </w:rPr>
              <w:t>6%</w:t>
            </w:r>
          </w:p>
        </w:tc>
        <w:tc>
          <w:tcPr>
            <w:tcW w:w="1005" w:type="dxa"/>
          </w:tcPr>
          <w:p w14:paraId="3CDBB17A" w14:textId="77777777" w:rsidR="00B040F4" w:rsidRPr="00B040F4" w:rsidRDefault="00B040F4" w:rsidP="00B040F4">
            <w:pPr>
              <w:spacing w:after="0" w:line="240" w:lineRule="auto"/>
              <w:jc w:val="center"/>
              <w:rPr>
                <w:sz w:val="20"/>
                <w:szCs w:val="20"/>
              </w:rPr>
            </w:pPr>
            <w:r w:rsidRPr="00B040F4">
              <w:rPr>
                <w:sz w:val="20"/>
                <w:szCs w:val="20"/>
              </w:rPr>
              <w:t>8%</w:t>
            </w:r>
          </w:p>
        </w:tc>
        <w:tc>
          <w:tcPr>
            <w:tcW w:w="810" w:type="dxa"/>
          </w:tcPr>
          <w:p w14:paraId="533474DA" w14:textId="77777777" w:rsidR="00B040F4" w:rsidRPr="00B040F4" w:rsidRDefault="00B040F4" w:rsidP="00B040F4">
            <w:pPr>
              <w:spacing w:after="0" w:line="240" w:lineRule="auto"/>
              <w:jc w:val="center"/>
              <w:rPr>
                <w:sz w:val="20"/>
                <w:szCs w:val="20"/>
              </w:rPr>
            </w:pPr>
            <w:r w:rsidRPr="00B040F4">
              <w:rPr>
                <w:sz w:val="20"/>
                <w:szCs w:val="20"/>
              </w:rPr>
              <w:t>--</w:t>
            </w:r>
          </w:p>
        </w:tc>
        <w:tc>
          <w:tcPr>
            <w:tcW w:w="810" w:type="dxa"/>
          </w:tcPr>
          <w:p w14:paraId="1E73BFBD" w14:textId="77777777" w:rsidR="00B040F4" w:rsidRPr="00B040F4" w:rsidRDefault="00B040F4" w:rsidP="00B040F4">
            <w:pPr>
              <w:spacing w:after="0" w:line="240" w:lineRule="auto"/>
              <w:jc w:val="center"/>
              <w:rPr>
                <w:sz w:val="20"/>
                <w:szCs w:val="20"/>
              </w:rPr>
            </w:pPr>
            <w:r w:rsidRPr="00B040F4">
              <w:rPr>
                <w:sz w:val="20"/>
                <w:szCs w:val="20"/>
              </w:rPr>
              <w:t>13%</w:t>
            </w:r>
          </w:p>
        </w:tc>
        <w:tc>
          <w:tcPr>
            <w:tcW w:w="918" w:type="dxa"/>
          </w:tcPr>
          <w:p w14:paraId="598F88C1" w14:textId="578C06E1" w:rsidR="00B040F4" w:rsidRPr="00B040F4" w:rsidRDefault="00B040F4" w:rsidP="007567E3">
            <w:pPr>
              <w:spacing w:after="0" w:line="240" w:lineRule="auto"/>
              <w:jc w:val="center"/>
              <w:rPr>
                <w:sz w:val="20"/>
                <w:szCs w:val="20"/>
              </w:rPr>
            </w:pPr>
            <w:r w:rsidRPr="00B040F4">
              <w:rPr>
                <w:sz w:val="20"/>
                <w:szCs w:val="20"/>
              </w:rPr>
              <w:t>7</w:t>
            </w:r>
          </w:p>
        </w:tc>
      </w:tr>
      <w:tr w:rsidR="00B040F4" w:rsidRPr="00B040F4" w14:paraId="19208674" w14:textId="77777777" w:rsidTr="008B66D9">
        <w:trPr>
          <w:trHeight w:val="288"/>
        </w:trPr>
        <w:tc>
          <w:tcPr>
            <w:tcW w:w="4248" w:type="dxa"/>
          </w:tcPr>
          <w:p w14:paraId="703C7E36" w14:textId="34AD8052" w:rsidR="00B040F4" w:rsidRPr="00B040F4" w:rsidRDefault="00B040F4" w:rsidP="00B040F4">
            <w:pPr>
              <w:spacing w:after="0" w:line="240" w:lineRule="auto"/>
              <w:rPr>
                <w:sz w:val="20"/>
                <w:szCs w:val="20"/>
              </w:rPr>
            </w:pPr>
            <w:r w:rsidRPr="00B040F4">
              <w:rPr>
                <w:sz w:val="20"/>
                <w:szCs w:val="20"/>
              </w:rPr>
              <w:t>ELL</w:t>
            </w:r>
            <w:r w:rsidR="00C45168">
              <w:rPr>
                <w:sz w:val="20"/>
                <w:szCs w:val="20"/>
              </w:rPr>
              <w:t>s</w:t>
            </w:r>
          </w:p>
        </w:tc>
        <w:tc>
          <w:tcPr>
            <w:tcW w:w="900" w:type="dxa"/>
          </w:tcPr>
          <w:p w14:paraId="5BC2D6ED" w14:textId="77777777" w:rsidR="00B040F4" w:rsidRPr="00B040F4" w:rsidRDefault="00B040F4" w:rsidP="00B040F4">
            <w:pPr>
              <w:spacing w:after="0" w:line="240" w:lineRule="auto"/>
              <w:jc w:val="center"/>
              <w:rPr>
                <w:sz w:val="20"/>
                <w:szCs w:val="20"/>
              </w:rPr>
            </w:pPr>
            <w:r w:rsidRPr="00B040F4">
              <w:rPr>
                <w:sz w:val="20"/>
                <w:szCs w:val="20"/>
              </w:rPr>
              <w:t>21</w:t>
            </w:r>
          </w:p>
        </w:tc>
        <w:tc>
          <w:tcPr>
            <w:tcW w:w="885" w:type="dxa"/>
          </w:tcPr>
          <w:p w14:paraId="5CBC1EEF" w14:textId="77777777" w:rsidR="00B040F4" w:rsidRPr="00B040F4" w:rsidRDefault="00B040F4" w:rsidP="00B040F4">
            <w:pPr>
              <w:spacing w:after="0" w:line="240" w:lineRule="auto"/>
              <w:jc w:val="center"/>
              <w:rPr>
                <w:sz w:val="20"/>
                <w:szCs w:val="20"/>
              </w:rPr>
            </w:pPr>
            <w:r w:rsidRPr="00B040F4">
              <w:rPr>
                <w:sz w:val="20"/>
                <w:szCs w:val="20"/>
              </w:rPr>
              <w:t>40%</w:t>
            </w:r>
          </w:p>
        </w:tc>
        <w:tc>
          <w:tcPr>
            <w:tcW w:w="1005" w:type="dxa"/>
          </w:tcPr>
          <w:p w14:paraId="37FB92B0" w14:textId="77777777" w:rsidR="00B040F4" w:rsidRPr="00B040F4" w:rsidRDefault="00B040F4" w:rsidP="00B040F4">
            <w:pPr>
              <w:spacing w:after="0" w:line="240" w:lineRule="auto"/>
              <w:jc w:val="center"/>
              <w:rPr>
                <w:sz w:val="20"/>
                <w:szCs w:val="20"/>
              </w:rPr>
            </w:pPr>
            <w:r w:rsidRPr="00B040F4">
              <w:rPr>
                <w:sz w:val="20"/>
                <w:szCs w:val="20"/>
              </w:rPr>
              <w:t>42%</w:t>
            </w:r>
          </w:p>
        </w:tc>
        <w:tc>
          <w:tcPr>
            <w:tcW w:w="810" w:type="dxa"/>
          </w:tcPr>
          <w:p w14:paraId="493737F0" w14:textId="77777777" w:rsidR="00B040F4" w:rsidRPr="00B040F4" w:rsidRDefault="00B040F4" w:rsidP="00B040F4">
            <w:pPr>
              <w:spacing w:after="0" w:line="240" w:lineRule="auto"/>
              <w:jc w:val="center"/>
              <w:rPr>
                <w:sz w:val="20"/>
                <w:szCs w:val="20"/>
              </w:rPr>
            </w:pPr>
            <w:r w:rsidRPr="00B040F4">
              <w:rPr>
                <w:sz w:val="20"/>
                <w:szCs w:val="20"/>
              </w:rPr>
              <w:t>25%</w:t>
            </w:r>
          </w:p>
        </w:tc>
        <w:tc>
          <w:tcPr>
            <w:tcW w:w="810" w:type="dxa"/>
          </w:tcPr>
          <w:p w14:paraId="6669CF65" w14:textId="77777777" w:rsidR="00B040F4" w:rsidRPr="00B040F4" w:rsidRDefault="00B040F4" w:rsidP="00B040F4">
            <w:pPr>
              <w:spacing w:after="0" w:line="240" w:lineRule="auto"/>
              <w:jc w:val="center"/>
              <w:rPr>
                <w:sz w:val="20"/>
                <w:szCs w:val="20"/>
              </w:rPr>
            </w:pPr>
            <w:r w:rsidRPr="00B040F4">
              <w:rPr>
                <w:sz w:val="20"/>
                <w:szCs w:val="20"/>
              </w:rPr>
              <w:t>29%</w:t>
            </w:r>
          </w:p>
        </w:tc>
        <w:tc>
          <w:tcPr>
            <w:tcW w:w="918" w:type="dxa"/>
          </w:tcPr>
          <w:p w14:paraId="04465466" w14:textId="31F0C3C6" w:rsidR="00B040F4" w:rsidRPr="00B040F4" w:rsidRDefault="00B040F4" w:rsidP="007567E3">
            <w:pPr>
              <w:spacing w:after="0" w:line="240" w:lineRule="auto"/>
              <w:jc w:val="center"/>
              <w:rPr>
                <w:sz w:val="20"/>
                <w:szCs w:val="20"/>
              </w:rPr>
            </w:pPr>
            <w:r w:rsidRPr="00B040F4">
              <w:rPr>
                <w:sz w:val="20"/>
                <w:szCs w:val="20"/>
              </w:rPr>
              <w:t>-11</w:t>
            </w:r>
          </w:p>
        </w:tc>
      </w:tr>
      <w:tr w:rsidR="00B040F4" w:rsidRPr="00B040F4" w14:paraId="53E143FC" w14:textId="77777777" w:rsidTr="008B66D9">
        <w:trPr>
          <w:trHeight w:val="288"/>
        </w:trPr>
        <w:tc>
          <w:tcPr>
            <w:tcW w:w="4248" w:type="dxa"/>
            <w:shd w:val="clear" w:color="auto" w:fill="D9D9D9" w:themeFill="background1" w:themeFillShade="D9"/>
          </w:tcPr>
          <w:p w14:paraId="0FD2C8DD" w14:textId="7C935B31" w:rsidR="00B040F4" w:rsidRPr="00B040F4" w:rsidRDefault="00B040F4" w:rsidP="00AE2ECA">
            <w:pPr>
              <w:spacing w:after="0" w:line="240" w:lineRule="auto"/>
              <w:jc w:val="center"/>
              <w:rPr>
                <w:sz w:val="20"/>
                <w:szCs w:val="20"/>
              </w:rPr>
            </w:pPr>
            <w:r w:rsidRPr="00B040F4">
              <w:rPr>
                <w:sz w:val="20"/>
                <w:szCs w:val="20"/>
              </w:rPr>
              <w:t xml:space="preserve">Garfield </w:t>
            </w:r>
          </w:p>
        </w:tc>
        <w:tc>
          <w:tcPr>
            <w:tcW w:w="900" w:type="dxa"/>
            <w:shd w:val="clear" w:color="auto" w:fill="D9D9D9" w:themeFill="background1" w:themeFillShade="D9"/>
          </w:tcPr>
          <w:p w14:paraId="24708D05" w14:textId="77777777" w:rsidR="00B040F4" w:rsidRPr="00B040F4" w:rsidRDefault="00B040F4" w:rsidP="00B040F4">
            <w:pPr>
              <w:spacing w:after="0" w:line="240" w:lineRule="auto"/>
              <w:jc w:val="center"/>
              <w:rPr>
                <w:sz w:val="20"/>
                <w:szCs w:val="20"/>
              </w:rPr>
            </w:pPr>
            <w:r w:rsidRPr="00B040F4">
              <w:rPr>
                <w:sz w:val="20"/>
                <w:szCs w:val="20"/>
              </w:rPr>
              <w:t>116</w:t>
            </w:r>
          </w:p>
        </w:tc>
        <w:tc>
          <w:tcPr>
            <w:tcW w:w="885" w:type="dxa"/>
            <w:shd w:val="clear" w:color="auto" w:fill="D9D9D9" w:themeFill="background1" w:themeFillShade="D9"/>
          </w:tcPr>
          <w:p w14:paraId="0CDEBE47" w14:textId="77777777" w:rsidR="00B040F4" w:rsidRPr="00B040F4" w:rsidRDefault="00B040F4" w:rsidP="00B040F4">
            <w:pPr>
              <w:spacing w:after="0" w:line="240" w:lineRule="auto"/>
              <w:jc w:val="center"/>
              <w:rPr>
                <w:sz w:val="20"/>
                <w:szCs w:val="20"/>
              </w:rPr>
            </w:pPr>
            <w:r w:rsidRPr="00B040F4">
              <w:rPr>
                <w:sz w:val="20"/>
                <w:szCs w:val="20"/>
              </w:rPr>
              <w:t>36%</w:t>
            </w:r>
          </w:p>
        </w:tc>
        <w:tc>
          <w:tcPr>
            <w:tcW w:w="1005" w:type="dxa"/>
            <w:shd w:val="clear" w:color="auto" w:fill="D9D9D9" w:themeFill="background1" w:themeFillShade="D9"/>
          </w:tcPr>
          <w:p w14:paraId="58366BE1" w14:textId="77777777" w:rsidR="00B040F4" w:rsidRPr="00B040F4" w:rsidRDefault="00B040F4" w:rsidP="00B040F4">
            <w:pPr>
              <w:spacing w:after="0" w:line="240" w:lineRule="auto"/>
              <w:jc w:val="center"/>
              <w:rPr>
                <w:sz w:val="20"/>
                <w:szCs w:val="20"/>
              </w:rPr>
            </w:pPr>
            <w:r w:rsidRPr="00B040F4">
              <w:rPr>
                <w:sz w:val="20"/>
                <w:szCs w:val="20"/>
              </w:rPr>
              <w:t>33%</w:t>
            </w:r>
          </w:p>
        </w:tc>
        <w:tc>
          <w:tcPr>
            <w:tcW w:w="810" w:type="dxa"/>
            <w:shd w:val="clear" w:color="auto" w:fill="D9D9D9" w:themeFill="background1" w:themeFillShade="D9"/>
          </w:tcPr>
          <w:p w14:paraId="3AD57885" w14:textId="77777777" w:rsidR="00B040F4" w:rsidRPr="00B040F4" w:rsidRDefault="00B040F4" w:rsidP="00B040F4">
            <w:pPr>
              <w:spacing w:after="0" w:line="240" w:lineRule="auto"/>
              <w:jc w:val="center"/>
              <w:rPr>
                <w:sz w:val="20"/>
                <w:szCs w:val="20"/>
              </w:rPr>
            </w:pPr>
            <w:r w:rsidRPr="00B040F4">
              <w:rPr>
                <w:sz w:val="20"/>
                <w:szCs w:val="20"/>
              </w:rPr>
              <w:t>47%</w:t>
            </w:r>
          </w:p>
        </w:tc>
        <w:tc>
          <w:tcPr>
            <w:tcW w:w="810" w:type="dxa"/>
            <w:shd w:val="clear" w:color="auto" w:fill="D9D9D9" w:themeFill="background1" w:themeFillShade="D9"/>
          </w:tcPr>
          <w:p w14:paraId="2A7D61BB" w14:textId="77777777" w:rsidR="00B040F4" w:rsidRPr="00B040F4" w:rsidRDefault="00B040F4" w:rsidP="00B040F4">
            <w:pPr>
              <w:spacing w:after="0" w:line="240" w:lineRule="auto"/>
              <w:jc w:val="center"/>
              <w:rPr>
                <w:sz w:val="20"/>
                <w:szCs w:val="20"/>
              </w:rPr>
            </w:pPr>
            <w:r w:rsidRPr="00B040F4">
              <w:rPr>
                <w:sz w:val="20"/>
                <w:szCs w:val="20"/>
              </w:rPr>
              <w:t>27%</w:t>
            </w:r>
          </w:p>
        </w:tc>
        <w:tc>
          <w:tcPr>
            <w:tcW w:w="918" w:type="dxa"/>
            <w:shd w:val="clear" w:color="auto" w:fill="D9D9D9" w:themeFill="background1" w:themeFillShade="D9"/>
          </w:tcPr>
          <w:p w14:paraId="271B0D7D" w14:textId="3C1E65F4" w:rsidR="00B040F4" w:rsidRPr="00B040F4" w:rsidRDefault="00B040F4" w:rsidP="007567E3">
            <w:pPr>
              <w:spacing w:after="0" w:line="240" w:lineRule="auto"/>
              <w:jc w:val="center"/>
              <w:rPr>
                <w:sz w:val="20"/>
                <w:szCs w:val="20"/>
              </w:rPr>
            </w:pPr>
            <w:r w:rsidRPr="00B040F4">
              <w:rPr>
                <w:sz w:val="20"/>
                <w:szCs w:val="20"/>
              </w:rPr>
              <w:t>-9</w:t>
            </w:r>
          </w:p>
        </w:tc>
      </w:tr>
      <w:tr w:rsidR="00B040F4" w:rsidRPr="00B040F4" w14:paraId="334C005F" w14:textId="77777777" w:rsidTr="008B66D9">
        <w:trPr>
          <w:trHeight w:val="288"/>
        </w:trPr>
        <w:tc>
          <w:tcPr>
            <w:tcW w:w="4248" w:type="dxa"/>
          </w:tcPr>
          <w:p w14:paraId="03F9F0A5" w14:textId="77777777" w:rsidR="00B040F4" w:rsidRPr="00B040F4" w:rsidRDefault="00B040F4" w:rsidP="00B040F4">
            <w:pPr>
              <w:spacing w:after="0" w:line="240" w:lineRule="auto"/>
              <w:rPr>
                <w:sz w:val="20"/>
                <w:szCs w:val="20"/>
              </w:rPr>
            </w:pPr>
            <w:r w:rsidRPr="00B040F4">
              <w:rPr>
                <w:sz w:val="20"/>
                <w:szCs w:val="20"/>
              </w:rPr>
              <w:t>High Needs</w:t>
            </w:r>
          </w:p>
        </w:tc>
        <w:tc>
          <w:tcPr>
            <w:tcW w:w="900" w:type="dxa"/>
          </w:tcPr>
          <w:p w14:paraId="2691921B" w14:textId="77777777" w:rsidR="00B040F4" w:rsidRPr="00B040F4" w:rsidRDefault="00B040F4" w:rsidP="00B040F4">
            <w:pPr>
              <w:spacing w:after="0" w:line="240" w:lineRule="auto"/>
              <w:jc w:val="center"/>
              <w:rPr>
                <w:sz w:val="20"/>
                <w:szCs w:val="20"/>
              </w:rPr>
            </w:pPr>
            <w:r w:rsidRPr="00B040F4">
              <w:rPr>
                <w:sz w:val="20"/>
                <w:szCs w:val="20"/>
              </w:rPr>
              <w:t>84</w:t>
            </w:r>
          </w:p>
        </w:tc>
        <w:tc>
          <w:tcPr>
            <w:tcW w:w="885" w:type="dxa"/>
          </w:tcPr>
          <w:p w14:paraId="399ED712" w14:textId="77777777" w:rsidR="00B040F4" w:rsidRPr="00B040F4" w:rsidRDefault="00B040F4" w:rsidP="00B040F4">
            <w:pPr>
              <w:spacing w:after="0" w:line="240" w:lineRule="auto"/>
              <w:jc w:val="center"/>
              <w:rPr>
                <w:sz w:val="20"/>
                <w:szCs w:val="20"/>
              </w:rPr>
            </w:pPr>
            <w:r w:rsidRPr="00B040F4">
              <w:rPr>
                <w:sz w:val="20"/>
                <w:szCs w:val="20"/>
              </w:rPr>
              <w:t>34%</w:t>
            </w:r>
          </w:p>
        </w:tc>
        <w:tc>
          <w:tcPr>
            <w:tcW w:w="1005" w:type="dxa"/>
          </w:tcPr>
          <w:p w14:paraId="1DADAF66" w14:textId="77777777" w:rsidR="00B040F4" w:rsidRPr="00B040F4" w:rsidRDefault="00B040F4" w:rsidP="00B040F4">
            <w:pPr>
              <w:spacing w:after="0" w:line="240" w:lineRule="auto"/>
              <w:jc w:val="center"/>
              <w:rPr>
                <w:sz w:val="20"/>
                <w:szCs w:val="20"/>
              </w:rPr>
            </w:pPr>
            <w:r w:rsidRPr="00B040F4">
              <w:rPr>
                <w:sz w:val="20"/>
                <w:szCs w:val="20"/>
              </w:rPr>
              <w:t>29%</w:t>
            </w:r>
          </w:p>
        </w:tc>
        <w:tc>
          <w:tcPr>
            <w:tcW w:w="810" w:type="dxa"/>
          </w:tcPr>
          <w:p w14:paraId="2B2E9813" w14:textId="77777777" w:rsidR="00B040F4" w:rsidRPr="00B040F4" w:rsidRDefault="00B040F4" w:rsidP="00B040F4">
            <w:pPr>
              <w:spacing w:after="0" w:line="240" w:lineRule="auto"/>
              <w:jc w:val="center"/>
              <w:rPr>
                <w:sz w:val="20"/>
                <w:szCs w:val="20"/>
              </w:rPr>
            </w:pPr>
            <w:r w:rsidRPr="00B040F4">
              <w:rPr>
                <w:sz w:val="20"/>
                <w:szCs w:val="20"/>
              </w:rPr>
              <w:t>41%</w:t>
            </w:r>
          </w:p>
        </w:tc>
        <w:tc>
          <w:tcPr>
            <w:tcW w:w="810" w:type="dxa"/>
          </w:tcPr>
          <w:p w14:paraId="358CD756" w14:textId="77777777" w:rsidR="00B040F4" w:rsidRPr="00B040F4" w:rsidRDefault="00B040F4" w:rsidP="00B040F4">
            <w:pPr>
              <w:spacing w:after="0" w:line="240" w:lineRule="auto"/>
              <w:jc w:val="center"/>
              <w:rPr>
                <w:sz w:val="20"/>
                <w:szCs w:val="20"/>
              </w:rPr>
            </w:pPr>
            <w:r w:rsidRPr="00B040F4">
              <w:rPr>
                <w:sz w:val="20"/>
                <w:szCs w:val="20"/>
              </w:rPr>
              <w:t>24%</w:t>
            </w:r>
          </w:p>
        </w:tc>
        <w:tc>
          <w:tcPr>
            <w:tcW w:w="918" w:type="dxa"/>
          </w:tcPr>
          <w:p w14:paraId="772DCE30" w14:textId="753A24EB" w:rsidR="00B040F4" w:rsidRPr="00B040F4" w:rsidRDefault="00B040F4" w:rsidP="007567E3">
            <w:pPr>
              <w:spacing w:after="0" w:line="240" w:lineRule="auto"/>
              <w:jc w:val="center"/>
              <w:rPr>
                <w:sz w:val="20"/>
                <w:szCs w:val="20"/>
              </w:rPr>
            </w:pPr>
            <w:r w:rsidRPr="00B040F4">
              <w:rPr>
                <w:sz w:val="20"/>
                <w:szCs w:val="20"/>
              </w:rPr>
              <w:t>-10</w:t>
            </w:r>
          </w:p>
        </w:tc>
      </w:tr>
      <w:tr w:rsidR="00B040F4" w:rsidRPr="00B040F4" w14:paraId="363E3A06" w14:textId="77777777" w:rsidTr="008B66D9">
        <w:trPr>
          <w:trHeight w:val="288"/>
        </w:trPr>
        <w:tc>
          <w:tcPr>
            <w:tcW w:w="4248" w:type="dxa"/>
          </w:tcPr>
          <w:p w14:paraId="05B71CF3" w14:textId="77777777" w:rsidR="00B040F4" w:rsidRPr="00B040F4" w:rsidRDefault="00B040F4" w:rsidP="00B040F4">
            <w:pPr>
              <w:spacing w:after="0" w:line="240" w:lineRule="auto"/>
              <w:rPr>
                <w:sz w:val="20"/>
                <w:szCs w:val="20"/>
              </w:rPr>
            </w:pPr>
            <w:r w:rsidRPr="00B040F4">
              <w:rPr>
                <w:sz w:val="20"/>
                <w:szCs w:val="20"/>
              </w:rPr>
              <w:t>Econ. Dis.</w:t>
            </w:r>
          </w:p>
        </w:tc>
        <w:tc>
          <w:tcPr>
            <w:tcW w:w="900" w:type="dxa"/>
          </w:tcPr>
          <w:p w14:paraId="5CDE40FC" w14:textId="77777777" w:rsidR="00B040F4" w:rsidRPr="00B040F4" w:rsidRDefault="00B040F4" w:rsidP="00B040F4">
            <w:pPr>
              <w:spacing w:after="0" w:line="240" w:lineRule="auto"/>
              <w:jc w:val="center"/>
              <w:rPr>
                <w:sz w:val="20"/>
                <w:szCs w:val="20"/>
              </w:rPr>
            </w:pPr>
            <w:r w:rsidRPr="00B040F4">
              <w:rPr>
                <w:sz w:val="20"/>
                <w:szCs w:val="20"/>
              </w:rPr>
              <w:t>72</w:t>
            </w:r>
          </w:p>
        </w:tc>
        <w:tc>
          <w:tcPr>
            <w:tcW w:w="885" w:type="dxa"/>
          </w:tcPr>
          <w:p w14:paraId="556FF1EA" w14:textId="77777777" w:rsidR="00B040F4" w:rsidRPr="00B040F4" w:rsidRDefault="00B040F4" w:rsidP="00B040F4">
            <w:pPr>
              <w:spacing w:after="0" w:line="240" w:lineRule="auto"/>
              <w:jc w:val="center"/>
              <w:rPr>
                <w:sz w:val="20"/>
                <w:szCs w:val="20"/>
              </w:rPr>
            </w:pPr>
            <w:r w:rsidRPr="00B040F4">
              <w:rPr>
                <w:sz w:val="20"/>
                <w:szCs w:val="20"/>
              </w:rPr>
              <w:t>--</w:t>
            </w:r>
          </w:p>
        </w:tc>
        <w:tc>
          <w:tcPr>
            <w:tcW w:w="1005" w:type="dxa"/>
          </w:tcPr>
          <w:p w14:paraId="42A08D34" w14:textId="77777777" w:rsidR="00B040F4" w:rsidRPr="00B040F4" w:rsidRDefault="00B040F4" w:rsidP="00B040F4">
            <w:pPr>
              <w:spacing w:after="0" w:line="240" w:lineRule="auto"/>
              <w:jc w:val="center"/>
              <w:rPr>
                <w:sz w:val="20"/>
                <w:szCs w:val="20"/>
              </w:rPr>
            </w:pPr>
            <w:r w:rsidRPr="00B040F4">
              <w:rPr>
                <w:sz w:val="20"/>
                <w:szCs w:val="20"/>
              </w:rPr>
              <w:t>31%</w:t>
            </w:r>
          </w:p>
        </w:tc>
        <w:tc>
          <w:tcPr>
            <w:tcW w:w="810" w:type="dxa"/>
          </w:tcPr>
          <w:p w14:paraId="2455CCA6" w14:textId="77777777" w:rsidR="00B040F4" w:rsidRPr="00B040F4" w:rsidRDefault="00B040F4" w:rsidP="00B040F4">
            <w:pPr>
              <w:spacing w:after="0" w:line="240" w:lineRule="auto"/>
              <w:jc w:val="center"/>
              <w:rPr>
                <w:sz w:val="20"/>
                <w:szCs w:val="20"/>
              </w:rPr>
            </w:pPr>
            <w:r w:rsidRPr="00B040F4">
              <w:rPr>
                <w:sz w:val="20"/>
                <w:szCs w:val="20"/>
              </w:rPr>
              <w:t>41%</w:t>
            </w:r>
          </w:p>
        </w:tc>
        <w:tc>
          <w:tcPr>
            <w:tcW w:w="810" w:type="dxa"/>
          </w:tcPr>
          <w:p w14:paraId="0A98BE18" w14:textId="77777777" w:rsidR="00B040F4" w:rsidRPr="00B040F4" w:rsidRDefault="00B040F4" w:rsidP="00B040F4">
            <w:pPr>
              <w:spacing w:after="0" w:line="240" w:lineRule="auto"/>
              <w:jc w:val="center"/>
              <w:rPr>
                <w:sz w:val="20"/>
                <w:szCs w:val="20"/>
              </w:rPr>
            </w:pPr>
            <w:r w:rsidRPr="00B040F4">
              <w:rPr>
                <w:sz w:val="20"/>
                <w:szCs w:val="20"/>
              </w:rPr>
              <w:t>25%</w:t>
            </w:r>
          </w:p>
        </w:tc>
        <w:tc>
          <w:tcPr>
            <w:tcW w:w="918" w:type="dxa"/>
          </w:tcPr>
          <w:p w14:paraId="20C164A1" w14:textId="77777777" w:rsidR="00B040F4" w:rsidRPr="00B040F4" w:rsidRDefault="00B040F4" w:rsidP="00B040F4">
            <w:pPr>
              <w:spacing w:after="0" w:line="240" w:lineRule="auto"/>
              <w:jc w:val="center"/>
              <w:rPr>
                <w:sz w:val="20"/>
                <w:szCs w:val="20"/>
              </w:rPr>
            </w:pPr>
            <w:r w:rsidRPr="00B040F4">
              <w:rPr>
                <w:sz w:val="20"/>
                <w:szCs w:val="20"/>
              </w:rPr>
              <w:t>--</w:t>
            </w:r>
          </w:p>
        </w:tc>
      </w:tr>
      <w:tr w:rsidR="00B040F4" w:rsidRPr="00B040F4" w14:paraId="3A2DA41E" w14:textId="77777777" w:rsidTr="008B66D9">
        <w:trPr>
          <w:trHeight w:val="288"/>
        </w:trPr>
        <w:tc>
          <w:tcPr>
            <w:tcW w:w="4248" w:type="dxa"/>
          </w:tcPr>
          <w:p w14:paraId="0C44C13D" w14:textId="77777777" w:rsidR="00B040F4" w:rsidRPr="00B040F4" w:rsidRDefault="00B040F4" w:rsidP="00B040F4">
            <w:pPr>
              <w:spacing w:after="0" w:line="240" w:lineRule="auto"/>
              <w:rPr>
                <w:sz w:val="20"/>
                <w:szCs w:val="20"/>
              </w:rPr>
            </w:pPr>
            <w:r w:rsidRPr="00B040F4">
              <w:rPr>
                <w:sz w:val="20"/>
                <w:szCs w:val="20"/>
              </w:rPr>
              <w:t>SWD</w:t>
            </w:r>
          </w:p>
        </w:tc>
        <w:tc>
          <w:tcPr>
            <w:tcW w:w="900" w:type="dxa"/>
          </w:tcPr>
          <w:p w14:paraId="44B5F875" w14:textId="77777777" w:rsidR="00B040F4" w:rsidRPr="00B040F4" w:rsidRDefault="00B040F4" w:rsidP="00B040F4">
            <w:pPr>
              <w:spacing w:after="0" w:line="240" w:lineRule="auto"/>
              <w:jc w:val="center"/>
              <w:rPr>
                <w:sz w:val="20"/>
                <w:szCs w:val="20"/>
              </w:rPr>
            </w:pPr>
            <w:r w:rsidRPr="00B040F4">
              <w:rPr>
                <w:sz w:val="20"/>
                <w:szCs w:val="20"/>
              </w:rPr>
              <w:t>13</w:t>
            </w:r>
          </w:p>
        </w:tc>
        <w:tc>
          <w:tcPr>
            <w:tcW w:w="885" w:type="dxa"/>
          </w:tcPr>
          <w:p w14:paraId="14097C4B" w14:textId="77777777" w:rsidR="00B040F4" w:rsidRPr="00B040F4" w:rsidRDefault="00B040F4" w:rsidP="00B040F4">
            <w:pPr>
              <w:spacing w:after="0" w:line="240" w:lineRule="auto"/>
              <w:jc w:val="center"/>
              <w:rPr>
                <w:sz w:val="20"/>
                <w:szCs w:val="20"/>
              </w:rPr>
            </w:pPr>
            <w:r w:rsidRPr="00B040F4">
              <w:rPr>
                <w:sz w:val="20"/>
                <w:szCs w:val="20"/>
              </w:rPr>
              <w:t>--</w:t>
            </w:r>
          </w:p>
        </w:tc>
        <w:tc>
          <w:tcPr>
            <w:tcW w:w="1005" w:type="dxa"/>
          </w:tcPr>
          <w:p w14:paraId="4AF21047" w14:textId="77777777" w:rsidR="00B040F4" w:rsidRPr="00B040F4" w:rsidRDefault="00B040F4" w:rsidP="00B040F4">
            <w:pPr>
              <w:spacing w:after="0" w:line="240" w:lineRule="auto"/>
              <w:jc w:val="center"/>
              <w:rPr>
                <w:sz w:val="20"/>
                <w:szCs w:val="20"/>
              </w:rPr>
            </w:pPr>
            <w:r w:rsidRPr="00B040F4">
              <w:rPr>
                <w:sz w:val="20"/>
                <w:szCs w:val="20"/>
              </w:rPr>
              <w:t>20%</w:t>
            </w:r>
          </w:p>
        </w:tc>
        <w:tc>
          <w:tcPr>
            <w:tcW w:w="810" w:type="dxa"/>
          </w:tcPr>
          <w:p w14:paraId="43675520" w14:textId="77777777" w:rsidR="00B040F4" w:rsidRPr="00B040F4" w:rsidRDefault="00B040F4" w:rsidP="00B040F4">
            <w:pPr>
              <w:spacing w:after="0" w:line="240" w:lineRule="auto"/>
              <w:jc w:val="center"/>
              <w:rPr>
                <w:sz w:val="20"/>
                <w:szCs w:val="20"/>
              </w:rPr>
            </w:pPr>
            <w:r w:rsidRPr="00B040F4">
              <w:rPr>
                <w:sz w:val="20"/>
                <w:szCs w:val="20"/>
              </w:rPr>
              <w:t>--</w:t>
            </w:r>
          </w:p>
        </w:tc>
        <w:tc>
          <w:tcPr>
            <w:tcW w:w="810" w:type="dxa"/>
          </w:tcPr>
          <w:p w14:paraId="6E398497" w14:textId="77777777" w:rsidR="00B040F4" w:rsidRPr="00B040F4" w:rsidRDefault="00B040F4" w:rsidP="00B040F4">
            <w:pPr>
              <w:spacing w:after="0" w:line="240" w:lineRule="auto"/>
              <w:jc w:val="center"/>
              <w:rPr>
                <w:sz w:val="20"/>
                <w:szCs w:val="20"/>
              </w:rPr>
            </w:pPr>
            <w:r w:rsidRPr="00B040F4">
              <w:rPr>
                <w:sz w:val="20"/>
                <w:szCs w:val="20"/>
              </w:rPr>
              <w:t>15%</w:t>
            </w:r>
          </w:p>
        </w:tc>
        <w:tc>
          <w:tcPr>
            <w:tcW w:w="918" w:type="dxa"/>
          </w:tcPr>
          <w:p w14:paraId="2FA07823" w14:textId="77777777" w:rsidR="00B040F4" w:rsidRPr="00B040F4" w:rsidRDefault="00B040F4" w:rsidP="00B040F4">
            <w:pPr>
              <w:spacing w:after="0" w:line="240" w:lineRule="auto"/>
              <w:jc w:val="center"/>
              <w:rPr>
                <w:sz w:val="20"/>
                <w:szCs w:val="20"/>
              </w:rPr>
            </w:pPr>
            <w:r w:rsidRPr="00B040F4">
              <w:rPr>
                <w:sz w:val="20"/>
                <w:szCs w:val="20"/>
              </w:rPr>
              <w:t>--</w:t>
            </w:r>
          </w:p>
        </w:tc>
      </w:tr>
      <w:tr w:rsidR="00B040F4" w:rsidRPr="00B040F4" w14:paraId="58DF9B4A" w14:textId="77777777" w:rsidTr="008B66D9">
        <w:trPr>
          <w:trHeight w:val="288"/>
        </w:trPr>
        <w:tc>
          <w:tcPr>
            <w:tcW w:w="4248" w:type="dxa"/>
            <w:tcBorders>
              <w:bottom w:val="single" w:sz="4" w:space="0" w:color="auto"/>
            </w:tcBorders>
          </w:tcPr>
          <w:p w14:paraId="03FDDEBB" w14:textId="4E6811C9" w:rsidR="00B040F4" w:rsidRPr="00B040F4" w:rsidRDefault="00B040F4" w:rsidP="00B040F4">
            <w:pPr>
              <w:spacing w:after="0" w:line="240" w:lineRule="auto"/>
              <w:rPr>
                <w:sz w:val="20"/>
                <w:szCs w:val="20"/>
              </w:rPr>
            </w:pPr>
            <w:r w:rsidRPr="00B040F4">
              <w:rPr>
                <w:sz w:val="20"/>
                <w:szCs w:val="20"/>
              </w:rPr>
              <w:t>ELL</w:t>
            </w:r>
            <w:r w:rsidR="00C45168">
              <w:rPr>
                <w:sz w:val="20"/>
                <w:szCs w:val="20"/>
              </w:rPr>
              <w:t>s</w:t>
            </w:r>
          </w:p>
        </w:tc>
        <w:tc>
          <w:tcPr>
            <w:tcW w:w="900" w:type="dxa"/>
            <w:tcBorders>
              <w:bottom w:val="single" w:sz="4" w:space="0" w:color="auto"/>
            </w:tcBorders>
          </w:tcPr>
          <w:p w14:paraId="3D565884" w14:textId="77777777" w:rsidR="00B040F4" w:rsidRPr="00B040F4" w:rsidRDefault="00B040F4" w:rsidP="00B040F4">
            <w:pPr>
              <w:spacing w:after="0" w:line="240" w:lineRule="auto"/>
              <w:jc w:val="center"/>
              <w:rPr>
                <w:sz w:val="20"/>
                <w:szCs w:val="20"/>
              </w:rPr>
            </w:pPr>
            <w:r w:rsidRPr="00B040F4">
              <w:rPr>
                <w:sz w:val="20"/>
                <w:szCs w:val="20"/>
              </w:rPr>
              <w:t>30</w:t>
            </w:r>
          </w:p>
        </w:tc>
        <w:tc>
          <w:tcPr>
            <w:tcW w:w="885" w:type="dxa"/>
            <w:tcBorders>
              <w:bottom w:val="single" w:sz="4" w:space="0" w:color="auto"/>
            </w:tcBorders>
          </w:tcPr>
          <w:p w14:paraId="348E9CB7" w14:textId="77777777" w:rsidR="00B040F4" w:rsidRPr="00B040F4" w:rsidRDefault="00B040F4" w:rsidP="00B040F4">
            <w:pPr>
              <w:spacing w:after="0" w:line="240" w:lineRule="auto"/>
              <w:jc w:val="center"/>
              <w:rPr>
                <w:sz w:val="20"/>
                <w:szCs w:val="20"/>
              </w:rPr>
            </w:pPr>
            <w:r w:rsidRPr="00B040F4">
              <w:rPr>
                <w:sz w:val="20"/>
                <w:szCs w:val="20"/>
              </w:rPr>
              <w:t>0%</w:t>
            </w:r>
          </w:p>
        </w:tc>
        <w:tc>
          <w:tcPr>
            <w:tcW w:w="1005" w:type="dxa"/>
            <w:tcBorders>
              <w:bottom w:val="single" w:sz="4" w:space="0" w:color="auto"/>
            </w:tcBorders>
          </w:tcPr>
          <w:p w14:paraId="5E1EED5F" w14:textId="77777777" w:rsidR="00B040F4" w:rsidRPr="00B040F4" w:rsidRDefault="00B040F4" w:rsidP="00B040F4">
            <w:pPr>
              <w:spacing w:after="0" w:line="240" w:lineRule="auto"/>
              <w:jc w:val="center"/>
              <w:rPr>
                <w:sz w:val="20"/>
                <w:szCs w:val="20"/>
              </w:rPr>
            </w:pPr>
            <w:r w:rsidRPr="00B040F4">
              <w:rPr>
                <w:sz w:val="20"/>
                <w:szCs w:val="20"/>
              </w:rPr>
              <w:t>22%</w:t>
            </w:r>
          </w:p>
        </w:tc>
        <w:tc>
          <w:tcPr>
            <w:tcW w:w="810" w:type="dxa"/>
            <w:tcBorders>
              <w:bottom w:val="single" w:sz="4" w:space="0" w:color="auto"/>
            </w:tcBorders>
          </w:tcPr>
          <w:p w14:paraId="63854DFF" w14:textId="77777777" w:rsidR="00B040F4" w:rsidRPr="00B040F4" w:rsidRDefault="00B040F4" w:rsidP="00B040F4">
            <w:pPr>
              <w:spacing w:after="0" w:line="240" w:lineRule="auto"/>
              <w:jc w:val="center"/>
              <w:rPr>
                <w:sz w:val="20"/>
                <w:szCs w:val="20"/>
              </w:rPr>
            </w:pPr>
            <w:r w:rsidRPr="00B040F4">
              <w:rPr>
                <w:sz w:val="20"/>
                <w:szCs w:val="20"/>
              </w:rPr>
              <w:t>32%</w:t>
            </w:r>
          </w:p>
        </w:tc>
        <w:tc>
          <w:tcPr>
            <w:tcW w:w="810" w:type="dxa"/>
            <w:tcBorders>
              <w:bottom w:val="single" w:sz="4" w:space="0" w:color="auto"/>
            </w:tcBorders>
          </w:tcPr>
          <w:p w14:paraId="0C0E0C7A" w14:textId="77777777" w:rsidR="00B040F4" w:rsidRPr="00B040F4" w:rsidRDefault="00B040F4" w:rsidP="00B040F4">
            <w:pPr>
              <w:spacing w:after="0" w:line="240" w:lineRule="auto"/>
              <w:jc w:val="center"/>
              <w:rPr>
                <w:sz w:val="20"/>
                <w:szCs w:val="20"/>
              </w:rPr>
            </w:pPr>
            <w:r w:rsidRPr="00B040F4">
              <w:rPr>
                <w:sz w:val="20"/>
                <w:szCs w:val="20"/>
              </w:rPr>
              <w:t>10%</w:t>
            </w:r>
          </w:p>
        </w:tc>
        <w:tc>
          <w:tcPr>
            <w:tcW w:w="918" w:type="dxa"/>
            <w:tcBorders>
              <w:bottom w:val="single" w:sz="4" w:space="0" w:color="auto"/>
            </w:tcBorders>
          </w:tcPr>
          <w:p w14:paraId="120159D2" w14:textId="52A73F0F" w:rsidR="00B040F4" w:rsidRPr="00B040F4" w:rsidRDefault="00B040F4" w:rsidP="007567E3">
            <w:pPr>
              <w:spacing w:after="0" w:line="240" w:lineRule="auto"/>
              <w:jc w:val="center"/>
              <w:rPr>
                <w:sz w:val="20"/>
                <w:szCs w:val="20"/>
              </w:rPr>
            </w:pPr>
            <w:r w:rsidRPr="00B040F4">
              <w:rPr>
                <w:sz w:val="20"/>
                <w:szCs w:val="20"/>
              </w:rPr>
              <w:t>10</w:t>
            </w:r>
          </w:p>
        </w:tc>
      </w:tr>
      <w:tr w:rsidR="00B040F4" w:rsidRPr="00B040F4" w14:paraId="0C5E1260" w14:textId="77777777" w:rsidTr="008B66D9">
        <w:trPr>
          <w:trHeight w:val="288"/>
        </w:trPr>
        <w:tc>
          <w:tcPr>
            <w:tcW w:w="4248" w:type="dxa"/>
            <w:shd w:val="clear" w:color="auto" w:fill="CCCCCC"/>
          </w:tcPr>
          <w:p w14:paraId="15554319" w14:textId="77777777" w:rsidR="00B040F4" w:rsidRPr="00B040F4" w:rsidRDefault="00B040F4" w:rsidP="00B040F4">
            <w:pPr>
              <w:spacing w:after="0" w:line="240" w:lineRule="auto"/>
              <w:jc w:val="center"/>
              <w:rPr>
                <w:sz w:val="20"/>
                <w:szCs w:val="20"/>
              </w:rPr>
            </w:pPr>
            <w:r w:rsidRPr="00B040F4">
              <w:rPr>
                <w:sz w:val="20"/>
                <w:szCs w:val="20"/>
              </w:rPr>
              <w:t>Rumney Marsh Academy</w:t>
            </w:r>
          </w:p>
        </w:tc>
        <w:tc>
          <w:tcPr>
            <w:tcW w:w="900" w:type="dxa"/>
            <w:shd w:val="clear" w:color="auto" w:fill="CCCCCC"/>
          </w:tcPr>
          <w:p w14:paraId="02FBC810" w14:textId="77777777" w:rsidR="00B040F4" w:rsidRPr="00B040F4" w:rsidRDefault="00B040F4" w:rsidP="00B040F4">
            <w:pPr>
              <w:spacing w:after="0" w:line="240" w:lineRule="auto"/>
              <w:jc w:val="center"/>
              <w:rPr>
                <w:sz w:val="20"/>
                <w:szCs w:val="20"/>
              </w:rPr>
            </w:pPr>
            <w:r w:rsidRPr="00B040F4">
              <w:rPr>
                <w:sz w:val="20"/>
                <w:szCs w:val="20"/>
              </w:rPr>
              <w:t>195</w:t>
            </w:r>
          </w:p>
        </w:tc>
        <w:tc>
          <w:tcPr>
            <w:tcW w:w="885" w:type="dxa"/>
            <w:shd w:val="clear" w:color="auto" w:fill="CCCCCC"/>
          </w:tcPr>
          <w:p w14:paraId="1036C736" w14:textId="77777777" w:rsidR="00B040F4" w:rsidRPr="00B040F4" w:rsidRDefault="00B040F4" w:rsidP="00B040F4">
            <w:pPr>
              <w:spacing w:after="0" w:line="240" w:lineRule="auto"/>
              <w:jc w:val="center"/>
              <w:rPr>
                <w:sz w:val="20"/>
                <w:szCs w:val="20"/>
              </w:rPr>
            </w:pPr>
            <w:r w:rsidRPr="00B040F4">
              <w:rPr>
                <w:sz w:val="20"/>
                <w:szCs w:val="20"/>
              </w:rPr>
              <w:t>57%</w:t>
            </w:r>
          </w:p>
        </w:tc>
        <w:tc>
          <w:tcPr>
            <w:tcW w:w="1005" w:type="dxa"/>
            <w:shd w:val="clear" w:color="auto" w:fill="CCCCCC"/>
          </w:tcPr>
          <w:p w14:paraId="20851B58" w14:textId="77777777" w:rsidR="00B040F4" w:rsidRPr="00B040F4" w:rsidRDefault="00B040F4" w:rsidP="00B040F4">
            <w:pPr>
              <w:spacing w:after="0" w:line="240" w:lineRule="auto"/>
              <w:jc w:val="center"/>
              <w:rPr>
                <w:sz w:val="20"/>
                <w:szCs w:val="20"/>
              </w:rPr>
            </w:pPr>
            <w:r w:rsidRPr="00B040F4">
              <w:rPr>
                <w:sz w:val="20"/>
                <w:szCs w:val="20"/>
              </w:rPr>
              <w:t>48%</w:t>
            </w:r>
          </w:p>
        </w:tc>
        <w:tc>
          <w:tcPr>
            <w:tcW w:w="810" w:type="dxa"/>
            <w:shd w:val="clear" w:color="auto" w:fill="CCCCCC"/>
          </w:tcPr>
          <w:p w14:paraId="2D76B658" w14:textId="77777777" w:rsidR="00B040F4" w:rsidRPr="00B040F4" w:rsidRDefault="00B040F4" w:rsidP="00B040F4">
            <w:pPr>
              <w:spacing w:after="0" w:line="240" w:lineRule="auto"/>
              <w:jc w:val="center"/>
              <w:rPr>
                <w:sz w:val="20"/>
                <w:szCs w:val="20"/>
              </w:rPr>
            </w:pPr>
            <w:r w:rsidRPr="00B040F4">
              <w:rPr>
                <w:sz w:val="20"/>
                <w:szCs w:val="20"/>
              </w:rPr>
              <w:t>50%</w:t>
            </w:r>
          </w:p>
        </w:tc>
        <w:tc>
          <w:tcPr>
            <w:tcW w:w="810" w:type="dxa"/>
            <w:shd w:val="clear" w:color="auto" w:fill="CCCCCC"/>
          </w:tcPr>
          <w:p w14:paraId="3E3E0A5D" w14:textId="77777777" w:rsidR="00B040F4" w:rsidRPr="00B040F4" w:rsidRDefault="00B040F4" w:rsidP="00B040F4">
            <w:pPr>
              <w:spacing w:after="0" w:line="240" w:lineRule="auto"/>
              <w:jc w:val="center"/>
              <w:rPr>
                <w:sz w:val="20"/>
                <w:szCs w:val="20"/>
              </w:rPr>
            </w:pPr>
            <w:r w:rsidRPr="00B040F4">
              <w:rPr>
                <w:sz w:val="20"/>
                <w:szCs w:val="20"/>
              </w:rPr>
              <w:t>33%</w:t>
            </w:r>
          </w:p>
        </w:tc>
        <w:tc>
          <w:tcPr>
            <w:tcW w:w="918" w:type="dxa"/>
            <w:shd w:val="clear" w:color="auto" w:fill="CCCCCC"/>
          </w:tcPr>
          <w:p w14:paraId="6D2054B2" w14:textId="752B0DAB" w:rsidR="00B040F4" w:rsidRPr="00B040F4" w:rsidRDefault="00B040F4" w:rsidP="007567E3">
            <w:pPr>
              <w:spacing w:after="0" w:line="240" w:lineRule="auto"/>
              <w:jc w:val="center"/>
              <w:rPr>
                <w:sz w:val="20"/>
                <w:szCs w:val="20"/>
              </w:rPr>
            </w:pPr>
            <w:r w:rsidRPr="00B040F4">
              <w:rPr>
                <w:sz w:val="20"/>
                <w:szCs w:val="20"/>
              </w:rPr>
              <w:t>-24</w:t>
            </w:r>
          </w:p>
        </w:tc>
      </w:tr>
      <w:tr w:rsidR="00B040F4" w:rsidRPr="00B040F4" w14:paraId="4048C216" w14:textId="77777777" w:rsidTr="008B66D9">
        <w:trPr>
          <w:trHeight w:val="288"/>
        </w:trPr>
        <w:tc>
          <w:tcPr>
            <w:tcW w:w="4248" w:type="dxa"/>
          </w:tcPr>
          <w:p w14:paraId="0FF39AF6" w14:textId="77777777" w:rsidR="00B040F4" w:rsidRPr="00B040F4" w:rsidRDefault="00B040F4" w:rsidP="00B040F4">
            <w:pPr>
              <w:spacing w:after="0" w:line="240" w:lineRule="auto"/>
              <w:rPr>
                <w:sz w:val="20"/>
                <w:szCs w:val="20"/>
              </w:rPr>
            </w:pPr>
            <w:r w:rsidRPr="00B040F4">
              <w:rPr>
                <w:sz w:val="20"/>
                <w:szCs w:val="20"/>
              </w:rPr>
              <w:t>High Needs</w:t>
            </w:r>
          </w:p>
        </w:tc>
        <w:tc>
          <w:tcPr>
            <w:tcW w:w="900" w:type="dxa"/>
          </w:tcPr>
          <w:p w14:paraId="0F8C77AF" w14:textId="77777777" w:rsidR="00B040F4" w:rsidRPr="00B040F4" w:rsidRDefault="00B040F4" w:rsidP="00B040F4">
            <w:pPr>
              <w:spacing w:after="0" w:line="240" w:lineRule="auto"/>
              <w:jc w:val="center"/>
              <w:rPr>
                <w:sz w:val="20"/>
                <w:szCs w:val="20"/>
              </w:rPr>
            </w:pPr>
            <w:r w:rsidRPr="00B040F4">
              <w:rPr>
                <w:sz w:val="20"/>
                <w:szCs w:val="20"/>
              </w:rPr>
              <w:t>104</w:t>
            </w:r>
          </w:p>
        </w:tc>
        <w:tc>
          <w:tcPr>
            <w:tcW w:w="885" w:type="dxa"/>
          </w:tcPr>
          <w:p w14:paraId="1AD81D6A" w14:textId="77777777" w:rsidR="00B040F4" w:rsidRPr="00B040F4" w:rsidRDefault="00B040F4" w:rsidP="00B040F4">
            <w:pPr>
              <w:spacing w:after="0" w:line="240" w:lineRule="auto"/>
              <w:jc w:val="center"/>
              <w:rPr>
                <w:sz w:val="20"/>
                <w:szCs w:val="20"/>
              </w:rPr>
            </w:pPr>
            <w:r w:rsidRPr="00B040F4">
              <w:rPr>
                <w:sz w:val="20"/>
                <w:szCs w:val="20"/>
              </w:rPr>
              <w:t>49%</w:t>
            </w:r>
          </w:p>
        </w:tc>
        <w:tc>
          <w:tcPr>
            <w:tcW w:w="1005" w:type="dxa"/>
          </w:tcPr>
          <w:p w14:paraId="6FED1EC2" w14:textId="77777777" w:rsidR="00B040F4" w:rsidRPr="00B040F4" w:rsidRDefault="00B040F4" w:rsidP="00B040F4">
            <w:pPr>
              <w:spacing w:after="0" w:line="240" w:lineRule="auto"/>
              <w:jc w:val="center"/>
              <w:rPr>
                <w:sz w:val="20"/>
                <w:szCs w:val="20"/>
              </w:rPr>
            </w:pPr>
            <w:r w:rsidRPr="00B040F4">
              <w:rPr>
                <w:sz w:val="20"/>
                <w:szCs w:val="20"/>
              </w:rPr>
              <w:t>37%</w:t>
            </w:r>
          </w:p>
        </w:tc>
        <w:tc>
          <w:tcPr>
            <w:tcW w:w="810" w:type="dxa"/>
          </w:tcPr>
          <w:p w14:paraId="76C1DB9B" w14:textId="77777777" w:rsidR="00B040F4" w:rsidRPr="00B040F4" w:rsidRDefault="00B040F4" w:rsidP="00B040F4">
            <w:pPr>
              <w:spacing w:after="0" w:line="240" w:lineRule="auto"/>
              <w:jc w:val="center"/>
              <w:rPr>
                <w:sz w:val="20"/>
                <w:szCs w:val="20"/>
              </w:rPr>
            </w:pPr>
            <w:r w:rsidRPr="00B040F4">
              <w:rPr>
                <w:sz w:val="20"/>
                <w:szCs w:val="20"/>
              </w:rPr>
              <w:t>42%</w:t>
            </w:r>
          </w:p>
        </w:tc>
        <w:tc>
          <w:tcPr>
            <w:tcW w:w="810" w:type="dxa"/>
          </w:tcPr>
          <w:p w14:paraId="0612AF24" w14:textId="77777777" w:rsidR="00B040F4" w:rsidRPr="00B040F4" w:rsidRDefault="00B040F4" w:rsidP="00B040F4">
            <w:pPr>
              <w:spacing w:after="0" w:line="240" w:lineRule="auto"/>
              <w:jc w:val="center"/>
              <w:rPr>
                <w:sz w:val="20"/>
                <w:szCs w:val="20"/>
              </w:rPr>
            </w:pPr>
            <w:r w:rsidRPr="00B040F4">
              <w:rPr>
                <w:sz w:val="20"/>
                <w:szCs w:val="20"/>
              </w:rPr>
              <w:t>20%</w:t>
            </w:r>
          </w:p>
        </w:tc>
        <w:tc>
          <w:tcPr>
            <w:tcW w:w="918" w:type="dxa"/>
          </w:tcPr>
          <w:p w14:paraId="15D5A5DD" w14:textId="0FB8568E" w:rsidR="00B040F4" w:rsidRPr="00B040F4" w:rsidRDefault="00B040F4" w:rsidP="007567E3">
            <w:pPr>
              <w:spacing w:after="0" w:line="240" w:lineRule="auto"/>
              <w:jc w:val="center"/>
              <w:rPr>
                <w:sz w:val="20"/>
                <w:szCs w:val="20"/>
              </w:rPr>
            </w:pPr>
            <w:r w:rsidRPr="00B040F4">
              <w:rPr>
                <w:sz w:val="20"/>
                <w:szCs w:val="20"/>
              </w:rPr>
              <w:t>-29</w:t>
            </w:r>
          </w:p>
        </w:tc>
      </w:tr>
      <w:tr w:rsidR="00B040F4" w:rsidRPr="00B040F4" w14:paraId="3E415549" w14:textId="77777777" w:rsidTr="008B66D9">
        <w:trPr>
          <w:trHeight w:val="288"/>
        </w:trPr>
        <w:tc>
          <w:tcPr>
            <w:tcW w:w="4248" w:type="dxa"/>
          </w:tcPr>
          <w:p w14:paraId="424AA5AD" w14:textId="77777777" w:rsidR="00B040F4" w:rsidRPr="00B040F4" w:rsidRDefault="00B040F4" w:rsidP="00B040F4">
            <w:pPr>
              <w:spacing w:after="0" w:line="240" w:lineRule="auto"/>
              <w:rPr>
                <w:sz w:val="20"/>
                <w:szCs w:val="20"/>
              </w:rPr>
            </w:pPr>
            <w:r w:rsidRPr="00B040F4">
              <w:rPr>
                <w:sz w:val="20"/>
                <w:szCs w:val="20"/>
              </w:rPr>
              <w:t>Econ. Dis.</w:t>
            </w:r>
          </w:p>
        </w:tc>
        <w:tc>
          <w:tcPr>
            <w:tcW w:w="900" w:type="dxa"/>
          </w:tcPr>
          <w:p w14:paraId="44C2B5F7" w14:textId="77777777" w:rsidR="00B040F4" w:rsidRPr="00B040F4" w:rsidRDefault="00B040F4" w:rsidP="00B040F4">
            <w:pPr>
              <w:spacing w:after="0" w:line="240" w:lineRule="auto"/>
              <w:jc w:val="center"/>
              <w:rPr>
                <w:sz w:val="20"/>
                <w:szCs w:val="20"/>
              </w:rPr>
            </w:pPr>
            <w:r w:rsidRPr="00B040F4">
              <w:rPr>
                <w:sz w:val="20"/>
                <w:szCs w:val="20"/>
              </w:rPr>
              <w:t>89</w:t>
            </w:r>
          </w:p>
        </w:tc>
        <w:tc>
          <w:tcPr>
            <w:tcW w:w="885" w:type="dxa"/>
          </w:tcPr>
          <w:p w14:paraId="7CCB8F95" w14:textId="77777777" w:rsidR="00B040F4" w:rsidRPr="00B040F4" w:rsidRDefault="00B040F4" w:rsidP="00B040F4">
            <w:pPr>
              <w:spacing w:after="0" w:line="240" w:lineRule="auto"/>
              <w:jc w:val="center"/>
              <w:rPr>
                <w:sz w:val="20"/>
                <w:szCs w:val="20"/>
              </w:rPr>
            </w:pPr>
            <w:r w:rsidRPr="00B040F4">
              <w:rPr>
                <w:sz w:val="20"/>
                <w:szCs w:val="20"/>
              </w:rPr>
              <w:t>--</w:t>
            </w:r>
          </w:p>
        </w:tc>
        <w:tc>
          <w:tcPr>
            <w:tcW w:w="1005" w:type="dxa"/>
          </w:tcPr>
          <w:p w14:paraId="28503294" w14:textId="77777777" w:rsidR="00B040F4" w:rsidRPr="00B040F4" w:rsidRDefault="00B040F4" w:rsidP="00B040F4">
            <w:pPr>
              <w:spacing w:after="0" w:line="240" w:lineRule="auto"/>
              <w:jc w:val="center"/>
              <w:rPr>
                <w:sz w:val="20"/>
                <w:szCs w:val="20"/>
              </w:rPr>
            </w:pPr>
            <w:r w:rsidRPr="00B040F4">
              <w:rPr>
                <w:sz w:val="20"/>
                <w:szCs w:val="20"/>
              </w:rPr>
              <w:t>40%</w:t>
            </w:r>
          </w:p>
        </w:tc>
        <w:tc>
          <w:tcPr>
            <w:tcW w:w="810" w:type="dxa"/>
          </w:tcPr>
          <w:p w14:paraId="27B11D87" w14:textId="77777777" w:rsidR="00B040F4" w:rsidRPr="00B040F4" w:rsidRDefault="00B040F4" w:rsidP="00B040F4">
            <w:pPr>
              <w:spacing w:after="0" w:line="240" w:lineRule="auto"/>
              <w:jc w:val="center"/>
              <w:rPr>
                <w:sz w:val="20"/>
                <w:szCs w:val="20"/>
              </w:rPr>
            </w:pPr>
            <w:r w:rsidRPr="00B040F4">
              <w:rPr>
                <w:sz w:val="20"/>
                <w:szCs w:val="20"/>
              </w:rPr>
              <w:t>48%</w:t>
            </w:r>
          </w:p>
        </w:tc>
        <w:tc>
          <w:tcPr>
            <w:tcW w:w="810" w:type="dxa"/>
          </w:tcPr>
          <w:p w14:paraId="50C67BA4" w14:textId="77777777" w:rsidR="00B040F4" w:rsidRPr="00B040F4" w:rsidRDefault="00B040F4" w:rsidP="00B040F4">
            <w:pPr>
              <w:spacing w:after="0" w:line="240" w:lineRule="auto"/>
              <w:jc w:val="center"/>
              <w:rPr>
                <w:sz w:val="20"/>
                <w:szCs w:val="20"/>
              </w:rPr>
            </w:pPr>
            <w:r w:rsidRPr="00B040F4">
              <w:rPr>
                <w:sz w:val="20"/>
                <w:szCs w:val="20"/>
              </w:rPr>
              <w:t>22%</w:t>
            </w:r>
          </w:p>
        </w:tc>
        <w:tc>
          <w:tcPr>
            <w:tcW w:w="918" w:type="dxa"/>
          </w:tcPr>
          <w:p w14:paraId="698213E0" w14:textId="77777777" w:rsidR="00B040F4" w:rsidRPr="00B040F4" w:rsidRDefault="00B040F4" w:rsidP="00B040F4">
            <w:pPr>
              <w:spacing w:after="0" w:line="240" w:lineRule="auto"/>
              <w:jc w:val="center"/>
              <w:rPr>
                <w:sz w:val="20"/>
                <w:szCs w:val="20"/>
              </w:rPr>
            </w:pPr>
            <w:r w:rsidRPr="00B040F4">
              <w:rPr>
                <w:sz w:val="20"/>
                <w:szCs w:val="20"/>
              </w:rPr>
              <w:t>--</w:t>
            </w:r>
          </w:p>
        </w:tc>
      </w:tr>
      <w:tr w:rsidR="00B040F4" w:rsidRPr="00B040F4" w14:paraId="6EE2D4F1" w14:textId="77777777" w:rsidTr="008B66D9">
        <w:trPr>
          <w:trHeight w:val="288"/>
        </w:trPr>
        <w:tc>
          <w:tcPr>
            <w:tcW w:w="4248" w:type="dxa"/>
          </w:tcPr>
          <w:p w14:paraId="6B71B459" w14:textId="77777777" w:rsidR="00B040F4" w:rsidRPr="00B040F4" w:rsidRDefault="00B040F4" w:rsidP="00B040F4">
            <w:pPr>
              <w:spacing w:after="0" w:line="240" w:lineRule="auto"/>
              <w:rPr>
                <w:sz w:val="20"/>
                <w:szCs w:val="20"/>
              </w:rPr>
            </w:pPr>
            <w:r w:rsidRPr="00B040F4">
              <w:rPr>
                <w:sz w:val="20"/>
                <w:szCs w:val="20"/>
              </w:rPr>
              <w:t>SWD</w:t>
            </w:r>
          </w:p>
        </w:tc>
        <w:tc>
          <w:tcPr>
            <w:tcW w:w="900" w:type="dxa"/>
          </w:tcPr>
          <w:p w14:paraId="0420AA94" w14:textId="77777777" w:rsidR="00B040F4" w:rsidRPr="00B040F4" w:rsidRDefault="00B040F4" w:rsidP="00B040F4">
            <w:pPr>
              <w:spacing w:after="0" w:line="240" w:lineRule="auto"/>
              <w:jc w:val="center"/>
              <w:rPr>
                <w:sz w:val="20"/>
                <w:szCs w:val="20"/>
              </w:rPr>
            </w:pPr>
            <w:r w:rsidRPr="00B040F4">
              <w:rPr>
                <w:sz w:val="20"/>
                <w:szCs w:val="20"/>
              </w:rPr>
              <w:t>33</w:t>
            </w:r>
          </w:p>
        </w:tc>
        <w:tc>
          <w:tcPr>
            <w:tcW w:w="885" w:type="dxa"/>
          </w:tcPr>
          <w:p w14:paraId="743CA723" w14:textId="77777777" w:rsidR="00B040F4" w:rsidRPr="00B040F4" w:rsidRDefault="00B040F4" w:rsidP="00B040F4">
            <w:pPr>
              <w:spacing w:after="0" w:line="240" w:lineRule="auto"/>
              <w:jc w:val="center"/>
              <w:rPr>
                <w:sz w:val="20"/>
                <w:szCs w:val="20"/>
              </w:rPr>
            </w:pPr>
            <w:r w:rsidRPr="00B040F4">
              <w:rPr>
                <w:sz w:val="20"/>
                <w:szCs w:val="20"/>
              </w:rPr>
              <w:t>15%</w:t>
            </w:r>
          </w:p>
        </w:tc>
        <w:tc>
          <w:tcPr>
            <w:tcW w:w="1005" w:type="dxa"/>
          </w:tcPr>
          <w:p w14:paraId="55E4CC78" w14:textId="77777777" w:rsidR="00B040F4" w:rsidRPr="00B040F4" w:rsidRDefault="00B040F4" w:rsidP="00B040F4">
            <w:pPr>
              <w:spacing w:after="0" w:line="240" w:lineRule="auto"/>
              <w:jc w:val="center"/>
              <w:rPr>
                <w:sz w:val="20"/>
                <w:szCs w:val="20"/>
              </w:rPr>
            </w:pPr>
            <w:r w:rsidRPr="00B040F4">
              <w:rPr>
                <w:sz w:val="20"/>
                <w:szCs w:val="20"/>
              </w:rPr>
              <w:t>4%</w:t>
            </w:r>
          </w:p>
        </w:tc>
        <w:tc>
          <w:tcPr>
            <w:tcW w:w="810" w:type="dxa"/>
          </w:tcPr>
          <w:p w14:paraId="45850105" w14:textId="77777777" w:rsidR="00B040F4" w:rsidRPr="00B040F4" w:rsidRDefault="00B040F4" w:rsidP="00B040F4">
            <w:pPr>
              <w:spacing w:after="0" w:line="240" w:lineRule="auto"/>
              <w:jc w:val="center"/>
              <w:rPr>
                <w:sz w:val="20"/>
                <w:szCs w:val="20"/>
              </w:rPr>
            </w:pPr>
            <w:r w:rsidRPr="00B040F4">
              <w:rPr>
                <w:sz w:val="20"/>
                <w:szCs w:val="20"/>
              </w:rPr>
              <w:t>3%</w:t>
            </w:r>
          </w:p>
        </w:tc>
        <w:tc>
          <w:tcPr>
            <w:tcW w:w="810" w:type="dxa"/>
          </w:tcPr>
          <w:p w14:paraId="1A84E619" w14:textId="77777777" w:rsidR="00B040F4" w:rsidRPr="00B040F4" w:rsidRDefault="00B040F4" w:rsidP="00B040F4">
            <w:pPr>
              <w:spacing w:after="0" w:line="240" w:lineRule="auto"/>
              <w:jc w:val="center"/>
              <w:rPr>
                <w:sz w:val="20"/>
                <w:szCs w:val="20"/>
              </w:rPr>
            </w:pPr>
            <w:r w:rsidRPr="00B040F4">
              <w:rPr>
                <w:sz w:val="20"/>
                <w:szCs w:val="20"/>
              </w:rPr>
              <w:t>6%</w:t>
            </w:r>
          </w:p>
        </w:tc>
        <w:tc>
          <w:tcPr>
            <w:tcW w:w="918" w:type="dxa"/>
          </w:tcPr>
          <w:p w14:paraId="777C1948" w14:textId="2DDD3BC3" w:rsidR="00B040F4" w:rsidRPr="00B040F4" w:rsidRDefault="00B040F4" w:rsidP="007567E3">
            <w:pPr>
              <w:spacing w:after="0" w:line="240" w:lineRule="auto"/>
              <w:jc w:val="center"/>
              <w:rPr>
                <w:sz w:val="20"/>
                <w:szCs w:val="20"/>
              </w:rPr>
            </w:pPr>
            <w:r w:rsidRPr="00B040F4">
              <w:rPr>
                <w:sz w:val="20"/>
                <w:szCs w:val="20"/>
              </w:rPr>
              <w:t>-9</w:t>
            </w:r>
          </w:p>
        </w:tc>
      </w:tr>
      <w:tr w:rsidR="00B040F4" w:rsidRPr="00B040F4" w14:paraId="0C9D7111" w14:textId="77777777" w:rsidTr="008B66D9">
        <w:trPr>
          <w:trHeight w:val="288"/>
        </w:trPr>
        <w:tc>
          <w:tcPr>
            <w:tcW w:w="4248" w:type="dxa"/>
          </w:tcPr>
          <w:p w14:paraId="0F101013" w14:textId="37CF6619" w:rsidR="00B040F4" w:rsidRPr="00B040F4" w:rsidRDefault="00B040F4" w:rsidP="00B040F4">
            <w:pPr>
              <w:spacing w:after="0" w:line="240" w:lineRule="auto"/>
              <w:rPr>
                <w:sz w:val="20"/>
                <w:szCs w:val="20"/>
              </w:rPr>
            </w:pPr>
            <w:r w:rsidRPr="00B040F4">
              <w:rPr>
                <w:sz w:val="20"/>
                <w:szCs w:val="20"/>
              </w:rPr>
              <w:t>ELL</w:t>
            </w:r>
            <w:r w:rsidR="00C45168">
              <w:rPr>
                <w:sz w:val="20"/>
                <w:szCs w:val="20"/>
              </w:rPr>
              <w:t>s</w:t>
            </w:r>
          </w:p>
        </w:tc>
        <w:tc>
          <w:tcPr>
            <w:tcW w:w="900" w:type="dxa"/>
          </w:tcPr>
          <w:p w14:paraId="76455961" w14:textId="77777777" w:rsidR="00B040F4" w:rsidRPr="00B040F4" w:rsidRDefault="00B040F4" w:rsidP="00B040F4">
            <w:pPr>
              <w:spacing w:after="0" w:line="240" w:lineRule="auto"/>
              <w:jc w:val="center"/>
              <w:rPr>
                <w:sz w:val="20"/>
                <w:szCs w:val="20"/>
              </w:rPr>
            </w:pPr>
            <w:r w:rsidRPr="00B040F4">
              <w:rPr>
                <w:sz w:val="20"/>
                <w:szCs w:val="20"/>
              </w:rPr>
              <w:t>6</w:t>
            </w:r>
          </w:p>
        </w:tc>
        <w:tc>
          <w:tcPr>
            <w:tcW w:w="885" w:type="dxa"/>
          </w:tcPr>
          <w:p w14:paraId="5D82CC15" w14:textId="77777777" w:rsidR="00B040F4" w:rsidRPr="00B040F4" w:rsidRDefault="00B040F4" w:rsidP="00B040F4">
            <w:pPr>
              <w:spacing w:after="0" w:line="240" w:lineRule="auto"/>
              <w:jc w:val="center"/>
              <w:rPr>
                <w:sz w:val="20"/>
                <w:szCs w:val="20"/>
              </w:rPr>
            </w:pPr>
            <w:r w:rsidRPr="00B040F4">
              <w:rPr>
                <w:sz w:val="20"/>
                <w:szCs w:val="20"/>
              </w:rPr>
              <w:t>--</w:t>
            </w:r>
          </w:p>
        </w:tc>
        <w:tc>
          <w:tcPr>
            <w:tcW w:w="1005" w:type="dxa"/>
          </w:tcPr>
          <w:p w14:paraId="7DDC268E" w14:textId="77777777" w:rsidR="00B040F4" w:rsidRPr="00B040F4" w:rsidRDefault="00B040F4" w:rsidP="00B040F4">
            <w:pPr>
              <w:spacing w:after="0" w:line="240" w:lineRule="auto"/>
              <w:jc w:val="center"/>
              <w:rPr>
                <w:sz w:val="20"/>
                <w:szCs w:val="20"/>
              </w:rPr>
            </w:pPr>
            <w:r w:rsidRPr="00B040F4">
              <w:rPr>
                <w:sz w:val="20"/>
                <w:szCs w:val="20"/>
              </w:rPr>
              <w:t>--</w:t>
            </w:r>
          </w:p>
        </w:tc>
        <w:tc>
          <w:tcPr>
            <w:tcW w:w="810" w:type="dxa"/>
          </w:tcPr>
          <w:p w14:paraId="01C00921" w14:textId="77777777" w:rsidR="00B040F4" w:rsidRPr="00B040F4" w:rsidRDefault="00B040F4" w:rsidP="00B040F4">
            <w:pPr>
              <w:spacing w:after="0" w:line="240" w:lineRule="auto"/>
              <w:jc w:val="center"/>
              <w:rPr>
                <w:sz w:val="20"/>
                <w:szCs w:val="20"/>
              </w:rPr>
            </w:pPr>
            <w:r w:rsidRPr="00B040F4">
              <w:rPr>
                <w:sz w:val="20"/>
                <w:szCs w:val="20"/>
              </w:rPr>
              <w:t>--</w:t>
            </w:r>
          </w:p>
        </w:tc>
        <w:tc>
          <w:tcPr>
            <w:tcW w:w="810" w:type="dxa"/>
          </w:tcPr>
          <w:p w14:paraId="3F2AEE10" w14:textId="77777777" w:rsidR="00B040F4" w:rsidRPr="00B040F4" w:rsidRDefault="00B040F4" w:rsidP="00B040F4">
            <w:pPr>
              <w:spacing w:after="0" w:line="240" w:lineRule="auto"/>
              <w:jc w:val="center"/>
              <w:rPr>
                <w:sz w:val="20"/>
                <w:szCs w:val="20"/>
              </w:rPr>
            </w:pPr>
            <w:r w:rsidRPr="00B040F4">
              <w:rPr>
                <w:sz w:val="20"/>
                <w:szCs w:val="20"/>
              </w:rPr>
              <w:t>--</w:t>
            </w:r>
          </w:p>
        </w:tc>
        <w:tc>
          <w:tcPr>
            <w:tcW w:w="918" w:type="dxa"/>
          </w:tcPr>
          <w:p w14:paraId="6CFBA2B2" w14:textId="77777777" w:rsidR="00B040F4" w:rsidRPr="00B040F4" w:rsidRDefault="00B040F4" w:rsidP="00B040F4">
            <w:pPr>
              <w:spacing w:after="0" w:line="240" w:lineRule="auto"/>
              <w:jc w:val="center"/>
              <w:rPr>
                <w:sz w:val="20"/>
                <w:szCs w:val="20"/>
              </w:rPr>
            </w:pPr>
            <w:r w:rsidRPr="00B040F4">
              <w:rPr>
                <w:sz w:val="20"/>
                <w:szCs w:val="20"/>
              </w:rPr>
              <w:t>--</w:t>
            </w:r>
          </w:p>
        </w:tc>
      </w:tr>
      <w:tr w:rsidR="00B040F4" w:rsidRPr="00B040F4" w14:paraId="5A826EB0" w14:textId="77777777" w:rsidTr="008B66D9">
        <w:trPr>
          <w:trHeight w:val="288"/>
        </w:trPr>
        <w:tc>
          <w:tcPr>
            <w:tcW w:w="4248" w:type="dxa"/>
            <w:shd w:val="clear" w:color="auto" w:fill="D9D9D9" w:themeFill="background1" w:themeFillShade="D9"/>
          </w:tcPr>
          <w:p w14:paraId="0F0749F5" w14:textId="1B4A67D5" w:rsidR="00B040F4" w:rsidRPr="00B040F4" w:rsidRDefault="00B040F4" w:rsidP="00AE2ECA">
            <w:pPr>
              <w:spacing w:after="0" w:line="240" w:lineRule="auto"/>
              <w:jc w:val="center"/>
              <w:rPr>
                <w:sz w:val="20"/>
                <w:szCs w:val="20"/>
              </w:rPr>
            </w:pPr>
            <w:r w:rsidRPr="00B040F4">
              <w:rPr>
                <w:sz w:val="20"/>
                <w:szCs w:val="20"/>
              </w:rPr>
              <w:lastRenderedPageBreak/>
              <w:t xml:space="preserve">Garfield </w:t>
            </w:r>
          </w:p>
        </w:tc>
        <w:tc>
          <w:tcPr>
            <w:tcW w:w="900" w:type="dxa"/>
            <w:shd w:val="clear" w:color="auto" w:fill="D9D9D9" w:themeFill="background1" w:themeFillShade="D9"/>
          </w:tcPr>
          <w:p w14:paraId="25ACF8FF" w14:textId="77777777" w:rsidR="00B040F4" w:rsidRPr="00B040F4" w:rsidRDefault="00B040F4" w:rsidP="00B040F4">
            <w:pPr>
              <w:spacing w:after="0" w:line="240" w:lineRule="auto"/>
              <w:jc w:val="center"/>
              <w:rPr>
                <w:sz w:val="20"/>
                <w:szCs w:val="20"/>
              </w:rPr>
            </w:pPr>
            <w:r w:rsidRPr="00B040F4">
              <w:rPr>
                <w:sz w:val="20"/>
                <w:szCs w:val="20"/>
              </w:rPr>
              <w:t>181</w:t>
            </w:r>
          </w:p>
        </w:tc>
        <w:tc>
          <w:tcPr>
            <w:tcW w:w="885" w:type="dxa"/>
            <w:shd w:val="clear" w:color="auto" w:fill="D9D9D9" w:themeFill="background1" w:themeFillShade="D9"/>
          </w:tcPr>
          <w:p w14:paraId="77D922EE" w14:textId="77777777" w:rsidR="00B040F4" w:rsidRPr="00B040F4" w:rsidRDefault="00B040F4" w:rsidP="00B040F4">
            <w:pPr>
              <w:spacing w:after="0" w:line="240" w:lineRule="auto"/>
              <w:jc w:val="center"/>
              <w:rPr>
                <w:sz w:val="20"/>
                <w:szCs w:val="20"/>
              </w:rPr>
            </w:pPr>
            <w:r w:rsidRPr="00B040F4">
              <w:rPr>
                <w:sz w:val="20"/>
                <w:szCs w:val="20"/>
              </w:rPr>
              <w:t>32%</w:t>
            </w:r>
          </w:p>
        </w:tc>
        <w:tc>
          <w:tcPr>
            <w:tcW w:w="1005" w:type="dxa"/>
            <w:shd w:val="clear" w:color="auto" w:fill="D9D9D9" w:themeFill="background1" w:themeFillShade="D9"/>
          </w:tcPr>
          <w:p w14:paraId="601DEB90" w14:textId="77777777" w:rsidR="00B040F4" w:rsidRPr="00B040F4" w:rsidRDefault="00B040F4" w:rsidP="00B040F4">
            <w:pPr>
              <w:spacing w:after="0" w:line="240" w:lineRule="auto"/>
              <w:jc w:val="center"/>
              <w:rPr>
                <w:sz w:val="20"/>
                <w:szCs w:val="20"/>
              </w:rPr>
            </w:pPr>
            <w:r w:rsidRPr="00B040F4">
              <w:rPr>
                <w:sz w:val="20"/>
                <w:szCs w:val="20"/>
              </w:rPr>
              <w:t>32%</w:t>
            </w:r>
          </w:p>
        </w:tc>
        <w:tc>
          <w:tcPr>
            <w:tcW w:w="810" w:type="dxa"/>
            <w:shd w:val="clear" w:color="auto" w:fill="D9D9D9" w:themeFill="background1" w:themeFillShade="D9"/>
          </w:tcPr>
          <w:p w14:paraId="76E2CAC0" w14:textId="77777777" w:rsidR="00B040F4" w:rsidRPr="00B040F4" w:rsidRDefault="00B040F4" w:rsidP="00B040F4">
            <w:pPr>
              <w:spacing w:after="0" w:line="240" w:lineRule="auto"/>
              <w:jc w:val="center"/>
              <w:rPr>
                <w:sz w:val="20"/>
                <w:szCs w:val="20"/>
              </w:rPr>
            </w:pPr>
            <w:r w:rsidRPr="00B040F4">
              <w:rPr>
                <w:sz w:val="20"/>
                <w:szCs w:val="20"/>
              </w:rPr>
              <w:t>31%</w:t>
            </w:r>
          </w:p>
        </w:tc>
        <w:tc>
          <w:tcPr>
            <w:tcW w:w="810" w:type="dxa"/>
            <w:shd w:val="clear" w:color="auto" w:fill="D9D9D9" w:themeFill="background1" w:themeFillShade="D9"/>
          </w:tcPr>
          <w:p w14:paraId="758926FA" w14:textId="77777777" w:rsidR="00B040F4" w:rsidRPr="00B040F4" w:rsidRDefault="00B040F4" w:rsidP="00B040F4">
            <w:pPr>
              <w:spacing w:after="0" w:line="240" w:lineRule="auto"/>
              <w:jc w:val="center"/>
              <w:rPr>
                <w:sz w:val="20"/>
                <w:szCs w:val="20"/>
              </w:rPr>
            </w:pPr>
            <w:r w:rsidRPr="00B040F4">
              <w:rPr>
                <w:sz w:val="20"/>
                <w:szCs w:val="20"/>
              </w:rPr>
              <w:t>19%</w:t>
            </w:r>
          </w:p>
        </w:tc>
        <w:tc>
          <w:tcPr>
            <w:tcW w:w="918" w:type="dxa"/>
            <w:shd w:val="clear" w:color="auto" w:fill="D9D9D9" w:themeFill="background1" w:themeFillShade="D9"/>
          </w:tcPr>
          <w:p w14:paraId="29A92F25" w14:textId="107E0E81" w:rsidR="00B040F4" w:rsidRPr="00B040F4" w:rsidRDefault="00B040F4" w:rsidP="007567E3">
            <w:pPr>
              <w:spacing w:after="0" w:line="240" w:lineRule="auto"/>
              <w:jc w:val="center"/>
              <w:rPr>
                <w:sz w:val="20"/>
                <w:szCs w:val="20"/>
              </w:rPr>
            </w:pPr>
            <w:r w:rsidRPr="00B040F4">
              <w:rPr>
                <w:sz w:val="20"/>
                <w:szCs w:val="20"/>
              </w:rPr>
              <w:t>-13</w:t>
            </w:r>
          </w:p>
        </w:tc>
      </w:tr>
      <w:tr w:rsidR="00B040F4" w:rsidRPr="00B040F4" w14:paraId="4A2A4395" w14:textId="77777777" w:rsidTr="008B66D9">
        <w:trPr>
          <w:trHeight w:val="288"/>
        </w:trPr>
        <w:tc>
          <w:tcPr>
            <w:tcW w:w="4248" w:type="dxa"/>
          </w:tcPr>
          <w:p w14:paraId="58DD4461" w14:textId="77777777" w:rsidR="00B040F4" w:rsidRPr="00B040F4" w:rsidRDefault="00B040F4" w:rsidP="00B040F4">
            <w:pPr>
              <w:spacing w:after="0" w:line="240" w:lineRule="auto"/>
              <w:rPr>
                <w:sz w:val="20"/>
                <w:szCs w:val="20"/>
              </w:rPr>
            </w:pPr>
            <w:r w:rsidRPr="00B040F4">
              <w:rPr>
                <w:sz w:val="20"/>
                <w:szCs w:val="20"/>
              </w:rPr>
              <w:t>High Needs</w:t>
            </w:r>
          </w:p>
        </w:tc>
        <w:tc>
          <w:tcPr>
            <w:tcW w:w="900" w:type="dxa"/>
          </w:tcPr>
          <w:p w14:paraId="3B953367" w14:textId="77777777" w:rsidR="00B040F4" w:rsidRPr="00B040F4" w:rsidRDefault="00B040F4" w:rsidP="00B040F4">
            <w:pPr>
              <w:spacing w:after="0" w:line="240" w:lineRule="auto"/>
              <w:jc w:val="center"/>
              <w:rPr>
                <w:sz w:val="20"/>
                <w:szCs w:val="20"/>
              </w:rPr>
            </w:pPr>
            <w:r w:rsidRPr="00B040F4">
              <w:rPr>
                <w:sz w:val="20"/>
                <w:szCs w:val="20"/>
              </w:rPr>
              <w:t>105</w:t>
            </w:r>
          </w:p>
        </w:tc>
        <w:tc>
          <w:tcPr>
            <w:tcW w:w="885" w:type="dxa"/>
          </w:tcPr>
          <w:p w14:paraId="65E1BB0D" w14:textId="77777777" w:rsidR="00B040F4" w:rsidRPr="00B040F4" w:rsidRDefault="00B040F4" w:rsidP="00B040F4">
            <w:pPr>
              <w:spacing w:after="0" w:line="240" w:lineRule="auto"/>
              <w:jc w:val="center"/>
              <w:rPr>
                <w:sz w:val="20"/>
                <w:szCs w:val="20"/>
              </w:rPr>
            </w:pPr>
            <w:r w:rsidRPr="00B040F4">
              <w:rPr>
                <w:sz w:val="20"/>
                <w:szCs w:val="20"/>
              </w:rPr>
              <w:t>30%</w:t>
            </w:r>
          </w:p>
        </w:tc>
        <w:tc>
          <w:tcPr>
            <w:tcW w:w="1005" w:type="dxa"/>
          </w:tcPr>
          <w:p w14:paraId="1FD1CA40" w14:textId="77777777" w:rsidR="00B040F4" w:rsidRPr="00B040F4" w:rsidRDefault="00B040F4" w:rsidP="00B040F4">
            <w:pPr>
              <w:spacing w:after="0" w:line="240" w:lineRule="auto"/>
              <w:jc w:val="center"/>
              <w:rPr>
                <w:sz w:val="20"/>
                <w:szCs w:val="20"/>
              </w:rPr>
            </w:pPr>
            <w:r w:rsidRPr="00B040F4">
              <w:rPr>
                <w:sz w:val="20"/>
                <w:szCs w:val="20"/>
              </w:rPr>
              <w:t>28%</w:t>
            </w:r>
          </w:p>
        </w:tc>
        <w:tc>
          <w:tcPr>
            <w:tcW w:w="810" w:type="dxa"/>
          </w:tcPr>
          <w:p w14:paraId="4E48BBA3" w14:textId="77777777" w:rsidR="00B040F4" w:rsidRPr="00B040F4" w:rsidRDefault="00B040F4" w:rsidP="00B040F4">
            <w:pPr>
              <w:spacing w:after="0" w:line="240" w:lineRule="auto"/>
              <w:jc w:val="center"/>
              <w:rPr>
                <w:sz w:val="20"/>
                <w:szCs w:val="20"/>
              </w:rPr>
            </w:pPr>
            <w:r w:rsidRPr="00B040F4">
              <w:rPr>
                <w:sz w:val="20"/>
                <w:szCs w:val="20"/>
              </w:rPr>
              <w:t>26%</w:t>
            </w:r>
          </w:p>
        </w:tc>
        <w:tc>
          <w:tcPr>
            <w:tcW w:w="810" w:type="dxa"/>
          </w:tcPr>
          <w:p w14:paraId="57533381" w14:textId="77777777" w:rsidR="00B040F4" w:rsidRPr="00B040F4" w:rsidRDefault="00B040F4" w:rsidP="00B040F4">
            <w:pPr>
              <w:spacing w:after="0" w:line="240" w:lineRule="auto"/>
              <w:jc w:val="center"/>
              <w:rPr>
                <w:sz w:val="20"/>
                <w:szCs w:val="20"/>
              </w:rPr>
            </w:pPr>
            <w:r w:rsidRPr="00B040F4">
              <w:rPr>
                <w:sz w:val="20"/>
                <w:szCs w:val="20"/>
              </w:rPr>
              <w:t>10%</w:t>
            </w:r>
          </w:p>
        </w:tc>
        <w:tc>
          <w:tcPr>
            <w:tcW w:w="918" w:type="dxa"/>
          </w:tcPr>
          <w:p w14:paraId="2DEBCD28" w14:textId="4EFF2036" w:rsidR="00B040F4" w:rsidRPr="00B040F4" w:rsidRDefault="00B040F4" w:rsidP="007567E3">
            <w:pPr>
              <w:spacing w:after="0" w:line="240" w:lineRule="auto"/>
              <w:jc w:val="center"/>
              <w:rPr>
                <w:sz w:val="20"/>
                <w:szCs w:val="20"/>
              </w:rPr>
            </w:pPr>
            <w:r w:rsidRPr="00B040F4">
              <w:rPr>
                <w:sz w:val="20"/>
                <w:szCs w:val="20"/>
              </w:rPr>
              <w:t>-20</w:t>
            </w:r>
          </w:p>
        </w:tc>
      </w:tr>
      <w:tr w:rsidR="00B040F4" w:rsidRPr="00B040F4" w14:paraId="12E3FE51" w14:textId="77777777" w:rsidTr="008B66D9">
        <w:trPr>
          <w:trHeight w:val="288"/>
        </w:trPr>
        <w:tc>
          <w:tcPr>
            <w:tcW w:w="4248" w:type="dxa"/>
          </w:tcPr>
          <w:p w14:paraId="526F92FB" w14:textId="77777777" w:rsidR="00B040F4" w:rsidRPr="00B040F4" w:rsidRDefault="00B040F4" w:rsidP="00B040F4">
            <w:pPr>
              <w:spacing w:after="0" w:line="240" w:lineRule="auto"/>
              <w:rPr>
                <w:sz w:val="20"/>
                <w:szCs w:val="20"/>
              </w:rPr>
            </w:pPr>
            <w:r w:rsidRPr="00B040F4">
              <w:rPr>
                <w:sz w:val="20"/>
                <w:szCs w:val="20"/>
              </w:rPr>
              <w:t>Econ. Dis.</w:t>
            </w:r>
          </w:p>
        </w:tc>
        <w:tc>
          <w:tcPr>
            <w:tcW w:w="900" w:type="dxa"/>
          </w:tcPr>
          <w:p w14:paraId="1D667796" w14:textId="77777777" w:rsidR="00B040F4" w:rsidRPr="00B040F4" w:rsidRDefault="00B040F4" w:rsidP="00B040F4">
            <w:pPr>
              <w:spacing w:after="0" w:line="240" w:lineRule="auto"/>
              <w:jc w:val="center"/>
              <w:rPr>
                <w:sz w:val="20"/>
                <w:szCs w:val="20"/>
              </w:rPr>
            </w:pPr>
            <w:r w:rsidRPr="00B040F4">
              <w:rPr>
                <w:sz w:val="20"/>
                <w:szCs w:val="20"/>
              </w:rPr>
              <w:t>89</w:t>
            </w:r>
          </w:p>
        </w:tc>
        <w:tc>
          <w:tcPr>
            <w:tcW w:w="885" w:type="dxa"/>
          </w:tcPr>
          <w:p w14:paraId="7F066525" w14:textId="77777777" w:rsidR="00B040F4" w:rsidRPr="00B040F4" w:rsidRDefault="00B040F4" w:rsidP="00B040F4">
            <w:pPr>
              <w:spacing w:after="0" w:line="240" w:lineRule="auto"/>
              <w:jc w:val="center"/>
              <w:rPr>
                <w:sz w:val="20"/>
                <w:szCs w:val="20"/>
              </w:rPr>
            </w:pPr>
            <w:r w:rsidRPr="00B040F4">
              <w:rPr>
                <w:sz w:val="20"/>
                <w:szCs w:val="20"/>
              </w:rPr>
              <w:t>--</w:t>
            </w:r>
          </w:p>
        </w:tc>
        <w:tc>
          <w:tcPr>
            <w:tcW w:w="1005" w:type="dxa"/>
          </w:tcPr>
          <w:p w14:paraId="33632A5D" w14:textId="77777777" w:rsidR="00B040F4" w:rsidRPr="00B040F4" w:rsidRDefault="00B040F4" w:rsidP="00B040F4">
            <w:pPr>
              <w:spacing w:after="0" w:line="240" w:lineRule="auto"/>
              <w:jc w:val="center"/>
              <w:rPr>
                <w:sz w:val="20"/>
                <w:szCs w:val="20"/>
              </w:rPr>
            </w:pPr>
            <w:r w:rsidRPr="00B040F4">
              <w:rPr>
                <w:sz w:val="20"/>
                <w:szCs w:val="20"/>
              </w:rPr>
              <w:t>31%</w:t>
            </w:r>
          </w:p>
        </w:tc>
        <w:tc>
          <w:tcPr>
            <w:tcW w:w="810" w:type="dxa"/>
          </w:tcPr>
          <w:p w14:paraId="7E5CF73D" w14:textId="77777777" w:rsidR="00B040F4" w:rsidRPr="00B040F4" w:rsidRDefault="00B040F4" w:rsidP="00B040F4">
            <w:pPr>
              <w:spacing w:after="0" w:line="240" w:lineRule="auto"/>
              <w:jc w:val="center"/>
              <w:rPr>
                <w:sz w:val="20"/>
                <w:szCs w:val="20"/>
              </w:rPr>
            </w:pPr>
            <w:r w:rsidRPr="00B040F4">
              <w:rPr>
                <w:sz w:val="20"/>
                <w:szCs w:val="20"/>
              </w:rPr>
              <w:t>29%</w:t>
            </w:r>
          </w:p>
        </w:tc>
        <w:tc>
          <w:tcPr>
            <w:tcW w:w="810" w:type="dxa"/>
          </w:tcPr>
          <w:p w14:paraId="4F85EDF9" w14:textId="77777777" w:rsidR="00B040F4" w:rsidRPr="00B040F4" w:rsidRDefault="00B040F4" w:rsidP="00B040F4">
            <w:pPr>
              <w:spacing w:after="0" w:line="240" w:lineRule="auto"/>
              <w:jc w:val="center"/>
              <w:rPr>
                <w:sz w:val="20"/>
                <w:szCs w:val="20"/>
              </w:rPr>
            </w:pPr>
            <w:r w:rsidRPr="00B040F4">
              <w:rPr>
                <w:sz w:val="20"/>
                <w:szCs w:val="20"/>
              </w:rPr>
              <w:t>12%</w:t>
            </w:r>
          </w:p>
        </w:tc>
        <w:tc>
          <w:tcPr>
            <w:tcW w:w="918" w:type="dxa"/>
          </w:tcPr>
          <w:p w14:paraId="60074B63" w14:textId="77777777" w:rsidR="00B040F4" w:rsidRPr="00B040F4" w:rsidRDefault="00B040F4" w:rsidP="00B040F4">
            <w:pPr>
              <w:spacing w:after="0" w:line="240" w:lineRule="auto"/>
              <w:jc w:val="center"/>
              <w:rPr>
                <w:sz w:val="20"/>
                <w:szCs w:val="20"/>
              </w:rPr>
            </w:pPr>
            <w:r w:rsidRPr="00B040F4">
              <w:rPr>
                <w:sz w:val="20"/>
                <w:szCs w:val="20"/>
              </w:rPr>
              <w:t>--</w:t>
            </w:r>
          </w:p>
        </w:tc>
      </w:tr>
      <w:tr w:rsidR="00B040F4" w:rsidRPr="00B040F4" w14:paraId="5236349C" w14:textId="77777777" w:rsidTr="008B66D9">
        <w:trPr>
          <w:trHeight w:val="288"/>
        </w:trPr>
        <w:tc>
          <w:tcPr>
            <w:tcW w:w="4248" w:type="dxa"/>
          </w:tcPr>
          <w:p w14:paraId="4FA02BBD" w14:textId="77777777" w:rsidR="00B040F4" w:rsidRPr="00B040F4" w:rsidRDefault="00B040F4" w:rsidP="00B040F4">
            <w:pPr>
              <w:spacing w:after="0" w:line="240" w:lineRule="auto"/>
              <w:rPr>
                <w:sz w:val="20"/>
                <w:szCs w:val="20"/>
              </w:rPr>
            </w:pPr>
            <w:r w:rsidRPr="00B040F4">
              <w:rPr>
                <w:sz w:val="20"/>
                <w:szCs w:val="20"/>
              </w:rPr>
              <w:t>SWD</w:t>
            </w:r>
          </w:p>
        </w:tc>
        <w:tc>
          <w:tcPr>
            <w:tcW w:w="900" w:type="dxa"/>
          </w:tcPr>
          <w:p w14:paraId="4EBAC1FC" w14:textId="77777777" w:rsidR="00B040F4" w:rsidRPr="00B040F4" w:rsidRDefault="00B040F4" w:rsidP="00B040F4">
            <w:pPr>
              <w:spacing w:after="0" w:line="240" w:lineRule="auto"/>
              <w:jc w:val="center"/>
              <w:rPr>
                <w:sz w:val="20"/>
                <w:szCs w:val="20"/>
              </w:rPr>
            </w:pPr>
            <w:r w:rsidRPr="00B040F4">
              <w:rPr>
                <w:sz w:val="20"/>
                <w:szCs w:val="20"/>
              </w:rPr>
              <w:t>13</w:t>
            </w:r>
          </w:p>
        </w:tc>
        <w:tc>
          <w:tcPr>
            <w:tcW w:w="885" w:type="dxa"/>
          </w:tcPr>
          <w:p w14:paraId="6DB0AF98" w14:textId="77777777" w:rsidR="00B040F4" w:rsidRPr="00B040F4" w:rsidRDefault="00B040F4" w:rsidP="00B040F4">
            <w:pPr>
              <w:spacing w:after="0" w:line="240" w:lineRule="auto"/>
              <w:jc w:val="center"/>
              <w:rPr>
                <w:sz w:val="20"/>
                <w:szCs w:val="20"/>
              </w:rPr>
            </w:pPr>
            <w:r w:rsidRPr="00B040F4">
              <w:rPr>
                <w:sz w:val="20"/>
                <w:szCs w:val="20"/>
              </w:rPr>
              <w:t>0%</w:t>
            </w:r>
          </w:p>
        </w:tc>
        <w:tc>
          <w:tcPr>
            <w:tcW w:w="1005" w:type="dxa"/>
          </w:tcPr>
          <w:p w14:paraId="2E4D4C43" w14:textId="77777777" w:rsidR="00B040F4" w:rsidRPr="00B040F4" w:rsidRDefault="00B040F4" w:rsidP="00B040F4">
            <w:pPr>
              <w:spacing w:after="0" w:line="240" w:lineRule="auto"/>
              <w:jc w:val="center"/>
              <w:rPr>
                <w:sz w:val="20"/>
                <w:szCs w:val="20"/>
              </w:rPr>
            </w:pPr>
            <w:r w:rsidRPr="00B040F4">
              <w:rPr>
                <w:sz w:val="20"/>
                <w:szCs w:val="20"/>
              </w:rPr>
              <w:t>0%</w:t>
            </w:r>
          </w:p>
        </w:tc>
        <w:tc>
          <w:tcPr>
            <w:tcW w:w="810" w:type="dxa"/>
          </w:tcPr>
          <w:p w14:paraId="66736B7F" w14:textId="77777777" w:rsidR="00B040F4" w:rsidRPr="00B040F4" w:rsidRDefault="00B040F4" w:rsidP="00B040F4">
            <w:pPr>
              <w:spacing w:after="0" w:line="240" w:lineRule="auto"/>
              <w:jc w:val="center"/>
              <w:rPr>
                <w:sz w:val="20"/>
                <w:szCs w:val="20"/>
              </w:rPr>
            </w:pPr>
            <w:r w:rsidRPr="00B040F4">
              <w:rPr>
                <w:sz w:val="20"/>
                <w:szCs w:val="20"/>
              </w:rPr>
              <w:t>--</w:t>
            </w:r>
          </w:p>
        </w:tc>
        <w:tc>
          <w:tcPr>
            <w:tcW w:w="810" w:type="dxa"/>
          </w:tcPr>
          <w:p w14:paraId="74EFDA13" w14:textId="77777777" w:rsidR="00B040F4" w:rsidRPr="00B040F4" w:rsidRDefault="00B040F4" w:rsidP="00B040F4">
            <w:pPr>
              <w:spacing w:after="0" w:line="240" w:lineRule="auto"/>
              <w:jc w:val="center"/>
              <w:rPr>
                <w:sz w:val="20"/>
                <w:szCs w:val="20"/>
              </w:rPr>
            </w:pPr>
            <w:r w:rsidRPr="00B040F4">
              <w:rPr>
                <w:sz w:val="20"/>
                <w:szCs w:val="20"/>
              </w:rPr>
              <w:t>0%</w:t>
            </w:r>
          </w:p>
        </w:tc>
        <w:tc>
          <w:tcPr>
            <w:tcW w:w="918" w:type="dxa"/>
          </w:tcPr>
          <w:p w14:paraId="308DFD2B" w14:textId="2C839E0C" w:rsidR="00B040F4" w:rsidRPr="00B040F4" w:rsidRDefault="00B040F4" w:rsidP="007567E3">
            <w:pPr>
              <w:spacing w:after="0" w:line="240" w:lineRule="auto"/>
              <w:jc w:val="center"/>
              <w:rPr>
                <w:sz w:val="20"/>
                <w:szCs w:val="20"/>
              </w:rPr>
            </w:pPr>
            <w:r w:rsidRPr="00B040F4">
              <w:rPr>
                <w:sz w:val="20"/>
                <w:szCs w:val="20"/>
              </w:rPr>
              <w:t>0</w:t>
            </w:r>
          </w:p>
        </w:tc>
      </w:tr>
      <w:tr w:rsidR="00B040F4" w:rsidRPr="00B040F4" w14:paraId="1627FE2E" w14:textId="77777777" w:rsidTr="008B66D9">
        <w:trPr>
          <w:trHeight w:val="288"/>
        </w:trPr>
        <w:tc>
          <w:tcPr>
            <w:tcW w:w="4248" w:type="dxa"/>
          </w:tcPr>
          <w:p w14:paraId="048D2449" w14:textId="01F77620" w:rsidR="00B040F4" w:rsidRPr="00B040F4" w:rsidRDefault="00B040F4" w:rsidP="00B040F4">
            <w:pPr>
              <w:spacing w:after="0" w:line="240" w:lineRule="auto"/>
              <w:rPr>
                <w:sz w:val="20"/>
                <w:szCs w:val="20"/>
              </w:rPr>
            </w:pPr>
            <w:r w:rsidRPr="00B040F4">
              <w:rPr>
                <w:sz w:val="20"/>
                <w:szCs w:val="20"/>
              </w:rPr>
              <w:t>ELL</w:t>
            </w:r>
            <w:r w:rsidR="00C45168">
              <w:rPr>
                <w:sz w:val="20"/>
                <w:szCs w:val="20"/>
              </w:rPr>
              <w:t>s</w:t>
            </w:r>
          </w:p>
        </w:tc>
        <w:tc>
          <w:tcPr>
            <w:tcW w:w="900" w:type="dxa"/>
          </w:tcPr>
          <w:p w14:paraId="35B5AF4E" w14:textId="77777777" w:rsidR="00B040F4" w:rsidRPr="00B040F4" w:rsidRDefault="00B040F4" w:rsidP="00B040F4">
            <w:pPr>
              <w:spacing w:after="0" w:line="240" w:lineRule="auto"/>
              <w:jc w:val="center"/>
              <w:rPr>
                <w:sz w:val="20"/>
                <w:szCs w:val="20"/>
              </w:rPr>
            </w:pPr>
            <w:r w:rsidRPr="00B040F4">
              <w:rPr>
                <w:sz w:val="20"/>
                <w:szCs w:val="20"/>
              </w:rPr>
              <w:t>36</w:t>
            </w:r>
          </w:p>
        </w:tc>
        <w:tc>
          <w:tcPr>
            <w:tcW w:w="885" w:type="dxa"/>
          </w:tcPr>
          <w:p w14:paraId="16131250" w14:textId="77777777" w:rsidR="00B040F4" w:rsidRPr="00B040F4" w:rsidRDefault="00B040F4" w:rsidP="00B040F4">
            <w:pPr>
              <w:spacing w:after="0" w:line="240" w:lineRule="auto"/>
              <w:jc w:val="center"/>
              <w:rPr>
                <w:sz w:val="20"/>
                <w:szCs w:val="20"/>
              </w:rPr>
            </w:pPr>
            <w:r w:rsidRPr="00B040F4">
              <w:rPr>
                <w:sz w:val="20"/>
                <w:szCs w:val="20"/>
              </w:rPr>
              <w:t>13%</w:t>
            </w:r>
          </w:p>
        </w:tc>
        <w:tc>
          <w:tcPr>
            <w:tcW w:w="1005" w:type="dxa"/>
          </w:tcPr>
          <w:p w14:paraId="74B24BC5" w14:textId="77777777" w:rsidR="00B040F4" w:rsidRPr="00B040F4" w:rsidRDefault="00B040F4" w:rsidP="00B040F4">
            <w:pPr>
              <w:spacing w:after="0" w:line="240" w:lineRule="auto"/>
              <w:jc w:val="center"/>
              <w:rPr>
                <w:sz w:val="20"/>
                <w:szCs w:val="20"/>
              </w:rPr>
            </w:pPr>
            <w:r w:rsidRPr="00B040F4">
              <w:rPr>
                <w:sz w:val="20"/>
                <w:szCs w:val="20"/>
              </w:rPr>
              <w:t>6%</w:t>
            </w:r>
          </w:p>
        </w:tc>
        <w:tc>
          <w:tcPr>
            <w:tcW w:w="810" w:type="dxa"/>
          </w:tcPr>
          <w:p w14:paraId="7711B40F" w14:textId="77777777" w:rsidR="00B040F4" w:rsidRPr="00B040F4" w:rsidRDefault="00B040F4" w:rsidP="00B040F4">
            <w:pPr>
              <w:spacing w:after="0" w:line="240" w:lineRule="auto"/>
              <w:jc w:val="center"/>
              <w:rPr>
                <w:sz w:val="20"/>
                <w:szCs w:val="20"/>
              </w:rPr>
            </w:pPr>
            <w:r w:rsidRPr="00B040F4">
              <w:rPr>
                <w:sz w:val="20"/>
                <w:szCs w:val="20"/>
              </w:rPr>
              <w:t>5%</w:t>
            </w:r>
          </w:p>
        </w:tc>
        <w:tc>
          <w:tcPr>
            <w:tcW w:w="810" w:type="dxa"/>
          </w:tcPr>
          <w:p w14:paraId="7D358813" w14:textId="77777777" w:rsidR="00B040F4" w:rsidRPr="00B040F4" w:rsidRDefault="00B040F4" w:rsidP="00B040F4">
            <w:pPr>
              <w:spacing w:after="0" w:line="240" w:lineRule="auto"/>
              <w:jc w:val="center"/>
              <w:rPr>
                <w:sz w:val="20"/>
                <w:szCs w:val="20"/>
              </w:rPr>
            </w:pPr>
            <w:r w:rsidRPr="00B040F4">
              <w:rPr>
                <w:sz w:val="20"/>
                <w:szCs w:val="20"/>
              </w:rPr>
              <w:t>0%</w:t>
            </w:r>
          </w:p>
        </w:tc>
        <w:tc>
          <w:tcPr>
            <w:tcW w:w="918" w:type="dxa"/>
          </w:tcPr>
          <w:p w14:paraId="09B23F03" w14:textId="5052F173" w:rsidR="00B040F4" w:rsidRPr="00B040F4" w:rsidRDefault="00B040F4" w:rsidP="007567E3">
            <w:pPr>
              <w:spacing w:after="0" w:line="240" w:lineRule="auto"/>
              <w:jc w:val="center"/>
              <w:rPr>
                <w:sz w:val="20"/>
                <w:szCs w:val="20"/>
              </w:rPr>
            </w:pPr>
            <w:r w:rsidRPr="00B040F4">
              <w:rPr>
                <w:sz w:val="20"/>
                <w:szCs w:val="20"/>
              </w:rPr>
              <w:t>-13</w:t>
            </w:r>
          </w:p>
        </w:tc>
      </w:tr>
      <w:tr w:rsidR="00B040F4" w:rsidRPr="00B040F4" w14:paraId="6D188320" w14:textId="77777777" w:rsidTr="008B66D9">
        <w:trPr>
          <w:trHeight w:val="288"/>
        </w:trPr>
        <w:tc>
          <w:tcPr>
            <w:tcW w:w="4248" w:type="dxa"/>
            <w:shd w:val="clear" w:color="auto" w:fill="D9D9D9" w:themeFill="background1" w:themeFillShade="D9"/>
          </w:tcPr>
          <w:p w14:paraId="174EE502" w14:textId="77777777" w:rsidR="00B040F4" w:rsidRPr="00B040F4" w:rsidRDefault="00B040F4" w:rsidP="00B040F4">
            <w:pPr>
              <w:spacing w:after="0" w:line="240" w:lineRule="auto"/>
              <w:jc w:val="center"/>
              <w:rPr>
                <w:sz w:val="20"/>
                <w:szCs w:val="20"/>
              </w:rPr>
            </w:pPr>
            <w:r w:rsidRPr="00B040F4">
              <w:rPr>
                <w:sz w:val="20"/>
                <w:szCs w:val="20"/>
              </w:rPr>
              <w:t>Anthony Middle</w:t>
            </w:r>
          </w:p>
        </w:tc>
        <w:tc>
          <w:tcPr>
            <w:tcW w:w="900" w:type="dxa"/>
            <w:shd w:val="clear" w:color="auto" w:fill="D9D9D9" w:themeFill="background1" w:themeFillShade="D9"/>
          </w:tcPr>
          <w:p w14:paraId="48B43D57" w14:textId="77777777" w:rsidR="00B040F4" w:rsidRPr="00B040F4" w:rsidRDefault="00B040F4" w:rsidP="00B040F4">
            <w:pPr>
              <w:spacing w:after="0" w:line="240" w:lineRule="auto"/>
              <w:jc w:val="center"/>
              <w:rPr>
                <w:sz w:val="20"/>
                <w:szCs w:val="20"/>
              </w:rPr>
            </w:pPr>
            <w:r w:rsidRPr="00B040F4">
              <w:rPr>
                <w:sz w:val="20"/>
                <w:szCs w:val="20"/>
              </w:rPr>
              <w:t>179</w:t>
            </w:r>
          </w:p>
        </w:tc>
        <w:tc>
          <w:tcPr>
            <w:tcW w:w="885" w:type="dxa"/>
            <w:shd w:val="clear" w:color="auto" w:fill="D9D9D9" w:themeFill="background1" w:themeFillShade="D9"/>
          </w:tcPr>
          <w:p w14:paraId="45A2149D" w14:textId="77777777" w:rsidR="00B040F4" w:rsidRPr="00B040F4" w:rsidRDefault="00B040F4" w:rsidP="00B040F4">
            <w:pPr>
              <w:spacing w:after="0" w:line="240" w:lineRule="auto"/>
              <w:jc w:val="center"/>
              <w:rPr>
                <w:sz w:val="20"/>
                <w:szCs w:val="20"/>
              </w:rPr>
            </w:pPr>
            <w:r w:rsidRPr="00B040F4">
              <w:rPr>
                <w:sz w:val="20"/>
                <w:szCs w:val="20"/>
              </w:rPr>
              <w:t>34%</w:t>
            </w:r>
          </w:p>
        </w:tc>
        <w:tc>
          <w:tcPr>
            <w:tcW w:w="1005" w:type="dxa"/>
            <w:shd w:val="clear" w:color="auto" w:fill="D9D9D9" w:themeFill="background1" w:themeFillShade="D9"/>
          </w:tcPr>
          <w:p w14:paraId="75FD94FD" w14:textId="77777777" w:rsidR="00B040F4" w:rsidRPr="00B040F4" w:rsidRDefault="00B040F4" w:rsidP="00B040F4">
            <w:pPr>
              <w:spacing w:after="0" w:line="240" w:lineRule="auto"/>
              <w:jc w:val="center"/>
              <w:rPr>
                <w:sz w:val="20"/>
                <w:szCs w:val="20"/>
              </w:rPr>
            </w:pPr>
            <w:r w:rsidRPr="00B040F4">
              <w:rPr>
                <w:sz w:val="20"/>
                <w:szCs w:val="20"/>
              </w:rPr>
              <w:t>21%</w:t>
            </w:r>
          </w:p>
        </w:tc>
        <w:tc>
          <w:tcPr>
            <w:tcW w:w="810" w:type="dxa"/>
            <w:shd w:val="clear" w:color="auto" w:fill="D9D9D9" w:themeFill="background1" w:themeFillShade="D9"/>
          </w:tcPr>
          <w:p w14:paraId="1C499277" w14:textId="77777777" w:rsidR="00B040F4" w:rsidRPr="00B040F4" w:rsidRDefault="00B040F4" w:rsidP="00B040F4">
            <w:pPr>
              <w:spacing w:after="0" w:line="240" w:lineRule="auto"/>
              <w:jc w:val="center"/>
              <w:rPr>
                <w:sz w:val="20"/>
                <w:szCs w:val="20"/>
              </w:rPr>
            </w:pPr>
            <w:r w:rsidRPr="00B040F4">
              <w:rPr>
                <w:sz w:val="20"/>
                <w:szCs w:val="20"/>
              </w:rPr>
              <w:t>43%</w:t>
            </w:r>
          </w:p>
        </w:tc>
        <w:tc>
          <w:tcPr>
            <w:tcW w:w="810" w:type="dxa"/>
            <w:shd w:val="clear" w:color="auto" w:fill="D9D9D9" w:themeFill="background1" w:themeFillShade="D9"/>
          </w:tcPr>
          <w:p w14:paraId="4D84B014" w14:textId="77777777" w:rsidR="00B040F4" w:rsidRPr="00B040F4" w:rsidRDefault="00B040F4" w:rsidP="00B040F4">
            <w:pPr>
              <w:spacing w:after="0" w:line="240" w:lineRule="auto"/>
              <w:jc w:val="center"/>
              <w:rPr>
                <w:sz w:val="20"/>
                <w:szCs w:val="20"/>
              </w:rPr>
            </w:pPr>
            <w:r w:rsidRPr="00B040F4">
              <w:rPr>
                <w:sz w:val="20"/>
                <w:szCs w:val="20"/>
              </w:rPr>
              <w:t>27%</w:t>
            </w:r>
          </w:p>
        </w:tc>
        <w:tc>
          <w:tcPr>
            <w:tcW w:w="918" w:type="dxa"/>
            <w:shd w:val="clear" w:color="auto" w:fill="D9D9D9" w:themeFill="background1" w:themeFillShade="D9"/>
          </w:tcPr>
          <w:p w14:paraId="7663C8BA" w14:textId="1905A05F" w:rsidR="00B040F4" w:rsidRPr="00B040F4" w:rsidRDefault="00B040F4" w:rsidP="007567E3">
            <w:pPr>
              <w:spacing w:after="0" w:line="240" w:lineRule="auto"/>
              <w:jc w:val="center"/>
              <w:rPr>
                <w:sz w:val="20"/>
                <w:szCs w:val="20"/>
              </w:rPr>
            </w:pPr>
            <w:r w:rsidRPr="00B040F4">
              <w:rPr>
                <w:sz w:val="20"/>
                <w:szCs w:val="20"/>
              </w:rPr>
              <w:t>-7</w:t>
            </w:r>
          </w:p>
        </w:tc>
      </w:tr>
      <w:tr w:rsidR="00B040F4" w:rsidRPr="00B040F4" w14:paraId="4DD40D81" w14:textId="77777777" w:rsidTr="008B66D9">
        <w:trPr>
          <w:trHeight w:val="288"/>
        </w:trPr>
        <w:tc>
          <w:tcPr>
            <w:tcW w:w="4248" w:type="dxa"/>
          </w:tcPr>
          <w:p w14:paraId="606B50B1" w14:textId="77777777" w:rsidR="00B040F4" w:rsidRPr="00B040F4" w:rsidRDefault="00B040F4" w:rsidP="00B040F4">
            <w:pPr>
              <w:spacing w:after="0" w:line="240" w:lineRule="auto"/>
              <w:rPr>
                <w:sz w:val="20"/>
                <w:szCs w:val="20"/>
              </w:rPr>
            </w:pPr>
            <w:r w:rsidRPr="00B040F4">
              <w:rPr>
                <w:sz w:val="20"/>
                <w:szCs w:val="20"/>
              </w:rPr>
              <w:t>High Needs</w:t>
            </w:r>
          </w:p>
        </w:tc>
        <w:tc>
          <w:tcPr>
            <w:tcW w:w="900" w:type="dxa"/>
          </w:tcPr>
          <w:p w14:paraId="10039010" w14:textId="77777777" w:rsidR="00B040F4" w:rsidRPr="00B040F4" w:rsidRDefault="00B040F4" w:rsidP="00B040F4">
            <w:pPr>
              <w:spacing w:after="0" w:line="240" w:lineRule="auto"/>
              <w:jc w:val="center"/>
              <w:rPr>
                <w:sz w:val="20"/>
                <w:szCs w:val="20"/>
              </w:rPr>
            </w:pPr>
            <w:r w:rsidRPr="00B040F4">
              <w:rPr>
                <w:sz w:val="20"/>
                <w:szCs w:val="20"/>
              </w:rPr>
              <w:t>92</w:t>
            </w:r>
          </w:p>
        </w:tc>
        <w:tc>
          <w:tcPr>
            <w:tcW w:w="885" w:type="dxa"/>
          </w:tcPr>
          <w:p w14:paraId="73BA6FA8" w14:textId="77777777" w:rsidR="00B040F4" w:rsidRPr="00B040F4" w:rsidRDefault="00B040F4" w:rsidP="00B040F4">
            <w:pPr>
              <w:spacing w:after="0" w:line="240" w:lineRule="auto"/>
              <w:jc w:val="center"/>
              <w:rPr>
                <w:sz w:val="20"/>
                <w:szCs w:val="20"/>
              </w:rPr>
            </w:pPr>
            <w:r w:rsidRPr="00B040F4">
              <w:rPr>
                <w:sz w:val="20"/>
                <w:szCs w:val="20"/>
              </w:rPr>
              <w:t>28%</w:t>
            </w:r>
          </w:p>
        </w:tc>
        <w:tc>
          <w:tcPr>
            <w:tcW w:w="1005" w:type="dxa"/>
          </w:tcPr>
          <w:p w14:paraId="525A6290" w14:textId="77777777" w:rsidR="00B040F4" w:rsidRPr="00B040F4" w:rsidRDefault="00B040F4" w:rsidP="00B040F4">
            <w:pPr>
              <w:spacing w:after="0" w:line="240" w:lineRule="auto"/>
              <w:jc w:val="center"/>
              <w:rPr>
                <w:sz w:val="20"/>
                <w:szCs w:val="20"/>
              </w:rPr>
            </w:pPr>
            <w:r w:rsidRPr="00B040F4">
              <w:rPr>
                <w:sz w:val="20"/>
                <w:szCs w:val="20"/>
              </w:rPr>
              <w:t>17%</w:t>
            </w:r>
          </w:p>
        </w:tc>
        <w:tc>
          <w:tcPr>
            <w:tcW w:w="810" w:type="dxa"/>
          </w:tcPr>
          <w:p w14:paraId="708402C1" w14:textId="77777777" w:rsidR="00B040F4" w:rsidRPr="00B040F4" w:rsidRDefault="00B040F4" w:rsidP="00B040F4">
            <w:pPr>
              <w:spacing w:after="0" w:line="240" w:lineRule="auto"/>
              <w:jc w:val="center"/>
              <w:rPr>
                <w:sz w:val="20"/>
                <w:szCs w:val="20"/>
              </w:rPr>
            </w:pPr>
            <w:r w:rsidRPr="00B040F4">
              <w:rPr>
                <w:sz w:val="20"/>
                <w:szCs w:val="20"/>
              </w:rPr>
              <w:t>34%</w:t>
            </w:r>
          </w:p>
        </w:tc>
        <w:tc>
          <w:tcPr>
            <w:tcW w:w="810" w:type="dxa"/>
          </w:tcPr>
          <w:p w14:paraId="136A9B28" w14:textId="77777777" w:rsidR="00B040F4" w:rsidRPr="00B040F4" w:rsidRDefault="00B040F4" w:rsidP="00B040F4">
            <w:pPr>
              <w:spacing w:after="0" w:line="240" w:lineRule="auto"/>
              <w:jc w:val="center"/>
              <w:rPr>
                <w:sz w:val="20"/>
                <w:szCs w:val="20"/>
              </w:rPr>
            </w:pPr>
            <w:r w:rsidRPr="00B040F4">
              <w:rPr>
                <w:sz w:val="20"/>
                <w:szCs w:val="20"/>
              </w:rPr>
              <w:t>14%</w:t>
            </w:r>
          </w:p>
        </w:tc>
        <w:tc>
          <w:tcPr>
            <w:tcW w:w="918" w:type="dxa"/>
          </w:tcPr>
          <w:p w14:paraId="7BCEF684" w14:textId="07E61CF4" w:rsidR="00B040F4" w:rsidRPr="00B040F4" w:rsidRDefault="00B040F4" w:rsidP="007567E3">
            <w:pPr>
              <w:spacing w:after="0" w:line="240" w:lineRule="auto"/>
              <w:jc w:val="center"/>
              <w:rPr>
                <w:sz w:val="20"/>
                <w:szCs w:val="20"/>
              </w:rPr>
            </w:pPr>
            <w:r w:rsidRPr="00B040F4">
              <w:rPr>
                <w:sz w:val="20"/>
                <w:szCs w:val="20"/>
              </w:rPr>
              <w:t>-14</w:t>
            </w:r>
          </w:p>
        </w:tc>
      </w:tr>
      <w:tr w:rsidR="00B040F4" w:rsidRPr="00B040F4" w14:paraId="434C89F1" w14:textId="77777777" w:rsidTr="008B66D9">
        <w:trPr>
          <w:trHeight w:val="288"/>
        </w:trPr>
        <w:tc>
          <w:tcPr>
            <w:tcW w:w="4248" w:type="dxa"/>
          </w:tcPr>
          <w:p w14:paraId="5B16E8E6" w14:textId="77777777" w:rsidR="00B040F4" w:rsidRPr="00B040F4" w:rsidRDefault="00B040F4" w:rsidP="00B040F4">
            <w:pPr>
              <w:spacing w:after="0" w:line="240" w:lineRule="auto"/>
              <w:rPr>
                <w:sz w:val="20"/>
                <w:szCs w:val="20"/>
              </w:rPr>
            </w:pPr>
            <w:r w:rsidRPr="00B040F4">
              <w:rPr>
                <w:sz w:val="20"/>
                <w:szCs w:val="20"/>
              </w:rPr>
              <w:t>Econ. Dis.</w:t>
            </w:r>
          </w:p>
        </w:tc>
        <w:tc>
          <w:tcPr>
            <w:tcW w:w="900" w:type="dxa"/>
          </w:tcPr>
          <w:p w14:paraId="18F1B3FF" w14:textId="77777777" w:rsidR="00B040F4" w:rsidRPr="00B040F4" w:rsidRDefault="00B040F4" w:rsidP="00B040F4">
            <w:pPr>
              <w:spacing w:after="0" w:line="240" w:lineRule="auto"/>
              <w:jc w:val="center"/>
              <w:rPr>
                <w:sz w:val="20"/>
                <w:szCs w:val="20"/>
              </w:rPr>
            </w:pPr>
            <w:r w:rsidRPr="00B040F4">
              <w:rPr>
                <w:sz w:val="20"/>
                <w:szCs w:val="20"/>
              </w:rPr>
              <w:t>77</w:t>
            </w:r>
          </w:p>
        </w:tc>
        <w:tc>
          <w:tcPr>
            <w:tcW w:w="885" w:type="dxa"/>
          </w:tcPr>
          <w:p w14:paraId="0B92FB75" w14:textId="77777777" w:rsidR="00B040F4" w:rsidRPr="00B040F4" w:rsidRDefault="00B040F4" w:rsidP="00B040F4">
            <w:pPr>
              <w:spacing w:after="0" w:line="240" w:lineRule="auto"/>
              <w:jc w:val="center"/>
              <w:rPr>
                <w:sz w:val="20"/>
                <w:szCs w:val="20"/>
              </w:rPr>
            </w:pPr>
            <w:r w:rsidRPr="00B040F4">
              <w:rPr>
                <w:sz w:val="20"/>
                <w:szCs w:val="20"/>
              </w:rPr>
              <w:t>--</w:t>
            </w:r>
          </w:p>
        </w:tc>
        <w:tc>
          <w:tcPr>
            <w:tcW w:w="1005" w:type="dxa"/>
          </w:tcPr>
          <w:p w14:paraId="20C5655D" w14:textId="77777777" w:rsidR="00B040F4" w:rsidRPr="00B040F4" w:rsidRDefault="00B040F4" w:rsidP="00B040F4">
            <w:pPr>
              <w:spacing w:after="0" w:line="240" w:lineRule="auto"/>
              <w:jc w:val="center"/>
              <w:rPr>
                <w:sz w:val="20"/>
                <w:szCs w:val="20"/>
              </w:rPr>
            </w:pPr>
            <w:r w:rsidRPr="00B040F4">
              <w:rPr>
                <w:sz w:val="20"/>
                <w:szCs w:val="20"/>
              </w:rPr>
              <w:t>20%</w:t>
            </w:r>
          </w:p>
        </w:tc>
        <w:tc>
          <w:tcPr>
            <w:tcW w:w="810" w:type="dxa"/>
          </w:tcPr>
          <w:p w14:paraId="4FCE5A8E" w14:textId="77777777" w:rsidR="00B040F4" w:rsidRPr="00B040F4" w:rsidRDefault="00B040F4" w:rsidP="00B040F4">
            <w:pPr>
              <w:spacing w:after="0" w:line="240" w:lineRule="auto"/>
              <w:jc w:val="center"/>
              <w:rPr>
                <w:sz w:val="20"/>
                <w:szCs w:val="20"/>
              </w:rPr>
            </w:pPr>
            <w:r w:rsidRPr="00B040F4">
              <w:rPr>
                <w:sz w:val="20"/>
                <w:szCs w:val="20"/>
              </w:rPr>
              <w:t>40%</w:t>
            </w:r>
          </w:p>
        </w:tc>
        <w:tc>
          <w:tcPr>
            <w:tcW w:w="810" w:type="dxa"/>
          </w:tcPr>
          <w:p w14:paraId="3A74D526" w14:textId="77777777" w:rsidR="00B040F4" w:rsidRPr="00B040F4" w:rsidRDefault="00B040F4" w:rsidP="00B040F4">
            <w:pPr>
              <w:spacing w:after="0" w:line="240" w:lineRule="auto"/>
              <w:jc w:val="center"/>
              <w:rPr>
                <w:sz w:val="20"/>
                <w:szCs w:val="20"/>
              </w:rPr>
            </w:pPr>
            <w:r w:rsidRPr="00B040F4">
              <w:rPr>
                <w:sz w:val="20"/>
                <w:szCs w:val="20"/>
              </w:rPr>
              <w:t>14%</w:t>
            </w:r>
          </w:p>
        </w:tc>
        <w:tc>
          <w:tcPr>
            <w:tcW w:w="918" w:type="dxa"/>
          </w:tcPr>
          <w:p w14:paraId="2F21EB4C" w14:textId="77777777" w:rsidR="00B040F4" w:rsidRPr="00B040F4" w:rsidRDefault="00B040F4" w:rsidP="00B040F4">
            <w:pPr>
              <w:spacing w:after="0" w:line="240" w:lineRule="auto"/>
              <w:jc w:val="center"/>
              <w:rPr>
                <w:sz w:val="20"/>
                <w:szCs w:val="20"/>
              </w:rPr>
            </w:pPr>
            <w:r w:rsidRPr="00B040F4">
              <w:rPr>
                <w:sz w:val="20"/>
                <w:szCs w:val="20"/>
              </w:rPr>
              <w:t>--</w:t>
            </w:r>
          </w:p>
        </w:tc>
      </w:tr>
      <w:tr w:rsidR="00B040F4" w:rsidRPr="00B040F4" w14:paraId="349378B0" w14:textId="77777777" w:rsidTr="008B66D9">
        <w:trPr>
          <w:trHeight w:val="288"/>
        </w:trPr>
        <w:tc>
          <w:tcPr>
            <w:tcW w:w="4248" w:type="dxa"/>
          </w:tcPr>
          <w:p w14:paraId="6A54B964" w14:textId="77777777" w:rsidR="00B040F4" w:rsidRPr="00B040F4" w:rsidRDefault="00B040F4" w:rsidP="00B040F4">
            <w:pPr>
              <w:spacing w:after="0" w:line="240" w:lineRule="auto"/>
              <w:rPr>
                <w:sz w:val="20"/>
                <w:szCs w:val="20"/>
              </w:rPr>
            </w:pPr>
            <w:r w:rsidRPr="00B040F4">
              <w:rPr>
                <w:sz w:val="20"/>
                <w:szCs w:val="20"/>
              </w:rPr>
              <w:t>SWD</w:t>
            </w:r>
          </w:p>
        </w:tc>
        <w:tc>
          <w:tcPr>
            <w:tcW w:w="900" w:type="dxa"/>
          </w:tcPr>
          <w:p w14:paraId="4F591F2C" w14:textId="77777777" w:rsidR="00B040F4" w:rsidRPr="00B040F4" w:rsidRDefault="00B040F4" w:rsidP="00B040F4">
            <w:pPr>
              <w:spacing w:after="0" w:line="240" w:lineRule="auto"/>
              <w:jc w:val="center"/>
              <w:rPr>
                <w:sz w:val="20"/>
                <w:szCs w:val="20"/>
              </w:rPr>
            </w:pPr>
            <w:r w:rsidRPr="00B040F4">
              <w:rPr>
                <w:sz w:val="20"/>
                <w:szCs w:val="20"/>
              </w:rPr>
              <w:t>27</w:t>
            </w:r>
          </w:p>
        </w:tc>
        <w:tc>
          <w:tcPr>
            <w:tcW w:w="885" w:type="dxa"/>
          </w:tcPr>
          <w:p w14:paraId="290DBFC4" w14:textId="77777777" w:rsidR="00B040F4" w:rsidRPr="00B040F4" w:rsidRDefault="00B040F4" w:rsidP="00B040F4">
            <w:pPr>
              <w:spacing w:after="0" w:line="240" w:lineRule="auto"/>
              <w:jc w:val="center"/>
              <w:rPr>
                <w:sz w:val="20"/>
                <w:szCs w:val="20"/>
              </w:rPr>
            </w:pPr>
            <w:r w:rsidRPr="00B040F4">
              <w:rPr>
                <w:sz w:val="20"/>
                <w:szCs w:val="20"/>
              </w:rPr>
              <w:t>6%</w:t>
            </w:r>
          </w:p>
        </w:tc>
        <w:tc>
          <w:tcPr>
            <w:tcW w:w="1005" w:type="dxa"/>
          </w:tcPr>
          <w:p w14:paraId="0F828172" w14:textId="77777777" w:rsidR="00B040F4" w:rsidRPr="00B040F4" w:rsidRDefault="00B040F4" w:rsidP="00B040F4">
            <w:pPr>
              <w:spacing w:after="0" w:line="240" w:lineRule="auto"/>
              <w:jc w:val="center"/>
              <w:rPr>
                <w:sz w:val="20"/>
                <w:szCs w:val="20"/>
              </w:rPr>
            </w:pPr>
            <w:r w:rsidRPr="00B040F4">
              <w:rPr>
                <w:sz w:val="20"/>
                <w:szCs w:val="20"/>
              </w:rPr>
              <w:t>4%</w:t>
            </w:r>
          </w:p>
        </w:tc>
        <w:tc>
          <w:tcPr>
            <w:tcW w:w="810" w:type="dxa"/>
          </w:tcPr>
          <w:p w14:paraId="1CACB195" w14:textId="77777777" w:rsidR="00B040F4" w:rsidRPr="00B040F4" w:rsidRDefault="00B040F4" w:rsidP="00B040F4">
            <w:pPr>
              <w:spacing w:after="0" w:line="240" w:lineRule="auto"/>
              <w:jc w:val="center"/>
              <w:rPr>
                <w:sz w:val="20"/>
                <w:szCs w:val="20"/>
              </w:rPr>
            </w:pPr>
            <w:r w:rsidRPr="00B040F4">
              <w:rPr>
                <w:sz w:val="20"/>
                <w:szCs w:val="20"/>
              </w:rPr>
              <w:t>0%</w:t>
            </w:r>
          </w:p>
        </w:tc>
        <w:tc>
          <w:tcPr>
            <w:tcW w:w="810" w:type="dxa"/>
          </w:tcPr>
          <w:p w14:paraId="28255954" w14:textId="77777777" w:rsidR="00B040F4" w:rsidRPr="00B040F4" w:rsidRDefault="00B040F4" w:rsidP="00B040F4">
            <w:pPr>
              <w:spacing w:after="0" w:line="240" w:lineRule="auto"/>
              <w:jc w:val="center"/>
              <w:rPr>
                <w:sz w:val="20"/>
                <w:szCs w:val="20"/>
              </w:rPr>
            </w:pPr>
            <w:r w:rsidRPr="00B040F4">
              <w:rPr>
                <w:sz w:val="20"/>
                <w:szCs w:val="20"/>
              </w:rPr>
              <w:t>0%</w:t>
            </w:r>
          </w:p>
        </w:tc>
        <w:tc>
          <w:tcPr>
            <w:tcW w:w="918" w:type="dxa"/>
          </w:tcPr>
          <w:p w14:paraId="3BE0A7D5" w14:textId="21F17836" w:rsidR="00B040F4" w:rsidRPr="00B040F4" w:rsidRDefault="00B040F4" w:rsidP="007567E3">
            <w:pPr>
              <w:spacing w:after="0" w:line="240" w:lineRule="auto"/>
              <w:jc w:val="center"/>
              <w:rPr>
                <w:sz w:val="20"/>
                <w:szCs w:val="20"/>
              </w:rPr>
            </w:pPr>
            <w:r w:rsidRPr="00B040F4">
              <w:rPr>
                <w:sz w:val="20"/>
                <w:szCs w:val="20"/>
              </w:rPr>
              <w:t>-6</w:t>
            </w:r>
          </w:p>
        </w:tc>
      </w:tr>
      <w:tr w:rsidR="00B040F4" w:rsidRPr="00B040F4" w14:paraId="788DDE2A" w14:textId="77777777" w:rsidTr="008B66D9">
        <w:trPr>
          <w:trHeight w:val="288"/>
        </w:trPr>
        <w:tc>
          <w:tcPr>
            <w:tcW w:w="4248" w:type="dxa"/>
          </w:tcPr>
          <w:p w14:paraId="1889B768" w14:textId="111ABC8B" w:rsidR="00B040F4" w:rsidRPr="00B040F4" w:rsidRDefault="00B040F4" w:rsidP="00B040F4">
            <w:pPr>
              <w:spacing w:after="0" w:line="240" w:lineRule="auto"/>
              <w:rPr>
                <w:sz w:val="20"/>
                <w:szCs w:val="20"/>
              </w:rPr>
            </w:pPr>
            <w:r w:rsidRPr="00B040F4">
              <w:rPr>
                <w:sz w:val="20"/>
                <w:szCs w:val="20"/>
              </w:rPr>
              <w:t>ELL</w:t>
            </w:r>
            <w:r w:rsidR="00C45168">
              <w:rPr>
                <w:sz w:val="20"/>
                <w:szCs w:val="20"/>
              </w:rPr>
              <w:t>s</w:t>
            </w:r>
          </w:p>
        </w:tc>
        <w:tc>
          <w:tcPr>
            <w:tcW w:w="900" w:type="dxa"/>
          </w:tcPr>
          <w:p w14:paraId="764DBE7C" w14:textId="77777777" w:rsidR="00B040F4" w:rsidRPr="00B040F4" w:rsidRDefault="00B040F4" w:rsidP="00B040F4">
            <w:pPr>
              <w:spacing w:after="0" w:line="240" w:lineRule="auto"/>
              <w:jc w:val="center"/>
              <w:rPr>
                <w:sz w:val="20"/>
                <w:szCs w:val="20"/>
              </w:rPr>
            </w:pPr>
            <w:r w:rsidRPr="00B040F4">
              <w:rPr>
                <w:sz w:val="20"/>
                <w:szCs w:val="20"/>
              </w:rPr>
              <w:t>29</w:t>
            </w:r>
          </w:p>
        </w:tc>
        <w:tc>
          <w:tcPr>
            <w:tcW w:w="885" w:type="dxa"/>
          </w:tcPr>
          <w:p w14:paraId="1F91939C" w14:textId="77777777" w:rsidR="00B040F4" w:rsidRPr="00B040F4" w:rsidRDefault="00B040F4" w:rsidP="00B040F4">
            <w:pPr>
              <w:spacing w:after="0" w:line="240" w:lineRule="auto"/>
              <w:jc w:val="center"/>
              <w:rPr>
                <w:sz w:val="20"/>
                <w:szCs w:val="20"/>
              </w:rPr>
            </w:pPr>
            <w:r w:rsidRPr="00B040F4">
              <w:rPr>
                <w:sz w:val="20"/>
                <w:szCs w:val="20"/>
              </w:rPr>
              <w:t>13%</w:t>
            </w:r>
          </w:p>
        </w:tc>
        <w:tc>
          <w:tcPr>
            <w:tcW w:w="1005" w:type="dxa"/>
          </w:tcPr>
          <w:p w14:paraId="2ED88530" w14:textId="77777777" w:rsidR="00B040F4" w:rsidRPr="00B040F4" w:rsidRDefault="00B040F4" w:rsidP="00B040F4">
            <w:pPr>
              <w:spacing w:after="0" w:line="240" w:lineRule="auto"/>
              <w:jc w:val="center"/>
              <w:rPr>
                <w:sz w:val="20"/>
                <w:szCs w:val="20"/>
              </w:rPr>
            </w:pPr>
            <w:r w:rsidRPr="00B040F4">
              <w:rPr>
                <w:sz w:val="20"/>
                <w:szCs w:val="20"/>
              </w:rPr>
              <w:t>0%</w:t>
            </w:r>
          </w:p>
        </w:tc>
        <w:tc>
          <w:tcPr>
            <w:tcW w:w="810" w:type="dxa"/>
          </w:tcPr>
          <w:p w14:paraId="437A6126" w14:textId="77777777" w:rsidR="00B040F4" w:rsidRPr="00B040F4" w:rsidRDefault="00B040F4" w:rsidP="00B040F4">
            <w:pPr>
              <w:spacing w:after="0" w:line="240" w:lineRule="auto"/>
              <w:jc w:val="center"/>
              <w:rPr>
                <w:sz w:val="20"/>
                <w:szCs w:val="20"/>
              </w:rPr>
            </w:pPr>
            <w:r w:rsidRPr="00B040F4">
              <w:rPr>
                <w:sz w:val="20"/>
                <w:szCs w:val="20"/>
              </w:rPr>
              <w:t>20%</w:t>
            </w:r>
          </w:p>
        </w:tc>
        <w:tc>
          <w:tcPr>
            <w:tcW w:w="810" w:type="dxa"/>
          </w:tcPr>
          <w:p w14:paraId="48EDB90F" w14:textId="77777777" w:rsidR="00B040F4" w:rsidRPr="00B040F4" w:rsidRDefault="00B040F4" w:rsidP="00B040F4">
            <w:pPr>
              <w:spacing w:after="0" w:line="240" w:lineRule="auto"/>
              <w:jc w:val="center"/>
              <w:rPr>
                <w:sz w:val="20"/>
                <w:szCs w:val="20"/>
              </w:rPr>
            </w:pPr>
            <w:r w:rsidRPr="00B040F4">
              <w:rPr>
                <w:sz w:val="20"/>
                <w:szCs w:val="20"/>
              </w:rPr>
              <w:t>14%</w:t>
            </w:r>
          </w:p>
        </w:tc>
        <w:tc>
          <w:tcPr>
            <w:tcW w:w="918" w:type="dxa"/>
          </w:tcPr>
          <w:p w14:paraId="62E14E83" w14:textId="479D729A" w:rsidR="00B040F4" w:rsidRPr="00B040F4" w:rsidRDefault="00B040F4" w:rsidP="007567E3">
            <w:pPr>
              <w:spacing w:after="0" w:line="240" w:lineRule="auto"/>
              <w:jc w:val="center"/>
              <w:rPr>
                <w:sz w:val="20"/>
                <w:szCs w:val="20"/>
              </w:rPr>
            </w:pPr>
            <w:r w:rsidRPr="00B040F4">
              <w:rPr>
                <w:sz w:val="20"/>
                <w:szCs w:val="20"/>
              </w:rPr>
              <w:t>1</w:t>
            </w:r>
          </w:p>
        </w:tc>
      </w:tr>
      <w:tr w:rsidR="00B040F4" w:rsidRPr="00B040F4" w14:paraId="05DDC78D" w14:textId="77777777" w:rsidTr="008B66D9">
        <w:trPr>
          <w:trHeight w:val="288"/>
        </w:trPr>
        <w:tc>
          <w:tcPr>
            <w:tcW w:w="4248" w:type="dxa"/>
            <w:shd w:val="clear" w:color="auto" w:fill="D9D9D9" w:themeFill="background1" w:themeFillShade="D9"/>
          </w:tcPr>
          <w:p w14:paraId="7590E4A5" w14:textId="77777777" w:rsidR="00B040F4" w:rsidRPr="00B040F4" w:rsidRDefault="00B040F4" w:rsidP="00B040F4">
            <w:pPr>
              <w:spacing w:after="0" w:line="240" w:lineRule="auto"/>
              <w:jc w:val="center"/>
              <w:rPr>
                <w:sz w:val="20"/>
                <w:szCs w:val="20"/>
              </w:rPr>
            </w:pPr>
            <w:r w:rsidRPr="00B040F4">
              <w:rPr>
                <w:sz w:val="20"/>
                <w:szCs w:val="20"/>
              </w:rPr>
              <w:t>Revere High</w:t>
            </w:r>
          </w:p>
        </w:tc>
        <w:tc>
          <w:tcPr>
            <w:tcW w:w="900" w:type="dxa"/>
            <w:shd w:val="clear" w:color="auto" w:fill="D9D9D9" w:themeFill="background1" w:themeFillShade="D9"/>
          </w:tcPr>
          <w:p w14:paraId="52A083A7" w14:textId="77777777" w:rsidR="00B040F4" w:rsidRPr="00B040F4" w:rsidRDefault="00B040F4" w:rsidP="00B040F4">
            <w:pPr>
              <w:spacing w:after="0" w:line="240" w:lineRule="auto"/>
              <w:jc w:val="center"/>
              <w:rPr>
                <w:sz w:val="20"/>
                <w:szCs w:val="20"/>
              </w:rPr>
            </w:pPr>
            <w:r w:rsidRPr="00B040F4">
              <w:rPr>
                <w:sz w:val="20"/>
                <w:szCs w:val="20"/>
              </w:rPr>
              <w:t>382</w:t>
            </w:r>
          </w:p>
        </w:tc>
        <w:tc>
          <w:tcPr>
            <w:tcW w:w="885" w:type="dxa"/>
            <w:shd w:val="clear" w:color="auto" w:fill="D9D9D9" w:themeFill="background1" w:themeFillShade="D9"/>
          </w:tcPr>
          <w:p w14:paraId="72E7854A" w14:textId="77777777" w:rsidR="00B040F4" w:rsidRPr="00B040F4" w:rsidRDefault="00B040F4" w:rsidP="00B040F4">
            <w:pPr>
              <w:spacing w:after="0" w:line="240" w:lineRule="auto"/>
              <w:jc w:val="center"/>
              <w:rPr>
                <w:sz w:val="20"/>
                <w:szCs w:val="20"/>
              </w:rPr>
            </w:pPr>
            <w:r w:rsidRPr="00B040F4">
              <w:rPr>
                <w:sz w:val="20"/>
                <w:szCs w:val="20"/>
              </w:rPr>
              <w:t>75%</w:t>
            </w:r>
          </w:p>
        </w:tc>
        <w:tc>
          <w:tcPr>
            <w:tcW w:w="1005" w:type="dxa"/>
            <w:shd w:val="clear" w:color="auto" w:fill="D9D9D9" w:themeFill="background1" w:themeFillShade="D9"/>
          </w:tcPr>
          <w:p w14:paraId="36F1701A" w14:textId="77777777" w:rsidR="00B040F4" w:rsidRPr="00B040F4" w:rsidRDefault="00B040F4" w:rsidP="00B040F4">
            <w:pPr>
              <w:spacing w:after="0" w:line="240" w:lineRule="auto"/>
              <w:jc w:val="center"/>
              <w:rPr>
                <w:sz w:val="20"/>
                <w:szCs w:val="20"/>
              </w:rPr>
            </w:pPr>
            <w:r w:rsidRPr="00B040F4">
              <w:rPr>
                <w:sz w:val="20"/>
                <w:szCs w:val="20"/>
              </w:rPr>
              <w:t>72%</w:t>
            </w:r>
          </w:p>
        </w:tc>
        <w:tc>
          <w:tcPr>
            <w:tcW w:w="810" w:type="dxa"/>
            <w:shd w:val="clear" w:color="auto" w:fill="D9D9D9" w:themeFill="background1" w:themeFillShade="D9"/>
          </w:tcPr>
          <w:p w14:paraId="676677F9" w14:textId="77777777" w:rsidR="00B040F4" w:rsidRPr="00B040F4" w:rsidRDefault="00B040F4" w:rsidP="00B040F4">
            <w:pPr>
              <w:spacing w:after="0" w:line="240" w:lineRule="auto"/>
              <w:jc w:val="center"/>
              <w:rPr>
                <w:sz w:val="20"/>
                <w:szCs w:val="20"/>
              </w:rPr>
            </w:pPr>
            <w:r w:rsidRPr="00B040F4">
              <w:rPr>
                <w:sz w:val="20"/>
                <w:szCs w:val="20"/>
              </w:rPr>
              <w:t>70%</w:t>
            </w:r>
          </w:p>
        </w:tc>
        <w:tc>
          <w:tcPr>
            <w:tcW w:w="810" w:type="dxa"/>
            <w:shd w:val="clear" w:color="auto" w:fill="D9D9D9" w:themeFill="background1" w:themeFillShade="D9"/>
          </w:tcPr>
          <w:p w14:paraId="61158630" w14:textId="77777777" w:rsidR="00B040F4" w:rsidRPr="00B040F4" w:rsidRDefault="00B040F4" w:rsidP="00B040F4">
            <w:pPr>
              <w:spacing w:after="0" w:line="240" w:lineRule="auto"/>
              <w:jc w:val="center"/>
              <w:rPr>
                <w:sz w:val="20"/>
                <w:szCs w:val="20"/>
              </w:rPr>
            </w:pPr>
            <w:r w:rsidRPr="00B040F4">
              <w:rPr>
                <w:sz w:val="20"/>
                <w:szCs w:val="20"/>
              </w:rPr>
              <w:t>73%</w:t>
            </w:r>
          </w:p>
        </w:tc>
        <w:tc>
          <w:tcPr>
            <w:tcW w:w="918" w:type="dxa"/>
            <w:shd w:val="clear" w:color="auto" w:fill="D9D9D9" w:themeFill="background1" w:themeFillShade="D9"/>
          </w:tcPr>
          <w:p w14:paraId="11C9CD83" w14:textId="7E42669E" w:rsidR="00B040F4" w:rsidRPr="00B040F4" w:rsidRDefault="00B040F4" w:rsidP="007567E3">
            <w:pPr>
              <w:spacing w:after="0" w:line="240" w:lineRule="auto"/>
              <w:jc w:val="center"/>
              <w:rPr>
                <w:sz w:val="20"/>
                <w:szCs w:val="20"/>
              </w:rPr>
            </w:pPr>
            <w:r w:rsidRPr="00B040F4">
              <w:rPr>
                <w:sz w:val="20"/>
                <w:szCs w:val="20"/>
              </w:rPr>
              <w:t>-2</w:t>
            </w:r>
          </w:p>
        </w:tc>
      </w:tr>
      <w:tr w:rsidR="00B040F4" w:rsidRPr="00B040F4" w14:paraId="2FC45C72" w14:textId="77777777" w:rsidTr="008B66D9">
        <w:trPr>
          <w:trHeight w:val="288"/>
        </w:trPr>
        <w:tc>
          <w:tcPr>
            <w:tcW w:w="4248" w:type="dxa"/>
          </w:tcPr>
          <w:p w14:paraId="283D1F1A" w14:textId="77777777" w:rsidR="00B040F4" w:rsidRPr="00B040F4" w:rsidRDefault="00B040F4" w:rsidP="00B040F4">
            <w:pPr>
              <w:spacing w:after="0" w:line="240" w:lineRule="auto"/>
              <w:rPr>
                <w:sz w:val="20"/>
                <w:szCs w:val="20"/>
              </w:rPr>
            </w:pPr>
            <w:r w:rsidRPr="00B040F4">
              <w:rPr>
                <w:sz w:val="20"/>
                <w:szCs w:val="20"/>
              </w:rPr>
              <w:t>High Needs</w:t>
            </w:r>
          </w:p>
        </w:tc>
        <w:tc>
          <w:tcPr>
            <w:tcW w:w="900" w:type="dxa"/>
          </w:tcPr>
          <w:p w14:paraId="4BDEE8BC" w14:textId="77777777" w:rsidR="00B040F4" w:rsidRPr="00B040F4" w:rsidRDefault="00B040F4" w:rsidP="00B040F4">
            <w:pPr>
              <w:spacing w:after="0" w:line="240" w:lineRule="auto"/>
              <w:jc w:val="center"/>
              <w:rPr>
                <w:sz w:val="20"/>
                <w:szCs w:val="20"/>
              </w:rPr>
            </w:pPr>
            <w:r w:rsidRPr="00B040F4">
              <w:rPr>
                <w:sz w:val="20"/>
                <w:szCs w:val="20"/>
              </w:rPr>
              <w:t>212</w:t>
            </w:r>
          </w:p>
        </w:tc>
        <w:tc>
          <w:tcPr>
            <w:tcW w:w="885" w:type="dxa"/>
          </w:tcPr>
          <w:p w14:paraId="4193484B" w14:textId="77777777" w:rsidR="00B040F4" w:rsidRPr="00B040F4" w:rsidRDefault="00B040F4" w:rsidP="00B040F4">
            <w:pPr>
              <w:spacing w:after="0" w:line="240" w:lineRule="auto"/>
              <w:jc w:val="center"/>
              <w:rPr>
                <w:sz w:val="20"/>
                <w:szCs w:val="20"/>
              </w:rPr>
            </w:pPr>
            <w:r w:rsidRPr="00B040F4">
              <w:rPr>
                <w:sz w:val="20"/>
                <w:szCs w:val="20"/>
              </w:rPr>
              <w:t>68%</w:t>
            </w:r>
          </w:p>
        </w:tc>
        <w:tc>
          <w:tcPr>
            <w:tcW w:w="1005" w:type="dxa"/>
          </w:tcPr>
          <w:p w14:paraId="4A493079" w14:textId="77777777" w:rsidR="00B040F4" w:rsidRPr="00B040F4" w:rsidRDefault="00B040F4" w:rsidP="00B040F4">
            <w:pPr>
              <w:spacing w:after="0" w:line="240" w:lineRule="auto"/>
              <w:jc w:val="center"/>
              <w:rPr>
                <w:sz w:val="20"/>
                <w:szCs w:val="20"/>
              </w:rPr>
            </w:pPr>
            <w:r w:rsidRPr="00B040F4">
              <w:rPr>
                <w:sz w:val="20"/>
                <w:szCs w:val="20"/>
              </w:rPr>
              <w:t>59%</w:t>
            </w:r>
          </w:p>
        </w:tc>
        <w:tc>
          <w:tcPr>
            <w:tcW w:w="810" w:type="dxa"/>
          </w:tcPr>
          <w:p w14:paraId="74D579E1" w14:textId="77777777" w:rsidR="00B040F4" w:rsidRPr="00B040F4" w:rsidRDefault="00B040F4" w:rsidP="00B040F4">
            <w:pPr>
              <w:spacing w:after="0" w:line="240" w:lineRule="auto"/>
              <w:jc w:val="center"/>
              <w:rPr>
                <w:sz w:val="20"/>
                <w:szCs w:val="20"/>
              </w:rPr>
            </w:pPr>
            <w:r w:rsidRPr="00B040F4">
              <w:rPr>
                <w:sz w:val="20"/>
                <w:szCs w:val="20"/>
              </w:rPr>
              <w:t>58%</w:t>
            </w:r>
          </w:p>
        </w:tc>
        <w:tc>
          <w:tcPr>
            <w:tcW w:w="810" w:type="dxa"/>
          </w:tcPr>
          <w:p w14:paraId="3CB1AA78" w14:textId="77777777" w:rsidR="00B040F4" w:rsidRPr="00B040F4" w:rsidRDefault="00B040F4" w:rsidP="00B040F4">
            <w:pPr>
              <w:spacing w:after="0" w:line="240" w:lineRule="auto"/>
              <w:jc w:val="center"/>
              <w:rPr>
                <w:sz w:val="20"/>
                <w:szCs w:val="20"/>
              </w:rPr>
            </w:pPr>
            <w:r w:rsidRPr="00B040F4">
              <w:rPr>
                <w:sz w:val="20"/>
                <w:szCs w:val="20"/>
              </w:rPr>
              <w:t>65%</w:t>
            </w:r>
          </w:p>
        </w:tc>
        <w:tc>
          <w:tcPr>
            <w:tcW w:w="918" w:type="dxa"/>
          </w:tcPr>
          <w:p w14:paraId="06E58FA5" w14:textId="5467B215" w:rsidR="00B040F4" w:rsidRPr="00B040F4" w:rsidRDefault="00B040F4" w:rsidP="007567E3">
            <w:pPr>
              <w:spacing w:after="0" w:line="240" w:lineRule="auto"/>
              <w:jc w:val="center"/>
              <w:rPr>
                <w:sz w:val="20"/>
                <w:szCs w:val="20"/>
              </w:rPr>
            </w:pPr>
            <w:r w:rsidRPr="00B040F4">
              <w:rPr>
                <w:sz w:val="20"/>
                <w:szCs w:val="20"/>
              </w:rPr>
              <w:t>-3</w:t>
            </w:r>
          </w:p>
        </w:tc>
      </w:tr>
      <w:tr w:rsidR="00B040F4" w:rsidRPr="00B040F4" w14:paraId="1F75BCD7" w14:textId="77777777" w:rsidTr="008B66D9">
        <w:trPr>
          <w:trHeight w:val="288"/>
        </w:trPr>
        <w:tc>
          <w:tcPr>
            <w:tcW w:w="4248" w:type="dxa"/>
          </w:tcPr>
          <w:p w14:paraId="1B1B6166" w14:textId="77777777" w:rsidR="00B040F4" w:rsidRPr="00B040F4" w:rsidRDefault="00B040F4" w:rsidP="00B040F4">
            <w:pPr>
              <w:spacing w:after="0" w:line="240" w:lineRule="auto"/>
              <w:rPr>
                <w:sz w:val="20"/>
                <w:szCs w:val="20"/>
              </w:rPr>
            </w:pPr>
            <w:r w:rsidRPr="00B040F4">
              <w:rPr>
                <w:sz w:val="20"/>
                <w:szCs w:val="20"/>
              </w:rPr>
              <w:t>Econ. Dis.</w:t>
            </w:r>
          </w:p>
        </w:tc>
        <w:tc>
          <w:tcPr>
            <w:tcW w:w="900" w:type="dxa"/>
          </w:tcPr>
          <w:p w14:paraId="047453AF" w14:textId="77777777" w:rsidR="00B040F4" w:rsidRPr="00B040F4" w:rsidRDefault="00B040F4" w:rsidP="00B040F4">
            <w:pPr>
              <w:spacing w:after="0" w:line="240" w:lineRule="auto"/>
              <w:jc w:val="center"/>
              <w:rPr>
                <w:sz w:val="20"/>
                <w:szCs w:val="20"/>
              </w:rPr>
            </w:pPr>
            <w:r w:rsidRPr="00B040F4">
              <w:rPr>
                <w:sz w:val="20"/>
                <w:szCs w:val="20"/>
              </w:rPr>
              <w:t>188</w:t>
            </w:r>
          </w:p>
        </w:tc>
        <w:tc>
          <w:tcPr>
            <w:tcW w:w="885" w:type="dxa"/>
          </w:tcPr>
          <w:p w14:paraId="7DBB1AF1" w14:textId="77777777" w:rsidR="00B040F4" w:rsidRPr="00B040F4" w:rsidRDefault="00B040F4" w:rsidP="00B040F4">
            <w:pPr>
              <w:spacing w:after="0" w:line="240" w:lineRule="auto"/>
              <w:jc w:val="center"/>
              <w:rPr>
                <w:sz w:val="20"/>
                <w:szCs w:val="20"/>
              </w:rPr>
            </w:pPr>
            <w:r w:rsidRPr="00B040F4">
              <w:rPr>
                <w:sz w:val="20"/>
                <w:szCs w:val="20"/>
              </w:rPr>
              <w:t>--</w:t>
            </w:r>
          </w:p>
        </w:tc>
        <w:tc>
          <w:tcPr>
            <w:tcW w:w="1005" w:type="dxa"/>
          </w:tcPr>
          <w:p w14:paraId="0E057C80" w14:textId="77777777" w:rsidR="00B040F4" w:rsidRPr="00B040F4" w:rsidRDefault="00B040F4" w:rsidP="00B040F4">
            <w:pPr>
              <w:spacing w:after="0" w:line="240" w:lineRule="auto"/>
              <w:jc w:val="center"/>
              <w:rPr>
                <w:sz w:val="20"/>
                <w:szCs w:val="20"/>
              </w:rPr>
            </w:pPr>
            <w:r w:rsidRPr="00B040F4">
              <w:rPr>
                <w:sz w:val="20"/>
                <w:szCs w:val="20"/>
              </w:rPr>
              <w:t>67%</w:t>
            </w:r>
          </w:p>
        </w:tc>
        <w:tc>
          <w:tcPr>
            <w:tcW w:w="810" w:type="dxa"/>
          </w:tcPr>
          <w:p w14:paraId="0385F22D" w14:textId="77777777" w:rsidR="00B040F4" w:rsidRPr="00B040F4" w:rsidRDefault="00B040F4" w:rsidP="00B040F4">
            <w:pPr>
              <w:spacing w:after="0" w:line="240" w:lineRule="auto"/>
              <w:jc w:val="center"/>
              <w:rPr>
                <w:sz w:val="20"/>
                <w:szCs w:val="20"/>
              </w:rPr>
            </w:pPr>
            <w:r w:rsidRPr="00B040F4">
              <w:rPr>
                <w:sz w:val="20"/>
                <w:szCs w:val="20"/>
              </w:rPr>
              <w:t>66%</w:t>
            </w:r>
          </w:p>
        </w:tc>
        <w:tc>
          <w:tcPr>
            <w:tcW w:w="810" w:type="dxa"/>
          </w:tcPr>
          <w:p w14:paraId="44A85A40" w14:textId="77777777" w:rsidR="00B040F4" w:rsidRPr="00B040F4" w:rsidRDefault="00B040F4" w:rsidP="00B040F4">
            <w:pPr>
              <w:spacing w:after="0" w:line="240" w:lineRule="auto"/>
              <w:jc w:val="center"/>
              <w:rPr>
                <w:sz w:val="20"/>
                <w:szCs w:val="20"/>
              </w:rPr>
            </w:pPr>
            <w:r w:rsidRPr="00B040F4">
              <w:rPr>
                <w:sz w:val="20"/>
                <w:szCs w:val="20"/>
              </w:rPr>
              <w:t>70%</w:t>
            </w:r>
          </w:p>
        </w:tc>
        <w:tc>
          <w:tcPr>
            <w:tcW w:w="918" w:type="dxa"/>
          </w:tcPr>
          <w:p w14:paraId="099B220B" w14:textId="77777777" w:rsidR="00B040F4" w:rsidRPr="00B040F4" w:rsidRDefault="00B040F4" w:rsidP="00B040F4">
            <w:pPr>
              <w:spacing w:after="0" w:line="240" w:lineRule="auto"/>
              <w:jc w:val="center"/>
              <w:rPr>
                <w:sz w:val="20"/>
                <w:szCs w:val="20"/>
              </w:rPr>
            </w:pPr>
            <w:r w:rsidRPr="00B040F4">
              <w:rPr>
                <w:sz w:val="20"/>
                <w:szCs w:val="20"/>
              </w:rPr>
              <w:t>--</w:t>
            </w:r>
          </w:p>
        </w:tc>
      </w:tr>
      <w:tr w:rsidR="00B040F4" w:rsidRPr="00B040F4" w14:paraId="7FD02457" w14:textId="77777777" w:rsidTr="008B66D9">
        <w:trPr>
          <w:trHeight w:val="288"/>
        </w:trPr>
        <w:tc>
          <w:tcPr>
            <w:tcW w:w="4248" w:type="dxa"/>
          </w:tcPr>
          <w:p w14:paraId="02DA4A78" w14:textId="77777777" w:rsidR="00B040F4" w:rsidRPr="00B040F4" w:rsidRDefault="00B040F4" w:rsidP="00B040F4">
            <w:pPr>
              <w:spacing w:after="0" w:line="240" w:lineRule="auto"/>
              <w:rPr>
                <w:sz w:val="20"/>
                <w:szCs w:val="20"/>
              </w:rPr>
            </w:pPr>
            <w:r w:rsidRPr="00B040F4">
              <w:rPr>
                <w:sz w:val="20"/>
                <w:szCs w:val="20"/>
              </w:rPr>
              <w:t>SWD</w:t>
            </w:r>
          </w:p>
        </w:tc>
        <w:tc>
          <w:tcPr>
            <w:tcW w:w="900" w:type="dxa"/>
          </w:tcPr>
          <w:p w14:paraId="0B678037" w14:textId="77777777" w:rsidR="00B040F4" w:rsidRPr="00B040F4" w:rsidRDefault="00B040F4" w:rsidP="00B040F4">
            <w:pPr>
              <w:spacing w:after="0" w:line="240" w:lineRule="auto"/>
              <w:jc w:val="center"/>
              <w:rPr>
                <w:sz w:val="20"/>
                <w:szCs w:val="20"/>
              </w:rPr>
            </w:pPr>
            <w:r w:rsidRPr="00B040F4">
              <w:rPr>
                <w:sz w:val="20"/>
                <w:szCs w:val="20"/>
              </w:rPr>
              <w:t>38</w:t>
            </w:r>
          </w:p>
        </w:tc>
        <w:tc>
          <w:tcPr>
            <w:tcW w:w="885" w:type="dxa"/>
          </w:tcPr>
          <w:p w14:paraId="1CAE6E50" w14:textId="77777777" w:rsidR="00B040F4" w:rsidRPr="00B040F4" w:rsidRDefault="00B040F4" w:rsidP="00B040F4">
            <w:pPr>
              <w:spacing w:after="0" w:line="240" w:lineRule="auto"/>
              <w:jc w:val="center"/>
              <w:rPr>
                <w:sz w:val="20"/>
                <w:szCs w:val="20"/>
              </w:rPr>
            </w:pPr>
            <w:r w:rsidRPr="00B040F4">
              <w:rPr>
                <w:sz w:val="20"/>
                <w:szCs w:val="20"/>
              </w:rPr>
              <w:t>10%</w:t>
            </w:r>
          </w:p>
        </w:tc>
        <w:tc>
          <w:tcPr>
            <w:tcW w:w="1005" w:type="dxa"/>
          </w:tcPr>
          <w:p w14:paraId="6ACAC399" w14:textId="77777777" w:rsidR="00B040F4" w:rsidRPr="00B040F4" w:rsidRDefault="00B040F4" w:rsidP="00B040F4">
            <w:pPr>
              <w:spacing w:after="0" w:line="240" w:lineRule="auto"/>
              <w:jc w:val="center"/>
              <w:rPr>
                <w:sz w:val="20"/>
                <w:szCs w:val="20"/>
              </w:rPr>
            </w:pPr>
            <w:r w:rsidRPr="00B040F4">
              <w:rPr>
                <w:sz w:val="20"/>
                <w:szCs w:val="20"/>
              </w:rPr>
              <w:t>20%</w:t>
            </w:r>
          </w:p>
        </w:tc>
        <w:tc>
          <w:tcPr>
            <w:tcW w:w="810" w:type="dxa"/>
          </w:tcPr>
          <w:p w14:paraId="7FBEBFA6" w14:textId="77777777" w:rsidR="00B040F4" w:rsidRPr="00B040F4" w:rsidRDefault="00B040F4" w:rsidP="00B040F4">
            <w:pPr>
              <w:spacing w:after="0" w:line="240" w:lineRule="auto"/>
              <w:jc w:val="center"/>
              <w:rPr>
                <w:sz w:val="20"/>
                <w:szCs w:val="20"/>
              </w:rPr>
            </w:pPr>
            <w:r w:rsidRPr="00B040F4">
              <w:rPr>
                <w:sz w:val="20"/>
                <w:szCs w:val="20"/>
              </w:rPr>
              <w:t>22%</w:t>
            </w:r>
          </w:p>
        </w:tc>
        <w:tc>
          <w:tcPr>
            <w:tcW w:w="810" w:type="dxa"/>
          </w:tcPr>
          <w:p w14:paraId="53CB3DA9" w14:textId="77777777" w:rsidR="00B040F4" w:rsidRPr="00B040F4" w:rsidRDefault="00B040F4" w:rsidP="00B040F4">
            <w:pPr>
              <w:spacing w:after="0" w:line="240" w:lineRule="auto"/>
              <w:jc w:val="center"/>
              <w:rPr>
                <w:sz w:val="20"/>
                <w:szCs w:val="20"/>
              </w:rPr>
            </w:pPr>
            <w:r w:rsidRPr="00B040F4">
              <w:rPr>
                <w:sz w:val="20"/>
                <w:szCs w:val="20"/>
              </w:rPr>
              <w:t>26%</w:t>
            </w:r>
          </w:p>
        </w:tc>
        <w:tc>
          <w:tcPr>
            <w:tcW w:w="918" w:type="dxa"/>
          </w:tcPr>
          <w:p w14:paraId="37096E10" w14:textId="2927C50B" w:rsidR="00B040F4" w:rsidRPr="00B040F4" w:rsidRDefault="00B040F4" w:rsidP="007567E3">
            <w:pPr>
              <w:spacing w:after="0" w:line="240" w:lineRule="auto"/>
              <w:jc w:val="center"/>
              <w:rPr>
                <w:sz w:val="20"/>
                <w:szCs w:val="20"/>
              </w:rPr>
            </w:pPr>
            <w:r w:rsidRPr="00B040F4">
              <w:rPr>
                <w:sz w:val="20"/>
                <w:szCs w:val="20"/>
              </w:rPr>
              <w:t>16</w:t>
            </w:r>
          </w:p>
        </w:tc>
      </w:tr>
      <w:tr w:rsidR="00B040F4" w:rsidRPr="00B040F4" w14:paraId="24F81237" w14:textId="77777777" w:rsidTr="008B66D9">
        <w:trPr>
          <w:trHeight w:val="288"/>
        </w:trPr>
        <w:tc>
          <w:tcPr>
            <w:tcW w:w="4248" w:type="dxa"/>
          </w:tcPr>
          <w:p w14:paraId="6F0F1736" w14:textId="34872708" w:rsidR="00B040F4" w:rsidRPr="00B040F4" w:rsidRDefault="00B040F4" w:rsidP="00B040F4">
            <w:pPr>
              <w:spacing w:after="0" w:line="240" w:lineRule="auto"/>
              <w:rPr>
                <w:sz w:val="20"/>
                <w:szCs w:val="20"/>
              </w:rPr>
            </w:pPr>
            <w:r w:rsidRPr="00B040F4">
              <w:rPr>
                <w:sz w:val="20"/>
                <w:szCs w:val="20"/>
              </w:rPr>
              <w:t>ELL</w:t>
            </w:r>
            <w:r w:rsidR="00C45168">
              <w:rPr>
                <w:sz w:val="20"/>
                <w:szCs w:val="20"/>
              </w:rPr>
              <w:t>s</w:t>
            </w:r>
          </w:p>
        </w:tc>
        <w:tc>
          <w:tcPr>
            <w:tcW w:w="900" w:type="dxa"/>
          </w:tcPr>
          <w:p w14:paraId="30FA6B54" w14:textId="77777777" w:rsidR="00B040F4" w:rsidRPr="00B040F4" w:rsidRDefault="00B040F4" w:rsidP="00B040F4">
            <w:pPr>
              <w:spacing w:after="0" w:line="240" w:lineRule="auto"/>
              <w:jc w:val="center"/>
              <w:rPr>
                <w:sz w:val="20"/>
                <w:szCs w:val="20"/>
              </w:rPr>
            </w:pPr>
            <w:r w:rsidRPr="00B040F4">
              <w:rPr>
                <w:sz w:val="20"/>
                <w:szCs w:val="20"/>
              </w:rPr>
              <w:t>30</w:t>
            </w:r>
          </w:p>
        </w:tc>
        <w:tc>
          <w:tcPr>
            <w:tcW w:w="885" w:type="dxa"/>
          </w:tcPr>
          <w:p w14:paraId="11F440F9" w14:textId="77777777" w:rsidR="00B040F4" w:rsidRPr="00B040F4" w:rsidRDefault="00B040F4" w:rsidP="00B040F4">
            <w:pPr>
              <w:spacing w:after="0" w:line="240" w:lineRule="auto"/>
              <w:jc w:val="center"/>
              <w:rPr>
                <w:sz w:val="20"/>
                <w:szCs w:val="20"/>
              </w:rPr>
            </w:pPr>
            <w:r w:rsidRPr="00B040F4">
              <w:rPr>
                <w:sz w:val="20"/>
                <w:szCs w:val="20"/>
              </w:rPr>
              <w:t>3%</w:t>
            </w:r>
          </w:p>
        </w:tc>
        <w:tc>
          <w:tcPr>
            <w:tcW w:w="1005" w:type="dxa"/>
          </w:tcPr>
          <w:p w14:paraId="626D408F" w14:textId="77777777" w:rsidR="00B040F4" w:rsidRPr="00B040F4" w:rsidRDefault="00B040F4" w:rsidP="00B040F4">
            <w:pPr>
              <w:spacing w:after="0" w:line="240" w:lineRule="auto"/>
              <w:jc w:val="center"/>
              <w:rPr>
                <w:sz w:val="20"/>
                <w:szCs w:val="20"/>
              </w:rPr>
            </w:pPr>
            <w:r w:rsidRPr="00B040F4">
              <w:rPr>
                <w:sz w:val="20"/>
                <w:szCs w:val="20"/>
              </w:rPr>
              <w:t>33%</w:t>
            </w:r>
          </w:p>
        </w:tc>
        <w:tc>
          <w:tcPr>
            <w:tcW w:w="810" w:type="dxa"/>
          </w:tcPr>
          <w:p w14:paraId="14529F52" w14:textId="77777777" w:rsidR="00B040F4" w:rsidRPr="00B040F4" w:rsidRDefault="00B040F4" w:rsidP="00B040F4">
            <w:pPr>
              <w:spacing w:after="0" w:line="240" w:lineRule="auto"/>
              <w:jc w:val="center"/>
              <w:rPr>
                <w:sz w:val="20"/>
                <w:szCs w:val="20"/>
              </w:rPr>
            </w:pPr>
            <w:r w:rsidRPr="00B040F4">
              <w:rPr>
                <w:sz w:val="20"/>
                <w:szCs w:val="20"/>
              </w:rPr>
              <w:t>21%</w:t>
            </w:r>
          </w:p>
        </w:tc>
        <w:tc>
          <w:tcPr>
            <w:tcW w:w="810" w:type="dxa"/>
          </w:tcPr>
          <w:p w14:paraId="40B6B972" w14:textId="77777777" w:rsidR="00B040F4" w:rsidRPr="00B040F4" w:rsidRDefault="00B040F4" w:rsidP="00B040F4">
            <w:pPr>
              <w:spacing w:after="0" w:line="240" w:lineRule="auto"/>
              <w:jc w:val="center"/>
              <w:rPr>
                <w:sz w:val="20"/>
                <w:szCs w:val="20"/>
              </w:rPr>
            </w:pPr>
            <w:r w:rsidRPr="00B040F4">
              <w:rPr>
                <w:sz w:val="20"/>
                <w:szCs w:val="20"/>
              </w:rPr>
              <w:t>17%</w:t>
            </w:r>
          </w:p>
        </w:tc>
        <w:tc>
          <w:tcPr>
            <w:tcW w:w="918" w:type="dxa"/>
          </w:tcPr>
          <w:p w14:paraId="3CF52E25" w14:textId="75BF02AC" w:rsidR="00B040F4" w:rsidRPr="00B040F4" w:rsidRDefault="00B040F4" w:rsidP="007567E3">
            <w:pPr>
              <w:spacing w:after="0" w:line="240" w:lineRule="auto"/>
              <w:jc w:val="center"/>
              <w:rPr>
                <w:sz w:val="20"/>
                <w:szCs w:val="20"/>
              </w:rPr>
            </w:pPr>
            <w:r w:rsidRPr="00B040F4">
              <w:rPr>
                <w:sz w:val="20"/>
                <w:szCs w:val="20"/>
              </w:rPr>
              <w:t>14</w:t>
            </w:r>
          </w:p>
        </w:tc>
      </w:tr>
      <w:tr w:rsidR="00B040F4" w:rsidRPr="00B040F4" w14:paraId="35380F2B" w14:textId="77777777" w:rsidTr="008B66D9">
        <w:trPr>
          <w:trHeight w:val="288"/>
        </w:trPr>
        <w:tc>
          <w:tcPr>
            <w:tcW w:w="4248" w:type="dxa"/>
            <w:shd w:val="clear" w:color="auto" w:fill="D9D9D9" w:themeFill="background1" w:themeFillShade="D9"/>
          </w:tcPr>
          <w:p w14:paraId="5BDF9A7A" w14:textId="77777777" w:rsidR="00B040F4" w:rsidRPr="00B040F4" w:rsidRDefault="00B040F4" w:rsidP="00B040F4">
            <w:pPr>
              <w:spacing w:after="0" w:line="240" w:lineRule="auto"/>
              <w:jc w:val="center"/>
              <w:rPr>
                <w:sz w:val="20"/>
                <w:szCs w:val="20"/>
              </w:rPr>
            </w:pPr>
            <w:r w:rsidRPr="00B040F4">
              <w:rPr>
                <w:sz w:val="20"/>
                <w:szCs w:val="20"/>
              </w:rPr>
              <w:t>Seacoast</w:t>
            </w:r>
          </w:p>
        </w:tc>
        <w:tc>
          <w:tcPr>
            <w:tcW w:w="900" w:type="dxa"/>
            <w:shd w:val="clear" w:color="auto" w:fill="D9D9D9" w:themeFill="background1" w:themeFillShade="D9"/>
          </w:tcPr>
          <w:p w14:paraId="2C3613A3" w14:textId="77777777" w:rsidR="00B040F4" w:rsidRPr="00B040F4" w:rsidRDefault="00B040F4" w:rsidP="00B040F4">
            <w:pPr>
              <w:spacing w:after="0" w:line="240" w:lineRule="auto"/>
              <w:jc w:val="center"/>
              <w:rPr>
                <w:sz w:val="20"/>
                <w:szCs w:val="20"/>
              </w:rPr>
            </w:pPr>
            <w:r w:rsidRPr="00B040F4">
              <w:rPr>
                <w:sz w:val="20"/>
                <w:szCs w:val="20"/>
              </w:rPr>
              <w:t>16</w:t>
            </w:r>
          </w:p>
        </w:tc>
        <w:tc>
          <w:tcPr>
            <w:tcW w:w="885" w:type="dxa"/>
            <w:shd w:val="clear" w:color="auto" w:fill="D9D9D9" w:themeFill="background1" w:themeFillShade="D9"/>
          </w:tcPr>
          <w:p w14:paraId="319C1B79" w14:textId="77777777" w:rsidR="00B040F4" w:rsidRPr="00B040F4" w:rsidRDefault="00B040F4" w:rsidP="00B040F4">
            <w:pPr>
              <w:spacing w:after="0" w:line="240" w:lineRule="auto"/>
              <w:jc w:val="center"/>
              <w:rPr>
                <w:sz w:val="20"/>
                <w:szCs w:val="20"/>
              </w:rPr>
            </w:pPr>
            <w:r w:rsidRPr="00B040F4">
              <w:rPr>
                <w:sz w:val="20"/>
                <w:szCs w:val="20"/>
              </w:rPr>
              <w:t>0%</w:t>
            </w:r>
          </w:p>
        </w:tc>
        <w:tc>
          <w:tcPr>
            <w:tcW w:w="1005" w:type="dxa"/>
            <w:shd w:val="clear" w:color="auto" w:fill="D9D9D9" w:themeFill="background1" w:themeFillShade="D9"/>
          </w:tcPr>
          <w:p w14:paraId="4CD6C0D5" w14:textId="77777777" w:rsidR="00B040F4" w:rsidRPr="00B040F4" w:rsidRDefault="00B040F4" w:rsidP="00B040F4">
            <w:pPr>
              <w:spacing w:after="0" w:line="240" w:lineRule="auto"/>
              <w:jc w:val="center"/>
              <w:rPr>
                <w:sz w:val="20"/>
                <w:szCs w:val="20"/>
              </w:rPr>
            </w:pPr>
            <w:r w:rsidRPr="00B040F4">
              <w:rPr>
                <w:sz w:val="20"/>
                <w:szCs w:val="20"/>
              </w:rPr>
              <w:t>--</w:t>
            </w:r>
          </w:p>
        </w:tc>
        <w:tc>
          <w:tcPr>
            <w:tcW w:w="810" w:type="dxa"/>
            <w:shd w:val="clear" w:color="auto" w:fill="D9D9D9" w:themeFill="background1" w:themeFillShade="D9"/>
          </w:tcPr>
          <w:p w14:paraId="65B076FB" w14:textId="77777777" w:rsidR="00B040F4" w:rsidRPr="00B040F4" w:rsidRDefault="00B040F4" w:rsidP="00B040F4">
            <w:pPr>
              <w:spacing w:after="0" w:line="240" w:lineRule="auto"/>
              <w:jc w:val="center"/>
              <w:rPr>
                <w:sz w:val="20"/>
                <w:szCs w:val="20"/>
              </w:rPr>
            </w:pPr>
            <w:r w:rsidRPr="00B040F4">
              <w:rPr>
                <w:sz w:val="20"/>
                <w:szCs w:val="20"/>
              </w:rPr>
              <w:t>--</w:t>
            </w:r>
          </w:p>
        </w:tc>
        <w:tc>
          <w:tcPr>
            <w:tcW w:w="810" w:type="dxa"/>
            <w:shd w:val="clear" w:color="auto" w:fill="D9D9D9" w:themeFill="background1" w:themeFillShade="D9"/>
          </w:tcPr>
          <w:p w14:paraId="3DD15F97" w14:textId="77777777" w:rsidR="00B040F4" w:rsidRPr="00B040F4" w:rsidRDefault="00B040F4" w:rsidP="00B040F4">
            <w:pPr>
              <w:spacing w:after="0" w:line="240" w:lineRule="auto"/>
              <w:jc w:val="center"/>
              <w:rPr>
                <w:sz w:val="20"/>
                <w:szCs w:val="20"/>
              </w:rPr>
            </w:pPr>
            <w:r w:rsidRPr="00B040F4">
              <w:rPr>
                <w:sz w:val="20"/>
                <w:szCs w:val="20"/>
              </w:rPr>
              <w:t>6%</w:t>
            </w:r>
          </w:p>
        </w:tc>
        <w:tc>
          <w:tcPr>
            <w:tcW w:w="918" w:type="dxa"/>
            <w:shd w:val="clear" w:color="auto" w:fill="D9D9D9" w:themeFill="background1" w:themeFillShade="D9"/>
          </w:tcPr>
          <w:p w14:paraId="244CE69E" w14:textId="3BD66BDB" w:rsidR="00B040F4" w:rsidRPr="00B040F4" w:rsidRDefault="00B040F4" w:rsidP="007567E3">
            <w:pPr>
              <w:spacing w:after="0" w:line="240" w:lineRule="auto"/>
              <w:jc w:val="center"/>
              <w:rPr>
                <w:sz w:val="20"/>
                <w:szCs w:val="20"/>
              </w:rPr>
            </w:pPr>
            <w:r w:rsidRPr="00B040F4">
              <w:rPr>
                <w:sz w:val="20"/>
                <w:szCs w:val="20"/>
              </w:rPr>
              <w:t>6</w:t>
            </w:r>
          </w:p>
        </w:tc>
      </w:tr>
      <w:tr w:rsidR="00B040F4" w:rsidRPr="00B040F4" w14:paraId="78B2FD68" w14:textId="77777777" w:rsidTr="008B66D9">
        <w:trPr>
          <w:trHeight w:val="288"/>
        </w:trPr>
        <w:tc>
          <w:tcPr>
            <w:tcW w:w="4248" w:type="dxa"/>
          </w:tcPr>
          <w:p w14:paraId="42AAC14F" w14:textId="77777777" w:rsidR="00B040F4" w:rsidRPr="00B040F4" w:rsidRDefault="00B040F4" w:rsidP="00B040F4">
            <w:pPr>
              <w:spacing w:after="0" w:line="240" w:lineRule="auto"/>
              <w:rPr>
                <w:sz w:val="20"/>
                <w:szCs w:val="20"/>
              </w:rPr>
            </w:pPr>
            <w:r w:rsidRPr="00B040F4">
              <w:rPr>
                <w:sz w:val="20"/>
                <w:szCs w:val="20"/>
              </w:rPr>
              <w:t>High Needs</w:t>
            </w:r>
          </w:p>
        </w:tc>
        <w:tc>
          <w:tcPr>
            <w:tcW w:w="900" w:type="dxa"/>
          </w:tcPr>
          <w:p w14:paraId="2BC6C1A0" w14:textId="77777777" w:rsidR="00B040F4" w:rsidRPr="00B040F4" w:rsidRDefault="00B040F4" w:rsidP="00B040F4">
            <w:pPr>
              <w:spacing w:after="0" w:line="240" w:lineRule="auto"/>
              <w:jc w:val="center"/>
              <w:rPr>
                <w:sz w:val="20"/>
                <w:szCs w:val="20"/>
              </w:rPr>
            </w:pPr>
            <w:r w:rsidRPr="00B040F4">
              <w:rPr>
                <w:sz w:val="20"/>
                <w:szCs w:val="20"/>
              </w:rPr>
              <w:t>9</w:t>
            </w:r>
          </w:p>
        </w:tc>
        <w:tc>
          <w:tcPr>
            <w:tcW w:w="885" w:type="dxa"/>
          </w:tcPr>
          <w:p w14:paraId="02FEED5F" w14:textId="77777777" w:rsidR="00B040F4" w:rsidRPr="00B040F4" w:rsidRDefault="00B040F4" w:rsidP="00B040F4">
            <w:pPr>
              <w:spacing w:after="0" w:line="240" w:lineRule="auto"/>
              <w:jc w:val="center"/>
              <w:rPr>
                <w:sz w:val="20"/>
                <w:szCs w:val="20"/>
              </w:rPr>
            </w:pPr>
            <w:r w:rsidRPr="00B040F4">
              <w:rPr>
                <w:sz w:val="20"/>
                <w:szCs w:val="20"/>
              </w:rPr>
              <w:t>--</w:t>
            </w:r>
          </w:p>
        </w:tc>
        <w:tc>
          <w:tcPr>
            <w:tcW w:w="1005" w:type="dxa"/>
          </w:tcPr>
          <w:p w14:paraId="08E50B9D" w14:textId="77777777" w:rsidR="00B040F4" w:rsidRPr="00B040F4" w:rsidRDefault="00B040F4" w:rsidP="00B040F4">
            <w:pPr>
              <w:spacing w:after="0" w:line="240" w:lineRule="auto"/>
              <w:jc w:val="center"/>
              <w:rPr>
                <w:sz w:val="20"/>
                <w:szCs w:val="20"/>
              </w:rPr>
            </w:pPr>
            <w:r w:rsidRPr="00B040F4">
              <w:rPr>
                <w:sz w:val="20"/>
                <w:szCs w:val="20"/>
              </w:rPr>
              <w:t>--</w:t>
            </w:r>
          </w:p>
        </w:tc>
        <w:tc>
          <w:tcPr>
            <w:tcW w:w="810" w:type="dxa"/>
          </w:tcPr>
          <w:p w14:paraId="55FB3F0F" w14:textId="77777777" w:rsidR="00B040F4" w:rsidRPr="00B040F4" w:rsidRDefault="00B040F4" w:rsidP="00B040F4">
            <w:pPr>
              <w:spacing w:after="0" w:line="240" w:lineRule="auto"/>
              <w:jc w:val="center"/>
              <w:rPr>
                <w:sz w:val="20"/>
                <w:szCs w:val="20"/>
              </w:rPr>
            </w:pPr>
            <w:r w:rsidRPr="00B040F4">
              <w:rPr>
                <w:sz w:val="20"/>
                <w:szCs w:val="20"/>
              </w:rPr>
              <w:t>--</w:t>
            </w:r>
          </w:p>
        </w:tc>
        <w:tc>
          <w:tcPr>
            <w:tcW w:w="810" w:type="dxa"/>
          </w:tcPr>
          <w:p w14:paraId="22AEF5B0" w14:textId="77777777" w:rsidR="00B040F4" w:rsidRPr="00B040F4" w:rsidRDefault="00B040F4" w:rsidP="00B040F4">
            <w:pPr>
              <w:spacing w:after="0" w:line="240" w:lineRule="auto"/>
              <w:jc w:val="center"/>
              <w:rPr>
                <w:sz w:val="20"/>
                <w:szCs w:val="20"/>
              </w:rPr>
            </w:pPr>
            <w:r w:rsidRPr="00B040F4">
              <w:rPr>
                <w:sz w:val="20"/>
                <w:szCs w:val="20"/>
              </w:rPr>
              <w:t>--</w:t>
            </w:r>
          </w:p>
        </w:tc>
        <w:tc>
          <w:tcPr>
            <w:tcW w:w="918" w:type="dxa"/>
          </w:tcPr>
          <w:p w14:paraId="2D1423ED" w14:textId="77777777" w:rsidR="00B040F4" w:rsidRPr="00B040F4" w:rsidRDefault="00B040F4" w:rsidP="00B040F4">
            <w:pPr>
              <w:spacing w:after="0" w:line="240" w:lineRule="auto"/>
              <w:jc w:val="center"/>
              <w:rPr>
                <w:sz w:val="20"/>
                <w:szCs w:val="20"/>
              </w:rPr>
            </w:pPr>
            <w:r w:rsidRPr="00B040F4">
              <w:rPr>
                <w:sz w:val="20"/>
                <w:szCs w:val="20"/>
              </w:rPr>
              <w:t>--</w:t>
            </w:r>
          </w:p>
        </w:tc>
      </w:tr>
      <w:tr w:rsidR="00B040F4" w:rsidRPr="00B040F4" w14:paraId="65D672B6" w14:textId="77777777" w:rsidTr="008B66D9">
        <w:trPr>
          <w:trHeight w:val="288"/>
        </w:trPr>
        <w:tc>
          <w:tcPr>
            <w:tcW w:w="4248" w:type="dxa"/>
          </w:tcPr>
          <w:p w14:paraId="05B07579" w14:textId="77777777" w:rsidR="00B040F4" w:rsidRPr="00B040F4" w:rsidRDefault="00B040F4" w:rsidP="00B040F4">
            <w:pPr>
              <w:spacing w:after="0" w:line="240" w:lineRule="auto"/>
              <w:rPr>
                <w:sz w:val="20"/>
                <w:szCs w:val="20"/>
              </w:rPr>
            </w:pPr>
            <w:r w:rsidRPr="00B040F4">
              <w:rPr>
                <w:sz w:val="20"/>
                <w:szCs w:val="20"/>
              </w:rPr>
              <w:t>Econ. Dis.</w:t>
            </w:r>
          </w:p>
        </w:tc>
        <w:tc>
          <w:tcPr>
            <w:tcW w:w="900" w:type="dxa"/>
          </w:tcPr>
          <w:p w14:paraId="5D974BA4" w14:textId="77777777" w:rsidR="00B040F4" w:rsidRPr="00B040F4" w:rsidRDefault="00B040F4" w:rsidP="00B040F4">
            <w:pPr>
              <w:spacing w:after="0" w:line="240" w:lineRule="auto"/>
              <w:jc w:val="center"/>
              <w:rPr>
                <w:sz w:val="20"/>
                <w:szCs w:val="20"/>
              </w:rPr>
            </w:pPr>
            <w:r w:rsidRPr="00B040F4">
              <w:rPr>
                <w:sz w:val="20"/>
                <w:szCs w:val="20"/>
              </w:rPr>
              <w:t>8</w:t>
            </w:r>
          </w:p>
        </w:tc>
        <w:tc>
          <w:tcPr>
            <w:tcW w:w="885" w:type="dxa"/>
          </w:tcPr>
          <w:p w14:paraId="103DC49F" w14:textId="77777777" w:rsidR="00B040F4" w:rsidRPr="00B040F4" w:rsidRDefault="00B040F4" w:rsidP="00B040F4">
            <w:pPr>
              <w:spacing w:after="0" w:line="240" w:lineRule="auto"/>
              <w:jc w:val="center"/>
              <w:rPr>
                <w:sz w:val="20"/>
                <w:szCs w:val="20"/>
              </w:rPr>
            </w:pPr>
            <w:r w:rsidRPr="00B040F4">
              <w:rPr>
                <w:sz w:val="20"/>
                <w:szCs w:val="20"/>
              </w:rPr>
              <w:t>--</w:t>
            </w:r>
          </w:p>
        </w:tc>
        <w:tc>
          <w:tcPr>
            <w:tcW w:w="1005" w:type="dxa"/>
          </w:tcPr>
          <w:p w14:paraId="2CACCCC6" w14:textId="77777777" w:rsidR="00B040F4" w:rsidRPr="00B040F4" w:rsidRDefault="00B040F4" w:rsidP="00B040F4">
            <w:pPr>
              <w:spacing w:after="0" w:line="240" w:lineRule="auto"/>
              <w:jc w:val="center"/>
              <w:rPr>
                <w:sz w:val="20"/>
                <w:szCs w:val="20"/>
              </w:rPr>
            </w:pPr>
            <w:r w:rsidRPr="00B040F4">
              <w:rPr>
                <w:sz w:val="20"/>
                <w:szCs w:val="20"/>
              </w:rPr>
              <w:t>--</w:t>
            </w:r>
          </w:p>
        </w:tc>
        <w:tc>
          <w:tcPr>
            <w:tcW w:w="810" w:type="dxa"/>
          </w:tcPr>
          <w:p w14:paraId="7C388691" w14:textId="77777777" w:rsidR="00B040F4" w:rsidRPr="00B040F4" w:rsidRDefault="00B040F4" w:rsidP="00B040F4">
            <w:pPr>
              <w:spacing w:after="0" w:line="240" w:lineRule="auto"/>
              <w:jc w:val="center"/>
              <w:rPr>
                <w:sz w:val="20"/>
                <w:szCs w:val="20"/>
              </w:rPr>
            </w:pPr>
            <w:r w:rsidRPr="00B040F4">
              <w:rPr>
                <w:sz w:val="20"/>
                <w:szCs w:val="20"/>
              </w:rPr>
              <w:t>--</w:t>
            </w:r>
          </w:p>
        </w:tc>
        <w:tc>
          <w:tcPr>
            <w:tcW w:w="810" w:type="dxa"/>
          </w:tcPr>
          <w:p w14:paraId="1F8F6330" w14:textId="77777777" w:rsidR="00B040F4" w:rsidRPr="00B040F4" w:rsidRDefault="00B040F4" w:rsidP="00B040F4">
            <w:pPr>
              <w:spacing w:after="0" w:line="240" w:lineRule="auto"/>
              <w:jc w:val="center"/>
              <w:rPr>
                <w:sz w:val="20"/>
                <w:szCs w:val="20"/>
              </w:rPr>
            </w:pPr>
            <w:r w:rsidRPr="00B040F4">
              <w:rPr>
                <w:sz w:val="20"/>
                <w:szCs w:val="20"/>
              </w:rPr>
              <w:t>--</w:t>
            </w:r>
          </w:p>
        </w:tc>
        <w:tc>
          <w:tcPr>
            <w:tcW w:w="918" w:type="dxa"/>
          </w:tcPr>
          <w:p w14:paraId="5ADCDB50" w14:textId="77777777" w:rsidR="00B040F4" w:rsidRPr="00B040F4" w:rsidRDefault="00B040F4" w:rsidP="00B040F4">
            <w:pPr>
              <w:spacing w:after="0" w:line="240" w:lineRule="auto"/>
              <w:jc w:val="center"/>
              <w:rPr>
                <w:sz w:val="20"/>
                <w:szCs w:val="20"/>
              </w:rPr>
            </w:pPr>
            <w:r w:rsidRPr="00B040F4">
              <w:rPr>
                <w:sz w:val="20"/>
                <w:szCs w:val="20"/>
              </w:rPr>
              <w:t>--</w:t>
            </w:r>
          </w:p>
        </w:tc>
      </w:tr>
      <w:tr w:rsidR="00B040F4" w:rsidRPr="00B040F4" w14:paraId="0C384222" w14:textId="77777777" w:rsidTr="008B66D9">
        <w:trPr>
          <w:trHeight w:val="288"/>
        </w:trPr>
        <w:tc>
          <w:tcPr>
            <w:tcW w:w="4248" w:type="dxa"/>
          </w:tcPr>
          <w:p w14:paraId="6EFBAA79" w14:textId="77777777" w:rsidR="00B040F4" w:rsidRPr="00B040F4" w:rsidRDefault="00B040F4" w:rsidP="00B040F4">
            <w:pPr>
              <w:spacing w:after="0" w:line="240" w:lineRule="auto"/>
              <w:rPr>
                <w:sz w:val="20"/>
                <w:szCs w:val="20"/>
              </w:rPr>
            </w:pPr>
            <w:r w:rsidRPr="00B040F4">
              <w:rPr>
                <w:sz w:val="20"/>
                <w:szCs w:val="20"/>
              </w:rPr>
              <w:t>SWD</w:t>
            </w:r>
          </w:p>
        </w:tc>
        <w:tc>
          <w:tcPr>
            <w:tcW w:w="900" w:type="dxa"/>
          </w:tcPr>
          <w:p w14:paraId="47C7D58C" w14:textId="77777777" w:rsidR="00B040F4" w:rsidRPr="00B040F4" w:rsidRDefault="00B040F4" w:rsidP="00B040F4">
            <w:pPr>
              <w:spacing w:after="0" w:line="240" w:lineRule="auto"/>
              <w:jc w:val="center"/>
              <w:rPr>
                <w:sz w:val="20"/>
                <w:szCs w:val="20"/>
              </w:rPr>
            </w:pPr>
            <w:r w:rsidRPr="00B040F4">
              <w:rPr>
                <w:sz w:val="20"/>
                <w:szCs w:val="20"/>
              </w:rPr>
              <w:t>3</w:t>
            </w:r>
          </w:p>
        </w:tc>
        <w:tc>
          <w:tcPr>
            <w:tcW w:w="885" w:type="dxa"/>
          </w:tcPr>
          <w:p w14:paraId="585843C9" w14:textId="77777777" w:rsidR="00B040F4" w:rsidRPr="00B040F4" w:rsidRDefault="00B040F4" w:rsidP="00B040F4">
            <w:pPr>
              <w:spacing w:after="0" w:line="240" w:lineRule="auto"/>
              <w:jc w:val="center"/>
              <w:rPr>
                <w:sz w:val="20"/>
                <w:szCs w:val="20"/>
              </w:rPr>
            </w:pPr>
            <w:r w:rsidRPr="00B040F4">
              <w:rPr>
                <w:sz w:val="20"/>
                <w:szCs w:val="20"/>
              </w:rPr>
              <w:t>--</w:t>
            </w:r>
          </w:p>
        </w:tc>
        <w:tc>
          <w:tcPr>
            <w:tcW w:w="1005" w:type="dxa"/>
          </w:tcPr>
          <w:p w14:paraId="4D2D4D63" w14:textId="77777777" w:rsidR="00B040F4" w:rsidRPr="00B040F4" w:rsidRDefault="00B040F4" w:rsidP="00B040F4">
            <w:pPr>
              <w:spacing w:after="0" w:line="240" w:lineRule="auto"/>
              <w:jc w:val="center"/>
              <w:rPr>
                <w:sz w:val="20"/>
                <w:szCs w:val="20"/>
              </w:rPr>
            </w:pPr>
            <w:r w:rsidRPr="00B040F4">
              <w:rPr>
                <w:sz w:val="20"/>
                <w:szCs w:val="20"/>
              </w:rPr>
              <w:t>--</w:t>
            </w:r>
          </w:p>
        </w:tc>
        <w:tc>
          <w:tcPr>
            <w:tcW w:w="810" w:type="dxa"/>
          </w:tcPr>
          <w:p w14:paraId="5DFEA0DC" w14:textId="77777777" w:rsidR="00B040F4" w:rsidRPr="00B040F4" w:rsidRDefault="00B040F4" w:rsidP="00B040F4">
            <w:pPr>
              <w:spacing w:after="0" w:line="240" w:lineRule="auto"/>
              <w:jc w:val="center"/>
              <w:rPr>
                <w:sz w:val="20"/>
                <w:szCs w:val="20"/>
              </w:rPr>
            </w:pPr>
            <w:r w:rsidRPr="00B040F4">
              <w:rPr>
                <w:sz w:val="20"/>
                <w:szCs w:val="20"/>
              </w:rPr>
              <w:t>--</w:t>
            </w:r>
          </w:p>
        </w:tc>
        <w:tc>
          <w:tcPr>
            <w:tcW w:w="810" w:type="dxa"/>
          </w:tcPr>
          <w:p w14:paraId="0C6E0638" w14:textId="77777777" w:rsidR="00B040F4" w:rsidRPr="00B040F4" w:rsidRDefault="00B040F4" w:rsidP="00B040F4">
            <w:pPr>
              <w:spacing w:after="0" w:line="240" w:lineRule="auto"/>
              <w:jc w:val="center"/>
              <w:rPr>
                <w:sz w:val="20"/>
                <w:szCs w:val="20"/>
              </w:rPr>
            </w:pPr>
            <w:r w:rsidRPr="00B040F4">
              <w:rPr>
                <w:sz w:val="20"/>
                <w:szCs w:val="20"/>
              </w:rPr>
              <w:t>--</w:t>
            </w:r>
          </w:p>
        </w:tc>
        <w:tc>
          <w:tcPr>
            <w:tcW w:w="918" w:type="dxa"/>
          </w:tcPr>
          <w:p w14:paraId="73F15434" w14:textId="77777777" w:rsidR="00B040F4" w:rsidRPr="00B040F4" w:rsidRDefault="00B040F4" w:rsidP="00B040F4">
            <w:pPr>
              <w:spacing w:after="0" w:line="240" w:lineRule="auto"/>
              <w:jc w:val="center"/>
              <w:rPr>
                <w:sz w:val="20"/>
                <w:szCs w:val="20"/>
              </w:rPr>
            </w:pPr>
            <w:r w:rsidRPr="00B040F4">
              <w:rPr>
                <w:sz w:val="20"/>
                <w:szCs w:val="20"/>
              </w:rPr>
              <w:t>--</w:t>
            </w:r>
          </w:p>
        </w:tc>
      </w:tr>
      <w:tr w:rsidR="00B040F4" w:rsidRPr="00B040F4" w14:paraId="2D81BFB7" w14:textId="77777777" w:rsidTr="008B66D9">
        <w:trPr>
          <w:trHeight w:val="288"/>
        </w:trPr>
        <w:tc>
          <w:tcPr>
            <w:tcW w:w="4248" w:type="dxa"/>
          </w:tcPr>
          <w:p w14:paraId="654DD3E9" w14:textId="50D30A7A" w:rsidR="00B040F4" w:rsidRPr="00B040F4" w:rsidRDefault="00B040F4" w:rsidP="00B040F4">
            <w:pPr>
              <w:spacing w:after="0" w:line="240" w:lineRule="auto"/>
              <w:rPr>
                <w:sz w:val="20"/>
                <w:szCs w:val="20"/>
              </w:rPr>
            </w:pPr>
            <w:r w:rsidRPr="00B040F4">
              <w:rPr>
                <w:sz w:val="20"/>
                <w:szCs w:val="20"/>
              </w:rPr>
              <w:t>ELL</w:t>
            </w:r>
            <w:r w:rsidR="00C45168">
              <w:rPr>
                <w:sz w:val="20"/>
                <w:szCs w:val="20"/>
              </w:rPr>
              <w:t>s</w:t>
            </w:r>
          </w:p>
        </w:tc>
        <w:tc>
          <w:tcPr>
            <w:tcW w:w="900" w:type="dxa"/>
          </w:tcPr>
          <w:p w14:paraId="75C78F5F" w14:textId="77777777" w:rsidR="00B040F4" w:rsidRPr="00B040F4" w:rsidRDefault="00B040F4" w:rsidP="00B040F4">
            <w:pPr>
              <w:spacing w:after="0" w:line="240" w:lineRule="auto"/>
              <w:jc w:val="center"/>
              <w:rPr>
                <w:sz w:val="20"/>
                <w:szCs w:val="20"/>
              </w:rPr>
            </w:pPr>
            <w:r w:rsidRPr="00B040F4">
              <w:rPr>
                <w:sz w:val="20"/>
                <w:szCs w:val="20"/>
              </w:rPr>
              <w:t>4</w:t>
            </w:r>
          </w:p>
        </w:tc>
        <w:tc>
          <w:tcPr>
            <w:tcW w:w="885" w:type="dxa"/>
          </w:tcPr>
          <w:p w14:paraId="03D427C7" w14:textId="77777777" w:rsidR="00B040F4" w:rsidRPr="00B040F4" w:rsidRDefault="00B040F4" w:rsidP="00B040F4">
            <w:pPr>
              <w:spacing w:after="0" w:line="240" w:lineRule="auto"/>
              <w:jc w:val="center"/>
              <w:rPr>
                <w:sz w:val="20"/>
                <w:szCs w:val="20"/>
              </w:rPr>
            </w:pPr>
            <w:r w:rsidRPr="00B040F4">
              <w:rPr>
                <w:sz w:val="20"/>
                <w:szCs w:val="20"/>
              </w:rPr>
              <w:t>--</w:t>
            </w:r>
          </w:p>
        </w:tc>
        <w:tc>
          <w:tcPr>
            <w:tcW w:w="1005" w:type="dxa"/>
          </w:tcPr>
          <w:p w14:paraId="7D069EEF" w14:textId="77777777" w:rsidR="00B040F4" w:rsidRPr="00B040F4" w:rsidRDefault="00B040F4" w:rsidP="00B040F4">
            <w:pPr>
              <w:spacing w:after="0" w:line="240" w:lineRule="auto"/>
              <w:jc w:val="center"/>
              <w:rPr>
                <w:sz w:val="20"/>
                <w:szCs w:val="20"/>
              </w:rPr>
            </w:pPr>
            <w:r w:rsidRPr="00B040F4">
              <w:rPr>
                <w:sz w:val="20"/>
                <w:szCs w:val="20"/>
              </w:rPr>
              <w:t>--</w:t>
            </w:r>
          </w:p>
        </w:tc>
        <w:tc>
          <w:tcPr>
            <w:tcW w:w="810" w:type="dxa"/>
          </w:tcPr>
          <w:p w14:paraId="020C2606" w14:textId="77777777" w:rsidR="00B040F4" w:rsidRPr="00B040F4" w:rsidRDefault="00B040F4" w:rsidP="00B040F4">
            <w:pPr>
              <w:spacing w:after="0" w:line="240" w:lineRule="auto"/>
              <w:jc w:val="center"/>
              <w:rPr>
                <w:sz w:val="20"/>
                <w:szCs w:val="20"/>
              </w:rPr>
            </w:pPr>
            <w:r w:rsidRPr="00B040F4">
              <w:rPr>
                <w:sz w:val="20"/>
                <w:szCs w:val="20"/>
              </w:rPr>
              <w:t>--</w:t>
            </w:r>
          </w:p>
        </w:tc>
        <w:tc>
          <w:tcPr>
            <w:tcW w:w="810" w:type="dxa"/>
          </w:tcPr>
          <w:p w14:paraId="271B5693" w14:textId="77777777" w:rsidR="00B040F4" w:rsidRPr="00B040F4" w:rsidRDefault="00B040F4" w:rsidP="00B040F4">
            <w:pPr>
              <w:spacing w:after="0" w:line="240" w:lineRule="auto"/>
              <w:jc w:val="center"/>
              <w:rPr>
                <w:sz w:val="20"/>
                <w:szCs w:val="20"/>
              </w:rPr>
            </w:pPr>
            <w:r w:rsidRPr="00B040F4">
              <w:rPr>
                <w:sz w:val="20"/>
                <w:szCs w:val="20"/>
              </w:rPr>
              <w:t>--</w:t>
            </w:r>
          </w:p>
        </w:tc>
        <w:tc>
          <w:tcPr>
            <w:tcW w:w="918" w:type="dxa"/>
          </w:tcPr>
          <w:p w14:paraId="5ED50731" w14:textId="77777777" w:rsidR="00B040F4" w:rsidRPr="00B040F4" w:rsidRDefault="00B040F4" w:rsidP="00B040F4">
            <w:pPr>
              <w:spacing w:after="0" w:line="240" w:lineRule="auto"/>
              <w:jc w:val="center"/>
              <w:rPr>
                <w:sz w:val="20"/>
                <w:szCs w:val="20"/>
              </w:rPr>
            </w:pPr>
            <w:r w:rsidRPr="00B040F4">
              <w:rPr>
                <w:sz w:val="20"/>
                <w:szCs w:val="20"/>
              </w:rPr>
              <w:t>--</w:t>
            </w:r>
          </w:p>
        </w:tc>
      </w:tr>
    </w:tbl>
    <w:p w14:paraId="7499B327" w14:textId="08CDA918" w:rsidR="00B040F4" w:rsidRPr="00B040F4" w:rsidRDefault="00B040F4" w:rsidP="00B040F4">
      <w:pPr>
        <w:spacing w:after="0" w:line="240" w:lineRule="auto"/>
      </w:pPr>
    </w:p>
    <w:p w14:paraId="62526CA5" w14:textId="72C8C339" w:rsidR="00B040F4" w:rsidRDefault="00B040F4" w:rsidP="00B040F4">
      <w:pPr>
        <w:spacing w:after="0" w:line="240" w:lineRule="auto"/>
        <w:rPr>
          <w:b/>
        </w:rPr>
      </w:pPr>
      <w:r w:rsidRPr="00B040F4">
        <w:rPr>
          <w:b/>
        </w:rPr>
        <w:t>Between 2013 and 2016, the district’s four-year cohort graduation rate improved by 2.0 percentage points</w:t>
      </w:r>
      <w:r w:rsidRPr="00B040F4" w:rsidDel="000456EF">
        <w:rPr>
          <w:b/>
        </w:rPr>
        <w:t xml:space="preserve"> </w:t>
      </w:r>
      <w:r w:rsidRPr="00B040F4">
        <w:rPr>
          <w:b/>
        </w:rPr>
        <w:t>for all students and improved by 1.1 to 14.5 percentage points for each subgroup except for English language learners and Hispanic/Latino students.</w:t>
      </w:r>
    </w:p>
    <w:p w14:paraId="1AF66249" w14:textId="67AD4D9C" w:rsidR="00600F37" w:rsidRDefault="00600F37" w:rsidP="00B040F4">
      <w:pPr>
        <w:spacing w:after="0" w:line="240" w:lineRule="auto"/>
        <w:rPr>
          <w:b/>
        </w:rPr>
      </w:pPr>
    </w:p>
    <w:p w14:paraId="0F1ED328" w14:textId="45F88B83" w:rsidR="00B040F4" w:rsidRPr="00B040F4" w:rsidRDefault="00B040F4" w:rsidP="00B040F4">
      <w:pPr>
        <w:spacing w:after="0" w:line="240" w:lineRule="auto"/>
      </w:pPr>
    </w:p>
    <w:tbl>
      <w:tblPr>
        <w:tblStyle w:val="TableGrid6"/>
        <w:tblW w:w="9558" w:type="dxa"/>
        <w:tblLayout w:type="fixed"/>
        <w:tblLook w:val="04A0" w:firstRow="1" w:lastRow="0" w:firstColumn="1" w:lastColumn="0" w:noHBand="0" w:noVBand="1"/>
        <w:tblCaption w:val="Table 17: Revere Public Schools"/>
        <w:tblDescription w:val="Four-Year Cohort Graduation Rates, 2014–2017"/>
      </w:tblPr>
      <w:tblGrid>
        <w:gridCol w:w="2718"/>
        <w:gridCol w:w="977"/>
        <w:gridCol w:w="977"/>
        <w:gridCol w:w="977"/>
        <w:gridCol w:w="977"/>
        <w:gridCol w:w="977"/>
        <w:gridCol w:w="977"/>
        <w:gridCol w:w="978"/>
      </w:tblGrid>
      <w:tr w:rsidR="00B040F4" w:rsidRPr="00B040F4" w14:paraId="6A5DA3A1" w14:textId="77777777" w:rsidTr="007A4D07">
        <w:trPr>
          <w:tblHeader/>
        </w:trPr>
        <w:tc>
          <w:tcPr>
            <w:tcW w:w="9558" w:type="dxa"/>
            <w:gridSpan w:val="8"/>
            <w:tcBorders>
              <w:top w:val="nil"/>
              <w:left w:val="nil"/>
              <w:right w:val="nil"/>
            </w:tcBorders>
            <w:shd w:val="clear" w:color="auto" w:fill="auto"/>
          </w:tcPr>
          <w:p w14:paraId="2C975783" w14:textId="77777777" w:rsidR="00B040F4" w:rsidRPr="00B040F4" w:rsidRDefault="00B040F4" w:rsidP="00B040F4">
            <w:pPr>
              <w:spacing w:after="0" w:line="240" w:lineRule="auto"/>
              <w:jc w:val="center"/>
              <w:rPr>
                <w:b/>
                <w:sz w:val="20"/>
                <w:szCs w:val="20"/>
              </w:rPr>
            </w:pPr>
            <w:r w:rsidRPr="00B040F4">
              <w:rPr>
                <w:b/>
                <w:sz w:val="20"/>
                <w:szCs w:val="20"/>
              </w:rPr>
              <w:t xml:space="preserve">Table 17: </w:t>
            </w:r>
            <w:r w:rsidRPr="00B040F4">
              <w:rPr>
                <w:rFonts w:cs="Times New Roman"/>
                <w:b/>
                <w:sz w:val="20"/>
                <w:szCs w:val="20"/>
              </w:rPr>
              <w:t>Revere Public Schools</w:t>
            </w:r>
          </w:p>
          <w:p w14:paraId="4504F5FC" w14:textId="77777777" w:rsidR="00B040F4" w:rsidRPr="00B040F4" w:rsidRDefault="00B040F4" w:rsidP="00B040F4">
            <w:pPr>
              <w:spacing w:after="0" w:line="240" w:lineRule="auto"/>
              <w:jc w:val="center"/>
              <w:rPr>
                <w:b/>
              </w:rPr>
            </w:pPr>
            <w:r w:rsidRPr="00B040F4">
              <w:rPr>
                <w:b/>
                <w:sz w:val="20"/>
                <w:szCs w:val="20"/>
              </w:rPr>
              <w:t>Four-Year Cohort Graduation Rates, 2014–2017</w:t>
            </w:r>
          </w:p>
        </w:tc>
      </w:tr>
      <w:tr w:rsidR="00B040F4" w:rsidRPr="00B040F4" w14:paraId="3EC064A7" w14:textId="77777777" w:rsidTr="008B66D9">
        <w:tc>
          <w:tcPr>
            <w:tcW w:w="2718" w:type="dxa"/>
            <w:shd w:val="clear" w:color="auto" w:fill="D9D9D9" w:themeFill="background1" w:themeFillShade="D9"/>
          </w:tcPr>
          <w:p w14:paraId="255B4496" w14:textId="77777777" w:rsidR="00B040F4" w:rsidRPr="00B040F4" w:rsidRDefault="00B040F4" w:rsidP="001969B6">
            <w:pPr>
              <w:spacing w:after="0" w:line="240" w:lineRule="auto"/>
              <w:rPr>
                <w:b/>
                <w:bCs/>
                <w:color w:val="4F81BD" w:themeColor="accent1"/>
                <w:sz w:val="20"/>
                <w:szCs w:val="20"/>
              </w:rPr>
            </w:pPr>
            <w:r w:rsidRPr="00B040F4">
              <w:rPr>
                <w:b/>
                <w:sz w:val="20"/>
                <w:szCs w:val="20"/>
              </w:rPr>
              <w:t>Group</w:t>
            </w:r>
          </w:p>
        </w:tc>
        <w:tc>
          <w:tcPr>
            <w:tcW w:w="977" w:type="dxa"/>
            <w:shd w:val="clear" w:color="auto" w:fill="D9D9D9" w:themeFill="background1" w:themeFillShade="D9"/>
          </w:tcPr>
          <w:p w14:paraId="3962F3F4" w14:textId="77777777" w:rsidR="00B040F4" w:rsidRPr="00B040F4" w:rsidRDefault="00B040F4" w:rsidP="00B040F4">
            <w:pPr>
              <w:spacing w:after="0" w:line="240" w:lineRule="auto"/>
              <w:jc w:val="center"/>
              <w:rPr>
                <w:b/>
                <w:sz w:val="20"/>
                <w:szCs w:val="20"/>
              </w:rPr>
            </w:pPr>
            <w:r w:rsidRPr="00B040F4">
              <w:rPr>
                <w:b/>
                <w:sz w:val="20"/>
                <w:szCs w:val="20"/>
              </w:rPr>
              <w:t>N</w:t>
            </w:r>
          </w:p>
          <w:p w14:paraId="243599BB" w14:textId="77777777" w:rsidR="00B040F4" w:rsidRPr="00B040F4" w:rsidRDefault="00B040F4" w:rsidP="00B040F4">
            <w:pPr>
              <w:spacing w:after="0" w:line="240" w:lineRule="auto"/>
              <w:jc w:val="center"/>
              <w:rPr>
                <w:b/>
                <w:sz w:val="20"/>
                <w:szCs w:val="20"/>
              </w:rPr>
            </w:pPr>
            <w:r w:rsidRPr="00B040F4" w:rsidDel="00332D9F">
              <w:rPr>
                <w:b/>
                <w:sz w:val="20"/>
                <w:szCs w:val="20"/>
              </w:rPr>
              <w:t xml:space="preserve"> </w:t>
            </w:r>
            <w:r w:rsidRPr="00B040F4">
              <w:rPr>
                <w:b/>
                <w:sz w:val="20"/>
                <w:szCs w:val="20"/>
              </w:rPr>
              <w:t>(2017)</w:t>
            </w:r>
          </w:p>
        </w:tc>
        <w:tc>
          <w:tcPr>
            <w:tcW w:w="977" w:type="dxa"/>
            <w:shd w:val="clear" w:color="auto" w:fill="D9D9D9" w:themeFill="background1" w:themeFillShade="D9"/>
          </w:tcPr>
          <w:p w14:paraId="3757565A" w14:textId="77777777" w:rsidR="00B040F4" w:rsidRPr="00B040F4" w:rsidRDefault="00B040F4" w:rsidP="00B040F4">
            <w:pPr>
              <w:spacing w:after="0" w:line="240" w:lineRule="auto"/>
              <w:jc w:val="center"/>
              <w:rPr>
                <w:b/>
                <w:sz w:val="20"/>
                <w:szCs w:val="20"/>
              </w:rPr>
            </w:pPr>
            <w:r w:rsidRPr="00B040F4">
              <w:rPr>
                <w:b/>
                <w:sz w:val="20"/>
                <w:szCs w:val="20"/>
              </w:rPr>
              <w:t>2014</w:t>
            </w:r>
          </w:p>
        </w:tc>
        <w:tc>
          <w:tcPr>
            <w:tcW w:w="977" w:type="dxa"/>
            <w:shd w:val="clear" w:color="auto" w:fill="D9D9D9" w:themeFill="background1" w:themeFillShade="D9"/>
          </w:tcPr>
          <w:p w14:paraId="2C98961C" w14:textId="77777777" w:rsidR="00B040F4" w:rsidRPr="00B040F4" w:rsidRDefault="00B040F4" w:rsidP="00B040F4">
            <w:pPr>
              <w:spacing w:after="0" w:line="240" w:lineRule="auto"/>
              <w:jc w:val="center"/>
              <w:rPr>
                <w:b/>
                <w:sz w:val="20"/>
                <w:szCs w:val="20"/>
              </w:rPr>
            </w:pPr>
            <w:r w:rsidRPr="00B040F4">
              <w:rPr>
                <w:b/>
                <w:sz w:val="20"/>
                <w:szCs w:val="20"/>
              </w:rPr>
              <w:t>2015</w:t>
            </w:r>
          </w:p>
        </w:tc>
        <w:tc>
          <w:tcPr>
            <w:tcW w:w="977" w:type="dxa"/>
            <w:shd w:val="clear" w:color="auto" w:fill="D9D9D9" w:themeFill="background1" w:themeFillShade="D9"/>
          </w:tcPr>
          <w:p w14:paraId="74C37AB9" w14:textId="77777777" w:rsidR="00B040F4" w:rsidRPr="00B040F4" w:rsidRDefault="00B040F4" w:rsidP="00B040F4">
            <w:pPr>
              <w:spacing w:after="0" w:line="240" w:lineRule="auto"/>
              <w:jc w:val="center"/>
              <w:rPr>
                <w:b/>
                <w:sz w:val="20"/>
                <w:szCs w:val="20"/>
              </w:rPr>
            </w:pPr>
            <w:r w:rsidRPr="00B040F4">
              <w:rPr>
                <w:b/>
                <w:sz w:val="20"/>
                <w:szCs w:val="20"/>
              </w:rPr>
              <w:t>2016</w:t>
            </w:r>
          </w:p>
        </w:tc>
        <w:tc>
          <w:tcPr>
            <w:tcW w:w="977" w:type="dxa"/>
            <w:shd w:val="clear" w:color="auto" w:fill="D9D9D9" w:themeFill="background1" w:themeFillShade="D9"/>
          </w:tcPr>
          <w:p w14:paraId="0A480126" w14:textId="77777777" w:rsidR="00B040F4" w:rsidRPr="00B040F4" w:rsidRDefault="00B040F4" w:rsidP="00B040F4">
            <w:pPr>
              <w:spacing w:after="0" w:line="240" w:lineRule="auto"/>
              <w:jc w:val="center"/>
              <w:rPr>
                <w:b/>
                <w:sz w:val="20"/>
                <w:szCs w:val="20"/>
              </w:rPr>
            </w:pPr>
            <w:r w:rsidRPr="00B040F4">
              <w:rPr>
                <w:b/>
                <w:sz w:val="20"/>
                <w:szCs w:val="20"/>
              </w:rPr>
              <w:t>2017</w:t>
            </w:r>
          </w:p>
        </w:tc>
        <w:tc>
          <w:tcPr>
            <w:tcW w:w="977" w:type="dxa"/>
            <w:shd w:val="clear" w:color="auto" w:fill="D9D9D9" w:themeFill="background1" w:themeFillShade="D9"/>
          </w:tcPr>
          <w:p w14:paraId="0760BEB0" w14:textId="77777777" w:rsidR="00B040F4" w:rsidRPr="00B040F4" w:rsidRDefault="00B040F4" w:rsidP="00B040F4">
            <w:pPr>
              <w:spacing w:after="0" w:line="240" w:lineRule="auto"/>
              <w:jc w:val="center"/>
              <w:rPr>
                <w:b/>
                <w:sz w:val="20"/>
                <w:szCs w:val="20"/>
              </w:rPr>
            </w:pPr>
            <w:r w:rsidRPr="00B040F4">
              <w:rPr>
                <w:b/>
                <w:sz w:val="20"/>
                <w:szCs w:val="20"/>
              </w:rPr>
              <w:t>4-yr Change</w:t>
            </w:r>
          </w:p>
        </w:tc>
        <w:tc>
          <w:tcPr>
            <w:tcW w:w="978" w:type="dxa"/>
            <w:shd w:val="clear" w:color="auto" w:fill="D9D9D9" w:themeFill="background1" w:themeFillShade="D9"/>
          </w:tcPr>
          <w:p w14:paraId="25801C0A" w14:textId="77777777" w:rsidR="00B040F4" w:rsidRPr="00B040F4" w:rsidRDefault="00B040F4" w:rsidP="00B040F4">
            <w:pPr>
              <w:spacing w:after="0" w:line="240" w:lineRule="auto"/>
              <w:jc w:val="center"/>
              <w:rPr>
                <w:b/>
                <w:sz w:val="20"/>
                <w:szCs w:val="20"/>
              </w:rPr>
            </w:pPr>
            <w:r w:rsidRPr="00B040F4">
              <w:rPr>
                <w:b/>
                <w:sz w:val="20"/>
                <w:szCs w:val="20"/>
              </w:rPr>
              <w:t>State (2017)</w:t>
            </w:r>
          </w:p>
        </w:tc>
      </w:tr>
      <w:tr w:rsidR="00B040F4" w:rsidRPr="00B040F4" w14:paraId="7EDB6EEE" w14:textId="77777777" w:rsidTr="008B66D9">
        <w:tc>
          <w:tcPr>
            <w:tcW w:w="2718" w:type="dxa"/>
          </w:tcPr>
          <w:p w14:paraId="75E23D45" w14:textId="77777777" w:rsidR="00B040F4" w:rsidRPr="00B040F4" w:rsidRDefault="00B040F4" w:rsidP="001969B6">
            <w:pPr>
              <w:spacing w:after="0" w:line="240" w:lineRule="auto"/>
              <w:rPr>
                <w:b/>
                <w:bCs/>
                <w:color w:val="4F81BD" w:themeColor="accent1"/>
                <w:sz w:val="20"/>
                <w:szCs w:val="20"/>
              </w:rPr>
            </w:pPr>
            <w:r w:rsidRPr="00B040F4">
              <w:rPr>
                <w:sz w:val="20"/>
                <w:szCs w:val="20"/>
              </w:rPr>
              <w:t>High needs</w:t>
            </w:r>
          </w:p>
        </w:tc>
        <w:tc>
          <w:tcPr>
            <w:tcW w:w="977" w:type="dxa"/>
          </w:tcPr>
          <w:p w14:paraId="035581C5" w14:textId="77777777" w:rsidR="00B040F4" w:rsidRPr="00B040F4" w:rsidRDefault="00B040F4" w:rsidP="00B040F4">
            <w:pPr>
              <w:spacing w:after="0" w:line="240" w:lineRule="auto"/>
              <w:jc w:val="center"/>
              <w:rPr>
                <w:sz w:val="20"/>
                <w:szCs w:val="20"/>
              </w:rPr>
            </w:pPr>
            <w:r w:rsidRPr="00B040F4">
              <w:rPr>
                <w:sz w:val="20"/>
                <w:szCs w:val="20"/>
              </w:rPr>
              <w:t>405</w:t>
            </w:r>
          </w:p>
        </w:tc>
        <w:tc>
          <w:tcPr>
            <w:tcW w:w="977" w:type="dxa"/>
          </w:tcPr>
          <w:p w14:paraId="0260263B"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75.7%</w:t>
            </w:r>
          </w:p>
        </w:tc>
        <w:tc>
          <w:tcPr>
            <w:tcW w:w="977" w:type="dxa"/>
          </w:tcPr>
          <w:p w14:paraId="3DA759BC"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81.3%</w:t>
            </w:r>
          </w:p>
        </w:tc>
        <w:tc>
          <w:tcPr>
            <w:tcW w:w="977" w:type="dxa"/>
          </w:tcPr>
          <w:p w14:paraId="582A52E5"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75.9%</w:t>
            </w:r>
          </w:p>
        </w:tc>
        <w:tc>
          <w:tcPr>
            <w:tcW w:w="977" w:type="dxa"/>
          </w:tcPr>
          <w:p w14:paraId="6ABB049D" w14:textId="77777777" w:rsidR="00B040F4" w:rsidRPr="00B040F4" w:rsidRDefault="00B040F4" w:rsidP="00B040F4">
            <w:pPr>
              <w:spacing w:after="0" w:line="240" w:lineRule="auto"/>
              <w:jc w:val="center"/>
              <w:rPr>
                <w:sz w:val="20"/>
                <w:szCs w:val="20"/>
              </w:rPr>
            </w:pPr>
            <w:r w:rsidRPr="00B040F4">
              <w:rPr>
                <w:sz w:val="20"/>
                <w:szCs w:val="20"/>
              </w:rPr>
              <w:t>76.8%</w:t>
            </w:r>
          </w:p>
        </w:tc>
        <w:tc>
          <w:tcPr>
            <w:tcW w:w="977" w:type="dxa"/>
          </w:tcPr>
          <w:p w14:paraId="23ACEAAE"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1.1</w:t>
            </w:r>
          </w:p>
        </w:tc>
        <w:tc>
          <w:tcPr>
            <w:tcW w:w="978" w:type="dxa"/>
          </w:tcPr>
          <w:p w14:paraId="3BB3E16A" w14:textId="77777777" w:rsidR="00B040F4" w:rsidRPr="00B040F4" w:rsidRDefault="00B040F4" w:rsidP="00B040F4">
            <w:pPr>
              <w:spacing w:after="0" w:line="240" w:lineRule="auto"/>
              <w:jc w:val="center"/>
              <w:rPr>
                <w:sz w:val="20"/>
                <w:szCs w:val="20"/>
              </w:rPr>
            </w:pPr>
            <w:r w:rsidRPr="00B040F4">
              <w:rPr>
                <w:sz w:val="20"/>
                <w:szCs w:val="20"/>
              </w:rPr>
              <w:t>80.0%</w:t>
            </w:r>
          </w:p>
        </w:tc>
      </w:tr>
      <w:tr w:rsidR="00B040F4" w:rsidRPr="00B040F4" w14:paraId="4CA0140C" w14:textId="77777777" w:rsidTr="008B66D9">
        <w:tc>
          <w:tcPr>
            <w:tcW w:w="2718" w:type="dxa"/>
            <w:shd w:val="clear" w:color="auto" w:fill="D9D9D9" w:themeFill="background1" w:themeFillShade="D9"/>
          </w:tcPr>
          <w:p w14:paraId="433B8EFB" w14:textId="77777777" w:rsidR="00B040F4" w:rsidRPr="00B040F4" w:rsidRDefault="00B040F4" w:rsidP="001969B6">
            <w:pPr>
              <w:spacing w:after="0" w:line="240" w:lineRule="auto"/>
              <w:rPr>
                <w:b/>
                <w:bCs/>
                <w:color w:val="4F81BD" w:themeColor="accent1"/>
                <w:sz w:val="20"/>
                <w:szCs w:val="20"/>
              </w:rPr>
            </w:pPr>
            <w:r w:rsidRPr="00B040F4">
              <w:rPr>
                <w:sz w:val="20"/>
                <w:szCs w:val="20"/>
              </w:rPr>
              <w:t>Economically Disadvantaged*</w:t>
            </w:r>
          </w:p>
        </w:tc>
        <w:tc>
          <w:tcPr>
            <w:tcW w:w="977" w:type="dxa"/>
            <w:shd w:val="clear" w:color="auto" w:fill="D9D9D9" w:themeFill="background1" w:themeFillShade="D9"/>
          </w:tcPr>
          <w:p w14:paraId="5EE90A06" w14:textId="77777777" w:rsidR="00B040F4" w:rsidRPr="00B040F4" w:rsidRDefault="00B040F4" w:rsidP="00B040F4">
            <w:pPr>
              <w:spacing w:after="0" w:line="240" w:lineRule="auto"/>
              <w:jc w:val="center"/>
              <w:rPr>
                <w:sz w:val="20"/>
                <w:szCs w:val="20"/>
              </w:rPr>
            </w:pPr>
            <w:r w:rsidRPr="00B040F4">
              <w:rPr>
                <w:sz w:val="20"/>
                <w:szCs w:val="20"/>
              </w:rPr>
              <w:t>372</w:t>
            </w:r>
          </w:p>
        </w:tc>
        <w:tc>
          <w:tcPr>
            <w:tcW w:w="977" w:type="dxa"/>
            <w:shd w:val="clear" w:color="auto" w:fill="D9D9D9" w:themeFill="background1" w:themeFillShade="D9"/>
          </w:tcPr>
          <w:p w14:paraId="2D327607"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76.4%</w:t>
            </w:r>
          </w:p>
        </w:tc>
        <w:tc>
          <w:tcPr>
            <w:tcW w:w="977" w:type="dxa"/>
            <w:shd w:val="clear" w:color="auto" w:fill="D9D9D9" w:themeFill="background1" w:themeFillShade="D9"/>
          </w:tcPr>
          <w:p w14:paraId="03E6A8F6"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82.8%</w:t>
            </w:r>
          </w:p>
        </w:tc>
        <w:tc>
          <w:tcPr>
            <w:tcW w:w="977" w:type="dxa"/>
            <w:shd w:val="clear" w:color="auto" w:fill="D9D9D9" w:themeFill="background1" w:themeFillShade="D9"/>
          </w:tcPr>
          <w:p w14:paraId="42ECA49B"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77.9%</w:t>
            </w:r>
          </w:p>
        </w:tc>
        <w:tc>
          <w:tcPr>
            <w:tcW w:w="977" w:type="dxa"/>
            <w:shd w:val="clear" w:color="auto" w:fill="D9D9D9" w:themeFill="background1" w:themeFillShade="D9"/>
          </w:tcPr>
          <w:p w14:paraId="0B73B3D7" w14:textId="77777777" w:rsidR="00B040F4" w:rsidRPr="00B040F4" w:rsidRDefault="00B040F4" w:rsidP="00B040F4">
            <w:pPr>
              <w:spacing w:after="0" w:line="240" w:lineRule="auto"/>
              <w:jc w:val="center"/>
              <w:rPr>
                <w:sz w:val="20"/>
                <w:szCs w:val="20"/>
              </w:rPr>
            </w:pPr>
            <w:r w:rsidRPr="00B040F4">
              <w:rPr>
                <w:sz w:val="20"/>
                <w:szCs w:val="20"/>
              </w:rPr>
              <w:t>78.2%</w:t>
            </w:r>
          </w:p>
        </w:tc>
        <w:tc>
          <w:tcPr>
            <w:tcW w:w="977" w:type="dxa"/>
            <w:shd w:val="clear" w:color="auto" w:fill="D9D9D9" w:themeFill="background1" w:themeFillShade="D9"/>
          </w:tcPr>
          <w:p w14:paraId="70C6F74D"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1.8</w:t>
            </w:r>
          </w:p>
        </w:tc>
        <w:tc>
          <w:tcPr>
            <w:tcW w:w="978" w:type="dxa"/>
            <w:shd w:val="clear" w:color="auto" w:fill="D9D9D9" w:themeFill="background1" w:themeFillShade="D9"/>
          </w:tcPr>
          <w:p w14:paraId="1C0A27A8" w14:textId="77777777" w:rsidR="00B040F4" w:rsidRPr="00B040F4" w:rsidRDefault="00B040F4" w:rsidP="00B040F4">
            <w:pPr>
              <w:spacing w:after="0" w:line="240" w:lineRule="auto"/>
              <w:jc w:val="center"/>
              <w:rPr>
                <w:sz w:val="20"/>
                <w:szCs w:val="20"/>
              </w:rPr>
            </w:pPr>
            <w:r w:rsidRPr="00B040F4">
              <w:rPr>
                <w:sz w:val="20"/>
                <w:szCs w:val="20"/>
              </w:rPr>
              <w:t>79.0%</w:t>
            </w:r>
          </w:p>
        </w:tc>
      </w:tr>
      <w:tr w:rsidR="00B040F4" w:rsidRPr="00B040F4" w14:paraId="2910315A" w14:textId="77777777" w:rsidTr="008B66D9">
        <w:tc>
          <w:tcPr>
            <w:tcW w:w="2718" w:type="dxa"/>
          </w:tcPr>
          <w:p w14:paraId="342DFD28" w14:textId="77777777" w:rsidR="00B040F4" w:rsidRPr="00B040F4" w:rsidRDefault="00B040F4" w:rsidP="001969B6">
            <w:pPr>
              <w:spacing w:after="0" w:line="240" w:lineRule="auto"/>
              <w:rPr>
                <w:b/>
                <w:bCs/>
                <w:color w:val="4F81BD" w:themeColor="accent1"/>
                <w:sz w:val="20"/>
                <w:szCs w:val="20"/>
              </w:rPr>
            </w:pPr>
            <w:r w:rsidRPr="00B040F4">
              <w:rPr>
                <w:sz w:val="20"/>
                <w:szCs w:val="20"/>
              </w:rPr>
              <w:t>ELLs</w:t>
            </w:r>
          </w:p>
        </w:tc>
        <w:tc>
          <w:tcPr>
            <w:tcW w:w="977" w:type="dxa"/>
          </w:tcPr>
          <w:p w14:paraId="6355B77A" w14:textId="77777777" w:rsidR="00B040F4" w:rsidRPr="00B040F4" w:rsidRDefault="00B040F4" w:rsidP="00B040F4">
            <w:pPr>
              <w:spacing w:after="0" w:line="240" w:lineRule="auto"/>
              <w:jc w:val="center"/>
              <w:rPr>
                <w:sz w:val="20"/>
                <w:szCs w:val="20"/>
              </w:rPr>
            </w:pPr>
            <w:r w:rsidRPr="00B040F4">
              <w:rPr>
                <w:sz w:val="20"/>
                <w:szCs w:val="20"/>
              </w:rPr>
              <w:t>92</w:t>
            </w:r>
          </w:p>
        </w:tc>
        <w:tc>
          <w:tcPr>
            <w:tcW w:w="977" w:type="dxa"/>
          </w:tcPr>
          <w:p w14:paraId="6A6CBC41"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63.8%</w:t>
            </w:r>
          </w:p>
        </w:tc>
        <w:tc>
          <w:tcPr>
            <w:tcW w:w="977" w:type="dxa"/>
          </w:tcPr>
          <w:p w14:paraId="687EE9E5"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61.7%</w:t>
            </w:r>
          </w:p>
        </w:tc>
        <w:tc>
          <w:tcPr>
            <w:tcW w:w="977" w:type="dxa"/>
          </w:tcPr>
          <w:p w14:paraId="67DFDFB0"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57.5%</w:t>
            </w:r>
          </w:p>
        </w:tc>
        <w:tc>
          <w:tcPr>
            <w:tcW w:w="977" w:type="dxa"/>
          </w:tcPr>
          <w:p w14:paraId="1295598D" w14:textId="77777777" w:rsidR="00B040F4" w:rsidRPr="00B040F4" w:rsidRDefault="00B040F4" w:rsidP="00B040F4">
            <w:pPr>
              <w:spacing w:after="0" w:line="240" w:lineRule="auto"/>
              <w:jc w:val="center"/>
              <w:rPr>
                <w:sz w:val="20"/>
                <w:szCs w:val="20"/>
              </w:rPr>
            </w:pPr>
            <w:r w:rsidRPr="00B040F4">
              <w:rPr>
                <w:sz w:val="20"/>
                <w:szCs w:val="20"/>
              </w:rPr>
              <w:t>52.2%</w:t>
            </w:r>
          </w:p>
        </w:tc>
        <w:tc>
          <w:tcPr>
            <w:tcW w:w="977" w:type="dxa"/>
          </w:tcPr>
          <w:p w14:paraId="06993E4F"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-11.6</w:t>
            </w:r>
          </w:p>
        </w:tc>
        <w:tc>
          <w:tcPr>
            <w:tcW w:w="978" w:type="dxa"/>
          </w:tcPr>
          <w:p w14:paraId="3FF80623" w14:textId="77777777" w:rsidR="00B040F4" w:rsidRPr="00B040F4" w:rsidRDefault="00B040F4" w:rsidP="00B040F4">
            <w:pPr>
              <w:spacing w:after="0" w:line="240" w:lineRule="auto"/>
              <w:jc w:val="center"/>
              <w:rPr>
                <w:sz w:val="20"/>
                <w:szCs w:val="20"/>
              </w:rPr>
            </w:pPr>
            <w:r w:rsidRPr="00B040F4">
              <w:rPr>
                <w:sz w:val="20"/>
                <w:szCs w:val="20"/>
              </w:rPr>
              <w:t>63.4%</w:t>
            </w:r>
          </w:p>
        </w:tc>
      </w:tr>
      <w:tr w:rsidR="00B040F4" w:rsidRPr="00B040F4" w14:paraId="47BD8DC8" w14:textId="77777777" w:rsidTr="008B66D9">
        <w:tc>
          <w:tcPr>
            <w:tcW w:w="2718" w:type="dxa"/>
            <w:shd w:val="clear" w:color="auto" w:fill="D9D9D9" w:themeFill="background1" w:themeFillShade="D9"/>
          </w:tcPr>
          <w:p w14:paraId="6D420BDB" w14:textId="77777777" w:rsidR="00B040F4" w:rsidRPr="00B040F4" w:rsidRDefault="00B040F4" w:rsidP="001969B6">
            <w:pPr>
              <w:spacing w:after="0" w:line="240" w:lineRule="auto"/>
              <w:rPr>
                <w:b/>
                <w:bCs/>
                <w:color w:val="4F81BD" w:themeColor="accent1"/>
                <w:sz w:val="20"/>
                <w:szCs w:val="20"/>
              </w:rPr>
            </w:pPr>
            <w:r w:rsidRPr="00B040F4">
              <w:rPr>
                <w:sz w:val="20"/>
                <w:szCs w:val="20"/>
              </w:rPr>
              <w:t>SWD</w:t>
            </w:r>
          </w:p>
        </w:tc>
        <w:tc>
          <w:tcPr>
            <w:tcW w:w="977" w:type="dxa"/>
            <w:shd w:val="clear" w:color="auto" w:fill="D9D9D9" w:themeFill="background1" w:themeFillShade="D9"/>
          </w:tcPr>
          <w:p w14:paraId="19CDB950" w14:textId="77777777" w:rsidR="00B040F4" w:rsidRPr="00B040F4" w:rsidRDefault="00B040F4" w:rsidP="00B040F4">
            <w:pPr>
              <w:spacing w:after="0" w:line="240" w:lineRule="auto"/>
              <w:jc w:val="center"/>
              <w:rPr>
                <w:sz w:val="20"/>
                <w:szCs w:val="20"/>
              </w:rPr>
            </w:pPr>
            <w:r w:rsidRPr="00B040F4">
              <w:rPr>
                <w:sz w:val="20"/>
                <w:szCs w:val="20"/>
              </w:rPr>
              <w:t>78</w:t>
            </w:r>
          </w:p>
        </w:tc>
        <w:tc>
          <w:tcPr>
            <w:tcW w:w="977" w:type="dxa"/>
            <w:shd w:val="clear" w:color="auto" w:fill="D9D9D9" w:themeFill="background1" w:themeFillShade="D9"/>
          </w:tcPr>
          <w:p w14:paraId="044AE325"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62.3%</w:t>
            </w:r>
          </w:p>
        </w:tc>
        <w:tc>
          <w:tcPr>
            <w:tcW w:w="977" w:type="dxa"/>
            <w:shd w:val="clear" w:color="auto" w:fill="D9D9D9" w:themeFill="background1" w:themeFillShade="D9"/>
          </w:tcPr>
          <w:p w14:paraId="47F8B4F1"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67.5%</w:t>
            </w:r>
          </w:p>
        </w:tc>
        <w:tc>
          <w:tcPr>
            <w:tcW w:w="977" w:type="dxa"/>
            <w:shd w:val="clear" w:color="auto" w:fill="D9D9D9" w:themeFill="background1" w:themeFillShade="D9"/>
          </w:tcPr>
          <w:p w14:paraId="2B426BBA"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57.5%</w:t>
            </w:r>
          </w:p>
        </w:tc>
        <w:tc>
          <w:tcPr>
            <w:tcW w:w="977" w:type="dxa"/>
            <w:shd w:val="clear" w:color="auto" w:fill="D9D9D9" w:themeFill="background1" w:themeFillShade="D9"/>
          </w:tcPr>
          <w:p w14:paraId="2E2B80CF" w14:textId="77777777" w:rsidR="00B040F4" w:rsidRPr="00B040F4" w:rsidRDefault="00B040F4" w:rsidP="00B040F4">
            <w:pPr>
              <w:spacing w:after="0" w:line="240" w:lineRule="auto"/>
              <w:jc w:val="center"/>
              <w:rPr>
                <w:sz w:val="20"/>
                <w:szCs w:val="20"/>
              </w:rPr>
            </w:pPr>
            <w:r w:rsidRPr="00B040F4">
              <w:rPr>
                <w:sz w:val="20"/>
                <w:szCs w:val="20"/>
              </w:rPr>
              <w:t>73.1%</w:t>
            </w:r>
          </w:p>
        </w:tc>
        <w:tc>
          <w:tcPr>
            <w:tcW w:w="977" w:type="dxa"/>
            <w:shd w:val="clear" w:color="auto" w:fill="D9D9D9" w:themeFill="background1" w:themeFillShade="D9"/>
          </w:tcPr>
          <w:p w14:paraId="55F94E8E"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10.8</w:t>
            </w:r>
          </w:p>
        </w:tc>
        <w:tc>
          <w:tcPr>
            <w:tcW w:w="978" w:type="dxa"/>
            <w:shd w:val="clear" w:color="auto" w:fill="D9D9D9" w:themeFill="background1" w:themeFillShade="D9"/>
          </w:tcPr>
          <w:p w14:paraId="584770C1" w14:textId="77777777" w:rsidR="00B040F4" w:rsidRPr="00B040F4" w:rsidRDefault="00B040F4" w:rsidP="00B040F4">
            <w:pPr>
              <w:spacing w:after="0" w:line="240" w:lineRule="auto"/>
              <w:jc w:val="center"/>
              <w:rPr>
                <w:sz w:val="20"/>
                <w:szCs w:val="20"/>
              </w:rPr>
            </w:pPr>
            <w:r w:rsidRPr="00B040F4">
              <w:rPr>
                <w:sz w:val="20"/>
                <w:szCs w:val="20"/>
              </w:rPr>
              <w:t>72.8%</w:t>
            </w:r>
          </w:p>
        </w:tc>
      </w:tr>
      <w:tr w:rsidR="00B040F4" w:rsidRPr="00B040F4" w14:paraId="6C3ECE07" w14:textId="77777777" w:rsidTr="008B66D9">
        <w:tc>
          <w:tcPr>
            <w:tcW w:w="2718" w:type="dxa"/>
          </w:tcPr>
          <w:p w14:paraId="4DF4FA30" w14:textId="2BF495A3" w:rsidR="00B040F4" w:rsidRPr="00B040F4" w:rsidRDefault="00B040F4" w:rsidP="001969B6">
            <w:pPr>
              <w:spacing w:after="0" w:line="240" w:lineRule="auto"/>
              <w:rPr>
                <w:rFonts w:eastAsia="Times New Roman" w:cs="Times New Roman"/>
                <w:b/>
                <w:bCs/>
                <w:color w:val="4F81BD" w:themeColor="accent1"/>
                <w:sz w:val="20"/>
                <w:szCs w:val="20"/>
              </w:rPr>
            </w:pPr>
            <w:r w:rsidRPr="00B040F4">
              <w:rPr>
                <w:rFonts w:eastAsia="Times New Roman" w:cs="Times New Roman"/>
                <w:sz w:val="20"/>
                <w:szCs w:val="20"/>
              </w:rPr>
              <w:t>African American</w:t>
            </w:r>
          </w:p>
        </w:tc>
        <w:tc>
          <w:tcPr>
            <w:tcW w:w="977" w:type="dxa"/>
          </w:tcPr>
          <w:p w14:paraId="4A2ED6AF" w14:textId="77777777" w:rsidR="00B040F4" w:rsidRPr="00B040F4" w:rsidRDefault="00B040F4" w:rsidP="00B040F4">
            <w:pPr>
              <w:spacing w:after="0" w:line="240" w:lineRule="auto"/>
              <w:jc w:val="center"/>
              <w:rPr>
                <w:sz w:val="20"/>
                <w:szCs w:val="20"/>
              </w:rPr>
            </w:pPr>
            <w:r w:rsidRPr="00B040F4">
              <w:rPr>
                <w:sz w:val="20"/>
                <w:szCs w:val="20"/>
              </w:rPr>
              <w:t>26</w:t>
            </w:r>
          </w:p>
        </w:tc>
        <w:tc>
          <w:tcPr>
            <w:tcW w:w="977" w:type="dxa"/>
          </w:tcPr>
          <w:p w14:paraId="01EEC9D9"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69.6%</w:t>
            </w:r>
          </w:p>
        </w:tc>
        <w:tc>
          <w:tcPr>
            <w:tcW w:w="977" w:type="dxa"/>
          </w:tcPr>
          <w:p w14:paraId="40C24E3E"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68.2%</w:t>
            </w:r>
          </w:p>
        </w:tc>
        <w:tc>
          <w:tcPr>
            <w:tcW w:w="977" w:type="dxa"/>
          </w:tcPr>
          <w:p w14:paraId="79407425"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63.6%</w:t>
            </w:r>
          </w:p>
        </w:tc>
        <w:tc>
          <w:tcPr>
            <w:tcW w:w="977" w:type="dxa"/>
          </w:tcPr>
          <w:p w14:paraId="38B49532" w14:textId="77777777" w:rsidR="00B040F4" w:rsidRPr="00B040F4" w:rsidRDefault="00B040F4" w:rsidP="00B040F4">
            <w:pPr>
              <w:spacing w:after="0" w:line="240" w:lineRule="auto"/>
              <w:jc w:val="center"/>
              <w:rPr>
                <w:sz w:val="20"/>
                <w:szCs w:val="20"/>
              </w:rPr>
            </w:pPr>
            <w:r w:rsidRPr="00B040F4">
              <w:rPr>
                <w:sz w:val="20"/>
                <w:szCs w:val="20"/>
              </w:rPr>
              <w:t>80.8%</w:t>
            </w:r>
          </w:p>
        </w:tc>
        <w:tc>
          <w:tcPr>
            <w:tcW w:w="977" w:type="dxa"/>
          </w:tcPr>
          <w:p w14:paraId="02CC6C6B"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11.2</w:t>
            </w:r>
          </w:p>
        </w:tc>
        <w:tc>
          <w:tcPr>
            <w:tcW w:w="978" w:type="dxa"/>
          </w:tcPr>
          <w:p w14:paraId="776802C2" w14:textId="77777777" w:rsidR="00B040F4" w:rsidRPr="00B040F4" w:rsidRDefault="00B040F4" w:rsidP="00B040F4">
            <w:pPr>
              <w:spacing w:after="0" w:line="240" w:lineRule="auto"/>
              <w:jc w:val="center"/>
              <w:rPr>
                <w:sz w:val="20"/>
                <w:szCs w:val="20"/>
              </w:rPr>
            </w:pPr>
            <w:r w:rsidRPr="00B040F4">
              <w:rPr>
                <w:sz w:val="20"/>
                <w:szCs w:val="20"/>
              </w:rPr>
              <w:t>80.0%</w:t>
            </w:r>
          </w:p>
        </w:tc>
      </w:tr>
      <w:tr w:rsidR="00B040F4" w:rsidRPr="00B040F4" w14:paraId="66353720" w14:textId="77777777" w:rsidTr="008B66D9">
        <w:tc>
          <w:tcPr>
            <w:tcW w:w="2718" w:type="dxa"/>
            <w:shd w:val="clear" w:color="auto" w:fill="D9D9D9" w:themeFill="background1" w:themeFillShade="D9"/>
          </w:tcPr>
          <w:p w14:paraId="4072D58F" w14:textId="77777777" w:rsidR="00B040F4" w:rsidRPr="00B040F4" w:rsidRDefault="00B040F4" w:rsidP="001969B6">
            <w:pPr>
              <w:spacing w:after="0" w:line="240" w:lineRule="auto"/>
              <w:rPr>
                <w:rFonts w:eastAsia="Times New Roman" w:cs="Times New Roman"/>
                <w:b/>
                <w:bCs/>
                <w:color w:val="4F81BD" w:themeColor="accent1"/>
                <w:sz w:val="20"/>
                <w:szCs w:val="20"/>
              </w:rPr>
            </w:pPr>
            <w:r w:rsidRPr="00B040F4">
              <w:rPr>
                <w:rFonts w:eastAsia="Times New Roman" w:cs="Times New Roman"/>
                <w:sz w:val="20"/>
                <w:szCs w:val="20"/>
              </w:rPr>
              <w:t>Asian</w:t>
            </w:r>
          </w:p>
        </w:tc>
        <w:tc>
          <w:tcPr>
            <w:tcW w:w="977" w:type="dxa"/>
            <w:shd w:val="clear" w:color="auto" w:fill="D9D9D9" w:themeFill="background1" w:themeFillShade="D9"/>
          </w:tcPr>
          <w:p w14:paraId="1077A1E6" w14:textId="77777777" w:rsidR="00B040F4" w:rsidRPr="00B040F4" w:rsidRDefault="00B040F4" w:rsidP="00B040F4">
            <w:pPr>
              <w:spacing w:after="0" w:line="240" w:lineRule="auto"/>
              <w:jc w:val="center"/>
              <w:rPr>
                <w:sz w:val="20"/>
                <w:szCs w:val="20"/>
              </w:rPr>
            </w:pPr>
            <w:r w:rsidRPr="00B040F4">
              <w:rPr>
                <w:sz w:val="20"/>
                <w:szCs w:val="20"/>
              </w:rPr>
              <w:t>21</w:t>
            </w:r>
          </w:p>
        </w:tc>
        <w:tc>
          <w:tcPr>
            <w:tcW w:w="977" w:type="dxa"/>
            <w:shd w:val="clear" w:color="auto" w:fill="D9D9D9" w:themeFill="background1" w:themeFillShade="D9"/>
          </w:tcPr>
          <w:p w14:paraId="588AAAF4"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76.0%</w:t>
            </w:r>
          </w:p>
        </w:tc>
        <w:tc>
          <w:tcPr>
            <w:tcW w:w="977" w:type="dxa"/>
            <w:shd w:val="clear" w:color="auto" w:fill="D9D9D9" w:themeFill="background1" w:themeFillShade="D9"/>
          </w:tcPr>
          <w:p w14:paraId="5ACD2788"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88.9%</w:t>
            </w:r>
          </w:p>
        </w:tc>
        <w:tc>
          <w:tcPr>
            <w:tcW w:w="977" w:type="dxa"/>
            <w:shd w:val="clear" w:color="auto" w:fill="D9D9D9" w:themeFill="background1" w:themeFillShade="D9"/>
          </w:tcPr>
          <w:p w14:paraId="0B7284E5"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85.7%</w:t>
            </w:r>
          </w:p>
        </w:tc>
        <w:tc>
          <w:tcPr>
            <w:tcW w:w="977" w:type="dxa"/>
            <w:shd w:val="clear" w:color="auto" w:fill="D9D9D9" w:themeFill="background1" w:themeFillShade="D9"/>
          </w:tcPr>
          <w:p w14:paraId="4360FBAA" w14:textId="77777777" w:rsidR="00B040F4" w:rsidRPr="00B040F4" w:rsidRDefault="00B040F4" w:rsidP="00B040F4">
            <w:pPr>
              <w:spacing w:after="0" w:line="240" w:lineRule="auto"/>
              <w:jc w:val="center"/>
              <w:rPr>
                <w:sz w:val="20"/>
                <w:szCs w:val="20"/>
              </w:rPr>
            </w:pPr>
            <w:r w:rsidRPr="00B040F4">
              <w:rPr>
                <w:sz w:val="20"/>
                <w:szCs w:val="20"/>
              </w:rPr>
              <w:t>90.5%</w:t>
            </w:r>
          </w:p>
        </w:tc>
        <w:tc>
          <w:tcPr>
            <w:tcW w:w="977" w:type="dxa"/>
            <w:shd w:val="clear" w:color="auto" w:fill="D9D9D9" w:themeFill="background1" w:themeFillShade="D9"/>
          </w:tcPr>
          <w:p w14:paraId="7AA3849E"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14.5</w:t>
            </w:r>
          </w:p>
        </w:tc>
        <w:tc>
          <w:tcPr>
            <w:tcW w:w="978" w:type="dxa"/>
            <w:shd w:val="clear" w:color="auto" w:fill="D9D9D9" w:themeFill="background1" w:themeFillShade="D9"/>
          </w:tcPr>
          <w:p w14:paraId="6E2395C2" w14:textId="77777777" w:rsidR="00B040F4" w:rsidRPr="00B040F4" w:rsidRDefault="00B040F4" w:rsidP="00B040F4">
            <w:pPr>
              <w:spacing w:after="0" w:line="240" w:lineRule="auto"/>
              <w:jc w:val="center"/>
              <w:rPr>
                <w:sz w:val="20"/>
                <w:szCs w:val="20"/>
              </w:rPr>
            </w:pPr>
            <w:r w:rsidRPr="00B040F4">
              <w:rPr>
                <w:sz w:val="20"/>
                <w:szCs w:val="20"/>
              </w:rPr>
              <w:t>94.1%</w:t>
            </w:r>
          </w:p>
        </w:tc>
      </w:tr>
      <w:tr w:rsidR="00B040F4" w:rsidRPr="00B040F4" w14:paraId="6F9D844D" w14:textId="77777777" w:rsidTr="008B66D9">
        <w:tc>
          <w:tcPr>
            <w:tcW w:w="2718" w:type="dxa"/>
          </w:tcPr>
          <w:p w14:paraId="2290A603" w14:textId="77777777" w:rsidR="00B040F4" w:rsidRPr="00B040F4" w:rsidRDefault="00B040F4" w:rsidP="001969B6">
            <w:pPr>
              <w:spacing w:after="0" w:line="240" w:lineRule="auto"/>
              <w:rPr>
                <w:rFonts w:eastAsia="Times New Roman" w:cs="Times New Roman"/>
                <w:b/>
                <w:bCs/>
                <w:color w:val="4F81BD" w:themeColor="accent1"/>
                <w:sz w:val="20"/>
                <w:szCs w:val="20"/>
              </w:rPr>
            </w:pPr>
            <w:r w:rsidRPr="00B040F4">
              <w:rPr>
                <w:rFonts w:eastAsia="Times New Roman" w:cs="Times New Roman"/>
                <w:sz w:val="20"/>
                <w:szCs w:val="20"/>
              </w:rPr>
              <w:t>Hispanic or Latino</w:t>
            </w:r>
          </w:p>
        </w:tc>
        <w:tc>
          <w:tcPr>
            <w:tcW w:w="977" w:type="dxa"/>
          </w:tcPr>
          <w:p w14:paraId="223D7D56" w14:textId="77777777" w:rsidR="00B040F4" w:rsidRPr="00B040F4" w:rsidRDefault="00B040F4" w:rsidP="00B040F4">
            <w:pPr>
              <w:spacing w:after="0" w:line="240" w:lineRule="auto"/>
              <w:jc w:val="center"/>
              <w:rPr>
                <w:sz w:val="20"/>
                <w:szCs w:val="20"/>
              </w:rPr>
            </w:pPr>
            <w:r w:rsidRPr="00B040F4">
              <w:rPr>
                <w:sz w:val="20"/>
                <w:szCs w:val="20"/>
              </w:rPr>
              <w:t>249</w:t>
            </w:r>
          </w:p>
        </w:tc>
        <w:tc>
          <w:tcPr>
            <w:tcW w:w="977" w:type="dxa"/>
          </w:tcPr>
          <w:p w14:paraId="2BFE0138"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76.0%</w:t>
            </w:r>
          </w:p>
        </w:tc>
        <w:tc>
          <w:tcPr>
            <w:tcW w:w="977" w:type="dxa"/>
          </w:tcPr>
          <w:p w14:paraId="4A8184EE"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77.7%</w:t>
            </w:r>
          </w:p>
        </w:tc>
        <w:tc>
          <w:tcPr>
            <w:tcW w:w="977" w:type="dxa"/>
          </w:tcPr>
          <w:p w14:paraId="65D57227"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76.8%</w:t>
            </w:r>
          </w:p>
        </w:tc>
        <w:tc>
          <w:tcPr>
            <w:tcW w:w="977" w:type="dxa"/>
          </w:tcPr>
          <w:p w14:paraId="48893E40" w14:textId="77777777" w:rsidR="00B040F4" w:rsidRPr="00B040F4" w:rsidRDefault="00B040F4" w:rsidP="00B040F4">
            <w:pPr>
              <w:spacing w:after="0" w:line="240" w:lineRule="auto"/>
              <w:jc w:val="center"/>
              <w:rPr>
                <w:sz w:val="20"/>
                <w:szCs w:val="20"/>
              </w:rPr>
            </w:pPr>
            <w:r w:rsidRPr="00B040F4">
              <w:rPr>
                <w:sz w:val="20"/>
                <w:szCs w:val="20"/>
              </w:rPr>
              <w:t>75.1%</w:t>
            </w:r>
          </w:p>
        </w:tc>
        <w:tc>
          <w:tcPr>
            <w:tcW w:w="977" w:type="dxa"/>
          </w:tcPr>
          <w:p w14:paraId="5425EF4C"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-0.9</w:t>
            </w:r>
          </w:p>
        </w:tc>
        <w:tc>
          <w:tcPr>
            <w:tcW w:w="978" w:type="dxa"/>
          </w:tcPr>
          <w:p w14:paraId="4E5A0C7A" w14:textId="77777777" w:rsidR="00B040F4" w:rsidRPr="00B040F4" w:rsidRDefault="00B040F4" w:rsidP="00B040F4">
            <w:pPr>
              <w:spacing w:after="0" w:line="240" w:lineRule="auto"/>
              <w:jc w:val="center"/>
              <w:rPr>
                <w:sz w:val="20"/>
                <w:szCs w:val="20"/>
              </w:rPr>
            </w:pPr>
            <w:r w:rsidRPr="00B040F4">
              <w:rPr>
                <w:sz w:val="20"/>
                <w:szCs w:val="20"/>
              </w:rPr>
              <w:t>74.4%</w:t>
            </w:r>
          </w:p>
        </w:tc>
      </w:tr>
      <w:tr w:rsidR="00B040F4" w:rsidRPr="00B040F4" w14:paraId="703CEBE5" w14:textId="77777777" w:rsidTr="008B66D9">
        <w:tc>
          <w:tcPr>
            <w:tcW w:w="2718" w:type="dxa"/>
            <w:shd w:val="clear" w:color="auto" w:fill="D9D9D9" w:themeFill="background1" w:themeFillShade="D9"/>
          </w:tcPr>
          <w:p w14:paraId="08E971F7" w14:textId="77777777" w:rsidR="00B040F4" w:rsidRPr="00B040F4" w:rsidRDefault="00B040F4" w:rsidP="001969B6">
            <w:pPr>
              <w:spacing w:after="0" w:line="240" w:lineRule="auto"/>
              <w:rPr>
                <w:rFonts w:eastAsia="Times New Roman" w:cs="Times New Roman"/>
                <w:b/>
                <w:bCs/>
                <w:color w:val="4F81BD" w:themeColor="accent1"/>
                <w:sz w:val="20"/>
                <w:szCs w:val="20"/>
              </w:rPr>
            </w:pPr>
            <w:r w:rsidRPr="00B040F4">
              <w:rPr>
                <w:rFonts w:eastAsia="Times New Roman" w:cs="Times New Roman"/>
                <w:sz w:val="20"/>
                <w:szCs w:val="20"/>
              </w:rPr>
              <w:t>Multi-Race, non-Hisp./Lat.</w:t>
            </w:r>
          </w:p>
        </w:tc>
        <w:tc>
          <w:tcPr>
            <w:tcW w:w="977" w:type="dxa"/>
            <w:shd w:val="clear" w:color="auto" w:fill="D9D9D9" w:themeFill="background1" w:themeFillShade="D9"/>
          </w:tcPr>
          <w:p w14:paraId="7EC5CB19" w14:textId="77777777" w:rsidR="00B040F4" w:rsidRPr="00B040F4" w:rsidRDefault="00B040F4" w:rsidP="00B040F4">
            <w:pPr>
              <w:spacing w:after="0" w:line="240" w:lineRule="auto"/>
              <w:jc w:val="center"/>
              <w:rPr>
                <w:sz w:val="20"/>
                <w:szCs w:val="20"/>
              </w:rPr>
            </w:pPr>
            <w:r w:rsidRPr="00B040F4">
              <w:rPr>
                <w:sz w:val="20"/>
                <w:szCs w:val="20"/>
              </w:rPr>
              <w:t>14</w:t>
            </w:r>
          </w:p>
        </w:tc>
        <w:tc>
          <w:tcPr>
            <w:tcW w:w="977" w:type="dxa"/>
            <w:shd w:val="clear" w:color="auto" w:fill="D9D9D9" w:themeFill="background1" w:themeFillShade="D9"/>
          </w:tcPr>
          <w:p w14:paraId="050D6B08"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66.7%</w:t>
            </w:r>
          </w:p>
        </w:tc>
        <w:tc>
          <w:tcPr>
            <w:tcW w:w="977" w:type="dxa"/>
            <w:shd w:val="clear" w:color="auto" w:fill="D9D9D9" w:themeFill="background1" w:themeFillShade="D9"/>
          </w:tcPr>
          <w:p w14:paraId="6ECFC993"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83.3%</w:t>
            </w:r>
          </w:p>
        </w:tc>
        <w:tc>
          <w:tcPr>
            <w:tcW w:w="977" w:type="dxa"/>
            <w:shd w:val="clear" w:color="auto" w:fill="D9D9D9" w:themeFill="background1" w:themeFillShade="D9"/>
          </w:tcPr>
          <w:p w14:paraId="34750B08"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70.0%</w:t>
            </w:r>
          </w:p>
        </w:tc>
        <w:tc>
          <w:tcPr>
            <w:tcW w:w="977" w:type="dxa"/>
            <w:shd w:val="clear" w:color="auto" w:fill="D9D9D9" w:themeFill="background1" w:themeFillShade="D9"/>
          </w:tcPr>
          <w:p w14:paraId="09350ADA" w14:textId="77777777" w:rsidR="00B040F4" w:rsidRPr="00B040F4" w:rsidRDefault="00B040F4" w:rsidP="00B040F4">
            <w:pPr>
              <w:spacing w:after="0" w:line="240" w:lineRule="auto"/>
              <w:jc w:val="center"/>
              <w:rPr>
                <w:sz w:val="20"/>
                <w:szCs w:val="20"/>
              </w:rPr>
            </w:pPr>
            <w:r w:rsidRPr="00B040F4">
              <w:rPr>
                <w:sz w:val="20"/>
                <w:szCs w:val="20"/>
              </w:rPr>
              <w:t>78.6%</w:t>
            </w:r>
          </w:p>
        </w:tc>
        <w:tc>
          <w:tcPr>
            <w:tcW w:w="977" w:type="dxa"/>
            <w:shd w:val="clear" w:color="auto" w:fill="D9D9D9" w:themeFill="background1" w:themeFillShade="D9"/>
          </w:tcPr>
          <w:p w14:paraId="52EDF19C"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11.9</w:t>
            </w:r>
          </w:p>
        </w:tc>
        <w:tc>
          <w:tcPr>
            <w:tcW w:w="978" w:type="dxa"/>
            <w:shd w:val="clear" w:color="auto" w:fill="D9D9D9" w:themeFill="background1" w:themeFillShade="D9"/>
          </w:tcPr>
          <w:p w14:paraId="0D5AD227" w14:textId="77777777" w:rsidR="00B040F4" w:rsidRPr="00B040F4" w:rsidRDefault="00B040F4" w:rsidP="00B040F4">
            <w:pPr>
              <w:spacing w:after="0" w:line="240" w:lineRule="auto"/>
              <w:jc w:val="center"/>
              <w:rPr>
                <w:sz w:val="20"/>
                <w:szCs w:val="20"/>
              </w:rPr>
            </w:pPr>
            <w:r w:rsidRPr="00B040F4">
              <w:rPr>
                <w:sz w:val="20"/>
                <w:szCs w:val="20"/>
              </w:rPr>
              <w:t>85.2%</w:t>
            </w:r>
          </w:p>
        </w:tc>
      </w:tr>
      <w:tr w:rsidR="00B040F4" w:rsidRPr="00B040F4" w14:paraId="5854F150" w14:textId="77777777" w:rsidTr="008B66D9">
        <w:tc>
          <w:tcPr>
            <w:tcW w:w="2718" w:type="dxa"/>
          </w:tcPr>
          <w:p w14:paraId="6C32A633" w14:textId="77777777" w:rsidR="00B040F4" w:rsidRPr="00B040F4" w:rsidRDefault="00B040F4" w:rsidP="001969B6">
            <w:pPr>
              <w:spacing w:after="0" w:line="240" w:lineRule="auto"/>
              <w:rPr>
                <w:rFonts w:eastAsia="Times New Roman" w:cs="Times New Roman"/>
                <w:b/>
                <w:bCs/>
                <w:color w:val="4F81BD" w:themeColor="accent1"/>
                <w:sz w:val="20"/>
                <w:szCs w:val="20"/>
              </w:rPr>
            </w:pPr>
            <w:r w:rsidRPr="00B040F4">
              <w:rPr>
                <w:rFonts w:eastAsia="Times New Roman" w:cs="Times New Roman"/>
                <w:sz w:val="20"/>
                <w:szCs w:val="20"/>
              </w:rPr>
              <w:t>White</w:t>
            </w:r>
          </w:p>
        </w:tc>
        <w:tc>
          <w:tcPr>
            <w:tcW w:w="977" w:type="dxa"/>
          </w:tcPr>
          <w:p w14:paraId="6E1EF606" w14:textId="77777777" w:rsidR="00B040F4" w:rsidRPr="00B040F4" w:rsidRDefault="00B040F4" w:rsidP="00B040F4">
            <w:pPr>
              <w:spacing w:after="0" w:line="240" w:lineRule="auto"/>
              <w:jc w:val="center"/>
              <w:rPr>
                <w:sz w:val="20"/>
                <w:szCs w:val="20"/>
              </w:rPr>
            </w:pPr>
            <w:r w:rsidRPr="00B040F4">
              <w:rPr>
                <w:sz w:val="20"/>
                <w:szCs w:val="20"/>
              </w:rPr>
              <w:t>170</w:t>
            </w:r>
          </w:p>
        </w:tc>
        <w:tc>
          <w:tcPr>
            <w:tcW w:w="977" w:type="dxa"/>
          </w:tcPr>
          <w:p w14:paraId="34D13BFE"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81.7%</w:t>
            </w:r>
          </w:p>
        </w:tc>
        <w:tc>
          <w:tcPr>
            <w:tcW w:w="977" w:type="dxa"/>
          </w:tcPr>
          <w:p w14:paraId="59F743D5"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90.2%</w:t>
            </w:r>
          </w:p>
        </w:tc>
        <w:tc>
          <w:tcPr>
            <w:tcW w:w="977" w:type="dxa"/>
          </w:tcPr>
          <w:p w14:paraId="7DF223EF"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83.0%</w:t>
            </w:r>
          </w:p>
        </w:tc>
        <w:tc>
          <w:tcPr>
            <w:tcW w:w="977" w:type="dxa"/>
          </w:tcPr>
          <w:p w14:paraId="4D5974B2" w14:textId="77777777" w:rsidR="00B040F4" w:rsidRPr="00B040F4" w:rsidRDefault="00B040F4" w:rsidP="00B040F4">
            <w:pPr>
              <w:spacing w:after="0" w:line="240" w:lineRule="auto"/>
              <w:jc w:val="center"/>
              <w:rPr>
                <w:sz w:val="20"/>
                <w:szCs w:val="20"/>
              </w:rPr>
            </w:pPr>
            <w:r w:rsidRPr="00B040F4">
              <w:rPr>
                <w:sz w:val="20"/>
                <w:szCs w:val="20"/>
              </w:rPr>
              <w:t>85.3%</w:t>
            </w:r>
          </w:p>
        </w:tc>
        <w:tc>
          <w:tcPr>
            <w:tcW w:w="977" w:type="dxa"/>
          </w:tcPr>
          <w:p w14:paraId="7BDEA7A7"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3.6</w:t>
            </w:r>
          </w:p>
        </w:tc>
        <w:tc>
          <w:tcPr>
            <w:tcW w:w="978" w:type="dxa"/>
          </w:tcPr>
          <w:p w14:paraId="27D2AD74" w14:textId="77777777" w:rsidR="00B040F4" w:rsidRPr="00B040F4" w:rsidRDefault="00B040F4" w:rsidP="00B040F4">
            <w:pPr>
              <w:spacing w:after="0" w:line="240" w:lineRule="auto"/>
              <w:jc w:val="center"/>
              <w:rPr>
                <w:sz w:val="20"/>
                <w:szCs w:val="20"/>
              </w:rPr>
            </w:pPr>
            <w:r w:rsidRPr="00B040F4">
              <w:rPr>
                <w:sz w:val="20"/>
                <w:szCs w:val="20"/>
              </w:rPr>
              <w:t>92.6%</w:t>
            </w:r>
          </w:p>
        </w:tc>
      </w:tr>
      <w:tr w:rsidR="00B040F4" w:rsidRPr="00B040F4" w14:paraId="10A7F3F7" w14:textId="77777777" w:rsidTr="008B66D9">
        <w:tc>
          <w:tcPr>
            <w:tcW w:w="2718" w:type="dxa"/>
            <w:tcBorders>
              <w:bottom w:val="single" w:sz="4" w:space="0" w:color="auto"/>
            </w:tcBorders>
            <w:shd w:val="clear" w:color="auto" w:fill="D9D9D9" w:themeFill="background1" w:themeFillShade="D9"/>
          </w:tcPr>
          <w:p w14:paraId="4DBA706A" w14:textId="611D6953" w:rsidR="00B040F4" w:rsidRPr="00B040F4" w:rsidRDefault="00B040F4" w:rsidP="001969B6">
            <w:pPr>
              <w:spacing w:after="0" w:line="240" w:lineRule="auto"/>
              <w:rPr>
                <w:b/>
                <w:bCs/>
                <w:color w:val="4F81BD" w:themeColor="accent1"/>
                <w:sz w:val="20"/>
                <w:szCs w:val="20"/>
              </w:rPr>
            </w:pPr>
            <w:r w:rsidRPr="00B040F4">
              <w:rPr>
                <w:sz w:val="20"/>
                <w:szCs w:val="20"/>
              </w:rPr>
              <w:t xml:space="preserve">All </w:t>
            </w:r>
          </w:p>
        </w:tc>
        <w:tc>
          <w:tcPr>
            <w:tcW w:w="977" w:type="dxa"/>
            <w:tcBorders>
              <w:bottom w:val="single" w:sz="4" w:space="0" w:color="auto"/>
            </w:tcBorders>
            <w:shd w:val="clear" w:color="auto" w:fill="D9D9D9" w:themeFill="background1" w:themeFillShade="D9"/>
          </w:tcPr>
          <w:p w14:paraId="047770FF" w14:textId="77777777" w:rsidR="00B040F4" w:rsidRPr="00B040F4" w:rsidRDefault="00B040F4" w:rsidP="00B040F4">
            <w:pPr>
              <w:spacing w:after="0" w:line="240" w:lineRule="auto"/>
              <w:jc w:val="center"/>
              <w:rPr>
                <w:sz w:val="20"/>
                <w:szCs w:val="20"/>
              </w:rPr>
            </w:pPr>
            <w:r w:rsidRPr="00B040F4">
              <w:rPr>
                <w:sz w:val="20"/>
                <w:szCs w:val="20"/>
              </w:rPr>
              <w:t>480</w:t>
            </w:r>
          </w:p>
        </w:tc>
        <w:tc>
          <w:tcPr>
            <w:tcW w:w="977" w:type="dxa"/>
            <w:tcBorders>
              <w:bottom w:val="single" w:sz="4" w:space="0" w:color="auto"/>
            </w:tcBorders>
            <w:shd w:val="clear" w:color="auto" w:fill="D9D9D9" w:themeFill="background1" w:themeFillShade="D9"/>
          </w:tcPr>
          <w:p w14:paraId="75369BFC"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77.8%</w:t>
            </w:r>
          </w:p>
        </w:tc>
        <w:tc>
          <w:tcPr>
            <w:tcW w:w="977" w:type="dxa"/>
            <w:tcBorders>
              <w:bottom w:val="single" w:sz="4" w:space="0" w:color="auto"/>
            </w:tcBorders>
            <w:shd w:val="clear" w:color="auto" w:fill="D9D9D9" w:themeFill="background1" w:themeFillShade="D9"/>
          </w:tcPr>
          <w:p w14:paraId="4B0AF8F9"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82.9%</w:t>
            </w:r>
          </w:p>
        </w:tc>
        <w:tc>
          <w:tcPr>
            <w:tcW w:w="977" w:type="dxa"/>
            <w:tcBorders>
              <w:bottom w:val="single" w:sz="4" w:space="0" w:color="auto"/>
            </w:tcBorders>
            <w:shd w:val="clear" w:color="auto" w:fill="D9D9D9" w:themeFill="background1" w:themeFillShade="D9"/>
          </w:tcPr>
          <w:p w14:paraId="7EFE4DFB"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78.7%</w:t>
            </w:r>
          </w:p>
        </w:tc>
        <w:tc>
          <w:tcPr>
            <w:tcW w:w="977" w:type="dxa"/>
            <w:tcBorders>
              <w:bottom w:val="single" w:sz="4" w:space="0" w:color="auto"/>
            </w:tcBorders>
            <w:shd w:val="clear" w:color="auto" w:fill="D9D9D9" w:themeFill="background1" w:themeFillShade="D9"/>
          </w:tcPr>
          <w:p w14:paraId="7D029B1A" w14:textId="77777777" w:rsidR="00B040F4" w:rsidRPr="00B040F4" w:rsidRDefault="00B040F4" w:rsidP="00B040F4">
            <w:pPr>
              <w:spacing w:after="0" w:line="240" w:lineRule="auto"/>
              <w:jc w:val="center"/>
              <w:rPr>
                <w:sz w:val="20"/>
                <w:szCs w:val="20"/>
              </w:rPr>
            </w:pPr>
            <w:r w:rsidRPr="00B040F4">
              <w:rPr>
                <w:sz w:val="20"/>
                <w:szCs w:val="20"/>
              </w:rPr>
              <w:t>79.8%</w:t>
            </w:r>
          </w:p>
        </w:tc>
        <w:tc>
          <w:tcPr>
            <w:tcW w:w="977" w:type="dxa"/>
            <w:tcBorders>
              <w:bottom w:val="single" w:sz="4" w:space="0" w:color="auto"/>
            </w:tcBorders>
            <w:shd w:val="clear" w:color="auto" w:fill="D9D9D9" w:themeFill="background1" w:themeFillShade="D9"/>
          </w:tcPr>
          <w:p w14:paraId="68053DA3"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2.0</w:t>
            </w:r>
          </w:p>
        </w:tc>
        <w:tc>
          <w:tcPr>
            <w:tcW w:w="978" w:type="dxa"/>
            <w:tcBorders>
              <w:bottom w:val="single" w:sz="4" w:space="0" w:color="auto"/>
            </w:tcBorders>
            <w:shd w:val="clear" w:color="auto" w:fill="D9D9D9" w:themeFill="background1" w:themeFillShade="D9"/>
          </w:tcPr>
          <w:p w14:paraId="2C1A8689" w14:textId="77777777" w:rsidR="00B040F4" w:rsidRPr="00B040F4" w:rsidRDefault="00B040F4" w:rsidP="00B040F4">
            <w:pPr>
              <w:spacing w:after="0" w:line="240" w:lineRule="auto"/>
              <w:jc w:val="center"/>
              <w:rPr>
                <w:sz w:val="20"/>
                <w:szCs w:val="20"/>
              </w:rPr>
            </w:pPr>
            <w:r w:rsidRPr="00B040F4">
              <w:rPr>
                <w:sz w:val="20"/>
                <w:szCs w:val="20"/>
              </w:rPr>
              <w:t>88.3%</w:t>
            </w:r>
          </w:p>
        </w:tc>
      </w:tr>
      <w:tr w:rsidR="00B040F4" w:rsidRPr="00B040F4" w14:paraId="3B3458B4" w14:textId="77777777" w:rsidTr="008B66D9">
        <w:tc>
          <w:tcPr>
            <w:tcW w:w="9558" w:type="dxa"/>
            <w:gridSpan w:val="8"/>
            <w:tcBorders>
              <w:left w:val="nil"/>
              <w:bottom w:val="nil"/>
              <w:right w:val="nil"/>
            </w:tcBorders>
            <w:shd w:val="clear" w:color="auto" w:fill="auto"/>
          </w:tcPr>
          <w:p w14:paraId="1646F511" w14:textId="405E908F" w:rsidR="00B040F4" w:rsidRPr="001969B6" w:rsidRDefault="00B040F4" w:rsidP="001969B6">
            <w:pPr>
              <w:spacing w:before="60" w:after="0" w:line="240" w:lineRule="auto"/>
              <w:rPr>
                <w:sz w:val="18"/>
                <w:szCs w:val="18"/>
              </w:rPr>
            </w:pPr>
            <w:r w:rsidRPr="001969B6">
              <w:rPr>
                <w:sz w:val="18"/>
                <w:szCs w:val="18"/>
              </w:rPr>
              <w:t xml:space="preserve">* Four-year cohort graduation rate for students from low income families used </w:t>
            </w:r>
            <w:r w:rsidR="00885F25">
              <w:rPr>
                <w:sz w:val="18"/>
                <w:szCs w:val="18"/>
              </w:rPr>
              <w:t xml:space="preserve">for </w:t>
            </w:r>
            <w:r w:rsidRPr="001969B6">
              <w:rPr>
                <w:sz w:val="18"/>
                <w:szCs w:val="18"/>
              </w:rPr>
              <w:t>2014and 2015 rates.</w:t>
            </w:r>
          </w:p>
        </w:tc>
      </w:tr>
    </w:tbl>
    <w:p w14:paraId="623BCED3" w14:textId="77777777" w:rsidR="00B040F4" w:rsidRPr="00B040F4" w:rsidRDefault="00B040F4" w:rsidP="001969B6">
      <w:pPr>
        <w:spacing w:before="60" w:after="0" w:line="240" w:lineRule="auto"/>
      </w:pPr>
    </w:p>
    <w:p w14:paraId="2B7A61E6" w14:textId="77777777" w:rsidR="00B040F4" w:rsidRPr="00B040F4" w:rsidRDefault="00B040F4" w:rsidP="00B040F4">
      <w:pPr>
        <w:spacing w:after="0" w:line="240" w:lineRule="auto"/>
      </w:pPr>
    </w:p>
    <w:p w14:paraId="110A87F4" w14:textId="023AEA46" w:rsidR="00B040F4" w:rsidRDefault="00B040F4" w:rsidP="00B040F4">
      <w:pPr>
        <w:spacing w:after="0" w:line="240" w:lineRule="auto"/>
        <w:rPr>
          <w:b/>
        </w:rPr>
      </w:pPr>
      <w:r w:rsidRPr="00B040F4">
        <w:rPr>
          <w:b/>
        </w:rPr>
        <w:t xml:space="preserve">Between 2012 and </w:t>
      </w:r>
      <w:r w:rsidR="00885F25" w:rsidRPr="00B040F4">
        <w:rPr>
          <w:b/>
        </w:rPr>
        <w:t>201</w:t>
      </w:r>
      <w:r w:rsidR="00885F25">
        <w:rPr>
          <w:b/>
        </w:rPr>
        <w:t>6</w:t>
      </w:r>
      <w:r w:rsidRPr="00B040F4">
        <w:rPr>
          <w:b/>
        </w:rPr>
        <w:t xml:space="preserve">, the district’s five-year cohort graduation rate declined by 0.2 percentage point for all students, and declined by 0.1 to 8.6 percentage points for each subgroup except for Hispanic/Latino students.  The 2016 </w:t>
      </w:r>
      <w:r w:rsidR="00F70902" w:rsidRPr="00B040F4">
        <w:rPr>
          <w:b/>
        </w:rPr>
        <w:t xml:space="preserve">five-year cohort </w:t>
      </w:r>
      <w:r w:rsidRPr="00B040F4">
        <w:rPr>
          <w:b/>
        </w:rPr>
        <w:t>graduation rate was below the state rate for all students and for each subgroup except for Hispanic/Latino students.</w:t>
      </w:r>
    </w:p>
    <w:p w14:paraId="293A32E8" w14:textId="77777777" w:rsidR="00F71BCF" w:rsidRDefault="00F71BCF" w:rsidP="00B040F4">
      <w:pPr>
        <w:spacing w:after="0" w:line="240" w:lineRule="auto"/>
        <w:rPr>
          <w:b/>
        </w:rPr>
      </w:pPr>
    </w:p>
    <w:p w14:paraId="2327DBB7" w14:textId="39011AF4" w:rsidR="001377D4" w:rsidRDefault="001377D4" w:rsidP="00B040F4">
      <w:pPr>
        <w:spacing w:after="0" w:line="240" w:lineRule="auto"/>
        <w:rPr>
          <w:b/>
        </w:rPr>
      </w:pPr>
    </w:p>
    <w:tbl>
      <w:tblPr>
        <w:tblStyle w:val="TableGrid6"/>
        <w:tblW w:w="9558" w:type="dxa"/>
        <w:tblLayout w:type="fixed"/>
        <w:tblLook w:val="04A0" w:firstRow="1" w:lastRow="0" w:firstColumn="1" w:lastColumn="0" w:noHBand="0" w:noVBand="1"/>
        <w:tblCaption w:val="Table 18: Revere Public Schools"/>
        <w:tblDescription w:val="Five-Year Cohort Graduation Rates, 2013–2016"/>
      </w:tblPr>
      <w:tblGrid>
        <w:gridCol w:w="2718"/>
        <w:gridCol w:w="977"/>
        <w:gridCol w:w="977"/>
        <w:gridCol w:w="977"/>
        <w:gridCol w:w="977"/>
        <w:gridCol w:w="977"/>
        <w:gridCol w:w="977"/>
        <w:gridCol w:w="978"/>
      </w:tblGrid>
      <w:tr w:rsidR="00B040F4" w:rsidRPr="00B040F4" w14:paraId="0654D86D" w14:textId="77777777" w:rsidTr="007A4D07">
        <w:trPr>
          <w:tblHeader/>
        </w:trPr>
        <w:tc>
          <w:tcPr>
            <w:tcW w:w="9558" w:type="dxa"/>
            <w:gridSpan w:val="8"/>
            <w:tcBorders>
              <w:top w:val="nil"/>
              <w:left w:val="nil"/>
              <w:right w:val="nil"/>
            </w:tcBorders>
            <w:shd w:val="clear" w:color="auto" w:fill="auto"/>
          </w:tcPr>
          <w:p w14:paraId="2CF25894" w14:textId="77777777" w:rsidR="00B040F4" w:rsidRPr="00B040F4" w:rsidRDefault="00B040F4" w:rsidP="00B040F4">
            <w:pPr>
              <w:spacing w:after="0" w:line="240" w:lineRule="auto"/>
              <w:jc w:val="center"/>
              <w:rPr>
                <w:b/>
                <w:sz w:val="20"/>
                <w:szCs w:val="20"/>
              </w:rPr>
            </w:pPr>
            <w:r w:rsidRPr="00B040F4">
              <w:rPr>
                <w:b/>
                <w:sz w:val="20"/>
                <w:szCs w:val="20"/>
              </w:rPr>
              <w:t xml:space="preserve">Table 18: </w:t>
            </w:r>
            <w:r w:rsidRPr="00B040F4">
              <w:rPr>
                <w:rFonts w:cs="Times New Roman"/>
                <w:b/>
                <w:sz w:val="20"/>
                <w:szCs w:val="20"/>
              </w:rPr>
              <w:t>Revere Public Schools</w:t>
            </w:r>
          </w:p>
          <w:p w14:paraId="683CFA22" w14:textId="77777777" w:rsidR="00B040F4" w:rsidRPr="00B040F4" w:rsidRDefault="00B040F4" w:rsidP="00B040F4">
            <w:pPr>
              <w:spacing w:after="0" w:line="240" w:lineRule="auto"/>
              <w:jc w:val="center"/>
              <w:rPr>
                <w:b/>
              </w:rPr>
            </w:pPr>
            <w:r w:rsidRPr="00B040F4">
              <w:rPr>
                <w:b/>
                <w:sz w:val="20"/>
                <w:szCs w:val="20"/>
              </w:rPr>
              <w:t>Five-Year Cohort Graduation Rates, 2013–2016</w:t>
            </w:r>
          </w:p>
        </w:tc>
      </w:tr>
      <w:tr w:rsidR="00B040F4" w:rsidRPr="00B040F4" w14:paraId="01383C69" w14:textId="77777777" w:rsidTr="008B66D9">
        <w:tc>
          <w:tcPr>
            <w:tcW w:w="2718" w:type="dxa"/>
            <w:shd w:val="clear" w:color="auto" w:fill="D9D9D9" w:themeFill="background1" w:themeFillShade="D9"/>
          </w:tcPr>
          <w:p w14:paraId="7FFF7A8D" w14:textId="77777777" w:rsidR="00B040F4" w:rsidRPr="00B040F4" w:rsidRDefault="00B040F4" w:rsidP="001969B6">
            <w:pPr>
              <w:spacing w:after="0" w:line="240" w:lineRule="auto"/>
              <w:rPr>
                <w:b/>
                <w:bCs/>
                <w:color w:val="4F81BD" w:themeColor="accent1"/>
                <w:sz w:val="20"/>
                <w:szCs w:val="20"/>
              </w:rPr>
            </w:pPr>
            <w:r w:rsidRPr="00B040F4">
              <w:rPr>
                <w:b/>
                <w:sz w:val="20"/>
                <w:szCs w:val="20"/>
              </w:rPr>
              <w:t>Group</w:t>
            </w:r>
          </w:p>
        </w:tc>
        <w:tc>
          <w:tcPr>
            <w:tcW w:w="977" w:type="dxa"/>
            <w:shd w:val="clear" w:color="auto" w:fill="D9D9D9" w:themeFill="background1" w:themeFillShade="D9"/>
          </w:tcPr>
          <w:p w14:paraId="070D72D4" w14:textId="77777777" w:rsidR="00B040F4" w:rsidRPr="00B040F4" w:rsidRDefault="00B040F4" w:rsidP="00B040F4">
            <w:pPr>
              <w:spacing w:after="0" w:line="240" w:lineRule="auto"/>
              <w:jc w:val="center"/>
              <w:rPr>
                <w:b/>
                <w:sz w:val="20"/>
                <w:szCs w:val="20"/>
              </w:rPr>
            </w:pPr>
            <w:r w:rsidRPr="00B040F4">
              <w:rPr>
                <w:b/>
                <w:sz w:val="20"/>
                <w:szCs w:val="20"/>
              </w:rPr>
              <w:t>N</w:t>
            </w:r>
          </w:p>
          <w:p w14:paraId="29FAEF61" w14:textId="77777777" w:rsidR="00B040F4" w:rsidRPr="00B040F4" w:rsidRDefault="00B040F4" w:rsidP="00B040F4">
            <w:pPr>
              <w:spacing w:after="0" w:line="240" w:lineRule="auto"/>
              <w:jc w:val="center"/>
              <w:rPr>
                <w:b/>
                <w:sz w:val="20"/>
                <w:szCs w:val="20"/>
              </w:rPr>
            </w:pPr>
            <w:r w:rsidRPr="00B040F4" w:rsidDel="00332D9F">
              <w:rPr>
                <w:b/>
                <w:sz w:val="20"/>
                <w:szCs w:val="20"/>
              </w:rPr>
              <w:t xml:space="preserve"> </w:t>
            </w:r>
            <w:r w:rsidRPr="00B040F4">
              <w:rPr>
                <w:b/>
                <w:sz w:val="20"/>
                <w:szCs w:val="20"/>
              </w:rPr>
              <w:t>(2016)</w:t>
            </w:r>
          </w:p>
        </w:tc>
        <w:tc>
          <w:tcPr>
            <w:tcW w:w="977" w:type="dxa"/>
            <w:shd w:val="clear" w:color="auto" w:fill="D9D9D9" w:themeFill="background1" w:themeFillShade="D9"/>
          </w:tcPr>
          <w:p w14:paraId="1ABE3734" w14:textId="77777777" w:rsidR="00B040F4" w:rsidRPr="00B040F4" w:rsidRDefault="00B040F4" w:rsidP="00B040F4">
            <w:pPr>
              <w:spacing w:after="0" w:line="240" w:lineRule="auto"/>
              <w:jc w:val="center"/>
              <w:rPr>
                <w:b/>
                <w:sz w:val="20"/>
                <w:szCs w:val="20"/>
              </w:rPr>
            </w:pPr>
            <w:r w:rsidRPr="00B040F4">
              <w:rPr>
                <w:b/>
                <w:sz w:val="20"/>
                <w:szCs w:val="20"/>
              </w:rPr>
              <w:t>2013</w:t>
            </w:r>
          </w:p>
        </w:tc>
        <w:tc>
          <w:tcPr>
            <w:tcW w:w="977" w:type="dxa"/>
            <w:shd w:val="clear" w:color="auto" w:fill="D9D9D9" w:themeFill="background1" w:themeFillShade="D9"/>
          </w:tcPr>
          <w:p w14:paraId="0E588D00" w14:textId="77777777" w:rsidR="00B040F4" w:rsidRPr="00B040F4" w:rsidRDefault="00B040F4" w:rsidP="00B040F4">
            <w:pPr>
              <w:spacing w:after="0" w:line="240" w:lineRule="auto"/>
              <w:jc w:val="center"/>
              <w:rPr>
                <w:b/>
                <w:sz w:val="20"/>
                <w:szCs w:val="20"/>
              </w:rPr>
            </w:pPr>
            <w:r w:rsidRPr="00B040F4">
              <w:rPr>
                <w:b/>
                <w:sz w:val="20"/>
                <w:szCs w:val="20"/>
              </w:rPr>
              <w:t>2014</w:t>
            </w:r>
          </w:p>
        </w:tc>
        <w:tc>
          <w:tcPr>
            <w:tcW w:w="977" w:type="dxa"/>
            <w:shd w:val="clear" w:color="auto" w:fill="D9D9D9" w:themeFill="background1" w:themeFillShade="D9"/>
          </w:tcPr>
          <w:p w14:paraId="7625FAEF" w14:textId="77777777" w:rsidR="00B040F4" w:rsidRPr="00B040F4" w:rsidRDefault="00B040F4" w:rsidP="00B040F4">
            <w:pPr>
              <w:spacing w:after="0" w:line="240" w:lineRule="auto"/>
              <w:jc w:val="center"/>
              <w:rPr>
                <w:b/>
                <w:sz w:val="20"/>
                <w:szCs w:val="20"/>
              </w:rPr>
            </w:pPr>
            <w:r w:rsidRPr="00B040F4">
              <w:rPr>
                <w:b/>
                <w:sz w:val="20"/>
                <w:szCs w:val="20"/>
              </w:rPr>
              <w:t>2015</w:t>
            </w:r>
          </w:p>
        </w:tc>
        <w:tc>
          <w:tcPr>
            <w:tcW w:w="977" w:type="dxa"/>
            <w:shd w:val="clear" w:color="auto" w:fill="D9D9D9" w:themeFill="background1" w:themeFillShade="D9"/>
          </w:tcPr>
          <w:p w14:paraId="2A189D09" w14:textId="77777777" w:rsidR="00B040F4" w:rsidRPr="00B040F4" w:rsidRDefault="00B040F4" w:rsidP="00B040F4">
            <w:pPr>
              <w:spacing w:after="0" w:line="240" w:lineRule="auto"/>
              <w:jc w:val="center"/>
              <w:rPr>
                <w:b/>
                <w:sz w:val="20"/>
                <w:szCs w:val="20"/>
              </w:rPr>
            </w:pPr>
            <w:r w:rsidRPr="00B040F4">
              <w:rPr>
                <w:b/>
                <w:sz w:val="20"/>
                <w:szCs w:val="20"/>
              </w:rPr>
              <w:t>2016</w:t>
            </w:r>
          </w:p>
        </w:tc>
        <w:tc>
          <w:tcPr>
            <w:tcW w:w="977" w:type="dxa"/>
            <w:shd w:val="clear" w:color="auto" w:fill="D9D9D9" w:themeFill="background1" w:themeFillShade="D9"/>
          </w:tcPr>
          <w:p w14:paraId="0D4D1FA4" w14:textId="77777777" w:rsidR="00B040F4" w:rsidRPr="00B040F4" w:rsidRDefault="00B040F4" w:rsidP="00B040F4">
            <w:pPr>
              <w:spacing w:after="0" w:line="240" w:lineRule="auto"/>
              <w:jc w:val="center"/>
              <w:rPr>
                <w:b/>
                <w:sz w:val="20"/>
                <w:szCs w:val="20"/>
              </w:rPr>
            </w:pPr>
            <w:r w:rsidRPr="00B040F4">
              <w:rPr>
                <w:b/>
                <w:sz w:val="20"/>
                <w:szCs w:val="20"/>
              </w:rPr>
              <w:t>4-yr Change</w:t>
            </w:r>
          </w:p>
        </w:tc>
        <w:tc>
          <w:tcPr>
            <w:tcW w:w="978" w:type="dxa"/>
            <w:shd w:val="clear" w:color="auto" w:fill="D9D9D9" w:themeFill="background1" w:themeFillShade="D9"/>
          </w:tcPr>
          <w:p w14:paraId="62C380FC" w14:textId="77777777" w:rsidR="00B040F4" w:rsidRPr="00B040F4" w:rsidRDefault="00B040F4" w:rsidP="00B040F4">
            <w:pPr>
              <w:spacing w:after="0" w:line="240" w:lineRule="auto"/>
              <w:jc w:val="center"/>
              <w:rPr>
                <w:b/>
                <w:sz w:val="20"/>
                <w:szCs w:val="20"/>
              </w:rPr>
            </w:pPr>
            <w:r w:rsidRPr="00B040F4">
              <w:rPr>
                <w:b/>
                <w:sz w:val="20"/>
                <w:szCs w:val="20"/>
              </w:rPr>
              <w:t>State (2016)</w:t>
            </w:r>
          </w:p>
        </w:tc>
      </w:tr>
      <w:tr w:rsidR="00B040F4" w:rsidRPr="00B040F4" w14:paraId="7D53FA77" w14:textId="77777777" w:rsidTr="008B66D9">
        <w:tc>
          <w:tcPr>
            <w:tcW w:w="2718" w:type="dxa"/>
          </w:tcPr>
          <w:p w14:paraId="65723B18" w14:textId="77777777" w:rsidR="00B040F4" w:rsidRPr="00B040F4" w:rsidRDefault="00B040F4" w:rsidP="001969B6">
            <w:pPr>
              <w:spacing w:after="0" w:line="240" w:lineRule="auto"/>
              <w:rPr>
                <w:b/>
                <w:bCs/>
                <w:color w:val="4F81BD" w:themeColor="accent1"/>
                <w:sz w:val="20"/>
                <w:szCs w:val="20"/>
              </w:rPr>
            </w:pPr>
            <w:r w:rsidRPr="00B040F4">
              <w:rPr>
                <w:sz w:val="20"/>
                <w:szCs w:val="20"/>
              </w:rPr>
              <w:t>High needs</w:t>
            </w:r>
          </w:p>
        </w:tc>
        <w:tc>
          <w:tcPr>
            <w:tcW w:w="977" w:type="dxa"/>
          </w:tcPr>
          <w:p w14:paraId="6A51F556"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424</w:t>
            </w:r>
          </w:p>
        </w:tc>
        <w:tc>
          <w:tcPr>
            <w:tcW w:w="977" w:type="dxa"/>
          </w:tcPr>
          <w:p w14:paraId="653DE5F1"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80.2%</w:t>
            </w:r>
          </w:p>
        </w:tc>
        <w:tc>
          <w:tcPr>
            <w:tcW w:w="977" w:type="dxa"/>
          </w:tcPr>
          <w:p w14:paraId="12AB3881"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78.6%</w:t>
            </w:r>
          </w:p>
        </w:tc>
        <w:tc>
          <w:tcPr>
            <w:tcW w:w="977" w:type="dxa"/>
          </w:tcPr>
          <w:p w14:paraId="4DA35A32"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84.0%</w:t>
            </w:r>
          </w:p>
        </w:tc>
        <w:tc>
          <w:tcPr>
            <w:tcW w:w="977" w:type="dxa"/>
          </w:tcPr>
          <w:p w14:paraId="0EC805E3"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79.7%</w:t>
            </w:r>
          </w:p>
        </w:tc>
        <w:tc>
          <w:tcPr>
            <w:tcW w:w="977" w:type="dxa"/>
          </w:tcPr>
          <w:p w14:paraId="2A968126" w14:textId="77777777" w:rsidR="00B040F4" w:rsidRPr="00B040F4" w:rsidRDefault="00B040F4" w:rsidP="00B040F4">
            <w:pPr>
              <w:spacing w:after="0" w:line="240" w:lineRule="auto"/>
              <w:jc w:val="center"/>
              <w:rPr>
                <w:rFonts w:ascii="Calibri" w:hAnsi="Calibri"/>
                <w:color w:val="000000"/>
                <w:sz w:val="20"/>
                <w:szCs w:val="20"/>
              </w:rPr>
            </w:pPr>
            <w:r w:rsidRPr="00B040F4">
              <w:rPr>
                <w:rFonts w:ascii="Calibri" w:hAnsi="Calibri"/>
                <w:color w:val="000000"/>
                <w:sz w:val="20"/>
                <w:szCs w:val="20"/>
              </w:rPr>
              <w:t>-0.5</w:t>
            </w:r>
          </w:p>
        </w:tc>
        <w:tc>
          <w:tcPr>
            <w:tcW w:w="978" w:type="dxa"/>
          </w:tcPr>
          <w:p w14:paraId="6AE564AC" w14:textId="77777777" w:rsidR="00B040F4" w:rsidRPr="00B040F4" w:rsidRDefault="00B040F4" w:rsidP="00B040F4">
            <w:pPr>
              <w:spacing w:after="0" w:line="240" w:lineRule="auto"/>
              <w:jc w:val="center"/>
              <w:rPr>
                <w:sz w:val="20"/>
                <w:szCs w:val="20"/>
              </w:rPr>
            </w:pPr>
            <w:r w:rsidRPr="00B040F4">
              <w:rPr>
                <w:sz w:val="20"/>
                <w:szCs w:val="20"/>
              </w:rPr>
              <w:t>82.9%</w:t>
            </w:r>
          </w:p>
        </w:tc>
      </w:tr>
      <w:tr w:rsidR="00B040F4" w:rsidRPr="00B040F4" w14:paraId="51D2FAE8" w14:textId="77777777" w:rsidTr="008B66D9">
        <w:tc>
          <w:tcPr>
            <w:tcW w:w="2718" w:type="dxa"/>
            <w:shd w:val="clear" w:color="auto" w:fill="D9D9D9" w:themeFill="background1" w:themeFillShade="D9"/>
          </w:tcPr>
          <w:p w14:paraId="19BC9B4C" w14:textId="77777777" w:rsidR="00B040F4" w:rsidRPr="00B040F4" w:rsidRDefault="00B040F4" w:rsidP="001969B6">
            <w:pPr>
              <w:spacing w:after="0" w:line="240" w:lineRule="auto"/>
              <w:rPr>
                <w:b/>
                <w:bCs/>
                <w:color w:val="4F81BD" w:themeColor="accent1"/>
                <w:sz w:val="20"/>
                <w:szCs w:val="20"/>
              </w:rPr>
            </w:pPr>
            <w:r w:rsidRPr="00B040F4">
              <w:rPr>
                <w:sz w:val="20"/>
                <w:szCs w:val="20"/>
              </w:rPr>
              <w:t>Economically Disadvantaged*</w:t>
            </w:r>
          </w:p>
        </w:tc>
        <w:tc>
          <w:tcPr>
            <w:tcW w:w="977" w:type="dxa"/>
            <w:shd w:val="clear" w:color="auto" w:fill="D9D9D9" w:themeFill="background1" w:themeFillShade="D9"/>
          </w:tcPr>
          <w:p w14:paraId="739E7405"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389</w:t>
            </w:r>
          </w:p>
        </w:tc>
        <w:tc>
          <w:tcPr>
            <w:tcW w:w="977" w:type="dxa"/>
            <w:shd w:val="clear" w:color="auto" w:fill="D9D9D9" w:themeFill="background1" w:themeFillShade="D9"/>
          </w:tcPr>
          <w:p w14:paraId="20D5D39D"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81.6%</w:t>
            </w:r>
          </w:p>
        </w:tc>
        <w:tc>
          <w:tcPr>
            <w:tcW w:w="977" w:type="dxa"/>
            <w:shd w:val="clear" w:color="auto" w:fill="D9D9D9" w:themeFill="background1" w:themeFillShade="D9"/>
          </w:tcPr>
          <w:p w14:paraId="4623E1D0"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79.4%</w:t>
            </w:r>
          </w:p>
        </w:tc>
        <w:tc>
          <w:tcPr>
            <w:tcW w:w="977" w:type="dxa"/>
            <w:shd w:val="clear" w:color="auto" w:fill="D9D9D9" w:themeFill="background1" w:themeFillShade="D9"/>
          </w:tcPr>
          <w:p w14:paraId="699AAFBE"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85.3%</w:t>
            </w:r>
          </w:p>
        </w:tc>
        <w:tc>
          <w:tcPr>
            <w:tcW w:w="977" w:type="dxa"/>
            <w:shd w:val="clear" w:color="auto" w:fill="D9D9D9" w:themeFill="background1" w:themeFillShade="D9"/>
          </w:tcPr>
          <w:p w14:paraId="6E54FB4A"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81.5%</w:t>
            </w:r>
          </w:p>
        </w:tc>
        <w:tc>
          <w:tcPr>
            <w:tcW w:w="977" w:type="dxa"/>
            <w:shd w:val="clear" w:color="auto" w:fill="D9D9D9" w:themeFill="background1" w:themeFillShade="D9"/>
          </w:tcPr>
          <w:p w14:paraId="4D393BF8" w14:textId="77777777" w:rsidR="00B040F4" w:rsidRPr="00B040F4" w:rsidRDefault="00B040F4" w:rsidP="00B040F4">
            <w:pPr>
              <w:spacing w:after="0" w:line="240" w:lineRule="auto"/>
              <w:jc w:val="center"/>
              <w:rPr>
                <w:rFonts w:ascii="Calibri" w:hAnsi="Calibri"/>
                <w:color w:val="000000"/>
                <w:sz w:val="20"/>
                <w:szCs w:val="20"/>
              </w:rPr>
            </w:pPr>
            <w:r w:rsidRPr="00B040F4">
              <w:rPr>
                <w:rFonts w:ascii="Calibri" w:hAnsi="Calibri"/>
                <w:color w:val="000000"/>
                <w:sz w:val="20"/>
                <w:szCs w:val="20"/>
              </w:rPr>
              <w:t>-0.1</w:t>
            </w:r>
          </w:p>
        </w:tc>
        <w:tc>
          <w:tcPr>
            <w:tcW w:w="978" w:type="dxa"/>
            <w:shd w:val="clear" w:color="auto" w:fill="D9D9D9" w:themeFill="background1" w:themeFillShade="D9"/>
          </w:tcPr>
          <w:p w14:paraId="27BE7D20" w14:textId="77777777" w:rsidR="00B040F4" w:rsidRPr="00B040F4" w:rsidRDefault="00B040F4" w:rsidP="00B040F4">
            <w:pPr>
              <w:spacing w:after="0" w:line="240" w:lineRule="auto"/>
              <w:jc w:val="center"/>
              <w:rPr>
                <w:sz w:val="20"/>
                <w:szCs w:val="20"/>
              </w:rPr>
            </w:pPr>
            <w:r w:rsidRPr="00B040F4">
              <w:rPr>
                <w:sz w:val="20"/>
                <w:szCs w:val="20"/>
              </w:rPr>
              <w:t>82.1%</w:t>
            </w:r>
          </w:p>
        </w:tc>
      </w:tr>
      <w:tr w:rsidR="00B040F4" w:rsidRPr="00B040F4" w14:paraId="684A4EE6" w14:textId="77777777" w:rsidTr="008B66D9">
        <w:tc>
          <w:tcPr>
            <w:tcW w:w="2718" w:type="dxa"/>
          </w:tcPr>
          <w:p w14:paraId="25F07EA9" w14:textId="77777777" w:rsidR="00B040F4" w:rsidRPr="00B040F4" w:rsidRDefault="00B040F4" w:rsidP="001969B6">
            <w:pPr>
              <w:spacing w:after="0" w:line="240" w:lineRule="auto"/>
              <w:rPr>
                <w:b/>
                <w:bCs/>
                <w:color w:val="4F81BD" w:themeColor="accent1"/>
                <w:sz w:val="20"/>
                <w:szCs w:val="20"/>
              </w:rPr>
            </w:pPr>
            <w:r w:rsidRPr="00B040F4">
              <w:rPr>
                <w:sz w:val="20"/>
                <w:szCs w:val="20"/>
              </w:rPr>
              <w:t>ELLs</w:t>
            </w:r>
          </w:p>
        </w:tc>
        <w:tc>
          <w:tcPr>
            <w:tcW w:w="977" w:type="dxa"/>
          </w:tcPr>
          <w:p w14:paraId="1637CDD9"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80</w:t>
            </w:r>
          </w:p>
        </w:tc>
        <w:tc>
          <w:tcPr>
            <w:tcW w:w="977" w:type="dxa"/>
          </w:tcPr>
          <w:p w14:paraId="75E0B700"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69.6%</w:t>
            </w:r>
          </w:p>
        </w:tc>
        <w:tc>
          <w:tcPr>
            <w:tcW w:w="977" w:type="dxa"/>
          </w:tcPr>
          <w:p w14:paraId="48D96B8B"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72.4%</w:t>
            </w:r>
          </w:p>
        </w:tc>
        <w:tc>
          <w:tcPr>
            <w:tcW w:w="977" w:type="dxa"/>
          </w:tcPr>
          <w:p w14:paraId="57FF86BE"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68.3%</w:t>
            </w:r>
          </w:p>
        </w:tc>
        <w:tc>
          <w:tcPr>
            <w:tcW w:w="977" w:type="dxa"/>
          </w:tcPr>
          <w:p w14:paraId="00E0F94D"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66.3%</w:t>
            </w:r>
          </w:p>
        </w:tc>
        <w:tc>
          <w:tcPr>
            <w:tcW w:w="977" w:type="dxa"/>
          </w:tcPr>
          <w:p w14:paraId="51C89D05" w14:textId="77777777" w:rsidR="00B040F4" w:rsidRPr="00B040F4" w:rsidRDefault="00B040F4" w:rsidP="00B040F4">
            <w:pPr>
              <w:spacing w:after="0" w:line="240" w:lineRule="auto"/>
              <w:jc w:val="center"/>
              <w:rPr>
                <w:rFonts w:ascii="Calibri" w:hAnsi="Calibri"/>
                <w:color w:val="000000"/>
                <w:sz w:val="20"/>
                <w:szCs w:val="20"/>
              </w:rPr>
            </w:pPr>
            <w:r w:rsidRPr="00B040F4">
              <w:rPr>
                <w:rFonts w:ascii="Calibri" w:hAnsi="Calibri"/>
                <w:color w:val="000000"/>
                <w:sz w:val="20"/>
                <w:szCs w:val="20"/>
              </w:rPr>
              <w:t>-3.3</w:t>
            </w:r>
          </w:p>
        </w:tc>
        <w:tc>
          <w:tcPr>
            <w:tcW w:w="978" w:type="dxa"/>
          </w:tcPr>
          <w:p w14:paraId="183C9C71" w14:textId="77777777" w:rsidR="00B040F4" w:rsidRPr="00B040F4" w:rsidRDefault="00B040F4" w:rsidP="00B040F4">
            <w:pPr>
              <w:spacing w:after="0" w:line="240" w:lineRule="auto"/>
              <w:jc w:val="center"/>
              <w:rPr>
                <w:sz w:val="20"/>
                <w:szCs w:val="20"/>
              </w:rPr>
            </w:pPr>
            <w:r w:rsidRPr="00B040F4">
              <w:rPr>
                <w:sz w:val="20"/>
                <w:szCs w:val="20"/>
              </w:rPr>
              <w:t>70.9%</w:t>
            </w:r>
          </w:p>
        </w:tc>
      </w:tr>
      <w:tr w:rsidR="00B040F4" w:rsidRPr="00B040F4" w14:paraId="08CAD59F" w14:textId="77777777" w:rsidTr="008B66D9">
        <w:tc>
          <w:tcPr>
            <w:tcW w:w="2718" w:type="dxa"/>
            <w:shd w:val="clear" w:color="auto" w:fill="D9D9D9" w:themeFill="background1" w:themeFillShade="D9"/>
          </w:tcPr>
          <w:p w14:paraId="05C1C212" w14:textId="77777777" w:rsidR="00B040F4" w:rsidRPr="00B040F4" w:rsidRDefault="00B040F4" w:rsidP="001969B6">
            <w:pPr>
              <w:spacing w:after="0" w:line="240" w:lineRule="auto"/>
              <w:rPr>
                <w:b/>
                <w:bCs/>
                <w:color w:val="4F81BD" w:themeColor="accent1"/>
                <w:sz w:val="20"/>
                <w:szCs w:val="20"/>
              </w:rPr>
            </w:pPr>
            <w:r w:rsidRPr="00B040F4">
              <w:rPr>
                <w:sz w:val="20"/>
                <w:szCs w:val="20"/>
              </w:rPr>
              <w:t>SWD</w:t>
            </w:r>
          </w:p>
        </w:tc>
        <w:tc>
          <w:tcPr>
            <w:tcW w:w="977" w:type="dxa"/>
            <w:shd w:val="clear" w:color="auto" w:fill="D9D9D9" w:themeFill="background1" w:themeFillShade="D9"/>
          </w:tcPr>
          <w:p w14:paraId="753EF152"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87</w:t>
            </w:r>
          </w:p>
        </w:tc>
        <w:tc>
          <w:tcPr>
            <w:tcW w:w="977" w:type="dxa"/>
            <w:shd w:val="clear" w:color="auto" w:fill="D9D9D9" w:themeFill="background1" w:themeFillShade="D9"/>
          </w:tcPr>
          <w:p w14:paraId="0ABCCD41"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64.2%</w:t>
            </w:r>
          </w:p>
        </w:tc>
        <w:tc>
          <w:tcPr>
            <w:tcW w:w="977" w:type="dxa"/>
            <w:shd w:val="clear" w:color="auto" w:fill="D9D9D9" w:themeFill="background1" w:themeFillShade="D9"/>
          </w:tcPr>
          <w:p w14:paraId="081AF0D6"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63.6%</w:t>
            </w:r>
          </w:p>
        </w:tc>
        <w:tc>
          <w:tcPr>
            <w:tcW w:w="977" w:type="dxa"/>
            <w:shd w:val="clear" w:color="auto" w:fill="D9D9D9" w:themeFill="background1" w:themeFillShade="D9"/>
          </w:tcPr>
          <w:p w14:paraId="0C95FA64"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72.7%</w:t>
            </w:r>
          </w:p>
        </w:tc>
        <w:tc>
          <w:tcPr>
            <w:tcW w:w="977" w:type="dxa"/>
            <w:shd w:val="clear" w:color="auto" w:fill="D9D9D9" w:themeFill="background1" w:themeFillShade="D9"/>
          </w:tcPr>
          <w:p w14:paraId="70B38E17"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63.2%</w:t>
            </w:r>
          </w:p>
        </w:tc>
        <w:tc>
          <w:tcPr>
            <w:tcW w:w="977" w:type="dxa"/>
            <w:shd w:val="clear" w:color="auto" w:fill="D9D9D9" w:themeFill="background1" w:themeFillShade="D9"/>
          </w:tcPr>
          <w:p w14:paraId="335EF84D" w14:textId="77777777" w:rsidR="00B040F4" w:rsidRPr="00B040F4" w:rsidRDefault="00B040F4" w:rsidP="00B040F4">
            <w:pPr>
              <w:spacing w:after="0" w:line="240" w:lineRule="auto"/>
              <w:jc w:val="center"/>
              <w:rPr>
                <w:rFonts w:ascii="Calibri" w:hAnsi="Calibri"/>
                <w:color w:val="000000"/>
                <w:sz w:val="20"/>
                <w:szCs w:val="20"/>
              </w:rPr>
            </w:pPr>
            <w:r w:rsidRPr="00B040F4">
              <w:rPr>
                <w:rFonts w:ascii="Calibri" w:hAnsi="Calibri"/>
                <w:color w:val="000000"/>
                <w:sz w:val="20"/>
                <w:szCs w:val="20"/>
              </w:rPr>
              <w:t>-1.0</w:t>
            </w:r>
          </w:p>
        </w:tc>
        <w:tc>
          <w:tcPr>
            <w:tcW w:w="978" w:type="dxa"/>
            <w:shd w:val="clear" w:color="auto" w:fill="D9D9D9" w:themeFill="background1" w:themeFillShade="D9"/>
          </w:tcPr>
          <w:p w14:paraId="5D6863D5" w14:textId="77777777" w:rsidR="00B040F4" w:rsidRPr="00B040F4" w:rsidRDefault="00B040F4" w:rsidP="00B040F4">
            <w:pPr>
              <w:spacing w:after="0" w:line="240" w:lineRule="auto"/>
              <w:jc w:val="center"/>
              <w:rPr>
                <w:sz w:val="20"/>
                <w:szCs w:val="20"/>
              </w:rPr>
            </w:pPr>
            <w:r w:rsidRPr="00B040F4">
              <w:rPr>
                <w:sz w:val="20"/>
                <w:szCs w:val="20"/>
              </w:rPr>
              <w:t>76.5%</w:t>
            </w:r>
          </w:p>
        </w:tc>
      </w:tr>
      <w:tr w:rsidR="00B040F4" w:rsidRPr="00B040F4" w14:paraId="55BB8417" w14:textId="77777777" w:rsidTr="008B66D9">
        <w:tc>
          <w:tcPr>
            <w:tcW w:w="2718" w:type="dxa"/>
          </w:tcPr>
          <w:p w14:paraId="6871F62C" w14:textId="744E035F" w:rsidR="00B040F4" w:rsidRPr="00B040F4" w:rsidRDefault="00B040F4" w:rsidP="001969B6">
            <w:pPr>
              <w:spacing w:after="0" w:line="240" w:lineRule="auto"/>
              <w:rPr>
                <w:rFonts w:eastAsia="Times New Roman" w:cs="Times New Roman"/>
                <w:b/>
                <w:bCs/>
                <w:color w:val="4F81BD" w:themeColor="accent1"/>
                <w:sz w:val="20"/>
                <w:szCs w:val="20"/>
              </w:rPr>
            </w:pPr>
            <w:r w:rsidRPr="00B040F4">
              <w:rPr>
                <w:rFonts w:eastAsia="Times New Roman" w:cs="Times New Roman"/>
                <w:sz w:val="20"/>
                <w:szCs w:val="20"/>
              </w:rPr>
              <w:t>African American</w:t>
            </w:r>
          </w:p>
        </w:tc>
        <w:tc>
          <w:tcPr>
            <w:tcW w:w="977" w:type="dxa"/>
          </w:tcPr>
          <w:p w14:paraId="76FDE5C6"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22</w:t>
            </w:r>
          </w:p>
        </w:tc>
        <w:tc>
          <w:tcPr>
            <w:tcW w:w="977" w:type="dxa"/>
          </w:tcPr>
          <w:p w14:paraId="0564DD70"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72.2%</w:t>
            </w:r>
          </w:p>
        </w:tc>
        <w:tc>
          <w:tcPr>
            <w:tcW w:w="977" w:type="dxa"/>
          </w:tcPr>
          <w:p w14:paraId="098FB296"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73.9%</w:t>
            </w:r>
          </w:p>
        </w:tc>
        <w:tc>
          <w:tcPr>
            <w:tcW w:w="977" w:type="dxa"/>
          </w:tcPr>
          <w:p w14:paraId="68C2CE00"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72.7%</w:t>
            </w:r>
          </w:p>
        </w:tc>
        <w:tc>
          <w:tcPr>
            <w:tcW w:w="977" w:type="dxa"/>
          </w:tcPr>
          <w:p w14:paraId="1465C7F8"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63.6%</w:t>
            </w:r>
          </w:p>
        </w:tc>
        <w:tc>
          <w:tcPr>
            <w:tcW w:w="977" w:type="dxa"/>
          </w:tcPr>
          <w:p w14:paraId="1FB53323" w14:textId="77777777" w:rsidR="00B040F4" w:rsidRPr="00B040F4" w:rsidRDefault="00B040F4" w:rsidP="00B040F4">
            <w:pPr>
              <w:spacing w:after="0" w:line="240" w:lineRule="auto"/>
              <w:jc w:val="center"/>
              <w:rPr>
                <w:rFonts w:ascii="Calibri" w:hAnsi="Calibri"/>
                <w:color w:val="000000"/>
                <w:sz w:val="20"/>
                <w:szCs w:val="20"/>
              </w:rPr>
            </w:pPr>
            <w:r w:rsidRPr="00B040F4">
              <w:rPr>
                <w:rFonts w:ascii="Calibri" w:hAnsi="Calibri"/>
                <w:color w:val="000000"/>
                <w:sz w:val="20"/>
                <w:szCs w:val="20"/>
              </w:rPr>
              <w:t>-8.6</w:t>
            </w:r>
          </w:p>
        </w:tc>
        <w:tc>
          <w:tcPr>
            <w:tcW w:w="978" w:type="dxa"/>
          </w:tcPr>
          <w:p w14:paraId="0577887B" w14:textId="77777777" w:rsidR="00B040F4" w:rsidRPr="00B040F4" w:rsidRDefault="00B040F4" w:rsidP="00B040F4">
            <w:pPr>
              <w:spacing w:after="0" w:line="240" w:lineRule="auto"/>
              <w:jc w:val="center"/>
              <w:rPr>
                <w:sz w:val="20"/>
                <w:szCs w:val="20"/>
              </w:rPr>
            </w:pPr>
            <w:r w:rsidRPr="00B040F4">
              <w:rPr>
                <w:sz w:val="20"/>
                <w:szCs w:val="20"/>
              </w:rPr>
              <w:t>83.4%</w:t>
            </w:r>
          </w:p>
        </w:tc>
      </w:tr>
      <w:tr w:rsidR="00B040F4" w:rsidRPr="00B040F4" w14:paraId="3BB3500F" w14:textId="77777777" w:rsidTr="008B66D9">
        <w:tc>
          <w:tcPr>
            <w:tcW w:w="2718" w:type="dxa"/>
            <w:shd w:val="clear" w:color="auto" w:fill="D9D9D9" w:themeFill="background1" w:themeFillShade="D9"/>
          </w:tcPr>
          <w:p w14:paraId="15C7430B" w14:textId="77777777" w:rsidR="00B040F4" w:rsidRPr="00B040F4" w:rsidRDefault="00B040F4" w:rsidP="001969B6">
            <w:pPr>
              <w:spacing w:after="0" w:line="240" w:lineRule="auto"/>
              <w:rPr>
                <w:rFonts w:eastAsia="Times New Roman" w:cs="Times New Roman"/>
                <w:b/>
                <w:bCs/>
                <w:color w:val="4F81BD" w:themeColor="accent1"/>
                <w:sz w:val="20"/>
                <w:szCs w:val="20"/>
              </w:rPr>
            </w:pPr>
            <w:r w:rsidRPr="00B040F4">
              <w:rPr>
                <w:rFonts w:eastAsia="Times New Roman" w:cs="Times New Roman"/>
                <w:sz w:val="20"/>
                <w:szCs w:val="20"/>
              </w:rPr>
              <w:t>Asian</w:t>
            </w:r>
          </w:p>
        </w:tc>
        <w:tc>
          <w:tcPr>
            <w:tcW w:w="977" w:type="dxa"/>
            <w:shd w:val="clear" w:color="auto" w:fill="D9D9D9" w:themeFill="background1" w:themeFillShade="D9"/>
          </w:tcPr>
          <w:p w14:paraId="1863CAED"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28</w:t>
            </w:r>
          </w:p>
        </w:tc>
        <w:tc>
          <w:tcPr>
            <w:tcW w:w="977" w:type="dxa"/>
            <w:shd w:val="clear" w:color="auto" w:fill="D9D9D9" w:themeFill="background1" w:themeFillShade="D9"/>
          </w:tcPr>
          <w:p w14:paraId="476C95FA"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87.9%</w:t>
            </w:r>
          </w:p>
        </w:tc>
        <w:tc>
          <w:tcPr>
            <w:tcW w:w="977" w:type="dxa"/>
            <w:shd w:val="clear" w:color="auto" w:fill="D9D9D9" w:themeFill="background1" w:themeFillShade="D9"/>
          </w:tcPr>
          <w:p w14:paraId="2BC27449"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76.0%</w:t>
            </w:r>
          </w:p>
        </w:tc>
        <w:tc>
          <w:tcPr>
            <w:tcW w:w="977" w:type="dxa"/>
            <w:shd w:val="clear" w:color="auto" w:fill="D9D9D9" w:themeFill="background1" w:themeFillShade="D9"/>
          </w:tcPr>
          <w:p w14:paraId="5DF3CD8A"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88.9%</w:t>
            </w:r>
          </w:p>
        </w:tc>
        <w:tc>
          <w:tcPr>
            <w:tcW w:w="977" w:type="dxa"/>
            <w:shd w:val="clear" w:color="auto" w:fill="D9D9D9" w:themeFill="background1" w:themeFillShade="D9"/>
          </w:tcPr>
          <w:p w14:paraId="6D2109BC"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85.7%</w:t>
            </w:r>
          </w:p>
        </w:tc>
        <w:tc>
          <w:tcPr>
            <w:tcW w:w="977" w:type="dxa"/>
            <w:shd w:val="clear" w:color="auto" w:fill="D9D9D9" w:themeFill="background1" w:themeFillShade="D9"/>
          </w:tcPr>
          <w:p w14:paraId="277F7300" w14:textId="77777777" w:rsidR="00B040F4" w:rsidRPr="00B040F4" w:rsidRDefault="00B040F4" w:rsidP="00B040F4">
            <w:pPr>
              <w:spacing w:after="0" w:line="240" w:lineRule="auto"/>
              <w:jc w:val="center"/>
              <w:rPr>
                <w:rFonts w:ascii="Calibri" w:hAnsi="Calibri"/>
                <w:color w:val="000000"/>
                <w:sz w:val="20"/>
                <w:szCs w:val="20"/>
              </w:rPr>
            </w:pPr>
            <w:r w:rsidRPr="00B040F4">
              <w:rPr>
                <w:rFonts w:ascii="Calibri" w:hAnsi="Calibri"/>
                <w:color w:val="000000"/>
                <w:sz w:val="20"/>
                <w:szCs w:val="20"/>
              </w:rPr>
              <w:t>-2.2</w:t>
            </w:r>
          </w:p>
        </w:tc>
        <w:tc>
          <w:tcPr>
            <w:tcW w:w="978" w:type="dxa"/>
            <w:shd w:val="clear" w:color="auto" w:fill="D9D9D9" w:themeFill="background1" w:themeFillShade="D9"/>
          </w:tcPr>
          <w:p w14:paraId="5F6B8AA9" w14:textId="77777777" w:rsidR="00B040F4" w:rsidRPr="00B040F4" w:rsidRDefault="00B040F4" w:rsidP="00B040F4">
            <w:pPr>
              <w:spacing w:after="0" w:line="240" w:lineRule="auto"/>
              <w:jc w:val="center"/>
              <w:rPr>
                <w:sz w:val="20"/>
                <w:szCs w:val="20"/>
              </w:rPr>
            </w:pPr>
            <w:r w:rsidRPr="00B040F4">
              <w:rPr>
                <w:sz w:val="20"/>
                <w:szCs w:val="20"/>
              </w:rPr>
              <w:t>94.8%</w:t>
            </w:r>
          </w:p>
        </w:tc>
      </w:tr>
      <w:tr w:rsidR="00B040F4" w:rsidRPr="00B040F4" w14:paraId="0A09BE69" w14:textId="77777777" w:rsidTr="008B66D9">
        <w:tc>
          <w:tcPr>
            <w:tcW w:w="2718" w:type="dxa"/>
          </w:tcPr>
          <w:p w14:paraId="6913210B" w14:textId="77777777" w:rsidR="00B040F4" w:rsidRPr="00B040F4" w:rsidRDefault="00B040F4" w:rsidP="001969B6">
            <w:pPr>
              <w:spacing w:after="0" w:line="240" w:lineRule="auto"/>
              <w:rPr>
                <w:rFonts w:eastAsia="Times New Roman" w:cs="Times New Roman"/>
                <w:b/>
                <w:bCs/>
                <w:color w:val="4F81BD" w:themeColor="accent1"/>
                <w:sz w:val="20"/>
                <w:szCs w:val="20"/>
              </w:rPr>
            </w:pPr>
            <w:r w:rsidRPr="00B040F4">
              <w:rPr>
                <w:rFonts w:eastAsia="Times New Roman" w:cs="Times New Roman"/>
                <w:sz w:val="20"/>
                <w:szCs w:val="20"/>
              </w:rPr>
              <w:t>Hispanic or Latino</w:t>
            </w:r>
          </w:p>
        </w:tc>
        <w:tc>
          <w:tcPr>
            <w:tcW w:w="977" w:type="dxa"/>
          </w:tcPr>
          <w:p w14:paraId="1DE79BC8"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246</w:t>
            </w:r>
          </w:p>
        </w:tc>
        <w:tc>
          <w:tcPr>
            <w:tcW w:w="977" w:type="dxa"/>
          </w:tcPr>
          <w:p w14:paraId="59501A00"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78.2%</w:t>
            </w:r>
          </w:p>
        </w:tc>
        <w:tc>
          <w:tcPr>
            <w:tcW w:w="977" w:type="dxa"/>
          </w:tcPr>
          <w:p w14:paraId="710263BD"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79.2%</w:t>
            </w:r>
          </w:p>
        </w:tc>
        <w:tc>
          <w:tcPr>
            <w:tcW w:w="977" w:type="dxa"/>
          </w:tcPr>
          <w:p w14:paraId="03B93F87"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81.7%</w:t>
            </w:r>
          </w:p>
        </w:tc>
        <w:tc>
          <w:tcPr>
            <w:tcW w:w="977" w:type="dxa"/>
          </w:tcPr>
          <w:p w14:paraId="74C6C6E0"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81.3%</w:t>
            </w:r>
          </w:p>
        </w:tc>
        <w:tc>
          <w:tcPr>
            <w:tcW w:w="977" w:type="dxa"/>
          </w:tcPr>
          <w:p w14:paraId="08C87F5B" w14:textId="77777777" w:rsidR="00B040F4" w:rsidRPr="00B040F4" w:rsidRDefault="00B040F4" w:rsidP="00B040F4">
            <w:pPr>
              <w:spacing w:after="0" w:line="240" w:lineRule="auto"/>
              <w:jc w:val="center"/>
              <w:rPr>
                <w:rFonts w:ascii="Calibri" w:hAnsi="Calibri"/>
                <w:color w:val="000000"/>
                <w:sz w:val="20"/>
                <w:szCs w:val="20"/>
              </w:rPr>
            </w:pPr>
            <w:r w:rsidRPr="00B040F4">
              <w:rPr>
                <w:rFonts w:ascii="Calibri" w:hAnsi="Calibri"/>
                <w:color w:val="000000"/>
                <w:sz w:val="20"/>
                <w:szCs w:val="20"/>
              </w:rPr>
              <w:t>3.1</w:t>
            </w:r>
          </w:p>
        </w:tc>
        <w:tc>
          <w:tcPr>
            <w:tcW w:w="978" w:type="dxa"/>
          </w:tcPr>
          <w:p w14:paraId="0ECA82D4" w14:textId="77777777" w:rsidR="00B040F4" w:rsidRPr="00B040F4" w:rsidRDefault="00B040F4" w:rsidP="00B040F4">
            <w:pPr>
              <w:spacing w:after="0" w:line="240" w:lineRule="auto"/>
              <w:jc w:val="center"/>
              <w:rPr>
                <w:sz w:val="20"/>
                <w:szCs w:val="20"/>
              </w:rPr>
            </w:pPr>
            <w:r w:rsidRPr="00B040F4">
              <w:rPr>
                <w:sz w:val="20"/>
                <w:szCs w:val="20"/>
              </w:rPr>
              <w:t>76.8%</w:t>
            </w:r>
          </w:p>
        </w:tc>
      </w:tr>
      <w:tr w:rsidR="00B040F4" w:rsidRPr="00B040F4" w14:paraId="7CA98EB1" w14:textId="77777777" w:rsidTr="008B66D9">
        <w:tc>
          <w:tcPr>
            <w:tcW w:w="2718" w:type="dxa"/>
            <w:shd w:val="clear" w:color="auto" w:fill="D9D9D9" w:themeFill="background1" w:themeFillShade="D9"/>
          </w:tcPr>
          <w:p w14:paraId="32DA68E2" w14:textId="77777777" w:rsidR="00B040F4" w:rsidRPr="00B040F4" w:rsidRDefault="00B040F4" w:rsidP="001969B6">
            <w:pPr>
              <w:spacing w:after="0" w:line="240" w:lineRule="auto"/>
              <w:rPr>
                <w:rFonts w:eastAsia="Times New Roman" w:cs="Times New Roman"/>
                <w:b/>
                <w:bCs/>
                <w:color w:val="4F81BD" w:themeColor="accent1"/>
                <w:sz w:val="20"/>
                <w:szCs w:val="20"/>
              </w:rPr>
            </w:pPr>
            <w:r w:rsidRPr="00B040F4">
              <w:rPr>
                <w:rFonts w:eastAsia="Times New Roman" w:cs="Times New Roman"/>
                <w:sz w:val="20"/>
                <w:szCs w:val="20"/>
              </w:rPr>
              <w:t>Multi-Race, non-Hisp./Lat.</w:t>
            </w:r>
          </w:p>
        </w:tc>
        <w:tc>
          <w:tcPr>
            <w:tcW w:w="977" w:type="dxa"/>
            <w:shd w:val="clear" w:color="auto" w:fill="D9D9D9" w:themeFill="background1" w:themeFillShade="D9"/>
          </w:tcPr>
          <w:p w14:paraId="7FF67C6A"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20</w:t>
            </w:r>
          </w:p>
        </w:tc>
        <w:tc>
          <w:tcPr>
            <w:tcW w:w="977" w:type="dxa"/>
            <w:shd w:val="clear" w:color="auto" w:fill="D9D9D9" w:themeFill="background1" w:themeFillShade="D9"/>
          </w:tcPr>
          <w:p w14:paraId="2E0FF84D"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76.0%</w:t>
            </w:r>
          </w:p>
        </w:tc>
        <w:tc>
          <w:tcPr>
            <w:tcW w:w="977" w:type="dxa"/>
            <w:shd w:val="clear" w:color="auto" w:fill="D9D9D9" w:themeFill="background1" w:themeFillShade="D9"/>
          </w:tcPr>
          <w:p w14:paraId="35B57D50"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66.7%</w:t>
            </w:r>
          </w:p>
        </w:tc>
        <w:tc>
          <w:tcPr>
            <w:tcW w:w="977" w:type="dxa"/>
            <w:shd w:val="clear" w:color="auto" w:fill="D9D9D9" w:themeFill="background1" w:themeFillShade="D9"/>
          </w:tcPr>
          <w:p w14:paraId="0E9529A7"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83.3%</w:t>
            </w:r>
          </w:p>
        </w:tc>
        <w:tc>
          <w:tcPr>
            <w:tcW w:w="977" w:type="dxa"/>
            <w:shd w:val="clear" w:color="auto" w:fill="D9D9D9" w:themeFill="background1" w:themeFillShade="D9"/>
          </w:tcPr>
          <w:p w14:paraId="0B6B9901"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75.0%</w:t>
            </w:r>
          </w:p>
        </w:tc>
        <w:tc>
          <w:tcPr>
            <w:tcW w:w="977" w:type="dxa"/>
            <w:shd w:val="clear" w:color="auto" w:fill="D9D9D9" w:themeFill="background1" w:themeFillShade="D9"/>
          </w:tcPr>
          <w:p w14:paraId="39D96AB8" w14:textId="77777777" w:rsidR="00B040F4" w:rsidRPr="00B040F4" w:rsidRDefault="00B040F4" w:rsidP="00B040F4">
            <w:pPr>
              <w:spacing w:after="0" w:line="240" w:lineRule="auto"/>
              <w:jc w:val="center"/>
              <w:rPr>
                <w:rFonts w:ascii="Calibri" w:hAnsi="Calibri"/>
                <w:color w:val="000000"/>
                <w:sz w:val="20"/>
                <w:szCs w:val="20"/>
              </w:rPr>
            </w:pPr>
            <w:r w:rsidRPr="00B040F4">
              <w:rPr>
                <w:rFonts w:ascii="Calibri" w:hAnsi="Calibri"/>
                <w:color w:val="000000"/>
                <w:sz w:val="20"/>
                <w:szCs w:val="20"/>
              </w:rPr>
              <w:t>-1.0</w:t>
            </w:r>
          </w:p>
        </w:tc>
        <w:tc>
          <w:tcPr>
            <w:tcW w:w="978" w:type="dxa"/>
            <w:shd w:val="clear" w:color="auto" w:fill="D9D9D9" w:themeFill="background1" w:themeFillShade="D9"/>
          </w:tcPr>
          <w:p w14:paraId="64DFE6E3" w14:textId="77777777" w:rsidR="00B040F4" w:rsidRPr="00B040F4" w:rsidRDefault="00B040F4" w:rsidP="00B040F4">
            <w:pPr>
              <w:spacing w:after="0" w:line="240" w:lineRule="auto"/>
              <w:jc w:val="center"/>
              <w:rPr>
                <w:sz w:val="20"/>
                <w:szCs w:val="20"/>
              </w:rPr>
            </w:pPr>
            <w:r w:rsidRPr="00B040F4">
              <w:rPr>
                <w:sz w:val="20"/>
                <w:szCs w:val="20"/>
              </w:rPr>
              <w:t>87.4%</w:t>
            </w:r>
          </w:p>
        </w:tc>
      </w:tr>
      <w:tr w:rsidR="00B040F4" w:rsidRPr="00B040F4" w14:paraId="5E557D0C" w14:textId="77777777" w:rsidTr="008B66D9">
        <w:tc>
          <w:tcPr>
            <w:tcW w:w="2718" w:type="dxa"/>
          </w:tcPr>
          <w:p w14:paraId="0FD422A7" w14:textId="77777777" w:rsidR="00B040F4" w:rsidRPr="00B040F4" w:rsidRDefault="00B040F4" w:rsidP="001969B6">
            <w:pPr>
              <w:spacing w:after="0" w:line="240" w:lineRule="auto"/>
              <w:rPr>
                <w:rFonts w:eastAsia="Times New Roman" w:cs="Times New Roman"/>
                <w:b/>
                <w:bCs/>
                <w:color w:val="4F81BD" w:themeColor="accent1"/>
                <w:sz w:val="20"/>
                <w:szCs w:val="20"/>
              </w:rPr>
            </w:pPr>
            <w:r w:rsidRPr="00B040F4">
              <w:rPr>
                <w:rFonts w:eastAsia="Times New Roman" w:cs="Times New Roman"/>
                <w:sz w:val="20"/>
                <w:szCs w:val="20"/>
              </w:rPr>
              <w:t>White</w:t>
            </w:r>
          </w:p>
        </w:tc>
        <w:tc>
          <w:tcPr>
            <w:tcW w:w="977" w:type="dxa"/>
          </w:tcPr>
          <w:p w14:paraId="58420801"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176</w:t>
            </w:r>
          </w:p>
        </w:tc>
        <w:tc>
          <w:tcPr>
            <w:tcW w:w="977" w:type="dxa"/>
          </w:tcPr>
          <w:p w14:paraId="7839F610"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87.0%</w:t>
            </w:r>
          </w:p>
        </w:tc>
        <w:tc>
          <w:tcPr>
            <w:tcW w:w="977" w:type="dxa"/>
          </w:tcPr>
          <w:p w14:paraId="62A1ACA3"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84.4%</w:t>
            </w:r>
          </w:p>
        </w:tc>
        <w:tc>
          <w:tcPr>
            <w:tcW w:w="977" w:type="dxa"/>
          </w:tcPr>
          <w:p w14:paraId="6F68C78C"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92.0%</w:t>
            </w:r>
          </w:p>
        </w:tc>
        <w:tc>
          <w:tcPr>
            <w:tcW w:w="977" w:type="dxa"/>
          </w:tcPr>
          <w:p w14:paraId="21BC3A00"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85.8%</w:t>
            </w:r>
          </w:p>
        </w:tc>
        <w:tc>
          <w:tcPr>
            <w:tcW w:w="977" w:type="dxa"/>
          </w:tcPr>
          <w:p w14:paraId="4D09DA75" w14:textId="77777777" w:rsidR="00B040F4" w:rsidRPr="00B040F4" w:rsidRDefault="00B040F4" w:rsidP="00B040F4">
            <w:pPr>
              <w:spacing w:after="0" w:line="240" w:lineRule="auto"/>
              <w:jc w:val="center"/>
              <w:rPr>
                <w:rFonts w:ascii="Calibri" w:hAnsi="Calibri"/>
                <w:color w:val="000000"/>
                <w:sz w:val="20"/>
                <w:szCs w:val="20"/>
              </w:rPr>
            </w:pPr>
            <w:r w:rsidRPr="00B040F4">
              <w:rPr>
                <w:rFonts w:ascii="Calibri" w:hAnsi="Calibri"/>
                <w:color w:val="000000"/>
                <w:sz w:val="20"/>
                <w:szCs w:val="20"/>
              </w:rPr>
              <w:t>-1.2</w:t>
            </w:r>
          </w:p>
        </w:tc>
        <w:tc>
          <w:tcPr>
            <w:tcW w:w="978" w:type="dxa"/>
          </w:tcPr>
          <w:p w14:paraId="0E0E86C9" w14:textId="77777777" w:rsidR="00B040F4" w:rsidRPr="00B040F4" w:rsidRDefault="00B040F4" w:rsidP="00B040F4">
            <w:pPr>
              <w:spacing w:after="0" w:line="240" w:lineRule="auto"/>
              <w:jc w:val="center"/>
              <w:rPr>
                <w:sz w:val="20"/>
                <w:szCs w:val="20"/>
              </w:rPr>
            </w:pPr>
            <w:r w:rsidRPr="00B040F4">
              <w:rPr>
                <w:sz w:val="20"/>
                <w:szCs w:val="20"/>
              </w:rPr>
              <w:t>93.5%</w:t>
            </w:r>
          </w:p>
        </w:tc>
      </w:tr>
      <w:tr w:rsidR="00B040F4" w:rsidRPr="00B040F4" w14:paraId="3C5FBCD2" w14:textId="77777777" w:rsidTr="008B66D9">
        <w:tc>
          <w:tcPr>
            <w:tcW w:w="2718" w:type="dxa"/>
            <w:tcBorders>
              <w:bottom w:val="single" w:sz="4" w:space="0" w:color="auto"/>
            </w:tcBorders>
            <w:shd w:val="clear" w:color="auto" w:fill="D9D9D9" w:themeFill="background1" w:themeFillShade="D9"/>
          </w:tcPr>
          <w:p w14:paraId="10AB1FC3" w14:textId="6FE4543C" w:rsidR="00B040F4" w:rsidRPr="00B040F4" w:rsidRDefault="00B040F4" w:rsidP="001969B6">
            <w:pPr>
              <w:spacing w:after="0" w:line="240" w:lineRule="auto"/>
              <w:rPr>
                <w:b/>
                <w:bCs/>
                <w:color w:val="4F81BD" w:themeColor="accent1"/>
                <w:sz w:val="20"/>
                <w:szCs w:val="20"/>
              </w:rPr>
            </w:pPr>
            <w:r w:rsidRPr="00B040F4">
              <w:rPr>
                <w:sz w:val="20"/>
                <w:szCs w:val="20"/>
              </w:rPr>
              <w:t xml:space="preserve">All </w:t>
            </w:r>
          </w:p>
        </w:tc>
        <w:tc>
          <w:tcPr>
            <w:tcW w:w="977" w:type="dxa"/>
            <w:tcBorders>
              <w:bottom w:val="single" w:sz="4" w:space="0" w:color="auto"/>
            </w:tcBorders>
            <w:shd w:val="clear" w:color="auto" w:fill="D9D9D9" w:themeFill="background1" w:themeFillShade="D9"/>
          </w:tcPr>
          <w:p w14:paraId="0FEE2C9F"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494</w:t>
            </w:r>
          </w:p>
        </w:tc>
        <w:tc>
          <w:tcPr>
            <w:tcW w:w="977" w:type="dxa"/>
            <w:tcBorders>
              <w:bottom w:val="single" w:sz="4" w:space="0" w:color="auto"/>
            </w:tcBorders>
            <w:shd w:val="clear" w:color="auto" w:fill="D9D9D9" w:themeFill="background1" w:themeFillShade="D9"/>
          </w:tcPr>
          <w:p w14:paraId="3F328CC1"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82.4%</w:t>
            </w:r>
          </w:p>
        </w:tc>
        <w:tc>
          <w:tcPr>
            <w:tcW w:w="977" w:type="dxa"/>
            <w:tcBorders>
              <w:bottom w:val="single" w:sz="4" w:space="0" w:color="auto"/>
            </w:tcBorders>
            <w:shd w:val="clear" w:color="auto" w:fill="D9D9D9" w:themeFill="background1" w:themeFillShade="D9"/>
          </w:tcPr>
          <w:p w14:paraId="114E9C69"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80.6%</w:t>
            </w:r>
          </w:p>
        </w:tc>
        <w:tc>
          <w:tcPr>
            <w:tcW w:w="977" w:type="dxa"/>
            <w:tcBorders>
              <w:bottom w:val="single" w:sz="4" w:space="0" w:color="auto"/>
            </w:tcBorders>
            <w:shd w:val="clear" w:color="auto" w:fill="D9D9D9" w:themeFill="background1" w:themeFillShade="D9"/>
          </w:tcPr>
          <w:p w14:paraId="0FD328E3"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85.7%</w:t>
            </w:r>
          </w:p>
        </w:tc>
        <w:tc>
          <w:tcPr>
            <w:tcW w:w="977" w:type="dxa"/>
            <w:tcBorders>
              <w:bottom w:val="single" w:sz="4" w:space="0" w:color="auto"/>
            </w:tcBorders>
            <w:shd w:val="clear" w:color="auto" w:fill="D9D9D9" w:themeFill="background1" w:themeFillShade="D9"/>
          </w:tcPr>
          <w:p w14:paraId="32D43D8B"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82.2%</w:t>
            </w:r>
          </w:p>
        </w:tc>
        <w:tc>
          <w:tcPr>
            <w:tcW w:w="977" w:type="dxa"/>
            <w:tcBorders>
              <w:bottom w:val="single" w:sz="4" w:space="0" w:color="auto"/>
            </w:tcBorders>
            <w:shd w:val="clear" w:color="auto" w:fill="D9D9D9" w:themeFill="background1" w:themeFillShade="D9"/>
          </w:tcPr>
          <w:p w14:paraId="1349D65D" w14:textId="77777777" w:rsidR="00B040F4" w:rsidRPr="00B040F4" w:rsidRDefault="00B040F4" w:rsidP="00B040F4">
            <w:pPr>
              <w:spacing w:after="0" w:line="240" w:lineRule="auto"/>
              <w:jc w:val="center"/>
              <w:rPr>
                <w:rFonts w:ascii="Calibri" w:hAnsi="Calibri"/>
                <w:color w:val="000000"/>
                <w:sz w:val="20"/>
                <w:szCs w:val="20"/>
              </w:rPr>
            </w:pPr>
            <w:r w:rsidRPr="00B040F4">
              <w:rPr>
                <w:rFonts w:ascii="Calibri" w:hAnsi="Calibri"/>
                <w:color w:val="000000"/>
                <w:sz w:val="20"/>
                <w:szCs w:val="20"/>
              </w:rPr>
              <w:t>-0.2</w:t>
            </w:r>
          </w:p>
        </w:tc>
        <w:tc>
          <w:tcPr>
            <w:tcW w:w="978" w:type="dxa"/>
            <w:tcBorders>
              <w:bottom w:val="single" w:sz="4" w:space="0" w:color="auto"/>
            </w:tcBorders>
            <w:shd w:val="clear" w:color="auto" w:fill="D9D9D9" w:themeFill="background1" w:themeFillShade="D9"/>
          </w:tcPr>
          <w:p w14:paraId="12B17199" w14:textId="77777777" w:rsidR="00B040F4" w:rsidRPr="00B040F4" w:rsidRDefault="00B040F4" w:rsidP="00B040F4">
            <w:pPr>
              <w:spacing w:after="0" w:line="240" w:lineRule="auto"/>
              <w:jc w:val="center"/>
              <w:rPr>
                <w:sz w:val="20"/>
                <w:szCs w:val="20"/>
              </w:rPr>
            </w:pPr>
            <w:r w:rsidRPr="00B040F4">
              <w:rPr>
                <w:sz w:val="20"/>
                <w:szCs w:val="20"/>
              </w:rPr>
              <w:t>89.8%</w:t>
            </w:r>
          </w:p>
        </w:tc>
      </w:tr>
      <w:tr w:rsidR="00B040F4" w:rsidRPr="00B040F4" w14:paraId="64D5C61C" w14:textId="77777777" w:rsidTr="008B66D9">
        <w:tc>
          <w:tcPr>
            <w:tcW w:w="9558" w:type="dxa"/>
            <w:gridSpan w:val="8"/>
            <w:tcBorders>
              <w:left w:val="nil"/>
              <w:bottom w:val="nil"/>
              <w:right w:val="nil"/>
            </w:tcBorders>
            <w:shd w:val="clear" w:color="auto" w:fill="auto"/>
          </w:tcPr>
          <w:p w14:paraId="3FDB8DA5" w14:textId="4E64079C" w:rsidR="00B040F4" w:rsidRPr="001969B6" w:rsidRDefault="00B040F4" w:rsidP="001969B6">
            <w:pPr>
              <w:spacing w:before="60" w:after="0" w:line="240" w:lineRule="auto"/>
              <w:rPr>
                <w:sz w:val="18"/>
                <w:szCs w:val="18"/>
              </w:rPr>
            </w:pPr>
            <w:r w:rsidRPr="001969B6">
              <w:rPr>
                <w:sz w:val="18"/>
                <w:szCs w:val="18"/>
              </w:rPr>
              <w:t xml:space="preserve">* </w:t>
            </w:r>
            <w:r w:rsidR="00166474">
              <w:rPr>
                <w:sz w:val="18"/>
                <w:szCs w:val="18"/>
              </w:rPr>
              <w:t>Five</w:t>
            </w:r>
            <w:r w:rsidRPr="001969B6">
              <w:rPr>
                <w:sz w:val="18"/>
                <w:szCs w:val="18"/>
              </w:rPr>
              <w:t>-year cohort graduation rate for students from low income families used for 2013 and 2014 rates.</w:t>
            </w:r>
          </w:p>
        </w:tc>
      </w:tr>
    </w:tbl>
    <w:p w14:paraId="781E11D6" w14:textId="77777777" w:rsidR="00B040F4" w:rsidRPr="00B040F4" w:rsidRDefault="00B040F4" w:rsidP="00B040F4">
      <w:pPr>
        <w:spacing w:after="0" w:line="240" w:lineRule="auto"/>
      </w:pPr>
    </w:p>
    <w:p w14:paraId="349F2DA3" w14:textId="77777777" w:rsidR="00B040F4" w:rsidRPr="00B040F4" w:rsidRDefault="00B040F4" w:rsidP="00B040F4">
      <w:pPr>
        <w:spacing w:after="0" w:line="240" w:lineRule="auto"/>
      </w:pPr>
    </w:p>
    <w:p w14:paraId="4F47FC2B" w14:textId="667B092F" w:rsidR="00B040F4" w:rsidRDefault="00B763C6" w:rsidP="00B040F4">
      <w:pPr>
        <w:spacing w:after="0" w:line="240" w:lineRule="auto"/>
        <w:rPr>
          <w:rFonts w:eastAsia="Times New Roman" w:cs="Times New Roman"/>
          <w:b/>
        </w:rPr>
      </w:pPr>
      <w:r>
        <w:rPr>
          <w:rFonts w:eastAsia="Times New Roman" w:cs="Times New Roman"/>
          <w:b/>
        </w:rPr>
        <w:t>I</w:t>
      </w:r>
      <w:r w:rsidRPr="00B040F4">
        <w:rPr>
          <w:rFonts w:eastAsia="Times New Roman" w:cs="Times New Roman"/>
          <w:b/>
        </w:rPr>
        <w:t>n 2017</w:t>
      </w:r>
      <w:r>
        <w:rPr>
          <w:rFonts w:eastAsia="Times New Roman" w:cs="Times New Roman"/>
          <w:b/>
        </w:rPr>
        <w:t>, i</w:t>
      </w:r>
      <w:r w:rsidRPr="00B040F4">
        <w:rPr>
          <w:rFonts w:eastAsia="Times New Roman" w:cs="Times New Roman"/>
          <w:b/>
        </w:rPr>
        <w:t>n</w:t>
      </w:r>
      <w:r w:rsidR="00B040F4" w:rsidRPr="00B040F4">
        <w:rPr>
          <w:rFonts w:eastAsia="Times New Roman" w:cs="Times New Roman"/>
          <w:b/>
        </w:rPr>
        <w:t xml:space="preserve">-school suspension rates were 0.2 percent for all students and 0.2 to 0.6 percent for each subgroup with reportable data, all below statewide </w:t>
      </w:r>
      <w:r>
        <w:rPr>
          <w:rFonts w:eastAsia="Times New Roman" w:cs="Times New Roman"/>
          <w:b/>
        </w:rPr>
        <w:t>rates</w:t>
      </w:r>
      <w:r w:rsidR="00B040F4" w:rsidRPr="00B040F4">
        <w:rPr>
          <w:rFonts w:eastAsia="Times New Roman" w:cs="Times New Roman"/>
          <w:b/>
        </w:rPr>
        <w:t>.</w:t>
      </w:r>
    </w:p>
    <w:p w14:paraId="191C336F" w14:textId="3BFDE2F1" w:rsidR="00600F37" w:rsidRDefault="00600F37" w:rsidP="00B040F4">
      <w:pPr>
        <w:spacing w:after="0" w:line="240" w:lineRule="auto"/>
        <w:rPr>
          <w:rFonts w:eastAsia="Times New Roman" w:cs="Times New Roman"/>
          <w:b/>
        </w:rPr>
      </w:pPr>
    </w:p>
    <w:tbl>
      <w:tblPr>
        <w:tblStyle w:val="TableGrid12"/>
        <w:tblW w:w="0" w:type="auto"/>
        <w:tblLook w:val="04A0" w:firstRow="1" w:lastRow="0" w:firstColumn="1" w:lastColumn="0" w:noHBand="0" w:noVBand="1"/>
        <w:tblCaption w:val="Table 19: Revere Public Schools"/>
        <w:tblDescription w:val="In-School Suspension Rates by Subgroup, 2014–2017"/>
      </w:tblPr>
      <w:tblGrid>
        <w:gridCol w:w="3078"/>
        <w:gridCol w:w="991"/>
        <w:gridCol w:w="992"/>
        <w:gridCol w:w="991"/>
        <w:gridCol w:w="992"/>
        <w:gridCol w:w="1152"/>
        <w:gridCol w:w="1164"/>
      </w:tblGrid>
      <w:tr w:rsidR="00B040F4" w:rsidRPr="00B040F4" w14:paraId="69D350C6" w14:textId="77777777" w:rsidTr="007A4D07">
        <w:trPr>
          <w:tblHeader/>
        </w:trPr>
        <w:tc>
          <w:tcPr>
            <w:tcW w:w="9360" w:type="dxa"/>
            <w:gridSpan w:val="7"/>
            <w:tcBorders>
              <w:top w:val="nil"/>
              <w:left w:val="nil"/>
              <w:right w:val="nil"/>
            </w:tcBorders>
            <w:shd w:val="clear" w:color="auto" w:fill="auto"/>
          </w:tcPr>
          <w:p w14:paraId="3A5D12CD" w14:textId="77777777" w:rsidR="00B040F4" w:rsidRPr="00B040F4" w:rsidRDefault="00B040F4" w:rsidP="00B040F4">
            <w:pPr>
              <w:spacing w:after="0" w:line="240" w:lineRule="auto"/>
              <w:jc w:val="center"/>
              <w:rPr>
                <w:b/>
                <w:sz w:val="20"/>
                <w:szCs w:val="20"/>
              </w:rPr>
            </w:pPr>
            <w:r w:rsidRPr="00B040F4">
              <w:rPr>
                <w:b/>
                <w:sz w:val="20"/>
                <w:szCs w:val="20"/>
              </w:rPr>
              <w:t xml:space="preserve">Table 19: </w:t>
            </w:r>
            <w:r w:rsidRPr="00B040F4">
              <w:rPr>
                <w:rFonts w:cs="Times New Roman"/>
                <w:b/>
                <w:sz w:val="20"/>
                <w:szCs w:val="20"/>
              </w:rPr>
              <w:t>Revere Public Schools</w:t>
            </w:r>
          </w:p>
          <w:p w14:paraId="1FA72215" w14:textId="77777777" w:rsidR="00B040F4" w:rsidRPr="00B040F4" w:rsidRDefault="00B040F4" w:rsidP="00B040F4">
            <w:pPr>
              <w:spacing w:after="0" w:line="240" w:lineRule="auto"/>
              <w:jc w:val="center"/>
              <w:rPr>
                <w:b/>
                <w:sz w:val="20"/>
                <w:szCs w:val="20"/>
              </w:rPr>
            </w:pPr>
            <w:r w:rsidRPr="00B040F4">
              <w:rPr>
                <w:b/>
                <w:sz w:val="20"/>
                <w:szCs w:val="20"/>
              </w:rPr>
              <w:t>In-School Suspension Rates by Subgroup, 2014–2017</w:t>
            </w:r>
          </w:p>
        </w:tc>
      </w:tr>
      <w:tr w:rsidR="00B040F4" w:rsidRPr="00B040F4" w14:paraId="307F2AFE" w14:textId="77777777" w:rsidTr="008B66D9">
        <w:tc>
          <w:tcPr>
            <w:tcW w:w="3078" w:type="dxa"/>
            <w:shd w:val="clear" w:color="auto" w:fill="D9D9D9" w:themeFill="background1" w:themeFillShade="D9"/>
          </w:tcPr>
          <w:p w14:paraId="6ACEB144" w14:textId="77777777" w:rsidR="00B040F4" w:rsidRPr="00B040F4" w:rsidRDefault="00B040F4" w:rsidP="001969B6">
            <w:pPr>
              <w:spacing w:after="0" w:line="240" w:lineRule="auto"/>
              <w:rPr>
                <w:b/>
                <w:bCs/>
                <w:color w:val="4F81BD" w:themeColor="accent1"/>
                <w:sz w:val="20"/>
                <w:szCs w:val="20"/>
              </w:rPr>
            </w:pPr>
            <w:r w:rsidRPr="00B040F4">
              <w:rPr>
                <w:b/>
                <w:sz w:val="20"/>
                <w:szCs w:val="20"/>
              </w:rPr>
              <w:t>Group</w:t>
            </w:r>
          </w:p>
        </w:tc>
        <w:tc>
          <w:tcPr>
            <w:tcW w:w="991" w:type="dxa"/>
            <w:shd w:val="clear" w:color="auto" w:fill="D9D9D9" w:themeFill="background1" w:themeFillShade="D9"/>
          </w:tcPr>
          <w:p w14:paraId="167368C7" w14:textId="77777777" w:rsidR="00B040F4" w:rsidRPr="00B040F4" w:rsidRDefault="00B040F4" w:rsidP="00B040F4">
            <w:pPr>
              <w:spacing w:after="0" w:line="240" w:lineRule="auto"/>
              <w:jc w:val="center"/>
              <w:rPr>
                <w:b/>
                <w:sz w:val="20"/>
                <w:szCs w:val="20"/>
              </w:rPr>
            </w:pPr>
            <w:r w:rsidRPr="00B040F4">
              <w:rPr>
                <w:b/>
                <w:sz w:val="20"/>
                <w:szCs w:val="20"/>
              </w:rPr>
              <w:t>2014</w:t>
            </w:r>
          </w:p>
        </w:tc>
        <w:tc>
          <w:tcPr>
            <w:tcW w:w="992" w:type="dxa"/>
            <w:shd w:val="clear" w:color="auto" w:fill="D9D9D9" w:themeFill="background1" w:themeFillShade="D9"/>
          </w:tcPr>
          <w:p w14:paraId="6487637F" w14:textId="77777777" w:rsidR="00B040F4" w:rsidRPr="00B040F4" w:rsidRDefault="00B040F4" w:rsidP="00B040F4">
            <w:pPr>
              <w:spacing w:after="0" w:line="240" w:lineRule="auto"/>
              <w:jc w:val="center"/>
              <w:rPr>
                <w:b/>
                <w:sz w:val="20"/>
                <w:szCs w:val="20"/>
              </w:rPr>
            </w:pPr>
            <w:r w:rsidRPr="00B040F4">
              <w:rPr>
                <w:b/>
                <w:sz w:val="20"/>
                <w:szCs w:val="20"/>
              </w:rPr>
              <w:t>2015</w:t>
            </w:r>
          </w:p>
        </w:tc>
        <w:tc>
          <w:tcPr>
            <w:tcW w:w="991" w:type="dxa"/>
            <w:shd w:val="clear" w:color="auto" w:fill="D9D9D9" w:themeFill="background1" w:themeFillShade="D9"/>
          </w:tcPr>
          <w:p w14:paraId="3900EABC" w14:textId="77777777" w:rsidR="00B040F4" w:rsidRPr="00B040F4" w:rsidRDefault="00B040F4" w:rsidP="00B040F4">
            <w:pPr>
              <w:spacing w:after="0" w:line="240" w:lineRule="auto"/>
              <w:jc w:val="center"/>
              <w:rPr>
                <w:b/>
                <w:sz w:val="20"/>
                <w:szCs w:val="20"/>
              </w:rPr>
            </w:pPr>
            <w:r w:rsidRPr="00B040F4">
              <w:rPr>
                <w:b/>
                <w:sz w:val="20"/>
                <w:szCs w:val="20"/>
              </w:rPr>
              <w:t>2016</w:t>
            </w:r>
          </w:p>
        </w:tc>
        <w:tc>
          <w:tcPr>
            <w:tcW w:w="992" w:type="dxa"/>
            <w:shd w:val="clear" w:color="auto" w:fill="D9D9D9" w:themeFill="background1" w:themeFillShade="D9"/>
          </w:tcPr>
          <w:p w14:paraId="733A01D7" w14:textId="77777777" w:rsidR="00B040F4" w:rsidRPr="00B040F4" w:rsidRDefault="00B040F4" w:rsidP="00B040F4">
            <w:pPr>
              <w:spacing w:after="0" w:line="240" w:lineRule="auto"/>
              <w:jc w:val="center"/>
              <w:rPr>
                <w:b/>
                <w:sz w:val="20"/>
                <w:szCs w:val="20"/>
              </w:rPr>
            </w:pPr>
            <w:r w:rsidRPr="00B040F4">
              <w:rPr>
                <w:b/>
                <w:sz w:val="20"/>
                <w:szCs w:val="20"/>
              </w:rPr>
              <w:t>2017</w:t>
            </w:r>
          </w:p>
        </w:tc>
        <w:tc>
          <w:tcPr>
            <w:tcW w:w="1152" w:type="dxa"/>
            <w:shd w:val="clear" w:color="auto" w:fill="D9D9D9" w:themeFill="background1" w:themeFillShade="D9"/>
          </w:tcPr>
          <w:p w14:paraId="13658341" w14:textId="77777777" w:rsidR="00B040F4" w:rsidRPr="00B040F4" w:rsidRDefault="00B040F4" w:rsidP="00B040F4">
            <w:pPr>
              <w:spacing w:after="0" w:line="240" w:lineRule="auto"/>
              <w:jc w:val="center"/>
              <w:rPr>
                <w:b/>
                <w:sz w:val="20"/>
                <w:szCs w:val="20"/>
              </w:rPr>
            </w:pPr>
            <w:r w:rsidRPr="00B040F4">
              <w:rPr>
                <w:b/>
                <w:sz w:val="20"/>
                <w:szCs w:val="20"/>
              </w:rPr>
              <w:t>4-yr Change</w:t>
            </w:r>
          </w:p>
        </w:tc>
        <w:tc>
          <w:tcPr>
            <w:tcW w:w="1164" w:type="dxa"/>
            <w:shd w:val="clear" w:color="auto" w:fill="D9D9D9" w:themeFill="background1" w:themeFillShade="D9"/>
          </w:tcPr>
          <w:p w14:paraId="386908B0" w14:textId="77777777" w:rsidR="00B040F4" w:rsidRPr="00B040F4" w:rsidRDefault="00B040F4" w:rsidP="00B040F4">
            <w:pPr>
              <w:spacing w:after="0" w:line="240" w:lineRule="auto"/>
              <w:jc w:val="center"/>
              <w:rPr>
                <w:b/>
                <w:sz w:val="20"/>
                <w:szCs w:val="20"/>
              </w:rPr>
            </w:pPr>
            <w:r w:rsidRPr="00B040F4">
              <w:rPr>
                <w:b/>
                <w:sz w:val="20"/>
                <w:szCs w:val="20"/>
              </w:rPr>
              <w:t>State (2017)</w:t>
            </w:r>
          </w:p>
        </w:tc>
      </w:tr>
      <w:tr w:rsidR="00B040F4" w:rsidRPr="00B040F4" w14:paraId="3E5053C9" w14:textId="77777777" w:rsidTr="008B66D9">
        <w:tc>
          <w:tcPr>
            <w:tcW w:w="3078" w:type="dxa"/>
            <w:shd w:val="clear" w:color="auto" w:fill="auto"/>
          </w:tcPr>
          <w:p w14:paraId="19A1310F" w14:textId="77777777" w:rsidR="00B040F4" w:rsidRPr="00B040F4" w:rsidRDefault="00B040F4" w:rsidP="00B040F4">
            <w:pPr>
              <w:spacing w:after="0" w:line="240" w:lineRule="auto"/>
              <w:rPr>
                <w:sz w:val="20"/>
                <w:szCs w:val="20"/>
              </w:rPr>
            </w:pPr>
            <w:r w:rsidRPr="00B040F4">
              <w:rPr>
                <w:sz w:val="20"/>
                <w:szCs w:val="20"/>
              </w:rPr>
              <w:t>High Needs</w:t>
            </w:r>
          </w:p>
        </w:tc>
        <w:tc>
          <w:tcPr>
            <w:tcW w:w="991" w:type="dxa"/>
            <w:shd w:val="clear" w:color="auto" w:fill="auto"/>
          </w:tcPr>
          <w:p w14:paraId="57E3DDAC"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0.1%</w:t>
            </w:r>
          </w:p>
        </w:tc>
        <w:tc>
          <w:tcPr>
            <w:tcW w:w="992" w:type="dxa"/>
            <w:shd w:val="clear" w:color="auto" w:fill="auto"/>
          </w:tcPr>
          <w:p w14:paraId="5BBBE56D"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0.9%</w:t>
            </w:r>
          </w:p>
        </w:tc>
        <w:tc>
          <w:tcPr>
            <w:tcW w:w="991" w:type="dxa"/>
            <w:shd w:val="clear" w:color="auto" w:fill="auto"/>
          </w:tcPr>
          <w:p w14:paraId="525D6D8C"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0.2%</w:t>
            </w:r>
          </w:p>
        </w:tc>
        <w:tc>
          <w:tcPr>
            <w:tcW w:w="992" w:type="dxa"/>
            <w:shd w:val="clear" w:color="auto" w:fill="auto"/>
          </w:tcPr>
          <w:p w14:paraId="654083BA"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0.3%</w:t>
            </w:r>
          </w:p>
        </w:tc>
        <w:tc>
          <w:tcPr>
            <w:tcW w:w="1152" w:type="dxa"/>
            <w:shd w:val="clear" w:color="auto" w:fill="auto"/>
          </w:tcPr>
          <w:p w14:paraId="770A57AD"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0.2</w:t>
            </w:r>
          </w:p>
        </w:tc>
        <w:tc>
          <w:tcPr>
            <w:tcW w:w="1164" w:type="dxa"/>
          </w:tcPr>
          <w:p w14:paraId="62D27145" w14:textId="77777777" w:rsidR="00B040F4" w:rsidRPr="00B040F4" w:rsidRDefault="00B040F4" w:rsidP="00B040F4">
            <w:pPr>
              <w:spacing w:after="0" w:line="240" w:lineRule="auto"/>
              <w:jc w:val="center"/>
              <w:rPr>
                <w:sz w:val="20"/>
                <w:szCs w:val="20"/>
              </w:rPr>
            </w:pPr>
            <w:r w:rsidRPr="00B040F4">
              <w:rPr>
                <w:sz w:val="20"/>
                <w:szCs w:val="20"/>
              </w:rPr>
              <w:t>2.6%</w:t>
            </w:r>
          </w:p>
        </w:tc>
      </w:tr>
      <w:tr w:rsidR="00B040F4" w:rsidRPr="00B040F4" w14:paraId="32F77F52" w14:textId="77777777" w:rsidTr="008B66D9">
        <w:tc>
          <w:tcPr>
            <w:tcW w:w="3078" w:type="dxa"/>
            <w:shd w:val="clear" w:color="auto" w:fill="D9D9D9" w:themeFill="background1" w:themeFillShade="D9"/>
          </w:tcPr>
          <w:p w14:paraId="2AAB1931" w14:textId="77777777" w:rsidR="00B040F4" w:rsidRPr="00B040F4" w:rsidRDefault="00B040F4" w:rsidP="00B040F4">
            <w:pPr>
              <w:spacing w:after="0" w:line="240" w:lineRule="auto"/>
              <w:rPr>
                <w:sz w:val="20"/>
                <w:szCs w:val="20"/>
              </w:rPr>
            </w:pPr>
            <w:r w:rsidRPr="00B040F4">
              <w:rPr>
                <w:sz w:val="20"/>
                <w:szCs w:val="20"/>
              </w:rPr>
              <w:t>Economically disadvantaged*</w:t>
            </w:r>
          </w:p>
        </w:tc>
        <w:tc>
          <w:tcPr>
            <w:tcW w:w="991" w:type="dxa"/>
            <w:shd w:val="clear" w:color="auto" w:fill="D9D9D9" w:themeFill="background1" w:themeFillShade="D9"/>
          </w:tcPr>
          <w:p w14:paraId="00F2381C"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0.1%</w:t>
            </w:r>
          </w:p>
        </w:tc>
        <w:tc>
          <w:tcPr>
            <w:tcW w:w="992" w:type="dxa"/>
            <w:shd w:val="clear" w:color="auto" w:fill="D9D9D9" w:themeFill="background1" w:themeFillShade="D9"/>
          </w:tcPr>
          <w:p w14:paraId="675F2C56"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0.9%</w:t>
            </w:r>
          </w:p>
        </w:tc>
        <w:tc>
          <w:tcPr>
            <w:tcW w:w="991" w:type="dxa"/>
            <w:shd w:val="clear" w:color="auto" w:fill="D9D9D9" w:themeFill="background1" w:themeFillShade="D9"/>
          </w:tcPr>
          <w:p w14:paraId="4934D8DA"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0.1%</w:t>
            </w:r>
          </w:p>
        </w:tc>
        <w:tc>
          <w:tcPr>
            <w:tcW w:w="992" w:type="dxa"/>
            <w:shd w:val="clear" w:color="auto" w:fill="D9D9D9" w:themeFill="background1" w:themeFillShade="D9"/>
          </w:tcPr>
          <w:p w14:paraId="0B7000EF"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0.4%</w:t>
            </w:r>
          </w:p>
        </w:tc>
        <w:tc>
          <w:tcPr>
            <w:tcW w:w="1152" w:type="dxa"/>
            <w:shd w:val="clear" w:color="auto" w:fill="D9D9D9" w:themeFill="background1" w:themeFillShade="D9"/>
          </w:tcPr>
          <w:p w14:paraId="62E08D37"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0.3</w:t>
            </w:r>
          </w:p>
        </w:tc>
        <w:tc>
          <w:tcPr>
            <w:tcW w:w="1164" w:type="dxa"/>
            <w:shd w:val="clear" w:color="auto" w:fill="D9D9D9" w:themeFill="background1" w:themeFillShade="D9"/>
          </w:tcPr>
          <w:p w14:paraId="5B966041" w14:textId="77777777" w:rsidR="00B040F4" w:rsidRPr="00B040F4" w:rsidRDefault="00B040F4" w:rsidP="00B040F4">
            <w:pPr>
              <w:spacing w:after="0" w:line="240" w:lineRule="auto"/>
              <w:jc w:val="center"/>
              <w:rPr>
                <w:sz w:val="20"/>
                <w:szCs w:val="20"/>
              </w:rPr>
            </w:pPr>
            <w:r w:rsidRPr="00B040F4">
              <w:rPr>
                <w:sz w:val="20"/>
                <w:szCs w:val="20"/>
              </w:rPr>
              <w:t>2.9%</w:t>
            </w:r>
          </w:p>
        </w:tc>
      </w:tr>
      <w:tr w:rsidR="00B040F4" w:rsidRPr="00B040F4" w14:paraId="59E50526" w14:textId="77777777" w:rsidTr="008B66D9">
        <w:tc>
          <w:tcPr>
            <w:tcW w:w="3078" w:type="dxa"/>
            <w:shd w:val="clear" w:color="auto" w:fill="auto"/>
          </w:tcPr>
          <w:p w14:paraId="5BDC413B" w14:textId="77777777" w:rsidR="00B040F4" w:rsidRPr="00B040F4" w:rsidRDefault="00B040F4" w:rsidP="00B040F4">
            <w:pPr>
              <w:spacing w:after="0" w:line="240" w:lineRule="auto"/>
              <w:rPr>
                <w:sz w:val="20"/>
                <w:szCs w:val="20"/>
              </w:rPr>
            </w:pPr>
            <w:r w:rsidRPr="00B040F4">
              <w:rPr>
                <w:sz w:val="20"/>
                <w:szCs w:val="20"/>
              </w:rPr>
              <w:t>ELLs</w:t>
            </w:r>
          </w:p>
        </w:tc>
        <w:tc>
          <w:tcPr>
            <w:tcW w:w="991" w:type="dxa"/>
            <w:shd w:val="clear" w:color="auto" w:fill="auto"/>
          </w:tcPr>
          <w:p w14:paraId="2BBF6979"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0.0%</w:t>
            </w:r>
          </w:p>
        </w:tc>
        <w:tc>
          <w:tcPr>
            <w:tcW w:w="992" w:type="dxa"/>
            <w:shd w:val="clear" w:color="auto" w:fill="auto"/>
          </w:tcPr>
          <w:p w14:paraId="693E1627"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0.5%</w:t>
            </w:r>
          </w:p>
        </w:tc>
        <w:tc>
          <w:tcPr>
            <w:tcW w:w="991" w:type="dxa"/>
            <w:shd w:val="clear" w:color="auto" w:fill="auto"/>
          </w:tcPr>
          <w:p w14:paraId="0DE4D626"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0.2%</w:t>
            </w:r>
          </w:p>
        </w:tc>
        <w:tc>
          <w:tcPr>
            <w:tcW w:w="992" w:type="dxa"/>
            <w:shd w:val="clear" w:color="auto" w:fill="auto"/>
          </w:tcPr>
          <w:p w14:paraId="1EF82C93"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0.1%</w:t>
            </w:r>
          </w:p>
        </w:tc>
        <w:tc>
          <w:tcPr>
            <w:tcW w:w="1152" w:type="dxa"/>
            <w:shd w:val="clear" w:color="auto" w:fill="auto"/>
          </w:tcPr>
          <w:p w14:paraId="31D2C2CB"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0.1</w:t>
            </w:r>
          </w:p>
        </w:tc>
        <w:tc>
          <w:tcPr>
            <w:tcW w:w="1164" w:type="dxa"/>
            <w:shd w:val="clear" w:color="auto" w:fill="auto"/>
          </w:tcPr>
          <w:p w14:paraId="7D87B2D8" w14:textId="77777777" w:rsidR="00B040F4" w:rsidRPr="00B040F4" w:rsidRDefault="00B040F4" w:rsidP="00B040F4">
            <w:pPr>
              <w:spacing w:after="0" w:line="240" w:lineRule="auto"/>
              <w:jc w:val="center"/>
              <w:rPr>
                <w:sz w:val="20"/>
                <w:szCs w:val="20"/>
              </w:rPr>
            </w:pPr>
            <w:r w:rsidRPr="00B040F4">
              <w:rPr>
                <w:sz w:val="20"/>
                <w:szCs w:val="20"/>
              </w:rPr>
              <w:t>1.7%</w:t>
            </w:r>
          </w:p>
        </w:tc>
      </w:tr>
      <w:tr w:rsidR="00B040F4" w:rsidRPr="00B040F4" w14:paraId="036A91FF" w14:textId="77777777" w:rsidTr="008B66D9">
        <w:tc>
          <w:tcPr>
            <w:tcW w:w="3078" w:type="dxa"/>
            <w:shd w:val="clear" w:color="auto" w:fill="D9D9D9" w:themeFill="background1" w:themeFillShade="D9"/>
          </w:tcPr>
          <w:p w14:paraId="4203663C" w14:textId="77777777" w:rsidR="00B040F4" w:rsidRPr="00B040F4" w:rsidRDefault="00B040F4" w:rsidP="00B040F4">
            <w:pPr>
              <w:spacing w:after="0" w:line="240" w:lineRule="auto"/>
              <w:rPr>
                <w:sz w:val="20"/>
                <w:szCs w:val="20"/>
              </w:rPr>
            </w:pPr>
            <w:r w:rsidRPr="00B040F4">
              <w:rPr>
                <w:sz w:val="20"/>
                <w:szCs w:val="20"/>
              </w:rPr>
              <w:t>SWD</w:t>
            </w:r>
          </w:p>
        </w:tc>
        <w:tc>
          <w:tcPr>
            <w:tcW w:w="991" w:type="dxa"/>
            <w:shd w:val="clear" w:color="auto" w:fill="D9D9D9" w:themeFill="background1" w:themeFillShade="D9"/>
          </w:tcPr>
          <w:p w14:paraId="1775E710"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0.2%</w:t>
            </w:r>
          </w:p>
        </w:tc>
        <w:tc>
          <w:tcPr>
            <w:tcW w:w="992" w:type="dxa"/>
            <w:shd w:val="clear" w:color="auto" w:fill="D9D9D9" w:themeFill="background1" w:themeFillShade="D9"/>
          </w:tcPr>
          <w:p w14:paraId="212E0D6F"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2.1%</w:t>
            </w:r>
          </w:p>
        </w:tc>
        <w:tc>
          <w:tcPr>
            <w:tcW w:w="991" w:type="dxa"/>
            <w:shd w:val="clear" w:color="auto" w:fill="D9D9D9" w:themeFill="background1" w:themeFillShade="D9"/>
          </w:tcPr>
          <w:p w14:paraId="7EC60CC6"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0.4%</w:t>
            </w:r>
          </w:p>
        </w:tc>
        <w:tc>
          <w:tcPr>
            <w:tcW w:w="992" w:type="dxa"/>
            <w:shd w:val="clear" w:color="auto" w:fill="D9D9D9" w:themeFill="background1" w:themeFillShade="D9"/>
          </w:tcPr>
          <w:p w14:paraId="0EE503A4"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0.3%</w:t>
            </w:r>
          </w:p>
        </w:tc>
        <w:tc>
          <w:tcPr>
            <w:tcW w:w="1152" w:type="dxa"/>
            <w:shd w:val="clear" w:color="auto" w:fill="D9D9D9" w:themeFill="background1" w:themeFillShade="D9"/>
          </w:tcPr>
          <w:p w14:paraId="02C959DD"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0.1</w:t>
            </w:r>
          </w:p>
        </w:tc>
        <w:tc>
          <w:tcPr>
            <w:tcW w:w="1164" w:type="dxa"/>
            <w:shd w:val="clear" w:color="auto" w:fill="D9D9D9" w:themeFill="background1" w:themeFillShade="D9"/>
          </w:tcPr>
          <w:p w14:paraId="01891801" w14:textId="77777777" w:rsidR="00B040F4" w:rsidRPr="00B040F4" w:rsidRDefault="00B040F4" w:rsidP="00B040F4">
            <w:pPr>
              <w:spacing w:after="0" w:line="240" w:lineRule="auto"/>
              <w:jc w:val="center"/>
              <w:rPr>
                <w:sz w:val="20"/>
                <w:szCs w:val="20"/>
              </w:rPr>
            </w:pPr>
            <w:r w:rsidRPr="00B040F4">
              <w:rPr>
                <w:sz w:val="20"/>
                <w:szCs w:val="20"/>
              </w:rPr>
              <w:t>3.1%</w:t>
            </w:r>
          </w:p>
        </w:tc>
      </w:tr>
      <w:tr w:rsidR="00B040F4" w:rsidRPr="00B040F4" w14:paraId="608BB9EC" w14:textId="77777777" w:rsidTr="008B66D9">
        <w:tc>
          <w:tcPr>
            <w:tcW w:w="3078" w:type="dxa"/>
            <w:shd w:val="clear" w:color="auto" w:fill="auto"/>
          </w:tcPr>
          <w:p w14:paraId="2A6F8D84" w14:textId="62474BDB" w:rsidR="00B040F4" w:rsidRPr="00B040F4" w:rsidRDefault="00B040F4" w:rsidP="00AE2ECA">
            <w:pPr>
              <w:spacing w:after="0" w:line="240" w:lineRule="auto"/>
              <w:rPr>
                <w:rFonts w:eastAsia="Times New Roman" w:cs="Times New Roman"/>
                <w:sz w:val="20"/>
                <w:szCs w:val="20"/>
              </w:rPr>
            </w:pPr>
            <w:r w:rsidRPr="00B040F4">
              <w:rPr>
                <w:rFonts w:eastAsia="Times New Roman" w:cs="Times New Roman"/>
                <w:sz w:val="20"/>
                <w:szCs w:val="20"/>
              </w:rPr>
              <w:t>African American</w:t>
            </w:r>
          </w:p>
        </w:tc>
        <w:tc>
          <w:tcPr>
            <w:tcW w:w="991" w:type="dxa"/>
            <w:shd w:val="clear" w:color="auto" w:fill="auto"/>
          </w:tcPr>
          <w:p w14:paraId="1494DC46"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0.3%</w:t>
            </w:r>
          </w:p>
        </w:tc>
        <w:tc>
          <w:tcPr>
            <w:tcW w:w="992" w:type="dxa"/>
            <w:shd w:val="clear" w:color="auto" w:fill="auto"/>
          </w:tcPr>
          <w:p w14:paraId="2DD334E2"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1.2%</w:t>
            </w:r>
          </w:p>
        </w:tc>
        <w:tc>
          <w:tcPr>
            <w:tcW w:w="991" w:type="dxa"/>
            <w:shd w:val="clear" w:color="auto" w:fill="auto"/>
          </w:tcPr>
          <w:p w14:paraId="1AA09892"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992" w:type="dxa"/>
            <w:shd w:val="clear" w:color="auto" w:fill="auto"/>
          </w:tcPr>
          <w:p w14:paraId="1E09E40B"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0.6%</w:t>
            </w:r>
          </w:p>
        </w:tc>
        <w:tc>
          <w:tcPr>
            <w:tcW w:w="1152" w:type="dxa"/>
            <w:shd w:val="clear" w:color="auto" w:fill="auto"/>
          </w:tcPr>
          <w:p w14:paraId="7C7E4D03"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0.3</w:t>
            </w:r>
          </w:p>
        </w:tc>
        <w:tc>
          <w:tcPr>
            <w:tcW w:w="1164" w:type="dxa"/>
          </w:tcPr>
          <w:p w14:paraId="145D7630" w14:textId="77777777" w:rsidR="00B040F4" w:rsidRPr="00B040F4" w:rsidRDefault="00B040F4" w:rsidP="00B040F4">
            <w:pPr>
              <w:spacing w:after="0" w:line="240" w:lineRule="auto"/>
              <w:jc w:val="center"/>
              <w:rPr>
                <w:sz w:val="20"/>
                <w:szCs w:val="20"/>
              </w:rPr>
            </w:pPr>
            <w:r w:rsidRPr="00B040F4">
              <w:rPr>
                <w:sz w:val="20"/>
                <w:szCs w:val="20"/>
              </w:rPr>
              <w:t>3.3%</w:t>
            </w:r>
          </w:p>
        </w:tc>
      </w:tr>
      <w:tr w:rsidR="00B040F4" w:rsidRPr="00B040F4" w14:paraId="089A54C2" w14:textId="77777777" w:rsidTr="008B66D9">
        <w:tc>
          <w:tcPr>
            <w:tcW w:w="3078" w:type="dxa"/>
            <w:shd w:val="clear" w:color="auto" w:fill="D9D9D9" w:themeFill="background1" w:themeFillShade="D9"/>
          </w:tcPr>
          <w:p w14:paraId="6B686C32" w14:textId="77777777" w:rsidR="00B040F4" w:rsidRPr="00B040F4" w:rsidRDefault="00B040F4" w:rsidP="00B040F4">
            <w:pPr>
              <w:spacing w:after="0" w:line="240" w:lineRule="auto"/>
              <w:rPr>
                <w:rFonts w:eastAsia="Times New Roman" w:cs="Times New Roman"/>
                <w:sz w:val="20"/>
                <w:szCs w:val="20"/>
              </w:rPr>
            </w:pPr>
            <w:r w:rsidRPr="00B040F4">
              <w:rPr>
                <w:rFonts w:eastAsia="Times New Roman" w:cs="Times New Roman"/>
                <w:sz w:val="20"/>
                <w:szCs w:val="20"/>
              </w:rPr>
              <w:t>Asian</w:t>
            </w:r>
          </w:p>
        </w:tc>
        <w:tc>
          <w:tcPr>
            <w:tcW w:w="991" w:type="dxa"/>
            <w:shd w:val="clear" w:color="auto" w:fill="D9D9D9" w:themeFill="background1" w:themeFillShade="D9"/>
          </w:tcPr>
          <w:p w14:paraId="200BB5B9"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992" w:type="dxa"/>
            <w:shd w:val="clear" w:color="auto" w:fill="D9D9D9" w:themeFill="background1" w:themeFillShade="D9"/>
          </w:tcPr>
          <w:p w14:paraId="7C4741E9"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991" w:type="dxa"/>
            <w:shd w:val="clear" w:color="auto" w:fill="D9D9D9" w:themeFill="background1" w:themeFillShade="D9"/>
          </w:tcPr>
          <w:p w14:paraId="54B88154"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992" w:type="dxa"/>
            <w:shd w:val="clear" w:color="auto" w:fill="D9D9D9" w:themeFill="background1" w:themeFillShade="D9"/>
          </w:tcPr>
          <w:p w14:paraId="45464CC1"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1152" w:type="dxa"/>
            <w:shd w:val="clear" w:color="auto" w:fill="D9D9D9" w:themeFill="background1" w:themeFillShade="D9"/>
          </w:tcPr>
          <w:p w14:paraId="34FB6EC4"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1164" w:type="dxa"/>
            <w:shd w:val="clear" w:color="auto" w:fill="D9D9D9" w:themeFill="background1" w:themeFillShade="D9"/>
          </w:tcPr>
          <w:p w14:paraId="2CD52933" w14:textId="77777777" w:rsidR="00B040F4" w:rsidRPr="00B040F4" w:rsidRDefault="00B040F4" w:rsidP="00B040F4">
            <w:pPr>
              <w:spacing w:after="0" w:line="240" w:lineRule="auto"/>
              <w:jc w:val="center"/>
              <w:rPr>
                <w:sz w:val="20"/>
                <w:szCs w:val="20"/>
              </w:rPr>
            </w:pPr>
            <w:r w:rsidRPr="00B040F4">
              <w:rPr>
                <w:sz w:val="20"/>
                <w:szCs w:val="20"/>
              </w:rPr>
              <w:t>0.5%</w:t>
            </w:r>
          </w:p>
        </w:tc>
      </w:tr>
      <w:tr w:rsidR="00B040F4" w:rsidRPr="00B040F4" w14:paraId="79EB47B4" w14:textId="77777777" w:rsidTr="008B66D9">
        <w:tc>
          <w:tcPr>
            <w:tcW w:w="3078" w:type="dxa"/>
            <w:shd w:val="clear" w:color="auto" w:fill="auto"/>
          </w:tcPr>
          <w:p w14:paraId="23B2580A" w14:textId="77777777" w:rsidR="00B040F4" w:rsidRPr="00B040F4" w:rsidRDefault="00B040F4" w:rsidP="00B040F4">
            <w:pPr>
              <w:spacing w:after="0" w:line="240" w:lineRule="auto"/>
              <w:rPr>
                <w:rFonts w:eastAsia="Times New Roman" w:cs="Times New Roman"/>
                <w:sz w:val="20"/>
                <w:szCs w:val="20"/>
              </w:rPr>
            </w:pPr>
            <w:r w:rsidRPr="00B040F4">
              <w:rPr>
                <w:rFonts w:eastAsia="Times New Roman" w:cs="Times New Roman"/>
                <w:sz w:val="20"/>
                <w:szCs w:val="20"/>
              </w:rPr>
              <w:t>Hispanic or Latino</w:t>
            </w:r>
          </w:p>
        </w:tc>
        <w:tc>
          <w:tcPr>
            <w:tcW w:w="991" w:type="dxa"/>
            <w:shd w:val="clear" w:color="auto" w:fill="auto"/>
          </w:tcPr>
          <w:p w14:paraId="0BE84F01"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0.1%</w:t>
            </w:r>
          </w:p>
        </w:tc>
        <w:tc>
          <w:tcPr>
            <w:tcW w:w="992" w:type="dxa"/>
            <w:shd w:val="clear" w:color="auto" w:fill="auto"/>
          </w:tcPr>
          <w:p w14:paraId="6A2B84E5"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0.7%</w:t>
            </w:r>
          </w:p>
        </w:tc>
        <w:tc>
          <w:tcPr>
            <w:tcW w:w="991" w:type="dxa"/>
            <w:shd w:val="clear" w:color="auto" w:fill="auto"/>
          </w:tcPr>
          <w:p w14:paraId="2296337D"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0.2%</w:t>
            </w:r>
          </w:p>
        </w:tc>
        <w:tc>
          <w:tcPr>
            <w:tcW w:w="992" w:type="dxa"/>
            <w:shd w:val="clear" w:color="auto" w:fill="auto"/>
          </w:tcPr>
          <w:p w14:paraId="77420445"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0.2%</w:t>
            </w:r>
          </w:p>
        </w:tc>
        <w:tc>
          <w:tcPr>
            <w:tcW w:w="1152" w:type="dxa"/>
            <w:shd w:val="clear" w:color="auto" w:fill="auto"/>
          </w:tcPr>
          <w:p w14:paraId="3AAABE4F"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0.1</w:t>
            </w:r>
          </w:p>
        </w:tc>
        <w:tc>
          <w:tcPr>
            <w:tcW w:w="1164" w:type="dxa"/>
          </w:tcPr>
          <w:p w14:paraId="43539E43" w14:textId="77777777" w:rsidR="00B040F4" w:rsidRPr="00B040F4" w:rsidRDefault="00B040F4" w:rsidP="00B040F4">
            <w:pPr>
              <w:spacing w:after="0" w:line="240" w:lineRule="auto"/>
              <w:jc w:val="center"/>
              <w:rPr>
                <w:sz w:val="20"/>
                <w:szCs w:val="20"/>
              </w:rPr>
            </w:pPr>
            <w:r w:rsidRPr="00B040F4">
              <w:rPr>
                <w:sz w:val="20"/>
                <w:szCs w:val="20"/>
              </w:rPr>
              <w:t>2.5%</w:t>
            </w:r>
          </w:p>
        </w:tc>
      </w:tr>
      <w:tr w:rsidR="00B040F4" w:rsidRPr="00B040F4" w14:paraId="54B45C2E" w14:textId="77777777" w:rsidTr="008B66D9">
        <w:tc>
          <w:tcPr>
            <w:tcW w:w="3078" w:type="dxa"/>
            <w:shd w:val="clear" w:color="auto" w:fill="D9D9D9" w:themeFill="background1" w:themeFillShade="D9"/>
          </w:tcPr>
          <w:p w14:paraId="522ABCA6" w14:textId="77777777" w:rsidR="00B040F4" w:rsidRPr="00B040F4" w:rsidRDefault="00B040F4" w:rsidP="00B040F4">
            <w:pPr>
              <w:spacing w:after="0" w:line="240" w:lineRule="auto"/>
              <w:rPr>
                <w:rFonts w:eastAsia="Times New Roman" w:cs="Times New Roman"/>
                <w:sz w:val="20"/>
                <w:szCs w:val="20"/>
              </w:rPr>
            </w:pPr>
            <w:r w:rsidRPr="00B040F4">
              <w:rPr>
                <w:rFonts w:eastAsia="Times New Roman" w:cs="Times New Roman"/>
                <w:sz w:val="20"/>
                <w:szCs w:val="20"/>
              </w:rPr>
              <w:t>Multi-Race, non-Hispanic or Latino</w:t>
            </w:r>
          </w:p>
        </w:tc>
        <w:tc>
          <w:tcPr>
            <w:tcW w:w="991" w:type="dxa"/>
            <w:shd w:val="clear" w:color="auto" w:fill="D9D9D9" w:themeFill="background1" w:themeFillShade="D9"/>
          </w:tcPr>
          <w:p w14:paraId="4C941AAC"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0.0%</w:t>
            </w:r>
          </w:p>
        </w:tc>
        <w:tc>
          <w:tcPr>
            <w:tcW w:w="992" w:type="dxa"/>
            <w:shd w:val="clear" w:color="auto" w:fill="D9D9D9" w:themeFill="background1" w:themeFillShade="D9"/>
          </w:tcPr>
          <w:p w14:paraId="68D027AD"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2.1%</w:t>
            </w:r>
          </w:p>
        </w:tc>
        <w:tc>
          <w:tcPr>
            <w:tcW w:w="991" w:type="dxa"/>
            <w:shd w:val="clear" w:color="auto" w:fill="D9D9D9" w:themeFill="background1" w:themeFillShade="D9"/>
          </w:tcPr>
          <w:p w14:paraId="148F06F8"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992" w:type="dxa"/>
            <w:shd w:val="clear" w:color="auto" w:fill="D9D9D9" w:themeFill="background1" w:themeFillShade="D9"/>
          </w:tcPr>
          <w:p w14:paraId="4E0B19E1"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0.6%</w:t>
            </w:r>
          </w:p>
        </w:tc>
        <w:tc>
          <w:tcPr>
            <w:tcW w:w="1152" w:type="dxa"/>
            <w:shd w:val="clear" w:color="auto" w:fill="D9D9D9" w:themeFill="background1" w:themeFillShade="D9"/>
          </w:tcPr>
          <w:p w14:paraId="1AECB903"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0.6</w:t>
            </w:r>
          </w:p>
        </w:tc>
        <w:tc>
          <w:tcPr>
            <w:tcW w:w="1164" w:type="dxa"/>
            <w:shd w:val="clear" w:color="auto" w:fill="D9D9D9" w:themeFill="background1" w:themeFillShade="D9"/>
          </w:tcPr>
          <w:p w14:paraId="06826DA1" w14:textId="77777777" w:rsidR="00B040F4" w:rsidRPr="00B040F4" w:rsidRDefault="00B040F4" w:rsidP="00B040F4">
            <w:pPr>
              <w:spacing w:after="0" w:line="240" w:lineRule="auto"/>
              <w:jc w:val="center"/>
              <w:rPr>
                <w:sz w:val="20"/>
                <w:szCs w:val="20"/>
              </w:rPr>
            </w:pPr>
            <w:r w:rsidRPr="00B040F4">
              <w:rPr>
                <w:sz w:val="20"/>
                <w:szCs w:val="20"/>
              </w:rPr>
              <w:t>2.1%</w:t>
            </w:r>
          </w:p>
        </w:tc>
      </w:tr>
      <w:tr w:rsidR="00B040F4" w:rsidRPr="00B040F4" w14:paraId="6C55F140" w14:textId="77777777" w:rsidTr="008B66D9">
        <w:tc>
          <w:tcPr>
            <w:tcW w:w="3078" w:type="dxa"/>
            <w:shd w:val="clear" w:color="auto" w:fill="auto"/>
          </w:tcPr>
          <w:p w14:paraId="26412E60" w14:textId="77777777" w:rsidR="00B040F4" w:rsidRPr="00B040F4" w:rsidRDefault="00B040F4" w:rsidP="00B040F4">
            <w:pPr>
              <w:spacing w:after="0" w:line="240" w:lineRule="auto"/>
              <w:rPr>
                <w:rFonts w:eastAsia="Times New Roman" w:cs="Times New Roman"/>
                <w:sz w:val="20"/>
                <w:szCs w:val="20"/>
              </w:rPr>
            </w:pPr>
            <w:r w:rsidRPr="00B040F4">
              <w:rPr>
                <w:rFonts w:eastAsia="Times New Roman" w:cs="Times New Roman"/>
                <w:sz w:val="20"/>
                <w:szCs w:val="20"/>
              </w:rPr>
              <w:t>White</w:t>
            </w:r>
          </w:p>
        </w:tc>
        <w:tc>
          <w:tcPr>
            <w:tcW w:w="991" w:type="dxa"/>
            <w:shd w:val="clear" w:color="auto" w:fill="auto"/>
          </w:tcPr>
          <w:p w14:paraId="2D9CCE4D"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0.1%</w:t>
            </w:r>
          </w:p>
        </w:tc>
        <w:tc>
          <w:tcPr>
            <w:tcW w:w="992" w:type="dxa"/>
            <w:shd w:val="clear" w:color="auto" w:fill="auto"/>
          </w:tcPr>
          <w:p w14:paraId="73A32700"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0.8%</w:t>
            </w:r>
          </w:p>
        </w:tc>
        <w:tc>
          <w:tcPr>
            <w:tcW w:w="991" w:type="dxa"/>
            <w:shd w:val="clear" w:color="auto" w:fill="auto"/>
          </w:tcPr>
          <w:p w14:paraId="551C32B2"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0.1%</w:t>
            </w:r>
          </w:p>
        </w:tc>
        <w:tc>
          <w:tcPr>
            <w:tcW w:w="992" w:type="dxa"/>
            <w:shd w:val="clear" w:color="auto" w:fill="auto"/>
          </w:tcPr>
          <w:p w14:paraId="35D1AEB5"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0.2%</w:t>
            </w:r>
          </w:p>
        </w:tc>
        <w:tc>
          <w:tcPr>
            <w:tcW w:w="1152" w:type="dxa"/>
            <w:shd w:val="clear" w:color="auto" w:fill="auto"/>
          </w:tcPr>
          <w:p w14:paraId="482819A4"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0.1</w:t>
            </w:r>
          </w:p>
        </w:tc>
        <w:tc>
          <w:tcPr>
            <w:tcW w:w="1164" w:type="dxa"/>
          </w:tcPr>
          <w:p w14:paraId="456C71C8" w14:textId="77777777" w:rsidR="00B040F4" w:rsidRPr="00B040F4" w:rsidRDefault="00B040F4" w:rsidP="00B040F4">
            <w:pPr>
              <w:spacing w:after="0" w:line="240" w:lineRule="auto"/>
              <w:jc w:val="center"/>
              <w:rPr>
                <w:sz w:val="20"/>
                <w:szCs w:val="20"/>
              </w:rPr>
            </w:pPr>
            <w:r w:rsidRPr="00B040F4">
              <w:rPr>
                <w:sz w:val="20"/>
                <w:szCs w:val="20"/>
              </w:rPr>
              <w:t>1.3%</w:t>
            </w:r>
          </w:p>
        </w:tc>
      </w:tr>
      <w:tr w:rsidR="00B040F4" w:rsidRPr="00B040F4" w14:paraId="21DBF98A" w14:textId="77777777" w:rsidTr="008B66D9">
        <w:tc>
          <w:tcPr>
            <w:tcW w:w="3078" w:type="dxa"/>
            <w:shd w:val="clear" w:color="auto" w:fill="D9D9D9" w:themeFill="background1" w:themeFillShade="D9"/>
          </w:tcPr>
          <w:p w14:paraId="38151E29" w14:textId="6435EF31" w:rsidR="00B040F4" w:rsidRPr="00B040F4" w:rsidRDefault="00B040F4" w:rsidP="007567E3">
            <w:pPr>
              <w:spacing w:after="0" w:line="240" w:lineRule="auto"/>
              <w:rPr>
                <w:sz w:val="20"/>
                <w:szCs w:val="20"/>
              </w:rPr>
            </w:pPr>
            <w:r w:rsidRPr="00B040F4">
              <w:rPr>
                <w:sz w:val="20"/>
                <w:szCs w:val="20"/>
              </w:rPr>
              <w:t xml:space="preserve">All </w:t>
            </w:r>
          </w:p>
        </w:tc>
        <w:tc>
          <w:tcPr>
            <w:tcW w:w="991" w:type="dxa"/>
            <w:shd w:val="clear" w:color="auto" w:fill="D9D9D9" w:themeFill="background1" w:themeFillShade="D9"/>
          </w:tcPr>
          <w:p w14:paraId="1D32D2C1"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0.1%</w:t>
            </w:r>
          </w:p>
        </w:tc>
        <w:tc>
          <w:tcPr>
            <w:tcW w:w="992" w:type="dxa"/>
            <w:shd w:val="clear" w:color="auto" w:fill="D9D9D9" w:themeFill="background1" w:themeFillShade="D9"/>
          </w:tcPr>
          <w:p w14:paraId="41CBF102"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0.7%</w:t>
            </w:r>
          </w:p>
        </w:tc>
        <w:tc>
          <w:tcPr>
            <w:tcW w:w="991" w:type="dxa"/>
            <w:shd w:val="clear" w:color="auto" w:fill="D9D9D9" w:themeFill="background1" w:themeFillShade="D9"/>
          </w:tcPr>
          <w:p w14:paraId="47E9AAB9"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0.1%</w:t>
            </w:r>
          </w:p>
        </w:tc>
        <w:tc>
          <w:tcPr>
            <w:tcW w:w="992" w:type="dxa"/>
            <w:shd w:val="clear" w:color="auto" w:fill="D9D9D9" w:themeFill="background1" w:themeFillShade="D9"/>
          </w:tcPr>
          <w:p w14:paraId="6A47629B"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0.2%</w:t>
            </w:r>
          </w:p>
        </w:tc>
        <w:tc>
          <w:tcPr>
            <w:tcW w:w="1152" w:type="dxa"/>
            <w:shd w:val="clear" w:color="auto" w:fill="D9D9D9" w:themeFill="background1" w:themeFillShade="D9"/>
          </w:tcPr>
          <w:p w14:paraId="4F9EC79F"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0.1</w:t>
            </w:r>
          </w:p>
        </w:tc>
        <w:tc>
          <w:tcPr>
            <w:tcW w:w="1164" w:type="dxa"/>
            <w:shd w:val="clear" w:color="auto" w:fill="D9D9D9" w:themeFill="background1" w:themeFillShade="D9"/>
          </w:tcPr>
          <w:p w14:paraId="195D0D82" w14:textId="77777777" w:rsidR="00B040F4" w:rsidRPr="00B040F4" w:rsidRDefault="00B040F4" w:rsidP="00B040F4">
            <w:pPr>
              <w:spacing w:after="0" w:line="240" w:lineRule="auto"/>
              <w:jc w:val="center"/>
              <w:rPr>
                <w:sz w:val="20"/>
                <w:szCs w:val="20"/>
              </w:rPr>
            </w:pPr>
            <w:r w:rsidRPr="00B040F4">
              <w:rPr>
                <w:sz w:val="20"/>
                <w:szCs w:val="20"/>
              </w:rPr>
              <w:t>1.7%</w:t>
            </w:r>
          </w:p>
        </w:tc>
      </w:tr>
    </w:tbl>
    <w:p w14:paraId="0F00D749" w14:textId="77777777" w:rsidR="00B040F4" w:rsidRPr="00B040F4" w:rsidRDefault="00B040F4" w:rsidP="001969B6">
      <w:pPr>
        <w:spacing w:before="60" w:after="0" w:line="240" w:lineRule="auto"/>
        <w:rPr>
          <w:sz w:val="20"/>
          <w:szCs w:val="20"/>
        </w:rPr>
      </w:pPr>
      <w:r w:rsidRPr="00B040F4">
        <w:rPr>
          <w:sz w:val="20"/>
          <w:szCs w:val="20"/>
        </w:rPr>
        <w:t>*Suspension rates for students from low income families used for 2014 rates.</w:t>
      </w:r>
    </w:p>
    <w:p w14:paraId="2E4FCF2E" w14:textId="77777777" w:rsidR="00B040F4" w:rsidRPr="00B040F4" w:rsidRDefault="00B040F4" w:rsidP="00B040F4">
      <w:pPr>
        <w:spacing w:after="0" w:line="240" w:lineRule="auto"/>
      </w:pPr>
    </w:p>
    <w:p w14:paraId="46CBF260" w14:textId="77777777" w:rsidR="00B040F4" w:rsidRPr="00B040F4" w:rsidRDefault="00B040F4" w:rsidP="00B040F4">
      <w:pPr>
        <w:spacing w:after="0" w:line="240" w:lineRule="auto"/>
      </w:pPr>
    </w:p>
    <w:p w14:paraId="191E1E7A" w14:textId="59239CCF" w:rsidR="00B040F4" w:rsidRDefault="00B763C6" w:rsidP="00B040F4">
      <w:pPr>
        <w:spacing w:after="0" w:line="240" w:lineRule="auto"/>
        <w:rPr>
          <w:b/>
        </w:rPr>
      </w:pPr>
      <w:r>
        <w:rPr>
          <w:b/>
        </w:rPr>
        <w:t>B</w:t>
      </w:r>
      <w:r w:rsidRPr="00B040F4">
        <w:rPr>
          <w:b/>
        </w:rPr>
        <w:t>etween 2013 and 2016</w:t>
      </w:r>
      <w:r>
        <w:rPr>
          <w:b/>
        </w:rPr>
        <w:t>,</w:t>
      </w:r>
      <w:r w:rsidRPr="00B040F4">
        <w:rPr>
          <w:b/>
        </w:rPr>
        <w:t xml:space="preserve"> </w:t>
      </w:r>
      <w:r>
        <w:rPr>
          <w:b/>
        </w:rPr>
        <w:t>o</w:t>
      </w:r>
      <w:r w:rsidRPr="00B040F4">
        <w:rPr>
          <w:rFonts w:eastAsia="Times New Roman" w:cs="Times New Roman"/>
          <w:b/>
        </w:rPr>
        <w:t>ut</w:t>
      </w:r>
      <w:r w:rsidR="00B040F4" w:rsidRPr="00B040F4">
        <w:rPr>
          <w:rFonts w:eastAsia="Times New Roman" w:cs="Times New Roman"/>
          <w:b/>
        </w:rPr>
        <w:t xml:space="preserve">-of-school suspension rates </w:t>
      </w:r>
      <w:r w:rsidR="00B040F4" w:rsidRPr="00B040F4">
        <w:rPr>
          <w:b/>
        </w:rPr>
        <w:t xml:space="preserve">declined by 1.3 percentage points for all students and declined for each subgroup with reportable data. </w:t>
      </w:r>
      <w:r>
        <w:rPr>
          <w:b/>
        </w:rPr>
        <w:t>I</w:t>
      </w:r>
      <w:r w:rsidRPr="00B040F4">
        <w:rPr>
          <w:b/>
        </w:rPr>
        <w:t xml:space="preserve">n 2017 </w:t>
      </w:r>
      <w:r>
        <w:rPr>
          <w:b/>
        </w:rPr>
        <w:t>o</w:t>
      </w:r>
      <w:r w:rsidRPr="00B040F4">
        <w:rPr>
          <w:b/>
        </w:rPr>
        <w:t>ut</w:t>
      </w:r>
      <w:r w:rsidR="00B040F4" w:rsidRPr="00B040F4">
        <w:rPr>
          <w:b/>
        </w:rPr>
        <w:t xml:space="preserve">-of-school suspension rates for each subgroup in the district were lower than statewide </w:t>
      </w:r>
      <w:r>
        <w:rPr>
          <w:b/>
        </w:rPr>
        <w:t>rates</w:t>
      </w:r>
      <w:r w:rsidRPr="00B040F4">
        <w:rPr>
          <w:b/>
        </w:rPr>
        <w:t xml:space="preserve"> </w:t>
      </w:r>
      <w:r w:rsidR="00B040F4" w:rsidRPr="00B040F4">
        <w:rPr>
          <w:b/>
        </w:rPr>
        <w:t xml:space="preserve">except for </w:t>
      </w:r>
      <w:r>
        <w:rPr>
          <w:b/>
        </w:rPr>
        <w:t>W</w:t>
      </w:r>
      <w:r w:rsidRPr="00B040F4">
        <w:rPr>
          <w:b/>
        </w:rPr>
        <w:t xml:space="preserve">hite </w:t>
      </w:r>
      <w:r w:rsidR="00B040F4" w:rsidRPr="00B040F4">
        <w:rPr>
          <w:b/>
        </w:rPr>
        <w:t>students, and Multi-Race</w:t>
      </w:r>
      <w:r>
        <w:rPr>
          <w:b/>
        </w:rPr>
        <w:t>,</w:t>
      </w:r>
      <w:r w:rsidR="00B040F4" w:rsidRPr="00B040F4">
        <w:rPr>
          <w:b/>
        </w:rPr>
        <w:t xml:space="preserve"> Non-Hispanic students.</w:t>
      </w:r>
    </w:p>
    <w:p w14:paraId="46439288" w14:textId="1471081A" w:rsidR="00F71BCF" w:rsidRDefault="00F71BCF" w:rsidP="00B040F4">
      <w:pPr>
        <w:spacing w:after="0" w:line="240" w:lineRule="auto"/>
        <w:rPr>
          <w:b/>
        </w:rPr>
      </w:pPr>
    </w:p>
    <w:p w14:paraId="4F50948D" w14:textId="35B183D6" w:rsidR="00F71BCF" w:rsidRDefault="00F71BCF" w:rsidP="00B040F4">
      <w:pPr>
        <w:spacing w:after="0" w:line="240" w:lineRule="auto"/>
        <w:rPr>
          <w:b/>
        </w:rPr>
      </w:pPr>
    </w:p>
    <w:p w14:paraId="4ECA2099" w14:textId="420D096B" w:rsidR="001377D4" w:rsidRDefault="001377D4" w:rsidP="00B040F4">
      <w:pPr>
        <w:spacing w:after="0" w:line="240" w:lineRule="auto"/>
        <w:rPr>
          <w:b/>
        </w:rPr>
      </w:pPr>
    </w:p>
    <w:tbl>
      <w:tblPr>
        <w:tblStyle w:val="TableGrid12"/>
        <w:tblW w:w="0" w:type="auto"/>
        <w:tblLook w:val="04A0" w:firstRow="1" w:lastRow="0" w:firstColumn="1" w:lastColumn="0" w:noHBand="0" w:noVBand="1"/>
        <w:tblCaption w:val="Table 20: Revere Public Schools"/>
        <w:tblDescription w:val="Out-of-School Suspension Rates by Subgroup, 2014–2017"/>
      </w:tblPr>
      <w:tblGrid>
        <w:gridCol w:w="3078"/>
        <w:gridCol w:w="991"/>
        <w:gridCol w:w="992"/>
        <w:gridCol w:w="991"/>
        <w:gridCol w:w="992"/>
        <w:gridCol w:w="1194"/>
        <w:gridCol w:w="1122"/>
      </w:tblGrid>
      <w:tr w:rsidR="00B040F4" w:rsidRPr="00B040F4" w14:paraId="44C90083" w14:textId="77777777" w:rsidTr="007A4D07">
        <w:trPr>
          <w:tblHeader/>
        </w:trPr>
        <w:tc>
          <w:tcPr>
            <w:tcW w:w="9360" w:type="dxa"/>
            <w:gridSpan w:val="7"/>
            <w:tcBorders>
              <w:top w:val="nil"/>
              <w:left w:val="nil"/>
              <w:right w:val="nil"/>
            </w:tcBorders>
            <w:shd w:val="clear" w:color="auto" w:fill="auto"/>
          </w:tcPr>
          <w:p w14:paraId="645D8D95" w14:textId="77777777" w:rsidR="00B040F4" w:rsidRPr="00B040F4" w:rsidRDefault="00B040F4" w:rsidP="00B040F4">
            <w:pPr>
              <w:spacing w:after="0" w:line="240" w:lineRule="auto"/>
              <w:jc w:val="center"/>
              <w:rPr>
                <w:b/>
                <w:sz w:val="20"/>
                <w:szCs w:val="20"/>
              </w:rPr>
            </w:pPr>
            <w:r w:rsidRPr="00B040F4">
              <w:rPr>
                <w:b/>
                <w:sz w:val="20"/>
                <w:szCs w:val="20"/>
              </w:rPr>
              <w:t xml:space="preserve">Table 20: </w:t>
            </w:r>
            <w:r w:rsidRPr="00B040F4">
              <w:rPr>
                <w:rFonts w:cs="Times New Roman"/>
                <w:b/>
                <w:sz w:val="20"/>
                <w:szCs w:val="20"/>
              </w:rPr>
              <w:t>Revere Public Schools</w:t>
            </w:r>
          </w:p>
          <w:p w14:paraId="740D7EDE" w14:textId="77777777" w:rsidR="00B040F4" w:rsidRPr="00B040F4" w:rsidRDefault="00B040F4" w:rsidP="00B040F4">
            <w:pPr>
              <w:spacing w:after="0" w:line="240" w:lineRule="auto"/>
              <w:jc w:val="center"/>
              <w:rPr>
                <w:b/>
                <w:sz w:val="20"/>
                <w:szCs w:val="20"/>
              </w:rPr>
            </w:pPr>
            <w:r w:rsidRPr="00B040F4">
              <w:rPr>
                <w:b/>
                <w:sz w:val="20"/>
                <w:szCs w:val="20"/>
              </w:rPr>
              <w:t>Out-of-School Suspension Rates by Subgroup, 2014–2017</w:t>
            </w:r>
          </w:p>
        </w:tc>
      </w:tr>
      <w:tr w:rsidR="00B040F4" w:rsidRPr="00B040F4" w14:paraId="2668545A" w14:textId="77777777" w:rsidTr="008B66D9">
        <w:tc>
          <w:tcPr>
            <w:tcW w:w="3078" w:type="dxa"/>
            <w:shd w:val="clear" w:color="auto" w:fill="D9D9D9" w:themeFill="background1" w:themeFillShade="D9"/>
          </w:tcPr>
          <w:p w14:paraId="6E2570C9" w14:textId="77777777" w:rsidR="00B040F4" w:rsidRPr="00B040F4" w:rsidRDefault="00B040F4" w:rsidP="001969B6">
            <w:pPr>
              <w:spacing w:after="0" w:line="240" w:lineRule="auto"/>
              <w:rPr>
                <w:b/>
                <w:bCs/>
                <w:color w:val="4F81BD" w:themeColor="accent1"/>
                <w:sz w:val="20"/>
                <w:szCs w:val="20"/>
              </w:rPr>
            </w:pPr>
            <w:r w:rsidRPr="00B040F4">
              <w:rPr>
                <w:b/>
                <w:sz w:val="20"/>
                <w:szCs w:val="20"/>
              </w:rPr>
              <w:t>Group</w:t>
            </w:r>
          </w:p>
        </w:tc>
        <w:tc>
          <w:tcPr>
            <w:tcW w:w="991" w:type="dxa"/>
            <w:shd w:val="clear" w:color="auto" w:fill="D9D9D9" w:themeFill="background1" w:themeFillShade="D9"/>
          </w:tcPr>
          <w:p w14:paraId="2D64CF00" w14:textId="77777777" w:rsidR="00B040F4" w:rsidRPr="00B040F4" w:rsidRDefault="00B040F4" w:rsidP="00B040F4">
            <w:pPr>
              <w:spacing w:after="0" w:line="240" w:lineRule="auto"/>
              <w:jc w:val="center"/>
              <w:rPr>
                <w:b/>
                <w:sz w:val="20"/>
                <w:szCs w:val="20"/>
              </w:rPr>
            </w:pPr>
            <w:r w:rsidRPr="00B040F4">
              <w:rPr>
                <w:b/>
                <w:sz w:val="20"/>
                <w:szCs w:val="20"/>
              </w:rPr>
              <w:t>2014</w:t>
            </w:r>
          </w:p>
        </w:tc>
        <w:tc>
          <w:tcPr>
            <w:tcW w:w="992" w:type="dxa"/>
            <w:shd w:val="clear" w:color="auto" w:fill="D9D9D9" w:themeFill="background1" w:themeFillShade="D9"/>
          </w:tcPr>
          <w:p w14:paraId="0F65EFC5" w14:textId="77777777" w:rsidR="00B040F4" w:rsidRPr="00B040F4" w:rsidRDefault="00B040F4" w:rsidP="00B040F4">
            <w:pPr>
              <w:spacing w:after="0" w:line="240" w:lineRule="auto"/>
              <w:jc w:val="center"/>
              <w:rPr>
                <w:b/>
                <w:sz w:val="20"/>
                <w:szCs w:val="20"/>
              </w:rPr>
            </w:pPr>
            <w:r w:rsidRPr="00B040F4">
              <w:rPr>
                <w:b/>
                <w:sz w:val="20"/>
                <w:szCs w:val="20"/>
              </w:rPr>
              <w:t>2015</w:t>
            </w:r>
          </w:p>
        </w:tc>
        <w:tc>
          <w:tcPr>
            <w:tcW w:w="991" w:type="dxa"/>
            <w:shd w:val="clear" w:color="auto" w:fill="D9D9D9" w:themeFill="background1" w:themeFillShade="D9"/>
          </w:tcPr>
          <w:p w14:paraId="54AC17F4" w14:textId="77777777" w:rsidR="00B040F4" w:rsidRPr="00B040F4" w:rsidRDefault="00B040F4" w:rsidP="00B040F4">
            <w:pPr>
              <w:spacing w:after="0" w:line="240" w:lineRule="auto"/>
              <w:jc w:val="center"/>
              <w:rPr>
                <w:b/>
                <w:sz w:val="20"/>
                <w:szCs w:val="20"/>
              </w:rPr>
            </w:pPr>
            <w:r w:rsidRPr="00B040F4">
              <w:rPr>
                <w:b/>
                <w:sz w:val="20"/>
                <w:szCs w:val="20"/>
              </w:rPr>
              <w:t>2016</w:t>
            </w:r>
          </w:p>
        </w:tc>
        <w:tc>
          <w:tcPr>
            <w:tcW w:w="992" w:type="dxa"/>
            <w:shd w:val="clear" w:color="auto" w:fill="D9D9D9" w:themeFill="background1" w:themeFillShade="D9"/>
          </w:tcPr>
          <w:p w14:paraId="691FDF1A" w14:textId="77777777" w:rsidR="00B040F4" w:rsidRPr="00B040F4" w:rsidRDefault="00B040F4" w:rsidP="00B040F4">
            <w:pPr>
              <w:spacing w:after="0" w:line="240" w:lineRule="auto"/>
              <w:jc w:val="center"/>
              <w:rPr>
                <w:b/>
                <w:sz w:val="20"/>
                <w:szCs w:val="20"/>
              </w:rPr>
            </w:pPr>
            <w:r w:rsidRPr="00B040F4">
              <w:rPr>
                <w:b/>
                <w:sz w:val="20"/>
                <w:szCs w:val="20"/>
              </w:rPr>
              <w:t>2017</w:t>
            </w:r>
          </w:p>
        </w:tc>
        <w:tc>
          <w:tcPr>
            <w:tcW w:w="1194" w:type="dxa"/>
            <w:shd w:val="clear" w:color="auto" w:fill="D9D9D9" w:themeFill="background1" w:themeFillShade="D9"/>
          </w:tcPr>
          <w:p w14:paraId="06BEE521" w14:textId="77777777" w:rsidR="00B040F4" w:rsidRPr="00B040F4" w:rsidRDefault="00B040F4" w:rsidP="00B040F4">
            <w:pPr>
              <w:spacing w:after="0" w:line="240" w:lineRule="auto"/>
              <w:jc w:val="center"/>
              <w:rPr>
                <w:b/>
                <w:sz w:val="20"/>
                <w:szCs w:val="20"/>
              </w:rPr>
            </w:pPr>
            <w:r w:rsidRPr="00B040F4">
              <w:rPr>
                <w:b/>
                <w:sz w:val="20"/>
                <w:szCs w:val="20"/>
              </w:rPr>
              <w:t>4-yr Change</w:t>
            </w:r>
          </w:p>
        </w:tc>
        <w:tc>
          <w:tcPr>
            <w:tcW w:w="1122" w:type="dxa"/>
            <w:shd w:val="clear" w:color="auto" w:fill="D9D9D9" w:themeFill="background1" w:themeFillShade="D9"/>
          </w:tcPr>
          <w:p w14:paraId="6468E00E" w14:textId="77777777" w:rsidR="00B040F4" w:rsidRPr="00B040F4" w:rsidRDefault="00B040F4" w:rsidP="00B040F4">
            <w:pPr>
              <w:spacing w:after="0" w:line="240" w:lineRule="auto"/>
              <w:jc w:val="center"/>
              <w:rPr>
                <w:b/>
                <w:sz w:val="20"/>
                <w:szCs w:val="20"/>
              </w:rPr>
            </w:pPr>
            <w:r w:rsidRPr="00B040F4">
              <w:rPr>
                <w:b/>
                <w:sz w:val="20"/>
                <w:szCs w:val="20"/>
              </w:rPr>
              <w:t>State (2017)</w:t>
            </w:r>
          </w:p>
        </w:tc>
      </w:tr>
      <w:tr w:rsidR="00B040F4" w:rsidRPr="00B040F4" w14:paraId="60323B65" w14:textId="77777777" w:rsidTr="008B66D9">
        <w:tc>
          <w:tcPr>
            <w:tcW w:w="3078" w:type="dxa"/>
            <w:shd w:val="clear" w:color="auto" w:fill="auto"/>
          </w:tcPr>
          <w:p w14:paraId="0B78BD51" w14:textId="77777777" w:rsidR="00B040F4" w:rsidRPr="00B040F4" w:rsidRDefault="00B040F4" w:rsidP="00B040F4">
            <w:pPr>
              <w:spacing w:after="0" w:line="240" w:lineRule="auto"/>
              <w:rPr>
                <w:sz w:val="20"/>
                <w:szCs w:val="20"/>
              </w:rPr>
            </w:pPr>
            <w:r w:rsidRPr="00B040F4">
              <w:rPr>
                <w:sz w:val="20"/>
                <w:szCs w:val="20"/>
              </w:rPr>
              <w:t>High Needs</w:t>
            </w:r>
          </w:p>
        </w:tc>
        <w:tc>
          <w:tcPr>
            <w:tcW w:w="991" w:type="dxa"/>
            <w:shd w:val="clear" w:color="auto" w:fill="auto"/>
          </w:tcPr>
          <w:p w14:paraId="32037DE1"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3.7%</w:t>
            </w:r>
          </w:p>
        </w:tc>
        <w:tc>
          <w:tcPr>
            <w:tcW w:w="992" w:type="dxa"/>
            <w:shd w:val="clear" w:color="auto" w:fill="auto"/>
          </w:tcPr>
          <w:p w14:paraId="4B00F615"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2.6%</w:t>
            </w:r>
          </w:p>
        </w:tc>
        <w:tc>
          <w:tcPr>
            <w:tcW w:w="991" w:type="dxa"/>
            <w:shd w:val="clear" w:color="auto" w:fill="auto"/>
          </w:tcPr>
          <w:p w14:paraId="7EED5932"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2.1%</w:t>
            </w:r>
          </w:p>
        </w:tc>
        <w:tc>
          <w:tcPr>
            <w:tcW w:w="992" w:type="dxa"/>
            <w:shd w:val="clear" w:color="auto" w:fill="auto"/>
          </w:tcPr>
          <w:p w14:paraId="7283BDA2"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2.0%</w:t>
            </w:r>
          </w:p>
        </w:tc>
        <w:tc>
          <w:tcPr>
            <w:tcW w:w="1194" w:type="dxa"/>
            <w:shd w:val="clear" w:color="auto" w:fill="auto"/>
          </w:tcPr>
          <w:p w14:paraId="430EF466"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-1.7</w:t>
            </w:r>
          </w:p>
        </w:tc>
        <w:tc>
          <w:tcPr>
            <w:tcW w:w="1122" w:type="dxa"/>
          </w:tcPr>
          <w:p w14:paraId="2FC2D355" w14:textId="77777777" w:rsidR="00B040F4" w:rsidRPr="00B040F4" w:rsidRDefault="00B040F4" w:rsidP="00B040F4">
            <w:pPr>
              <w:spacing w:after="0" w:line="240" w:lineRule="auto"/>
              <w:jc w:val="center"/>
              <w:rPr>
                <w:sz w:val="20"/>
                <w:szCs w:val="20"/>
              </w:rPr>
            </w:pPr>
            <w:r w:rsidRPr="00B040F4">
              <w:rPr>
                <w:sz w:val="20"/>
                <w:szCs w:val="20"/>
              </w:rPr>
              <w:t>4.5%</w:t>
            </w:r>
          </w:p>
        </w:tc>
      </w:tr>
      <w:tr w:rsidR="00B040F4" w:rsidRPr="00B040F4" w14:paraId="0E5147B2" w14:textId="77777777" w:rsidTr="008B66D9">
        <w:tc>
          <w:tcPr>
            <w:tcW w:w="3078" w:type="dxa"/>
            <w:shd w:val="clear" w:color="auto" w:fill="D9D9D9" w:themeFill="background1" w:themeFillShade="D9"/>
          </w:tcPr>
          <w:p w14:paraId="021D7187" w14:textId="77777777" w:rsidR="00B040F4" w:rsidRPr="00B040F4" w:rsidRDefault="00B040F4" w:rsidP="00B040F4">
            <w:pPr>
              <w:spacing w:after="0" w:line="240" w:lineRule="auto"/>
              <w:rPr>
                <w:sz w:val="20"/>
                <w:szCs w:val="20"/>
              </w:rPr>
            </w:pPr>
            <w:r w:rsidRPr="00B040F4">
              <w:rPr>
                <w:sz w:val="20"/>
                <w:szCs w:val="20"/>
              </w:rPr>
              <w:t>Economically disadvantaged*</w:t>
            </w:r>
          </w:p>
        </w:tc>
        <w:tc>
          <w:tcPr>
            <w:tcW w:w="991" w:type="dxa"/>
            <w:shd w:val="clear" w:color="auto" w:fill="D9D9D9" w:themeFill="background1" w:themeFillShade="D9"/>
          </w:tcPr>
          <w:p w14:paraId="3E9907BC"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3.7%</w:t>
            </w:r>
          </w:p>
        </w:tc>
        <w:tc>
          <w:tcPr>
            <w:tcW w:w="992" w:type="dxa"/>
            <w:shd w:val="clear" w:color="auto" w:fill="D9D9D9" w:themeFill="background1" w:themeFillShade="D9"/>
          </w:tcPr>
          <w:p w14:paraId="0FCA79EA"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2.5%</w:t>
            </w:r>
          </w:p>
        </w:tc>
        <w:tc>
          <w:tcPr>
            <w:tcW w:w="991" w:type="dxa"/>
            <w:shd w:val="clear" w:color="auto" w:fill="D9D9D9" w:themeFill="background1" w:themeFillShade="D9"/>
          </w:tcPr>
          <w:p w14:paraId="65B3BC7B"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2.2%</w:t>
            </w:r>
          </w:p>
        </w:tc>
        <w:tc>
          <w:tcPr>
            <w:tcW w:w="992" w:type="dxa"/>
            <w:shd w:val="clear" w:color="auto" w:fill="D9D9D9" w:themeFill="background1" w:themeFillShade="D9"/>
          </w:tcPr>
          <w:p w14:paraId="3B52968C"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2.2%</w:t>
            </w:r>
          </w:p>
        </w:tc>
        <w:tc>
          <w:tcPr>
            <w:tcW w:w="1194" w:type="dxa"/>
            <w:shd w:val="clear" w:color="auto" w:fill="D9D9D9" w:themeFill="background1" w:themeFillShade="D9"/>
          </w:tcPr>
          <w:p w14:paraId="6A6646DC"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-1.5</w:t>
            </w:r>
          </w:p>
        </w:tc>
        <w:tc>
          <w:tcPr>
            <w:tcW w:w="1122" w:type="dxa"/>
            <w:shd w:val="clear" w:color="auto" w:fill="D9D9D9" w:themeFill="background1" w:themeFillShade="D9"/>
          </w:tcPr>
          <w:p w14:paraId="70B94321" w14:textId="77777777" w:rsidR="00B040F4" w:rsidRPr="00B040F4" w:rsidRDefault="00B040F4" w:rsidP="00B040F4">
            <w:pPr>
              <w:spacing w:after="0" w:line="240" w:lineRule="auto"/>
              <w:jc w:val="center"/>
              <w:rPr>
                <w:sz w:val="20"/>
                <w:szCs w:val="20"/>
              </w:rPr>
            </w:pPr>
            <w:r w:rsidRPr="00B040F4">
              <w:rPr>
                <w:sz w:val="20"/>
                <w:szCs w:val="20"/>
              </w:rPr>
              <w:t>5.3%</w:t>
            </w:r>
          </w:p>
        </w:tc>
      </w:tr>
      <w:tr w:rsidR="00B040F4" w:rsidRPr="00B040F4" w14:paraId="49C1DD35" w14:textId="77777777" w:rsidTr="008B66D9">
        <w:tc>
          <w:tcPr>
            <w:tcW w:w="3078" w:type="dxa"/>
            <w:shd w:val="clear" w:color="auto" w:fill="auto"/>
          </w:tcPr>
          <w:p w14:paraId="5F383122" w14:textId="77777777" w:rsidR="00B040F4" w:rsidRPr="00B040F4" w:rsidRDefault="00B040F4" w:rsidP="00B040F4">
            <w:pPr>
              <w:spacing w:after="0" w:line="240" w:lineRule="auto"/>
              <w:rPr>
                <w:sz w:val="20"/>
                <w:szCs w:val="20"/>
              </w:rPr>
            </w:pPr>
            <w:r w:rsidRPr="00B040F4">
              <w:rPr>
                <w:sz w:val="20"/>
                <w:szCs w:val="20"/>
              </w:rPr>
              <w:t>ELLs</w:t>
            </w:r>
          </w:p>
        </w:tc>
        <w:tc>
          <w:tcPr>
            <w:tcW w:w="991" w:type="dxa"/>
            <w:shd w:val="clear" w:color="auto" w:fill="auto"/>
          </w:tcPr>
          <w:p w14:paraId="09C1CB68"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1.3%</w:t>
            </w:r>
          </w:p>
        </w:tc>
        <w:tc>
          <w:tcPr>
            <w:tcW w:w="992" w:type="dxa"/>
            <w:shd w:val="clear" w:color="auto" w:fill="auto"/>
          </w:tcPr>
          <w:p w14:paraId="6AA51764"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1.5%</w:t>
            </w:r>
          </w:p>
        </w:tc>
        <w:tc>
          <w:tcPr>
            <w:tcW w:w="991" w:type="dxa"/>
            <w:shd w:val="clear" w:color="auto" w:fill="auto"/>
          </w:tcPr>
          <w:p w14:paraId="5A7F4386"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0.9%</w:t>
            </w:r>
          </w:p>
        </w:tc>
        <w:tc>
          <w:tcPr>
            <w:tcW w:w="992" w:type="dxa"/>
            <w:shd w:val="clear" w:color="auto" w:fill="auto"/>
          </w:tcPr>
          <w:p w14:paraId="5F4E509B"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0.9%</w:t>
            </w:r>
          </w:p>
        </w:tc>
        <w:tc>
          <w:tcPr>
            <w:tcW w:w="1194" w:type="dxa"/>
            <w:shd w:val="clear" w:color="auto" w:fill="auto"/>
          </w:tcPr>
          <w:p w14:paraId="5A773DD9"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-0.4</w:t>
            </w:r>
          </w:p>
        </w:tc>
        <w:tc>
          <w:tcPr>
            <w:tcW w:w="1122" w:type="dxa"/>
            <w:shd w:val="clear" w:color="auto" w:fill="auto"/>
          </w:tcPr>
          <w:p w14:paraId="2B8C8B1F" w14:textId="77777777" w:rsidR="00B040F4" w:rsidRPr="00B040F4" w:rsidRDefault="00B040F4" w:rsidP="00B040F4">
            <w:pPr>
              <w:spacing w:after="0" w:line="240" w:lineRule="auto"/>
              <w:jc w:val="center"/>
              <w:rPr>
                <w:sz w:val="20"/>
                <w:szCs w:val="20"/>
              </w:rPr>
            </w:pPr>
            <w:r w:rsidRPr="00B040F4">
              <w:rPr>
                <w:sz w:val="20"/>
                <w:szCs w:val="20"/>
              </w:rPr>
              <w:t>3.8%</w:t>
            </w:r>
          </w:p>
        </w:tc>
      </w:tr>
      <w:tr w:rsidR="00B040F4" w:rsidRPr="00B040F4" w14:paraId="3BCE48E6" w14:textId="77777777" w:rsidTr="008B66D9">
        <w:tc>
          <w:tcPr>
            <w:tcW w:w="3078" w:type="dxa"/>
            <w:shd w:val="clear" w:color="auto" w:fill="D9D9D9" w:themeFill="background1" w:themeFillShade="D9"/>
          </w:tcPr>
          <w:p w14:paraId="2D5015E5" w14:textId="77777777" w:rsidR="00B040F4" w:rsidRPr="00B040F4" w:rsidRDefault="00B040F4" w:rsidP="00B040F4">
            <w:pPr>
              <w:spacing w:after="0" w:line="240" w:lineRule="auto"/>
              <w:rPr>
                <w:sz w:val="20"/>
                <w:szCs w:val="20"/>
              </w:rPr>
            </w:pPr>
            <w:r w:rsidRPr="00B040F4">
              <w:rPr>
                <w:sz w:val="20"/>
                <w:szCs w:val="20"/>
              </w:rPr>
              <w:t>SWD</w:t>
            </w:r>
          </w:p>
        </w:tc>
        <w:tc>
          <w:tcPr>
            <w:tcW w:w="991" w:type="dxa"/>
            <w:shd w:val="clear" w:color="auto" w:fill="D9D9D9" w:themeFill="background1" w:themeFillShade="D9"/>
          </w:tcPr>
          <w:p w14:paraId="7464AB49"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6.7%</w:t>
            </w:r>
          </w:p>
        </w:tc>
        <w:tc>
          <w:tcPr>
            <w:tcW w:w="992" w:type="dxa"/>
            <w:shd w:val="clear" w:color="auto" w:fill="D9D9D9" w:themeFill="background1" w:themeFillShade="D9"/>
          </w:tcPr>
          <w:p w14:paraId="550BF918"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5.2%</w:t>
            </w:r>
          </w:p>
        </w:tc>
        <w:tc>
          <w:tcPr>
            <w:tcW w:w="991" w:type="dxa"/>
            <w:shd w:val="clear" w:color="auto" w:fill="D9D9D9" w:themeFill="background1" w:themeFillShade="D9"/>
          </w:tcPr>
          <w:p w14:paraId="475FE503"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3.5%</w:t>
            </w:r>
          </w:p>
        </w:tc>
        <w:tc>
          <w:tcPr>
            <w:tcW w:w="992" w:type="dxa"/>
            <w:shd w:val="clear" w:color="auto" w:fill="D9D9D9" w:themeFill="background1" w:themeFillShade="D9"/>
          </w:tcPr>
          <w:p w14:paraId="44E16F05"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3.1%</w:t>
            </w:r>
          </w:p>
        </w:tc>
        <w:tc>
          <w:tcPr>
            <w:tcW w:w="1194" w:type="dxa"/>
            <w:shd w:val="clear" w:color="auto" w:fill="D9D9D9" w:themeFill="background1" w:themeFillShade="D9"/>
          </w:tcPr>
          <w:p w14:paraId="176CDEDF"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-3.6</w:t>
            </w:r>
          </w:p>
        </w:tc>
        <w:tc>
          <w:tcPr>
            <w:tcW w:w="1122" w:type="dxa"/>
            <w:shd w:val="clear" w:color="auto" w:fill="D9D9D9" w:themeFill="background1" w:themeFillShade="D9"/>
          </w:tcPr>
          <w:p w14:paraId="46AED280" w14:textId="77777777" w:rsidR="00B040F4" w:rsidRPr="00B040F4" w:rsidRDefault="00B040F4" w:rsidP="00B040F4">
            <w:pPr>
              <w:spacing w:after="0" w:line="240" w:lineRule="auto"/>
              <w:jc w:val="center"/>
              <w:rPr>
                <w:sz w:val="20"/>
                <w:szCs w:val="20"/>
              </w:rPr>
            </w:pPr>
            <w:r w:rsidRPr="00B040F4">
              <w:rPr>
                <w:sz w:val="20"/>
                <w:szCs w:val="20"/>
              </w:rPr>
              <w:t>5.5%</w:t>
            </w:r>
          </w:p>
        </w:tc>
      </w:tr>
      <w:tr w:rsidR="00B040F4" w:rsidRPr="00B040F4" w14:paraId="1AD2F4E4" w14:textId="77777777" w:rsidTr="008B66D9">
        <w:tc>
          <w:tcPr>
            <w:tcW w:w="3078" w:type="dxa"/>
            <w:shd w:val="clear" w:color="auto" w:fill="auto"/>
          </w:tcPr>
          <w:p w14:paraId="73CF7592" w14:textId="661F2D6E" w:rsidR="00B040F4" w:rsidRPr="00B040F4" w:rsidRDefault="00B040F4" w:rsidP="00AE2ECA">
            <w:pPr>
              <w:spacing w:after="0" w:line="240" w:lineRule="auto"/>
              <w:rPr>
                <w:rFonts w:eastAsia="Times New Roman" w:cs="Times New Roman"/>
                <w:sz w:val="20"/>
                <w:szCs w:val="20"/>
              </w:rPr>
            </w:pPr>
            <w:r w:rsidRPr="00B040F4">
              <w:rPr>
                <w:rFonts w:eastAsia="Times New Roman" w:cs="Times New Roman"/>
                <w:sz w:val="20"/>
                <w:szCs w:val="20"/>
              </w:rPr>
              <w:t>African American</w:t>
            </w:r>
          </w:p>
        </w:tc>
        <w:tc>
          <w:tcPr>
            <w:tcW w:w="991" w:type="dxa"/>
            <w:shd w:val="clear" w:color="auto" w:fill="auto"/>
          </w:tcPr>
          <w:p w14:paraId="78DE4FF5"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5.2%</w:t>
            </w:r>
          </w:p>
        </w:tc>
        <w:tc>
          <w:tcPr>
            <w:tcW w:w="992" w:type="dxa"/>
            <w:shd w:val="clear" w:color="auto" w:fill="auto"/>
          </w:tcPr>
          <w:p w14:paraId="03AE55D4"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4.5%</w:t>
            </w:r>
          </w:p>
        </w:tc>
        <w:tc>
          <w:tcPr>
            <w:tcW w:w="991" w:type="dxa"/>
            <w:shd w:val="clear" w:color="auto" w:fill="auto"/>
          </w:tcPr>
          <w:p w14:paraId="521F682D"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3.5%</w:t>
            </w:r>
          </w:p>
        </w:tc>
        <w:tc>
          <w:tcPr>
            <w:tcW w:w="992" w:type="dxa"/>
            <w:shd w:val="clear" w:color="auto" w:fill="auto"/>
          </w:tcPr>
          <w:p w14:paraId="19EC6F1A"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3.8%</w:t>
            </w:r>
          </w:p>
        </w:tc>
        <w:tc>
          <w:tcPr>
            <w:tcW w:w="1194" w:type="dxa"/>
            <w:shd w:val="clear" w:color="auto" w:fill="auto"/>
          </w:tcPr>
          <w:p w14:paraId="1E6EE960"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-1.4</w:t>
            </w:r>
          </w:p>
        </w:tc>
        <w:tc>
          <w:tcPr>
            <w:tcW w:w="1122" w:type="dxa"/>
          </w:tcPr>
          <w:p w14:paraId="1FFBD2CE" w14:textId="77777777" w:rsidR="00B040F4" w:rsidRPr="00B040F4" w:rsidRDefault="00B040F4" w:rsidP="00B040F4">
            <w:pPr>
              <w:spacing w:after="0" w:line="240" w:lineRule="auto"/>
              <w:jc w:val="center"/>
              <w:rPr>
                <w:sz w:val="20"/>
                <w:szCs w:val="20"/>
              </w:rPr>
            </w:pPr>
            <w:r w:rsidRPr="00B040F4">
              <w:rPr>
                <w:sz w:val="20"/>
                <w:szCs w:val="20"/>
              </w:rPr>
              <w:t>6.3%</w:t>
            </w:r>
          </w:p>
        </w:tc>
      </w:tr>
      <w:tr w:rsidR="00B040F4" w:rsidRPr="00B040F4" w14:paraId="3561406D" w14:textId="77777777" w:rsidTr="008B66D9">
        <w:tc>
          <w:tcPr>
            <w:tcW w:w="3078" w:type="dxa"/>
            <w:tcBorders>
              <w:bottom w:val="single" w:sz="4" w:space="0" w:color="auto"/>
            </w:tcBorders>
            <w:shd w:val="clear" w:color="auto" w:fill="D9D9D9" w:themeFill="background1" w:themeFillShade="D9"/>
          </w:tcPr>
          <w:p w14:paraId="2A099051" w14:textId="77777777" w:rsidR="00B040F4" w:rsidRPr="00B040F4" w:rsidRDefault="00B040F4" w:rsidP="00B040F4">
            <w:pPr>
              <w:spacing w:after="0" w:line="240" w:lineRule="auto"/>
              <w:rPr>
                <w:rFonts w:eastAsia="Times New Roman" w:cs="Times New Roman"/>
                <w:sz w:val="20"/>
                <w:szCs w:val="20"/>
              </w:rPr>
            </w:pPr>
            <w:r w:rsidRPr="00B040F4">
              <w:rPr>
                <w:rFonts w:eastAsia="Times New Roman" w:cs="Times New Roman"/>
                <w:sz w:val="20"/>
                <w:szCs w:val="20"/>
              </w:rPr>
              <w:t>Asian</w:t>
            </w:r>
          </w:p>
        </w:tc>
        <w:tc>
          <w:tcPr>
            <w:tcW w:w="991" w:type="dxa"/>
            <w:tcBorders>
              <w:bottom w:val="single" w:sz="4" w:space="0" w:color="auto"/>
            </w:tcBorders>
            <w:shd w:val="clear" w:color="auto" w:fill="D9D9D9" w:themeFill="background1" w:themeFillShade="D9"/>
          </w:tcPr>
          <w:p w14:paraId="4BF243D3"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992" w:type="dxa"/>
            <w:tcBorders>
              <w:bottom w:val="single" w:sz="4" w:space="0" w:color="auto"/>
            </w:tcBorders>
            <w:shd w:val="clear" w:color="auto" w:fill="D9D9D9" w:themeFill="background1" w:themeFillShade="D9"/>
          </w:tcPr>
          <w:p w14:paraId="2820CBAC"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991" w:type="dxa"/>
            <w:tcBorders>
              <w:bottom w:val="single" w:sz="4" w:space="0" w:color="auto"/>
            </w:tcBorders>
            <w:shd w:val="clear" w:color="auto" w:fill="D9D9D9" w:themeFill="background1" w:themeFillShade="D9"/>
          </w:tcPr>
          <w:p w14:paraId="0D324D0B"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992" w:type="dxa"/>
            <w:tcBorders>
              <w:bottom w:val="single" w:sz="4" w:space="0" w:color="auto"/>
            </w:tcBorders>
            <w:shd w:val="clear" w:color="auto" w:fill="D9D9D9" w:themeFill="background1" w:themeFillShade="D9"/>
          </w:tcPr>
          <w:p w14:paraId="5DC26461"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1194" w:type="dxa"/>
            <w:tcBorders>
              <w:bottom w:val="single" w:sz="4" w:space="0" w:color="auto"/>
            </w:tcBorders>
            <w:shd w:val="clear" w:color="auto" w:fill="D9D9D9" w:themeFill="background1" w:themeFillShade="D9"/>
          </w:tcPr>
          <w:p w14:paraId="0591BEB9"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w:t>
            </w:r>
          </w:p>
        </w:tc>
        <w:tc>
          <w:tcPr>
            <w:tcW w:w="1122" w:type="dxa"/>
            <w:tcBorders>
              <w:bottom w:val="single" w:sz="4" w:space="0" w:color="auto"/>
            </w:tcBorders>
            <w:shd w:val="clear" w:color="auto" w:fill="D9D9D9" w:themeFill="background1" w:themeFillShade="D9"/>
          </w:tcPr>
          <w:p w14:paraId="434E7EBF" w14:textId="77777777" w:rsidR="00B040F4" w:rsidRPr="00B040F4" w:rsidRDefault="00B040F4" w:rsidP="00B040F4">
            <w:pPr>
              <w:spacing w:after="0" w:line="240" w:lineRule="auto"/>
              <w:jc w:val="center"/>
              <w:rPr>
                <w:sz w:val="20"/>
                <w:szCs w:val="20"/>
              </w:rPr>
            </w:pPr>
            <w:r w:rsidRPr="00B040F4">
              <w:rPr>
                <w:sz w:val="20"/>
                <w:szCs w:val="20"/>
              </w:rPr>
              <w:t>0.7%</w:t>
            </w:r>
          </w:p>
        </w:tc>
      </w:tr>
      <w:tr w:rsidR="00B040F4" w:rsidRPr="00B040F4" w14:paraId="5CEB1792" w14:textId="77777777" w:rsidTr="008B66D9">
        <w:tc>
          <w:tcPr>
            <w:tcW w:w="3078" w:type="dxa"/>
            <w:shd w:val="clear" w:color="auto" w:fill="auto"/>
          </w:tcPr>
          <w:p w14:paraId="6EF163AC" w14:textId="77777777" w:rsidR="00B040F4" w:rsidRPr="00B040F4" w:rsidRDefault="00B040F4" w:rsidP="00B040F4">
            <w:pPr>
              <w:spacing w:after="0" w:line="240" w:lineRule="auto"/>
              <w:rPr>
                <w:rFonts w:eastAsia="Times New Roman" w:cs="Times New Roman"/>
                <w:sz w:val="20"/>
                <w:szCs w:val="20"/>
              </w:rPr>
            </w:pPr>
            <w:r w:rsidRPr="00B040F4">
              <w:rPr>
                <w:rFonts w:eastAsia="Times New Roman" w:cs="Times New Roman"/>
                <w:sz w:val="20"/>
                <w:szCs w:val="20"/>
              </w:rPr>
              <w:t>Hispanic or Latino</w:t>
            </w:r>
          </w:p>
        </w:tc>
        <w:tc>
          <w:tcPr>
            <w:tcW w:w="991" w:type="dxa"/>
            <w:shd w:val="clear" w:color="auto" w:fill="auto"/>
          </w:tcPr>
          <w:p w14:paraId="3D89A1AA"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3.5%</w:t>
            </w:r>
          </w:p>
        </w:tc>
        <w:tc>
          <w:tcPr>
            <w:tcW w:w="992" w:type="dxa"/>
            <w:shd w:val="clear" w:color="auto" w:fill="auto"/>
          </w:tcPr>
          <w:p w14:paraId="640BCB0D"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2.1%</w:t>
            </w:r>
          </w:p>
        </w:tc>
        <w:tc>
          <w:tcPr>
            <w:tcW w:w="991" w:type="dxa"/>
            <w:shd w:val="clear" w:color="auto" w:fill="auto"/>
          </w:tcPr>
          <w:p w14:paraId="337998D3"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2.1%</w:t>
            </w:r>
          </w:p>
        </w:tc>
        <w:tc>
          <w:tcPr>
            <w:tcW w:w="992" w:type="dxa"/>
            <w:shd w:val="clear" w:color="auto" w:fill="auto"/>
          </w:tcPr>
          <w:p w14:paraId="5AE8AE18"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1.8%</w:t>
            </w:r>
          </w:p>
        </w:tc>
        <w:tc>
          <w:tcPr>
            <w:tcW w:w="1194" w:type="dxa"/>
            <w:shd w:val="clear" w:color="auto" w:fill="auto"/>
          </w:tcPr>
          <w:p w14:paraId="2B6BA796"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-1.7</w:t>
            </w:r>
          </w:p>
        </w:tc>
        <w:tc>
          <w:tcPr>
            <w:tcW w:w="1122" w:type="dxa"/>
          </w:tcPr>
          <w:p w14:paraId="5C08E94D" w14:textId="77777777" w:rsidR="00B040F4" w:rsidRPr="00B040F4" w:rsidRDefault="00B040F4" w:rsidP="00B040F4">
            <w:pPr>
              <w:spacing w:after="0" w:line="240" w:lineRule="auto"/>
              <w:jc w:val="center"/>
              <w:rPr>
                <w:sz w:val="20"/>
                <w:szCs w:val="20"/>
              </w:rPr>
            </w:pPr>
            <w:r w:rsidRPr="00B040F4">
              <w:rPr>
                <w:sz w:val="20"/>
                <w:szCs w:val="20"/>
              </w:rPr>
              <w:t>5.2%</w:t>
            </w:r>
          </w:p>
        </w:tc>
      </w:tr>
      <w:tr w:rsidR="00B040F4" w:rsidRPr="00B040F4" w14:paraId="2D17B0E0" w14:textId="77777777" w:rsidTr="008B66D9">
        <w:tc>
          <w:tcPr>
            <w:tcW w:w="3078" w:type="dxa"/>
            <w:shd w:val="clear" w:color="auto" w:fill="D9D9D9" w:themeFill="background1" w:themeFillShade="D9"/>
          </w:tcPr>
          <w:p w14:paraId="41F42BC2" w14:textId="77777777" w:rsidR="00B040F4" w:rsidRPr="00B040F4" w:rsidRDefault="00B040F4" w:rsidP="00B040F4">
            <w:pPr>
              <w:spacing w:after="0" w:line="240" w:lineRule="auto"/>
              <w:rPr>
                <w:rFonts w:eastAsia="Times New Roman" w:cs="Times New Roman"/>
                <w:sz w:val="20"/>
                <w:szCs w:val="20"/>
              </w:rPr>
            </w:pPr>
            <w:r w:rsidRPr="00B040F4">
              <w:rPr>
                <w:rFonts w:eastAsia="Times New Roman" w:cs="Times New Roman"/>
                <w:sz w:val="20"/>
                <w:szCs w:val="20"/>
              </w:rPr>
              <w:t>Multi-Race, non-Hispanic or Latino</w:t>
            </w:r>
          </w:p>
        </w:tc>
        <w:tc>
          <w:tcPr>
            <w:tcW w:w="991" w:type="dxa"/>
            <w:shd w:val="clear" w:color="auto" w:fill="D9D9D9" w:themeFill="background1" w:themeFillShade="D9"/>
          </w:tcPr>
          <w:p w14:paraId="4F3F84A5"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6.6%</w:t>
            </w:r>
          </w:p>
        </w:tc>
        <w:tc>
          <w:tcPr>
            <w:tcW w:w="992" w:type="dxa"/>
            <w:shd w:val="clear" w:color="auto" w:fill="D9D9D9" w:themeFill="background1" w:themeFillShade="D9"/>
          </w:tcPr>
          <w:p w14:paraId="52D09F9B"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5.2%</w:t>
            </w:r>
          </w:p>
        </w:tc>
        <w:tc>
          <w:tcPr>
            <w:tcW w:w="991" w:type="dxa"/>
            <w:shd w:val="clear" w:color="auto" w:fill="D9D9D9" w:themeFill="background1" w:themeFillShade="D9"/>
          </w:tcPr>
          <w:p w14:paraId="2887EC34"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4.3%</w:t>
            </w:r>
          </w:p>
        </w:tc>
        <w:tc>
          <w:tcPr>
            <w:tcW w:w="992" w:type="dxa"/>
            <w:shd w:val="clear" w:color="auto" w:fill="D9D9D9" w:themeFill="background1" w:themeFillShade="D9"/>
          </w:tcPr>
          <w:p w14:paraId="017D5A24"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5.7%</w:t>
            </w:r>
          </w:p>
        </w:tc>
        <w:tc>
          <w:tcPr>
            <w:tcW w:w="1194" w:type="dxa"/>
            <w:shd w:val="clear" w:color="auto" w:fill="D9D9D9" w:themeFill="background1" w:themeFillShade="D9"/>
          </w:tcPr>
          <w:p w14:paraId="40F7C2FD"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-0.9</w:t>
            </w:r>
          </w:p>
        </w:tc>
        <w:tc>
          <w:tcPr>
            <w:tcW w:w="1122" w:type="dxa"/>
            <w:shd w:val="clear" w:color="auto" w:fill="D9D9D9" w:themeFill="background1" w:themeFillShade="D9"/>
          </w:tcPr>
          <w:p w14:paraId="7C002851" w14:textId="77777777" w:rsidR="00B040F4" w:rsidRPr="00B040F4" w:rsidRDefault="00B040F4" w:rsidP="00B040F4">
            <w:pPr>
              <w:spacing w:after="0" w:line="240" w:lineRule="auto"/>
              <w:jc w:val="center"/>
              <w:rPr>
                <w:sz w:val="20"/>
                <w:szCs w:val="20"/>
              </w:rPr>
            </w:pPr>
            <w:r w:rsidRPr="00B040F4">
              <w:rPr>
                <w:sz w:val="20"/>
                <w:szCs w:val="20"/>
              </w:rPr>
              <w:t>3.1%</w:t>
            </w:r>
          </w:p>
        </w:tc>
      </w:tr>
      <w:tr w:rsidR="00B040F4" w:rsidRPr="00B040F4" w14:paraId="5A9CC2A7" w14:textId="77777777" w:rsidTr="008B66D9">
        <w:tc>
          <w:tcPr>
            <w:tcW w:w="3078" w:type="dxa"/>
            <w:shd w:val="clear" w:color="auto" w:fill="auto"/>
          </w:tcPr>
          <w:p w14:paraId="00E94830" w14:textId="77777777" w:rsidR="00B040F4" w:rsidRPr="00B040F4" w:rsidRDefault="00B040F4" w:rsidP="00B040F4">
            <w:pPr>
              <w:spacing w:after="0" w:line="240" w:lineRule="auto"/>
              <w:rPr>
                <w:rFonts w:eastAsia="Times New Roman" w:cs="Times New Roman"/>
                <w:sz w:val="20"/>
                <w:szCs w:val="20"/>
              </w:rPr>
            </w:pPr>
            <w:r w:rsidRPr="00B040F4">
              <w:rPr>
                <w:rFonts w:eastAsia="Times New Roman" w:cs="Times New Roman"/>
                <w:sz w:val="20"/>
                <w:szCs w:val="20"/>
              </w:rPr>
              <w:t>White</w:t>
            </w:r>
          </w:p>
        </w:tc>
        <w:tc>
          <w:tcPr>
            <w:tcW w:w="991" w:type="dxa"/>
            <w:shd w:val="clear" w:color="auto" w:fill="auto"/>
          </w:tcPr>
          <w:p w14:paraId="1082FF81"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2.9%</w:t>
            </w:r>
          </w:p>
        </w:tc>
        <w:tc>
          <w:tcPr>
            <w:tcW w:w="992" w:type="dxa"/>
            <w:shd w:val="clear" w:color="auto" w:fill="auto"/>
          </w:tcPr>
          <w:p w14:paraId="0C90B5D5"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2.6%</w:t>
            </w:r>
          </w:p>
        </w:tc>
        <w:tc>
          <w:tcPr>
            <w:tcW w:w="991" w:type="dxa"/>
            <w:shd w:val="clear" w:color="auto" w:fill="auto"/>
          </w:tcPr>
          <w:p w14:paraId="269C73AD"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1.4%</w:t>
            </w:r>
          </w:p>
        </w:tc>
        <w:tc>
          <w:tcPr>
            <w:tcW w:w="992" w:type="dxa"/>
            <w:shd w:val="clear" w:color="auto" w:fill="auto"/>
          </w:tcPr>
          <w:p w14:paraId="5B0E7406"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1.9%</w:t>
            </w:r>
          </w:p>
        </w:tc>
        <w:tc>
          <w:tcPr>
            <w:tcW w:w="1194" w:type="dxa"/>
            <w:shd w:val="clear" w:color="auto" w:fill="auto"/>
          </w:tcPr>
          <w:p w14:paraId="5485E6E7"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-1.0</w:t>
            </w:r>
          </w:p>
        </w:tc>
        <w:tc>
          <w:tcPr>
            <w:tcW w:w="1122" w:type="dxa"/>
          </w:tcPr>
          <w:p w14:paraId="2FF81079" w14:textId="77777777" w:rsidR="00B040F4" w:rsidRPr="00B040F4" w:rsidRDefault="00B040F4" w:rsidP="00B040F4">
            <w:pPr>
              <w:spacing w:after="0" w:line="240" w:lineRule="auto"/>
              <w:jc w:val="center"/>
              <w:rPr>
                <w:sz w:val="20"/>
                <w:szCs w:val="20"/>
              </w:rPr>
            </w:pPr>
            <w:r w:rsidRPr="00B040F4">
              <w:rPr>
                <w:sz w:val="20"/>
                <w:szCs w:val="20"/>
              </w:rPr>
              <w:t>1.6%</w:t>
            </w:r>
          </w:p>
        </w:tc>
      </w:tr>
      <w:tr w:rsidR="00B040F4" w:rsidRPr="00B040F4" w14:paraId="28418C63" w14:textId="77777777" w:rsidTr="008B66D9">
        <w:tc>
          <w:tcPr>
            <w:tcW w:w="3078" w:type="dxa"/>
            <w:shd w:val="clear" w:color="auto" w:fill="D9D9D9" w:themeFill="background1" w:themeFillShade="D9"/>
          </w:tcPr>
          <w:p w14:paraId="4AE4728F" w14:textId="551EBBFD" w:rsidR="00B040F4" w:rsidRPr="00B040F4" w:rsidRDefault="00B040F4" w:rsidP="007567E3">
            <w:pPr>
              <w:spacing w:after="0" w:line="240" w:lineRule="auto"/>
              <w:rPr>
                <w:sz w:val="20"/>
                <w:szCs w:val="20"/>
              </w:rPr>
            </w:pPr>
            <w:r w:rsidRPr="00B040F4">
              <w:rPr>
                <w:sz w:val="20"/>
                <w:szCs w:val="20"/>
              </w:rPr>
              <w:t xml:space="preserve">All </w:t>
            </w:r>
          </w:p>
        </w:tc>
        <w:tc>
          <w:tcPr>
            <w:tcW w:w="991" w:type="dxa"/>
            <w:shd w:val="clear" w:color="auto" w:fill="D9D9D9" w:themeFill="background1" w:themeFillShade="D9"/>
          </w:tcPr>
          <w:p w14:paraId="390BB563"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3.3%</w:t>
            </w:r>
          </w:p>
        </w:tc>
        <w:tc>
          <w:tcPr>
            <w:tcW w:w="992" w:type="dxa"/>
            <w:shd w:val="clear" w:color="auto" w:fill="D9D9D9" w:themeFill="background1" w:themeFillShade="D9"/>
          </w:tcPr>
          <w:p w14:paraId="113A5DDA"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2.3%</w:t>
            </w:r>
          </w:p>
        </w:tc>
        <w:tc>
          <w:tcPr>
            <w:tcW w:w="991" w:type="dxa"/>
            <w:shd w:val="clear" w:color="auto" w:fill="D9D9D9" w:themeFill="background1" w:themeFillShade="D9"/>
          </w:tcPr>
          <w:p w14:paraId="072F213B"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1.9%</w:t>
            </w:r>
          </w:p>
        </w:tc>
        <w:tc>
          <w:tcPr>
            <w:tcW w:w="992" w:type="dxa"/>
            <w:shd w:val="clear" w:color="auto" w:fill="D9D9D9" w:themeFill="background1" w:themeFillShade="D9"/>
          </w:tcPr>
          <w:p w14:paraId="361A8E47"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2.0%</w:t>
            </w:r>
          </w:p>
        </w:tc>
        <w:tc>
          <w:tcPr>
            <w:tcW w:w="1194" w:type="dxa"/>
            <w:shd w:val="clear" w:color="auto" w:fill="D9D9D9" w:themeFill="background1" w:themeFillShade="D9"/>
          </w:tcPr>
          <w:p w14:paraId="33D11C53"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-1.3</w:t>
            </w:r>
          </w:p>
        </w:tc>
        <w:tc>
          <w:tcPr>
            <w:tcW w:w="1122" w:type="dxa"/>
            <w:shd w:val="clear" w:color="auto" w:fill="D9D9D9" w:themeFill="background1" w:themeFillShade="D9"/>
          </w:tcPr>
          <w:p w14:paraId="78387085" w14:textId="77777777" w:rsidR="00B040F4" w:rsidRPr="00B040F4" w:rsidRDefault="00B040F4" w:rsidP="00B040F4">
            <w:pPr>
              <w:spacing w:after="0" w:line="240" w:lineRule="auto"/>
              <w:jc w:val="center"/>
              <w:rPr>
                <w:sz w:val="20"/>
                <w:szCs w:val="20"/>
              </w:rPr>
            </w:pPr>
            <w:r w:rsidRPr="00B040F4">
              <w:rPr>
                <w:sz w:val="20"/>
                <w:szCs w:val="20"/>
              </w:rPr>
              <w:t>2.8%</w:t>
            </w:r>
          </w:p>
        </w:tc>
      </w:tr>
    </w:tbl>
    <w:p w14:paraId="75B3855B" w14:textId="77777777" w:rsidR="00B040F4" w:rsidRPr="00B040F4" w:rsidRDefault="00B040F4" w:rsidP="001969B6">
      <w:pPr>
        <w:spacing w:before="60" w:after="0" w:line="240" w:lineRule="auto"/>
        <w:rPr>
          <w:sz w:val="20"/>
          <w:szCs w:val="20"/>
        </w:rPr>
      </w:pPr>
      <w:r w:rsidRPr="00B040F4">
        <w:rPr>
          <w:sz w:val="20"/>
          <w:szCs w:val="20"/>
        </w:rPr>
        <w:t>*Suspension rates for students from low income families used for 2014 rates.</w:t>
      </w:r>
    </w:p>
    <w:p w14:paraId="030FFAA2" w14:textId="77777777" w:rsidR="00B040F4" w:rsidRPr="00B040F4" w:rsidRDefault="00B040F4" w:rsidP="00B040F4">
      <w:pPr>
        <w:spacing w:after="0" w:line="240" w:lineRule="auto"/>
        <w:rPr>
          <w:sz w:val="20"/>
          <w:szCs w:val="20"/>
        </w:rPr>
      </w:pPr>
    </w:p>
    <w:p w14:paraId="170ED506" w14:textId="77777777" w:rsidR="00B040F4" w:rsidRPr="00B040F4" w:rsidRDefault="00B040F4" w:rsidP="00B040F4">
      <w:pPr>
        <w:spacing w:after="0" w:line="240" w:lineRule="auto"/>
      </w:pPr>
    </w:p>
    <w:p w14:paraId="00114324" w14:textId="6BC4F14A" w:rsidR="00B040F4" w:rsidRPr="00B040F4" w:rsidRDefault="00B763C6" w:rsidP="00B040F4">
      <w:pPr>
        <w:spacing w:after="0" w:line="240" w:lineRule="auto"/>
        <w:rPr>
          <w:b/>
        </w:rPr>
      </w:pPr>
      <w:r>
        <w:rPr>
          <w:b/>
        </w:rPr>
        <w:t>B</w:t>
      </w:r>
      <w:r w:rsidRPr="00B040F4">
        <w:rPr>
          <w:b/>
        </w:rPr>
        <w:t>etween 2014 and 2017</w:t>
      </w:r>
      <w:r>
        <w:rPr>
          <w:b/>
        </w:rPr>
        <w:t>,</w:t>
      </w:r>
      <w:r w:rsidRPr="00B040F4">
        <w:rPr>
          <w:b/>
        </w:rPr>
        <w:t xml:space="preserve"> </w:t>
      </w:r>
      <w:r w:rsidR="00B040F4" w:rsidRPr="00B040F4">
        <w:rPr>
          <w:b/>
        </w:rPr>
        <w:t>Revere’s dropout rate declined by 0.3 percentage point and was 3.1 percent in 2017, above the state rate of 1.8 percent.  Revere’s dropout rate for each subgroup was above the state rate for each subgroup except for Hispanic/Latino students.</w:t>
      </w:r>
    </w:p>
    <w:p w14:paraId="31497E17" w14:textId="1BB5513B" w:rsidR="00B040F4" w:rsidRDefault="00B040F4" w:rsidP="00B040F4">
      <w:pPr>
        <w:spacing w:after="0" w:line="240" w:lineRule="auto"/>
      </w:pPr>
    </w:p>
    <w:tbl>
      <w:tblPr>
        <w:tblStyle w:val="TableGrid14"/>
        <w:tblW w:w="0" w:type="auto"/>
        <w:tblInd w:w="18" w:type="dxa"/>
        <w:tblBorders>
          <w:top w:val="none" w:sz="0" w:space="0" w:color="auto"/>
          <w:left w:val="none" w:sz="0" w:space="0" w:color="auto"/>
          <w:right w:val="none" w:sz="0" w:space="0" w:color="auto"/>
        </w:tblBorders>
        <w:tblLook w:val="04A0" w:firstRow="1" w:lastRow="0" w:firstColumn="1" w:lastColumn="0" w:noHBand="0" w:noVBand="1"/>
        <w:tblCaption w:val="Table 21: Revere Public Schools"/>
        <w:tblDescription w:val="Dropout Rates by Subgroup, 2014–2017"/>
      </w:tblPr>
      <w:tblGrid>
        <w:gridCol w:w="2974"/>
        <w:gridCol w:w="1012"/>
        <w:gridCol w:w="1012"/>
        <w:gridCol w:w="1017"/>
        <w:gridCol w:w="1012"/>
        <w:gridCol w:w="1151"/>
        <w:gridCol w:w="1164"/>
      </w:tblGrid>
      <w:tr w:rsidR="00B040F4" w:rsidRPr="00B040F4" w14:paraId="47AD493F" w14:textId="77777777" w:rsidTr="007A4D07">
        <w:trPr>
          <w:tblHeader/>
        </w:trPr>
        <w:tc>
          <w:tcPr>
            <w:tcW w:w="9342" w:type="dxa"/>
            <w:gridSpan w:val="7"/>
          </w:tcPr>
          <w:p w14:paraId="6B77132B" w14:textId="77777777" w:rsidR="00B040F4" w:rsidRPr="00B040F4" w:rsidRDefault="00B040F4" w:rsidP="00B040F4">
            <w:pPr>
              <w:spacing w:after="0" w:line="240" w:lineRule="auto"/>
              <w:jc w:val="center"/>
              <w:rPr>
                <w:rFonts w:eastAsia="Times New Roman" w:cs="Times New Roman"/>
                <w:b/>
                <w:sz w:val="20"/>
                <w:szCs w:val="20"/>
              </w:rPr>
            </w:pPr>
            <w:r w:rsidRPr="00B040F4">
              <w:rPr>
                <w:rFonts w:eastAsia="Times New Roman" w:cs="Times New Roman"/>
                <w:b/>
                <w:sz w:val="20"/>
                <w:szCs w:val="20"/>
              </w:rPr>
              <w:t xml:space="preserve">Table 21: </w:t>
            </w:r>
            <w:r w:rsidRPr="00B040F4">
              <w:rPr>
                <w:rFonts w:cs="Times New Roman"/>
                <w:b/>
                <w:sz w:val="20"/>
                <w:szCs w:val="20"/>
              </w:rPr>
              <w:t>Revere Public Schools</w:t>
            </w:r>
          </w:p>
          <w:p w14:paraId="522745CA" w14:textId="7D699000" w:rsidR="00B040F4" w:rsidRPr="00B040F4" w:rsidRDefault="00B040F4">
            <w:pPr>
              <w:spacing w:after="0" w:line="240" w:lineRule="auto"/>
              <w:jc w:val="center"/>
              <w:rPr>
                <w:rFonts w:eastAsia="Times New Roman" w:cs="Times New Roman"/>
                <w:b/>
                <w:sz w:val="20"/>
                <w:szCs w:val="20"/>
              </w:rPr>
            </w:pPr>
            <w:r w:rsidRPr="00B040F4">
              <w:rPr>
                <w:rFonts w:eastAsia="Times New Roman" w:cs="Times New Roman"/>
                <w:b/>
                <w:sz w:val="20"/>
                <w:szCs w:val="20"/>
              </w:rPr>
              <w:t>Dropout Rates by Subgroup, 2014–2017</w:t>
            </w:r>
          </w:p>
        </w:tc>
      </w:tr>
      <w:tr w:rsidR="00B040F4" w:rsidRPr="00B040F4" w14:paraId="00798345" w14:textId="77777777" w:rsidTr="008B66D9">
        <w:tc>
          <w:tcPr>
            <w:tcW w:w="2974" w:type="dxa"/>
            <w:tcBorders>
              <w:top w:val="single" w:sz="4" w:space="0" w:color="auto"/>
              <w:left w:val="single" w:sz="4" w:space="0" w:color="auto"/>
            </w:tcBorders>
            <w:shd w:val="clear" w:color="auto" w:fill="BFBFBF" w:themeFill="background1" w:themeFillShade="BF"/>
          </w:tcPr>
          <w:p w14:paraId="5DDFE12F" w14:textId="0AB281D1" w:rsidR="00B040F4" w:rsidRPr="001969B6" w:rsidRDefault="007567E3" w:rsidP="00D6080E">
            <w:pPr>
              <w:keepNext/>
              <w:keepLines/>
              <w:spacing w:before="200" w:after="0" w:line="240" w:lineRule="auto"/>
              <w:outlineLvl w:val="2"/>
              <w:rPr>
                <w:rFonts w:eastAsia="Times New Roman" w:cs="Times New Roman"/>
                <w:b/>
                <w:sz w:val="20"/>
                <w:szCs w:val="20"/>
              </w:rPr>
            </w:pPr>
            <w:r w:rsidRPr="001969B6">
              <w:rPr>
                <w:rFonts w:eastAsia="Times New Roman" w:cs="Times New Roman"/>
                <w:b/>
                <w:sz w:val="20"/>
                <w:szCs w:val="20"/>
              </w:rPr>
              <w:t>Group</w:t>
            </w:r>
          </w:p>
        </w:tc>
        <w:tc>
          <w:tcPr>
            <w:tcW w:w="1012" w:type="dxa"/>
            <w:shd w:val="clear" w:color="auto" w:fill="BFBFBF" w:themeFill="background1" w:themeFillShade="BF"/>
          </w:tcPr>
          <w:p w14:paraId="70CEA61B" w14:textId="77777777" w:rsidR="00B040F4" w:rsidRPr="00B040F4" w:rsidRDefault="00B040F4" w:rsidP="00B040F4">
            <w:pPr>
              <w:spacing w:after="0" w:line="240" w:lineRule="auto"/>
              <w:jc w:val="center"/>
              <w:rPr>
                <w:rFonts w:eastAsia="Times New Roman" w:cs="Times New Roman"/>
                <w:b/>
                <w:sz w:val="20"/>
                <w:szCs w:val="20"/>
              </w:rPr>
            </w:pPr>
            <w:r w:rsidRPr="00B040F4">
              <w:rPr>
                <w:rFonts w:eastAsia="Times New Roman" w:cs="Times New Roman"/>
                <w:b/>
                <w:sz w:val="20"/>
                <w:szCs w:val="20"/>
              </w:rPr>
              <w:t>2014</w:t>
            </w:r>
          </w:p>
        </w:tc>
        <w:tc>
          <w:tcPr>
            <w:tcW w:w="1012" w:type="dxa"/>
            <w:shd w:val="clear" w:color="auto" w:fill="BFBFBF" w:themeFill="background1" w:themeFillShade="BF"/>
          </w:tcPr>
          <w:p w14:paraId="42C75870" w14:textId="77777777" w:rsidR="00B040F4" w:rsidRPr="00B040F4" w:rsidRDefault="00B040F4" w:rsidP="00B040F4">
            <w:pPr>
              <w:spacing w:after="0" w:line="240" w:lineRule="auto"/>
              <w:jc w:val="center"/>
              <w:rPr>
                <w:rFonts w:eastAsia="Times New Roman" w:cs="Times New Roman"/>
                <w:b/>
                <w:sz w:val="20"/>
                <w:szCs w:val="20"/>
              </w:rPr>
            </w:pPr>
            <w:r w:rsidRPr="00B040F4">
              <w:rPr>
                <w:rFonts w:eastAsia="Times New Roman" w:cs="Times New Roman"/>
                <w:b/>
                <w:sz w:val="20"/>
                <w:szCs w:val="20"/>
              </w:rPr>
              <w:t>2015</w:t>
            </w:r>
          </w:p>
        </w:tc>
        <w:tc>
          <w:tcPr>
            <w:tcW w:w="1017" w:type="dxa"/>
            <w:shd w:val="clear" w:color="auto" w:fill="BFBFBF" w:themeFill="background1" w:themeFillShade="BF"/>
          </w:tcPr>
          <w:p w14:paraId="749899A0" w14:textId="77777777" w:rsidR="00B040F4" w:rsidRPr="00B040F4" w:rsidRDefault="00B040F4" w:rsidP="00B040F4">
            <w:pPr>
              <w:spacing w:after="0" w:line="240" w:lineRule="auto"/>
              <w:jc w:val="center"/>
              <w:rPr>
                <w:rFonts w:eastAsia="Times New Roman" w:cs="Times New Roman"/>
                <w:b/>
                <w:sz w:val="20"/>
                <w:szCs w:val="20"/>
              </w:rPr>
            </w:pPr>
            <w:r w:rsidRPr="00B040F4">
              <w:rPr>
                <w:rFonts w:eastAsia="Times New Roman" w:cs="Times New Roman"/>
                <w:b/>
                <w:sz w:val="20"/>
                <w:szCs w:val="20"/>
              </w:rPr>
              <w:t>2016</w:t>
            </w:r>
          </w:p>
        </w:tc>
        <w:tc>
          <w:tcPr>
            <w:tcW w:w="1012" w:type="dxa"/>
            <w:shd w:val="clear" w:color="auto" w:fill="BFBFBF" w:themeFill="background1" w:themeFillShade="BF"/>
          </w:tcPr>
          <w:p w14:paraId="1D4A8045" w14:textId="77777777" w:rsidR="00B040F4" w:rsidRPr="00B040F4" w:rsidRDefault="00B040F4" w:rsidP="00B040F4">
            <w:pPr>
              <w:spacing w:after="0" w:line="240" w:lineRule="auto"/>
              <w:jc w:val="center"/>
              <w:rPr>
                <w:rFonts w:eastAsia="Times New Roman" w:cs="Times New Roman"/>
                <w:b/>
                <w:sz w:val="20"/>
                <w:szCs w:val="20"/>
              </w:rPr>
            </w:pPr>
            <w:r w:rsidRPr="00B040F4">
              <w:rPr>
                <w:rFonts w:eastAsia="Times New Roman" w:cs="Times New Roman"/>
                <w:b/>
                <w:sz w:val="20"/>
                <w:szCs w:val="20"/>
              </w:rPr>
              <w:t>2017</w:t>
            </w:r>
          </w:p>
        </w:tc>
        <w:tc>
          <w:tcPr>
            <w:tcW w:w="1151" w:type="dxa"/>
            <w:shd w:val="clear" w:color="auto" w:fill="BFBFBF" w:themeFill="background1" w:themeFillShade="BF"/>
          </w:tcPr>
          <w:p w14:paraId="4E279555" w14:textId="77777777" w:rsidR="00B040F4" w:rsidRPr="00B040F4" w:rsidRDefault="00B040F4" w:rsidP="00B040F4">
            <w:pPr>
              <w:spacing w:after="0" w:line="240" w:lineRule="auto"/>
              <w:jc w:val="center"/>
              <w:rPr>
                <w:rFonts w:eastAsia="Times New Roman" w:cs="Times New Roman"/>
                <w:b/>
                <w:sz w:val="20"/>
                <w:szCs w:val="20"/>
              </w:rPr>
            </w:pPr>
            <w:r w:rsidRPr="00B040F4">
              <w:rPr>
                <w:rFonts w:eastAsia="Times New Roman" w:cs="Times New Roman"/>
                <w:b/>
                <w:sz w:val="20"/>
                <w:szCs w:val="20"/>
              </w:rPr>
              <w:t>4-yr Change</w:t>
            </w:r>
          </w:p>
        </w:tc>
        <w:tc>
          <w:tcPr>
            <w:tcW w:w="1164" w:type="dxa"/>
            <w:tcBorders>
              <w:top w:val="single" w:sz="4" w:space="0" w:color="auto"/>
              <w:right w:val="single" w:sz="4" w:space="0" w:color="auto"/>
            </w:tcBorders>
            <w:shd w:val="clear" w:color="auto" w:fill="BFBFBF" w:themeFill="background1" w:themeFillShade="BF"/>
          </w:tcPr>
          <w:p w14:paraId="5F98B58B" w14:textId="77777777" w:rsidR="00B040F4" w:rsidRPr="00B040F4" w:rsidRDefault="00B040F4" w:rsidP="00B040F4">
            <w:pPr>
              <w:spacing w:after="0" w:line="240" w:lineRule="auto"/>
              <w:jc w:val="center"/>
              <w:rPr>
                <w:rFonts w:eastAsia="Times New Roman" w:cs="Times New Roman"/>
                <w:b/>
                <w:sz w:val="20"/>
                <w:szCs w:val="20"/>
              </w:rPr>
            </w:pPr>
            <w:r w:rsidRPr="00B040F4">
              <w:rPr>
                <w:rFonts w:eastAsia="Times New Roman" w:cs="Times New Roman"/>
                <w:b/>
                <w:sz w:val="20"/>
                <w:szCs w:val="20"/>
              </w:rPr>
              <w:t>State (2017)</w:t>
            </w:r>
          </w:p>
        </w:tc>
      </w:tr>
      <w:tr w:rsidR="00B040F4" w:rsidRPr="00B040F4" w14:paraId="6B7DBCD2" w14:textId="77777777" w:rsidTr="008B66D9">
        <w:tc>
          <w:tcPr>
            <w:tcW w:w="2974" w:type="dxa"/>
            <w:tcBorders>
              <w:top w:val="single" w:sz="4" w:space="0" w:color="auto"/>
              <w:left w:val="single" w:sz="4" w:space="0" w:color="auto"/>
            </w:tcBorders>
          </w:tcPr>
          <w:p w14:paraId="50ADA583" w14:textId="77777777" w:rsidR="00B040F4" w:rsidRPr="00B040F4" w:rsidRDefault="00B040F4" w:rsidP="00B040F4">
            <w:pPr>
              <w:spacing w:after="0" w:line="240" w:lineRule="auto"/>
              <w:rPr>
                <w:rFonts w:eastAsia="Times New Roman" w:cs="Times New Roman"/>
                <w:sz w:val="20"/>
                <w:szCs w:val="20"/>
              </w:rPr>
            </w:pPr>
            <w:r w:rsidRPr="00B040F4">
              <w:rPr>
                <w:rFonts w:eastAsia="Times New Roman" w:cs="Times New Roman"/>
                <w:sz w:val="20"/>
                <w:szCs w:val="20"/>
              </w:rPr>
              <w:t>High Needs</w:t>
            </w:r>
          </w:p>
        </w:tc>
        <w:tc>
          <w:tcPr>
            <w:tcW w:w="1012" w:type="dxa"/>
          </w:tcPr>
          <w:p w14:paraId="30B37C51"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3.8%</w:t>
            </w:r>
          </w:p>
        </w:tc>
        <w:tc>
          <w:tcPr>
            <w:tcW w:w="1012" w:type="dxa"/>
          </w:tcPr>
          <w:p w14:paraId="70B4F9AD"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2.7%</w:t>
            </w:r>
          </w:p>
        </w:tc>
        <w:tc>
          <w:tcPr>
            <w:tcW w:w="1017" w:type="dxa"/>
          </w:tcPr>
          <w:p w14:paraId="69DB6246"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6.1%</w:t>
            </w:r>
          </w:p>
        </w:tc>
        <w:tc>
          <w:tcPr>
            <w:tcW w:w="1012" w:type="dxa"/>
          </w:tcPr>
          <w:p w14:paraId="2055FE29"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4.9%</w:t>
            </w:r>
          </w:p>
        </w:tc>
        <w:tc>
          <w:tcPr>
            <w:tcW w:w="1151" w:type="dxa"/>
          </w:tcPr>
          <w:p w14:paraId="1E041F7F" w14:textId="77777777" w:rsidR="00B040F4" w:rsidRPr="00B040F4" w:rsidRDefault="00B040F4" w:rsidP="00B040F4">
            <w:pPr>
              <w:spacing w:after="0" w:line="240" w:lineRule="auto"/>
              <w:jc w:val="center"/>
              <w:rPr>
                <w:rFonts w:ascii="Calibri" w:hAnsi="Calibri"/>
                <w:color w:val="000000"/>
                <w:sz w:val="20"/>
                <w:szCs w:val="20"/>
              </w:rPr>
            </w:pPr>
            <w:r w:rsidRPr="00B040F4">
              <w:rPr>
                <w:rFonts w:ascii="Calibri" w:hAnsi="Calibri"/>
                <w:color w:val="000000"/>
                <w:sz w:val="20"/>
                <w:szCs w:val="20"/>
              </w:rPr>
              <w:t>1.1</w:t>
            </w:r>
          </w:p>
        </w:tc>
        <w:tc>
          <w:tcPr>
            <w:tcW w:w="1164" w:type="dxa"/>
            <w:tcBorders>
              <w:top w:val="single" w:sz="4" w:space="0" w:color="auto"/>
              <w:right w:val="single" w:sz="4" w:space="0" w:color="auto"/>
            </w:tcBorders>
          </w:tcPr>
          <w:p w14:paraId="1F39123F" w14:textId="77777777" w:rsidR="00B040F4" w:rsidRPr="00B040F4" w:rsidRDefault="00B040F4" w:rsidP="00B040F4">
            <w:pPr>
              <w:spacing w:after="0" w:line="240" w:lineRule="auto"/>
              <w:jc w:val="center"/>
              <w:rPr>
                <w:rFonts w:eastAsia="Times New Roman" w:cs="Times New Roman"/>
                <w:sz w:val="20"/>
                <w:szCs w:val="20"/>
              </w:rPr>
            </w:pPr>
            <w:r w:rsidRPr="00B040F4">
              <w:rPr>
                <w:rFonts w:eastAsia="Times New Roman" w:cs="Times New Roman"/>
                <w:sz w:val="20"/>
                <w:szCs w:val="20"/>
              </w:rPr>
              <w:t>3.5%</w:t>
            </w:r>
          </w:p>
        </w:tc>
      </w:tr>
      <w:tr w:rsidR="00B040F4" w:rsidRPr="00B040F4" w14:paraId="4DA6E40C" w14:textId="77777777" w:rsidTr="008B66D9">
        <w:tc>
          <w:tcPr>
            <w:tcW w:w="2974" w:type="dxa"/>
            <w:tcBorders>
              <w:top w:val="single" w:sz="4" w:space="0" w:color="auto"/>
              <w:left w:val="single" w:sz="4" w:space="0" w:color="auto"/>
            </w:tcBorders>
            <w:shd w:val="clear" w:color="auto" w:fill="BFBFBF" w:themeFill="background1" w:themeFillShade="BF"/>
          </w:tcPr>
          <w:p w14:paraId="51C1BE7F" w14:textId="77777777" w:rsidR="00B040F4" w:rsidRPr="00B040F4" w:rsidRDefault="00B040F4" w:rsidP="00B040F4">
            <w:pPr>
              <w:spacing w:after="0" w:line="240" w:lineRule="auto"/>
              <w:rPr>
                <w:rFonts w:eastAsia="Times New Roman" w:cs="Times New Roman"/>
                <w:sz w:val="20"/>
                <w:szCs w:val="20"/>
              </w:rPr>
            </w:pPr>
            <w:r w:rsidRPr="00B040F4">
              <w:rPr>
                <w:sz w:val="20"/>
                <w:szCs w:val="20"/>
              </w:rPr>
              <w:t>Economically disadvantaged*</w:t>
            </w:r>
          </w:p>
        </w:tc>
        <w:tc>
          <w:tcPr>
            <w:tcW w:w="1012" w:type="dxa"/>
            <w:shd w:val="clear" w:color="auto" w:fill="BFBFBF" w:themeFill="background1" w:themeFillShade="BF"/>
          </w:tcPr>
          <w:p w14:paraId="10B5F1DF"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3.4%</w:t>
            </w:r>
          </w:p>
        </w:tc>
        <w:tc>
          <w:tcPr>
            <w:tcW w:w="1012" w:type="dxa"/>
            <w:shd w:val="clear" w:color="auto" w:fill="BFBFBF" w:themeFill="background1" w:themeFillShade="BF"/>
          </w:tcPr>
          <w:p w14:paraId="2F0CA26C"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3.0%</w:t>
            </w:r>
          </w:p>
        </w:tc>
        <w:tc>
          <w:tcPr>
            <w:tcW w:w="1017" w:type="dxa"/>
            <w:shd w:val="clear" w:color="auto" w:fill="BFBFBF" w:themeFill="background1" w:themeFillShade="BF"/>
          </w:tcPr>
          <w:p w14:paraId="12BFDBBC"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5.2%</w:t>
            </w:r>
          </w:p>
        </w:tc>
        <w:tc>
          <w:tcPr>
            <w:tcW w:w="1012" w:type="dxa"/>
            <w:shd w:val="clear" w:color="auto" w:fill="BFBFBF" w:themeFill="background1" w:themeFillShade="BF"/>
          </w:tcPr>
          <w:p w14:paraId="655D6E3F"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3.8%</w:t>
            </w:r>
          </w:p>
        </w:tc>
        <w:tc>
          <w:tcPr>
            <w:tcW w:w="1151" w:type="dxa"/>
            <w:shd w:val="clear" w:color="auto" w:fill="BFBFBF" w:themeFill="background1" w:themeFillShade="BF"/>
          </w:tcPr>
          <w:p w14:paraId="4C5B5482" w14:textId="77777777" w:rsidR="00B040F4" w:rsidRPr="00B040F4" w:rsidRDefault="00B040F4" w:rsidP="00B040F4">
            <w:pPr>
              <w:spacing w:after="0" w:line="240" w:lineRule="auto"/>
              <w:jc w:val="center"/>
              <w:rPr>
                <w:rFonts w:ascii="Calibri" w:hAnsi="Calibri"/>
                <w:color w:val="000000"/>
                <w:sz w:val="20"/>
                <w:szCs w:val="20"/>
              </w:rPr>
            </w:pPr>
            <w:r w:rsidRPr="00B040F4">
              <w:rPr>
                <w:rFonts w:ascii="Calibri" w:hAnsi="Calibri"/>
                <w:color w:val="000000"/>
                <w:sz w:val="20"/>
                <w:szCs w:val="20"/>
              </w:rPr>
              <w:t>0.4</w:t>
            </w:r>
          </w:p>
        </w:tc>
        <w:tc>
          <w:tcPr>
            <w:tcW w:w="1164" w:type="dxa"/>
            <w:tcBorders>
              <w:top w:val="single" w:sz="4" w:space="0" w:color="auto"/>
              <w:right w:val="single" w:sz="4" w:space="0" w:color="auto"/>
            </w:tcBorders>
            <w:shd w:val="clear" w:color="auto" w:fill="BFBFBF" w:themeFill="background1" w:themeFillShade="BF"/>
          </w:tcPr>
          <w:p w14:paraId="66C5CF19" w14:textId="77777777" w:rsidR="00B040F4" w:rsidRPr="00B040F4" w:rsidRDefault="00B040F4" w:rsidP="00B040F4">
            <w:pPr>
              <w:spacing w:after="0" w:line="240" w:lineRule="auto"/>
              <w:jc w:val="center"/>
              <w:rPr>
                <w:rFonts w:eastAsia="Times New Roman" w:cs="Times New Roman"/>
                <w:sz w:val="20"/>
                <w:szCs w:val="20"/>
              </w:rPr>
            </w:pPr>
            <w:r w:rsidRPr="00B040F4">
              <w:rPr>
                <w:rFonts w:eastAsia="Times New Roman" w:cs="Times New Roman"/>
                <w:sz w:val="20"/>
                <w:szCs w:val="20"/>
              </w:rPr>
              <w:t>3.6%</w:t>
            </w:r>
          </w:p>
        </w:tc>
      </w:tr>
      <w:tr w:rsidR="00B040F4" w:rsidRPr="00B040F4" w14:paraId="21317EF4" w14:textId="77777777" w:rsidTr="008B66D9">
        <w:tc>
          <w:tcPr>
            <w:tcW w:w="2974" w:type="dxa"/>
            <w:tcBorders>
              <w:top w:val="single" w:sz="4" w:space="0" w:color="auto"/>
              <w:left w:val="single" w:sz="4" w:space="0" w:color="auto"/>
            </w:tcBorders>
            <w:shd w:val="clear" w:color="auto" w:fill="auto"/>
          </w:tcPr>
          <w:p w14:paraId="168784C4" w14:textId="77777777" w:rsidR="00B040F4" w:rsidRPr="00B040F4" w:rsidRDefault="00B040F4" w:rsidP="00B040F4">
            <w:pPr>
              <w:spacing w:after="0" w:line="240" w:lineRule="auto"/>
              <w:rPr>
                <w:rFonts w:eastAsia="Times New Roman" w:cs="Times New Roman"/>
                <w:sz w:val="20"/>
                <w:szCs w:val="20"/>
              </w:rPr>
            </w:pPr>
            <w:r w:rsidRPr="00B040F4">
              <w:rPr>
                <w:rFonts w:eastAsia="Times New Roman" w:cs="Times New Roman"/>
                <w:sz w:val="20"/>
                <w:szCs w:val="20"/>
              </w:rPr>
              <w:t>ELLs</w:t>
            </w:r>
          </w:p>
        </w:tc>
        <w:tc>
          <w:tcPr>
            <w:tcW w:w="1012" w:type="dxa"/>
            <w:shd w:val="clear" w:color="auto" w:fill="auto"/>
          </w:tcPr>
          <w:p w14:paraId="67FD15F6"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6.5%</w:t>
            </w:r>
          </w:p>
        </w:tc>
        <w:tc>
          <w:tcPr>
            <w:tcW w:w="1012" w:type="dxa"/>
            <w:shd w:val="clear" w:color="auto" w:fill="auto"/>
          </w:tcPr>
          <w:p w14:paraId="7340787F"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2.6%</w:t>
            </w:r>
          </w:p>
        </w:tc>
        <w:tc>
          <w:tcPr>
            <w:tcW w:w="1017" w:type="dxa"/>
            <w:shd w:val="clear" w:color="auto" w:fill="auto"/>
          </w:tcPr>
          <w:p w14:paraId="0B5BA331"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10.9%</w:t>
            </w:r>
          </w:p>
        </w:tc>
        <w:tc>
          <w:tcPr>
            <w:tcW w:w="1012" w:type="dxa"/>
            <w:shd w:val="clear" w:color="auto" w:fill="auto"/>
          </w:tcPr>
          <w:p w14:paraId="55903670"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9.4%</w:t>
            </w:r>
          </w:p>
        </w:tc>
        <w:tc>
          <w:tcPr>
            <w:tcW w:w="1151" w:type="dxa"/>
          </w:tcPr>
          <w:p w14:paraId="188543E7" w14:textId="77777777" w:rsidR="00B040F4" w:rsidRPr="00B040F4" w:rsidRDefault="00B040F4" w:rsidP="00B040F4">
            <w:pPr>
              <w:spacing w:after="0" w:line="240" w:lineRule="auto"/>
              <w:jc w:val="center"/>
              <w:rPr>
                <w:rFonts w:ascii="Calibri" w:hAnsi="Calibri"/>
                <w:color w:val="000000"/>
                <w:sz w:val="20"/>
                <w:szCs w:val="20"/>
              </w:rPr>
            </w:pPr>
            <w:r w:rsidRPr="00B040F4">
              <w:rPr>
                <w:rFonts w:ascii="Calibri" w:hAnsi="Calibri"/>
                <w:color w:val="000000"/>
                <w:sz w:val="20"/>
                <w:szCs w:val="20"/>
              </w:rPr>
              <w:t>2.9</w:t>
            </w:r>
          </w:p>
        </w:tc>
        <w:tc>
          <w:tcPr>
            <w:tcW w:w="1164" w:type="dxa"/>
            <w:tcBorders>
              <w:top w:val="single" w:sz="4" w:space="0" w:color="auto"/>
              <w:right w:val="single" w:sz="4" w:space="0" w:color="auto"/>
            </w:tcBorders>
            <w:shd w:val="clear" w:color="auto" w:fill="auto"/>
          </w:tcPr>
          <w:p w14:paraId="4B8AA6E5" w14:textId="77777777" w:rsidR="00B040F4" w:rsidRPr="00B040F4" w:rsidRDefault="00B040F4" w:rsidP="00B040F4">
            <w:pPr>
              <w:spacing w:after="0" w:line="240" w:lineRule="auto"/>
              <w:jc w:val="center"/>
              <w:rPr>
                <w:rFonts w:eastAsia="Times New Roman" w:cs="Times New Roman"/>
                <w:sz w:val="20"/>
                <w:szCs w:val="20"/>
              </w:rPr>
            </w:pPr>
            <w:r w:rsidRPr="00B040F4">
              <w:rPr>
                <w:rFonts w:eastAsia="Times New Roman" w:cs="Times New Roman"/>
                <w:sz w:val="20"/>
                <w:szCs w:val="20"/>
              </w:rPr>
              <w:t>6.5%</w:t>
            </w:r>
          </w:p>
        </w:tc>
      </w:tr>
      <w:tr w:rsidR="00B040F4" w:rsidRPr="00B040F4" w14:paraId="0F9BD2C5" w14:textId="77777777" w:rsidTr="008B66D9">
        <w:tc>
          <w:tcPr>
            <w:tcW w:w="2974" w:type="dxa"/>
            <w:tcBorders>
              <w:top w:val="single" w:sz="4" w:space="0" w:color="auto"/>
              <w:left w:val="single" w:sz="4" w:space="0" w:color="auto"/>
            </w:tcBorders>
            <w:shd w:val="clear" w:color="auto" w:fill="BFBFBF" w:themeFill="background1" w:themeFillShade="BF"/>
          </w:tcPr>
          <w:p w14:paraId="02E00F5E" w14:textId="77777777" w:rsidR="00B040F4" w:rsidRPr="00B040F4" w:rsidRDefault="00B040F4" w:rsidP="00B040F4">
            <w:pPr>
              <w:spacing w:after="0" w:line="240" w:lineRule="auto"/>
              <w:rPr>
                <w:rFonts w:eastAsia="Times New Roman" w:cs="Times New Roman"/>
                <w:sz w:val="20"/>
                <w:szCs w:val="20"/>
              </w:rPr>
            </w:pPr>
            <w:r w:rsidRPr="00B040F4">
              <w:rPr>
                <w:rFonts w:eastAsia="Times New Roman" w:cs="Times New Roman"/>
                <w:sz w:val="20"/>
                <w:szCs w:val="20"/>
              </w:rPr>
              <w:t>SWD</w:t>
            </w:r>
          </w:p>
        </w:tc>
        <w:tc>
          <w:tcPr>
            <w:tcW w:w="1012" w:type="dxa"/>
            <w:shd w:val="clear" w:color="auto" w:fill="BFBFBF" w:themeFill="background1" w:themeFillShade="BF"/>
          </w:tcPr>
          <w:p w14:paraId="68BA2984"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8.7%</w:t>
            </w:r>
          </w:p>
        </w:tc>
        <w:tc>
          <w:tcPr>
            <w:tcW w:w="1012" w:type="dxa"/>
            <w:shd w:val="clear" w:color="auto" w:fill="BFBFBF" w:themeFill="background1" w:themeFillShade="BF"/>
          </w:tcPr>
          <w:p w14:paraId="48D798C7"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4.1%</w:t>
            </w:r>
          </w:p>
        </w:tc>
        <w:tc>
          <w:tcPr>
            <w:tcW w:w="1017" w:type="dxa"/>
            <w:shd w:val="clear" w:color="auto" w:fill="BFBFBF" w:themeFill="background1" w:themeFillShade="BF"/>
          </w:tcPr>
          <w:p w14:paraId="120CE363"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11.2%</w:t>
            </w:r>
          </w:p>
        </w:tc>
        <w:tc>
          <w:tcPr>
            <w:tcW w:w="1012" w:type="dxa"/>
            <w:shd w:val="clear" w:color="auto" w:fill="BFBFBF" w:themeFill="background1" w:themeFillShade="BF"/>
          </w:tcPr>
          <w:p w14:paraId="137BFF52"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5.3%</w:t>
            </w:r>
          </w:p>
        </w:tc>
        <w:tc>
          <w:tcPr>
            <w:tcW w:w="1151" w:type="dxa"/>
            <w:shd w:val="clear" w:color="auto" w:fill="BFBFBF" w:themeFill="background1" w:themeFillShade="BF"/>
          </w:tcPr>
          <w:p w14:paraId="16FEA2AA" w14:textId="77777777" w:rsidR="00B040F4" w:rsidRPr="00B040F4" w:rsidRDefault="00B040F4" w:rsidP="00B040F4">
            <w:pPr>
              <w:spacing w:after="0" w:line="240" w:lineRule="auto"/>
              <w:jc w:val="center"/>
              <w:rPr>
                <w:rFonts w:ascii="Calibri" w:hAnsi="Calibri"/>
                <w:color w:val="000000"/>
                <w:sz w:val="20"/>
                <w:szCs w:val="20"/>
              </w:rPr>
            </w:pPr>
            <w:r w:rsidRPr="00B040F4">
              <w:rPr>
                <w:rFonts w:ascii="Calibri" w:hAnsi="Calibri"/>
                <w:color w:val="000000"/>
                <w:sz w:val="20"/>
                <w:szCs w:val="20"/>
              </w:rPr>
              <w:t>-3.4</w:t>
            </w:r>
          </w:p>
        </w:tc>
        <w:tc>
          <w:tcPr>
            <w:tcW w:w="1164" w:type="dxa"/>
            <w:tcBorders>
              <w:top w:val="single" w:sz="4" w:space="0" w:color="auto"/>
              <w:right w:val="single" w:sz="4" w:space="0" w:color="auto"/>
            </w:tcBorders>
            <w:shd w:val="clear" w:color="auto" w:fill="BFBFBF" w:themeFill="background1" w:themeFillShade="BF"/>
          </w:tcPr>
          <w:p w14:paraId="41B31E3D" w14:textId="77777777" w:rsidR="00B040F4" w:rsidRPr="00B040F4" w:rsidRDefault="00B040F4" w:rsidP="00B040F4">
            <w:pPr>
              <w:spacing w:after="0" w:line="240" w:lineRule="auto"/>
              <w:jc w:val="center"/>
              <w:rPr>
                <w:rFonts w:eastAsia="Times New Roman" w:cs="Times New Roman"/>
                <w:sz w:val="20"/>
                <w:szCs w:val="20"/>
              </w:rPr>
            </w:pPr>
            <w:r w:rsidRPr="00B040F4">
              <w:rPr>
                <w:rFonts w:eastAsia="Times New Roman" w:cs="Times New Roman"/>
                <w:sz w:val="20"/>
                <w:szCs w:val="20"/>
              </w:rPr>
              <w:t>3.3%</w:t>
            </w:r>
          </w:p>
        </w:tc>
      </w:tr>
      <w:tr w:rsidR="00B040F4" w:rsidRPr="00B040F4" w14:paraId="27FEB2ED" w14:textId="77777777" w:rsidTr="008B66D9">
        <w:tc>
          <w:tcPr>
            <w:tcW w:w="2974" w:type="dxa"/>
            <w:tcBorders>
              <w:top w:val="single" w:sz="4" w:space="0" w:color="auto"/>
              <w:left w:val="single" w:sz="4" w:space="0" w:color="auto"/>
            </w:tcBorders>
          </w:tcPr>
          <w:p w14:paraId="67F1836A" w14:textId="55C65466" w:rsidR="00B040F4" w:rsidRPr="00B040F4" w:rsidRDefault="00B040F4" w:rsidP="00AE2ECA">
            <w:pPr>
              <w:spacing w:after="0" w:line="240" w:lineRule="auto"/>
              <w:rPr>
                <w:rFonts w:eastAsia="Times New Roman" w:cs="Times New Roman"/>
                <w:sz w:val="20"/>
                <w:szCs w:val="20"/>
              </w:rPr>
            </w:pPr>
            <w:r w:rsidRPr="00B040F4">
              <w:rPr>
                <w:rFonts w:eastAsia="Times New Roman" w:cs="Times New Roman"/>
                <w:sz w:val="20"/>
                <w:szCs w:val="20"/>
              </w:rPr>
              <w:t>African American</w:t>
            </w:r>
          </w:p>
        </w:tc>
        <w:tc>
          <w:tcPr>
            <w:tcW w:w="1012" w:type="dxa"/>
          </w:tcPr>
          <w:p w14:paraId="374B6E06"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6.5%</w:t>
            </w:r>
          </w:p>
        </w:tc>
        <w:tc>
          <w:tcPr>
            <w:tcW w:w="1012" w:type="dxa"/>
          </w:tcPr>
          <w:p w14:paraId="63C8A0F6"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5.8%</w:t>
            </w:r>
          </w:p>
        </w:tc>
        <w:tc>
          <w:tcPr>
            <w:tcW w:w="1017" w:type="dxa"/>
          </w:tcPr>
          <w:p w14:paraId="22D3F3D5"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2.2%</w:t>
            </w:r>
          </w:p>
        </w:tc>
        <w:tc>
          <w:tcPr>
            <w:tcW w:w="1012" w:type="dxa"/>
          </w:tcPr>
          <w:p w14:paraId="383DEC86"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3.2%</w:t>
            </w:r>
          </w:p>
        </w:tc>
        <w:tc>
          <w:tcPr>
            <w:tcW w:w="1151" w:type="dxa"/>
          </w:tcPr>
          <w:p w14:paraId="3AA7A8B9" w14:textId="77777777" w:rsidR="00B040F4" w:rsidRPr="00B040F4" w:rsidRDefault="00B040F4" w:rsidP="00B040F4">
            <w:pPr>
              <w:spacing w:after="0" w:line="240" w:lineRule="auto"/>
              <w:jc w:val="center"/>
              <w:rPr>
                <w:rFonts w:ascii="Calibri" w:hAnsi="Calibri"/>
                <w:color w:val="000000"/>
                <w:sz w:val="20"/>
                <w:szCs w:val="20"/>
              </w:rPr>
            </w:pPr>
            <w:r w:rsidRPr="00B040F4">
              <w:rPr>
                <w:rFonts w:ascii="Calibri" w:hAnsi="Calibri"/>
                <w:color w:val="000000"/>
                <w:sz w:val="20"/>
                <w:szCs w:val="20"/>
              </w:rPr>
              <w:t>-3.3</w:t>
            </w:r>
          </w:p>
        </w:tc>
        <w:tc>
          <w:tcPr>
            <w:tcW w:w="1164" w:type="dxa"/>
            <w:tcBorders>
              <w:top w:val="single" w:sz="4" w:space="0" w:color="auto"/>
              <w:right w:val="single" w:sz="4" w:space="0" w:color="auto"/>
            </w:tcBorders>
          </w:tcPr>
          <w:p w14:paraId="4D008517" w14:textId="77777777" w:rsidR="00B040F4" w:rsidRPr="00B040F4" w:rsidRDefault="00B040F4" w:rsidP="00B040F4">
            <w:pPr>
              <w:spacing w:after="0" w:line="240" w:lineRule="auto"/>
              <w:jc w:val="center"/>
              <w:rPr>
                <w:rFonts w:eastAsia="Times New Roman" w:cs="Times New Roman"/>
                <w:sz w:val="20"/>
                <w:szCs w:val="20"/>
              </w:rPr>
            </w:pPr>
            <w:r w:rsidRPr="00B040F4">
              <w:rPr>
                <w:rFonts w:eastAsia="Times New Roman" w:cs="Times New Roman"/>
                <w:sz w:val="20"/>
                <w:szCs w:val="20"/>
              </w:rPr>
              <w:t>2.9%</w:t>
            </w:r>
          </w:p>
        </w:tc>
      </w:tr>
      <w:tr w:rsidR="00B040F4" w:rsidRPr="00B040F4" w14:paraId="7FD26525" w14:textId="77777777" w:rsidTr="008B66D9">
        <w:tc>
          <w:tcPr>
            <w:tcW w:w="2974" w:type="dxa"/>
            <w:tcBorders>
              <w:top w:val="single" w:sz="4" w:space="0" w:color="auto"/>
              <w:left w:val="single" w:sz="4" w:space="0" w:color="auto"/>
            </w:tcBorders>
            <w:shd w:val="clear" w:color="auto" w:fill="D9D9D9" w:themeFill="background1" w:themeFillShade="D9"/>
          </w:tcPr>
          <w:p w14:paraId="7122F354" w14:textId="77777777" w:rsidR="00B040F4" w:rsidRPr="00B040F4" w:rsidRDefault="00B040F4" w:rsidP="00B040F4">
            <w:pPr>
              <w:spacing w:after="0" w:line="240" w:lineRule="auto"/>
              <w:rPr>
                <w:rFonts w:eastAsia="Times New Roman" w:cs="Times New Roman"/>
                <w:sz w:val="20"/>
                <w:szCs w:val="20"/>
              </w:rPr>
            </w:pPr>
            <w:r w:rsidRPr="00B040F4">
              <w:rPr>
                <w:rFonts w:eastAsia="Times New Roman" w:cs="Times New Roman"/>
                <w:sz w:val="20"/>
                <w:szCs w:val="20"/>
              </w:rPr>
              <w:t>Asian</w:t>
            </w:r>
          </w:p>
        </w:tc>
        <w:tc>
          <w:tcPr>
            <w:tcW w:w="1012" w:type="dxa"/>
            <w:shd w:val="clear" w:color="auto" w:fill="D9D9D9" w:themeFill="background1" w:themeFillShade="D9"/>
          </w:tcPr>
          <w:p w14:paraId="64DDD76C"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2.1%</w:t>
            </w:r>
          </w:p>
        </w:tc>
        <w:tc>
          <w:tcPr>
            <w:tcW w:w="1012" w:type="dxa"/>
            <w:shd w:val="clear" w:color="auto" w:fill="D9D9D9" w:themeFill="background1" w:themeFillShade="D9"/>
          </w:tcPr>
          <w:p w14:paraId="2D9E3875"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3.0%</w:t>
            </w:r>
          </w:p>
        </w:tc>
        <w:tc>
          <w:tcPr>
            <w:tcW w:w="1017" w:type="dxa"/>
            <w:shd w:val="clear" w:color="auto" w:fill="D9D9D9" w:themeFill="background1" w:themeFillShade="D9"/>
          </w:tcPr>
          <w:p w14:paraId="29E89B66"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1.9%</w:t>
            </w:r>
          </w:p>
        </w:tc>
        <w:tc>
          <w:tcPr>
            <w:tcW w:w="1012" w:type="dxa"/>
            <w:shd w:val="clear" w:color="auto" w:fill="D9D9D9" w:themeFill="background1" w:themeFillShade="D9"/>
          </w:tcPr>
          <w:p w14:paraId="5B9E690D"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0.9%</w:t>
            </w:r>
          </w:p>
        </w:tc>
        <w:tc>
          <w:tcPr>
            <w:tcW w:w="1151" w:type="dxa"/>
            <w:shd w:val="clear" w:color="auto" w:fill="D9D9D9" w:themeFill="background1" w:themeFillShade="D9"/>
          </w:tcPr>
          <w:p w14:paraId="6730FF1F" w14:textId="77777777" w:rsidR="00B040F4" w:rsidRPr="00B040F4" w:rsidRDefault="00B040F4" w:rsidP="00B040F4">
            <w:pPr>
              <w:spacing w:after="0" w:line="240" w:lineRule="auto"/>
              <w:jc w:val="center"/>
              <w:rPr>
                <w:rFonts w:ascii="Calibri" w:hAnsi="Calibri"/>
                <w:color w:val="000000"/>
                <w:sz w:val="20"/>
                <w:szCs w:val="20"/>
              </w:rPr>
            </w:pPr>
            <w:r w:rsidRPr="00B040F4">
              <w:rPr>
                <w:rFonts w:ascii="Calibri" w:hAnsi="Calibri"/>
                <w:color w:val="000000"/>
                <w:sz w:val="20"/>
                <w:szCs w:val="20"/>
              </w:rPr>
              <w:t>-1.2</w:t>
            </w:r>
          </w:p>
        </w:tc>
        <w:tc>
          <w:tcPr>
            <w:tcW w:w="1164" w:type="dxa"/>
            <w:tcBorders>
              <w:top w:val="single" w:sz="4" w:space="0" w:color="auto"/>
              <w:right w:val="single" w:sz="4" w:space="0" w:color="auto"/>
            </w:tcBorders>
            <w:shd w:val="clear" w:color="auto" w:fill="D9D9D9" w:themeFill="background1" w:themeFillShade="D9"/>
          </w:tcPr>
          <w:p w14:paraId="5DB83B93" w14:textId="77777777" w:rsidR="00B040F4" w:rsidRPr="00B040F4" w:rsidRDefault="00B040F4" w:rsidP="00B040F4">
            <w:pPr>
              <w:spacing w:after="0" w:line="240" w:lineRule="auto"/>
              <w:jc w:val="center"/>
              <w:rPr>
                <w:rFonts w:eastAsia="Times New Roman" w:cs="Times New Roman"/>
                <w:sz w:val="20"/>
                <w:szCs w:val="20"/>
              </w:rPr>
            </w:pPr>
            <w:r w:rsidRPr="00B040F4">
              <w:rPr>
                <w:rFonts w:eastAsia="Times New Roman" w:cs="Times New Roman"/>
                <w:sz w:val="20"/>
                <w:szCs w:val="20"/>
              </w:rPr>
              <w:t>0.6%</w:t>
            </w:r>
          </w:p>
        </w:tc>
      </w:tr>
      <w:tr w:rsidR="00B040F4" w:rsidRPr="00B040F4" w14:paraId="34E4BD2B" w14:textId="77777777" w:rsidTr="008B66D9">
        <w:tc>
          <w:tcPr>
            <w:tcW w:w="2974" w:type="dxa"/>
            <w:tcBorders>
              <w:top w:val="single" w:sz="4" w:space="0" w:color="auto"/>
              <w:left w:val="single" w:sz="4" w:space="0" w:color="auto"/>
            </w:tcBorders>
          </w:tcPr>
          <w:p w14:paraId="457F281D" w14:textId="77777777" w:rsidR="00B040F4" w:rsidRPr="00B040F4" w:rsidRDefault="00B040F4" w:rsidP="00B040F4">
            <w:pPr>
              <w:spacing w:after="0" w:line="240" w:lineRule="auto"/>
              <w:rPr>
                <w:rFonts w:eastAsia="Times New Roman" w:cs="Times New Roman"/>
                <w:sz w:val="20"/>
                <w:szCs w:val="20"/>
              </w:rPr>
            </w:pPr>
            <w:r w:rsidRPr="00B040F4">
              <w:rPr>
                <w:rFonts w:eastAsia="Times New Roman" w:cs="Times New Roman"/>
                <w:sz w:val="20"/>
                <w:szCs w:val="20"/>
              </w:rPr>
              <w:t>Hispanic or Latino</w:t>
            </w:r>
          </w:p>
        </w:tc>
        <w:tc>
          <w:tcPr>
            <w:tcW w:w="1012" w:type="dxa"/>
          </w:tcPr>
          <w:p w14:paraId="3A32BB20"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3.7%</w:t>
            </w:r>
          </w:p>
        </w:tc>
        <w:tc>
          <w:tcPr>
            <w:tcW w:w="1012" w:type="dxa"/>
          </w:tcPr>
          <w:p w14:paraId="47418541"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2.4%</w:t>
            </w:r>
          </w:p>
        </w:tc>
        <w:tc>
          <w:tcPr>
            <w:tcW w:w="1017" w:type="dxa"/>
          </w:tcPr>
          <w:p w14:paraId="37A1E528"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4.0%</w:t>
            </w:r>
          </w:p>
        </w:tc>
        <w:tc>
          <w:tcPr>
            <w:tcW w:w="1012" w:type="dxa"/>
          </w:tcPr>
          <w:p w14:paraId="58E10180"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4.0%</w:t>
            </w:r>
          </w:p>
        </w:tc>
        <w:tc>
          <w:tcPr>
            <w:tcW w:w="1151" w:type="dxa"/>
          </w:tcPr>
          <w:p w14:paraId="4B0380C3" w14:textId="77777777" w:rsidR="00B040F4" w:rsidRPr="00B040F4" w:rsidRDefault="00B040F4" w:rsidP="00B040F4">
            <w:pPr>
              <w:spacing w:after="0" w:line="240" w:lineRule="auto"/>
              <w:jc w:val="center"/>
              <w:rPr>
                <w:rFonts w:ascii="Calibri" w:hAnsi="Calibri"/>
                <w:color w:val="000000"/>
                <w:sz w:val="20"/>
                <w:szCs w:val="20"/>
              </w:rPr>
            </w:pPr>
            <w:r w:rsidRPr="00B040F4">
              <w:rPr>
                <w:rFonts w:ascii="Calibri" w:hAnsi="Calibri"/>
                <w:color w:val="000000"/>
                <w:sz w:val="20"/>
                <w:szCs w:val="20"/>
              </w:rPr>
              <w:t>0.3</w:t>
            </w:r>
          </w:p>
        </w:tc>
        <w:tc>
          <w:tcPr>
            <w:tcW w:w="1164" w:type="dxa"/>
            <w:tcBorders>
              <w:top w:val="single" w:sz="4" w:space="0" w:color="auto"/>
              <w:right w:val="single" w:sz="4" w:space="0" w:color="auto"/>
            </w:tcBorders>
          </w:tcPr>
          <w:p w14:paraId="606F9CF1" w14:textId="77777777" w:rsidR="00B040F4" w:rsidRPr="00B040F4" w:rsidRDefault="00B040F4" w:rsidP="00B040F4">
            <w:pPr>
              <w:spacing w:after="0" w:line="240" w:lineRule="auto"/>
              <w:jc w:val="center"/>
              <w:rPr>
                <w:rFonts w:eastAsia="Times New Roman" w:cs="Times New Roman"/>
                <w:sz w:val="20"/>
                <w:szCs w:val="20"/>
              </w:rPr>
            </w:pPr>
            <w:r w:rsidRPr="00B040F4">
              <w:rPr>
                <w:rFonts w:eastAsia="Times New Roman" w:cs="Times New Roman"/>
                <w:sz w:val="20"/>
                <w:szCs w:val="20"/>
              </w:rPr>
              <w:t>4.2%</w:t>
            </w:r>
          </w:p>
        </w:tc>
      </w:tr>
      <w:tr w:rsidR="00B040F4" w:rsidRPr="00B040F4" w14:paraId="424D90A4" w14:textId="77777777" w:rsidTr="008B66D9">
        <w:tc>
          <w:tcPr>
            <w:tcW w:w="2974" w:type="dxa"/>
            <w:tcBorders>
              <w:top w:val="single" w:sz="4" w:space="0" w:color="auto"/>
              <w:left w:val="single" w:sz="4" w:space="0" w:color="auto"/>
            </w:tcBorders>
            <w:shd w:val="clear" w:color="auto" w:fill="D9D9D9" w:themeFill="background1" w:themeFillShade="D9"/>
          </w:tcPr>
          <w:p w14:paraId="4639D883" w14:textId="77777777" w:rsidR="00B040F4" w:rsidRPr="00B040F4" w:rsidRDefault="00B040F4" w:rsidP="00B040F4">
            <w:pPr>
              <w:spacing w:after="0" w:line="240" w:lineRule="auto"/>
              <w:rPr>
                <w:rFonts w:eastAsia="Times New Roman" w:cs="Times New Roman"/>
                <w:sz w:val="20"/>
                <w:szCs w:val="20"/>
              </w:rPr>
            </w:pPr>
            <w:r w:rsidRPr="00B040F4">
              <w:rPr>
                <w:rFonts w:eastAsia="Times New Roman" w:cs="Times New Roman"/>
                <w:sz w:val="20"/>
                <w:szCs w:val="20"/>
              </w:rPr>
              <w:t>Multi-Race, non-Hispanic or Latino</w:t>
            </w:r>
          </w:p>
        </w:tc>
        <w:tc>
          <w:tcPr>
            <w:tcW w:w="1012" w:type="dxa"/>
            <w:shd w:val="clear" w:color="auto" w:fill="D9D9D9" w:themeFill="background1" w:themeFillShade="D9"/>
          </w:tcPr>
          <w:p w14:paraId="3433F4C7"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9.4%</w:t>
            </w:r>
          </w:p>
        </w:tc>
        <w:tc>
          <w:tcPr>
            <w:tcW w:w="1012" w:type="dxa"/>
            <w:shd w:val="clear" w:color="auto" w:fill="D9D9D9" w:themeFill="background1" w:themeFillShade="D9"/>
          </w:tcPr>
          <w:p w14:paraId="4842524E"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3.9%</w:t>
            </w:r>
          </w:p>
        </w:tc>
        <w:tc>
          <w:tcPr>
            <w:tcW w:w="1017" w:type="dxa"/>
            <w:shd w:val="clear" w:color="auto" w:fill="D9D9D9" w:themeFill="background1" w:themeFillShade="D9"/>
          </w:tcPr>
          <w:p w14:paraId="335C5646"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5.8%</w:t>
            </w:r>
          </w:p>
        </w:tc>
        <w:tc>
          <w:tcPr>
            <w:tcW w:w="1012" w:type="dxa"/>
            <w:shd w:val="clear" w:color="auto" w:fill="D9D9D9" w:themeFill="background1" w:themeFillShade="D9"/>
          </w:tcPr>
          <w:p w14:paraId="78669065"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2.1%</w:t>
            </w:r>
          </w:p>
        </w:tc>
        <w:tc>
          <w:tcPr>
            <w:tcW w:w="1151" w:type="dxa"/>
            <w:shd w:val="clear" w:color="auto" w:fill="D9D9D9" w:themeFill="background1" w:themeFillShade="D9"/>
          </w:tcPr>
          <w:p w14:paraId="11BE7226" w14:textId="77777777" w:rsidR="00B040F4" w:rsidRPr="00B040F4" w:rsidRDefault="00B040F4" w:rsidP="00B040F4">
            <w:pPr>
              <w:spacing w:after="0" w:line="240" w:lineRule="auto"/>
              <w:jc w:val="center"/>
              <w:rPr>
                <w:rFonts w:ascii="Calibri" w:hAnsi="Calibri"/>
                <w:color w:val="000000"/>
                <w:sz w:val="20"/>
                <w:szCs w:val="20"/>
              </w:rPr>
            </w:pPr>
            <w:r w:rsidRPr="00B040F4">
              <w:rPr>
                <w:rFonts w:ascii="Calibri" w:hAnsi="Calibri"/>
                <w:color w:val="000000"/>
                <w:sz w:val="20"/>
                <w:szCs w:val="20"/>
              </w:rPr>
              <w:t>-7.3</w:t>
            </w:r>
          </w:p>
        </w:tc>
        <w:tc>
          <w:tcPr>
            <w:tcW w:w="1164" w:type="dxa"/>
            <w:tcBorders>
              <w:top w:val="single" w:sz="4" w:space="0" w:color="auto"/>
              <w:right w:val="single" w:sz="4" w:space="0" w:color="auto"/>
            </w:tcBorders>
            <w:shd w:val="clear" w:color="auto" w:fill="D9D9D9" w:themeFill="background1" w:themeFillShade="D9"/>
          </w:tcPr>
          <w:p w14:paraId="522DCE3B" w14:textId="77777777" w:rsidR="00B040F4" w:rsidRPr="00B040F4" w:rsidRDefault="00B040F4" w:rsidP="00B040F4">
            <w:pPr>
              <w:spacing w:after="0" w:line="240" w:lineRule="auto"/>
              <w:jc w:val="center"/>
              <w:rPr>
                <w:rFonts w:eastAsia="Times New Roman" w:cs="Times New Roman"/>
                <w:sz w:val="20"/>
                <w:szCs w:val="20"/>
              </w:rPr>
            </w:pPr>
            <w:r w:rsidRPr="00B040F4">
              <w:rPr>
                <w:rFonts w:eastAsia="Times New Roman" w:cs="Times New Roman"/>
                <w:sz w:val="20"/>
                <w:szCs w:val="20"/>
              </w:rPr>
              <w:t>1.7%</w:t>
            </w:r>
          </w:p>
        </w:tc>
      </w:tr>
      <w:tr w:rsidR="00B040F4" w:rsidRPr="00B040F4" w14:paraId="71A21C2C" w14:textId="77777777" w:rsidTr="008B66D9">
        <w:tc>
          <w:tcPr>
            <w:tcW w:w="2974" w:type="dxa"/>
            <w:tcBorders>
              <w:top w:val="single" w:sz="4" w:space="0" w:color="auto"/>
              <w:left w:val="single" w:sz="4" w:space="0" w:color="auto"/>
            </w:tcBorders>
          </w:tcPr>
          <w:p w14:paraId="34B2A9F0" w14:textId="77777777" w:rsidR="00B040F4" w:rsidRPr="00B040F4" w:rsidRDefault="00B040F4" w:rsidP="00B040F4">
            <w:pPr>
              <w:spacing w:after="0" w:line="240" w:lineRule="auto"/>
              <w:rPr>
                <w:rFonts w:eastAsia="Times New Roman" w:cs="Times New Roman"/>
                <w:sz w:val="20"/>
                <w:szCs w:val="20"/>
              </w:rPr>
            </w:pPr>
            <w:r w:rsidRPr="00B040F4">
              <w:rPr>
                <w:rFonts w:eastAsia="Times New Roman" w:cs="Times New Roman"/>
                <w:sz w:val="20"/>
                <w:szCs w:val="20"/>
              </w:rPr>
              <w:t>White</w:t>
            </w:r>
          </w:p>
        </w:tc>
        <w:tc>
          <w:tcPr>
            <w:tcW w:w="1012" w:type="dxa"/>
          </w:tcPr>
          <w:p w14:paraId="452E252B"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2.3%</w:t>
            </w:r>
          </w:p>
        </w:tc>
        <w:tc>
          <w:tcPr>
            <w:tcW w:w="1012" w:type="dxa"/>
          </w:tcPr>
          <w:p w14:paraId="1654B951"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1.7%</w:t>
            </w:r>
          </w:p>
        </w:tc>
        <w:tc>
          <w:tcPr>
            <w:tcW w:w="1017" w:type="dxa"/>
          </w:tcPr>
          <w:p w14:paraId="4B5611F8"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3.2%</w:t>
            </w:r>
          </w:p>
        </w:tc>
        <w:tc>
          <w:tcPr>
            <w:tcW w:w="1012" w:type="dxa"/>
          </w:tcPr>
          <w:p w14:paraId="3FFC441D"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2.2%</w:t>
            </w:r>
          </w:p>
        </w:tc>
        <w:tc>
          <w:tcPr>
            <w:tcW w:w="1151" w:type="dxa"/>
          </w:tcPr>
          <w:p w14:paraId="4BCDF163" w14:textId="77777777" w:rsidR="00B040F4" w:rsidRPr="00B040F4" w:rsidRDefault="00B040F4" w:rsidP="00B040F4">
            <w:pPr>
              <w:spacing w:after="0" w:line="240" w:lineRule="auto"/>
              <w:jc w:val="center"/>
              <w:rPr>
                <w:rFonts w:ascii="Calibri" w:hAnsi="Calibri"/>
                <w:color w:val="000000"/>
                <w:sz w:val="20"/>
                <w:szCs w:val="20"/>
              </w:rPr>
            </w:pPr>
            <w:r w:rsidRPr="00B040F4">
              <w:rPr>
                <w:rFonts w:ascii="Calibri" w:hAnsi="Calibri"/>
                <w:color w:val="000000"/>
                <w:sz w:val="20"/>
                <w:szCs w:val="20"/>
              </w:rPr>
              <w:t>-0.1</w:t>
            </w:r>
          </w:p>
        </w:tc>
        <w:tc>
          <w:tcPr>
            <w:tcW w:w="1164" w:type="dxa"/>
            <w:tcBorders>
              <w:top w:val="single" w:sz="4" w:space="0" w:color="auto"/>
              <w:right w:val="single" w:sz="4" w:space="0" w:color="auto"/>
            </w:tcBorders>
          </w:tcPr>
          <w:p w14:paraId="36B24F89" w14:textId="77777777" w:rsidR="00B040F4" w:rsidRPr="00B040F4" w:rsidRDefault="00B040F4" w:rsidP="00B040F4">
            <w:pPr>
              <w:spacing w:after="0" w:line="240" w:lineRule="auto"/>
              <w:jc w:val="center"/>
              <w:rPr>
                <w:rFonts w:eastAsia="Times New Roman" w:cs="Times New Roman"/>
                <w:sz w:val="20"/>
                <w:szCs w:val="20"/>
              </w:rPr>
            </w:pPr>
            <w:r w:rsidRPr="00B040F4">
              <w:rPr>
                <w:rFonts w:eastAsia="Times New Roman" w:cs="Times New Roman"/>
                <w:sz w:val="20"/>
                <w:szCs w:val="20"/>
              </w:rPr>
              <w:t>1.1%</w:t>
            </w:r>
          </w:p>
        </w:tc>
      </w:tr>
      <w:tr w:rsidR="00B040F4" w:rsidRPr="00B040F4" w14:paraId="14BB072E" w14:textId="77777777" w:rsidTr="008B66D9">
        <w:tc>
          <w:tcPr>
            <w:tcW w:w="2974" w:type="dxa"/>
            <w:tcBorders>
              <w:top w:val="single" w:sz="4" w:space="0" w:color="auto"/>
              <w:left w:val="single" w:sz="4" w:space="0" w:color="auto"/>
              <w:bottom w:val="single" w:sz="4" w:space="0" w:color="auto"/>
            </w:tcBorders>
            <w:shd w:val="clear" w:color="auto" w:fill="D9D9D9" w:themeFill="background1" w:themeFillShade="D9"/>
          </w:tcPr>
          <w:p w14:paraId="731FC947" w14:textId="34A0A565" w:rsidR="00B040F4" w:rsidRPr="00B040F4" w:rsidRDefault="00B040F4" w:rsidP="007567E3">
            <w:pPr>
              <w:spacing w:after="0" w:line="240" w:lineRule="auto"/>
              <w:rPr>
                <w:rFonts w:eastAsia="Times New Roman" w:cs="Times New Roman"/>
                <w:sz w:val="20"/>
                <w:szCs w:val="20"/>
              </w:rPr>
            </w:pPr>
            <w:r w:rsidRPr="00B040F4">
              <w:rPr>
                <w:rFonts w:eastAsia="Times New Roman" w:cs="Times New Roman"/>
                <w:sz w:val="20"/>
                <w:szCs w:val="20"/>
              </w:rPr>
              <w:t>All</w:t>
            </w:r>
          </w:p>
        </w:tc>
        <w:tc>
          <w:tcPr>
            <w:tcW w:w="1012" w:type="dxa"/>
            <w:tcBorders>
              <w:bottom w:val="single" w:sz="4" w:space="0" w:color="auto"/>
            </w:tcBorders>
            <w:shd w:val="clear" w:color="auto" w:fill="D9D9D9" w:themeFill="background1" w:themeFillShade="D9"/>
          </w:tcPr>
          <w:p w14:paraId="2579AE64"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3.4%</w:t>
            </w:r>
          </w:p>
        </w:tc>
        <w:tc>
          <w:tcPr>
            <w:tcW w:w="1012" w:type="dxa"/>
            <w:tcBorders>
              <w:bottom w:val="single" w:sz="4" w:space="0" w:color="auto"/>
            </w:tcBorders>
            <w:shd w:val="clear" w:color="auto" w:fill="D9D9D9" w:themeFill="background1" w:themeFillShade="D9"/>
          </w:tcPr>
          <w:p w14:paraId="48240712"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2.4%</w:t>
            </w:r>
          </w:p>
        </w:tc>
        <w:tc>
          <w:tcPr>
            <w:tcW w:w="1017" w:type="dxa"/>
            <w:tcBorders>
              <w:bottom w:val="single" w:sz="4" w:space="0" w:color="auto"/>
            </w:tcBorders>
            <w:shd w:val="clear" w:color="auto" w:fill="D9D9D9" w:themeFill="background1" w:themeFillShade="D9"/>
          </w:tcPr>
          <w:p w14:paraId="29302817"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3.6%</w:t>
            </w:r>
          </w:p>
        </w:tc>
        <w:tc>
          <w:tcPr>
            <w:tcW w:w="1012" w:type="dxa"/>
            <w:tcBorders>
              <w:bottom w:val="single" w:sz="4" w:space="0" w:color="auto"/>
            </w:tcBorders>
            <w:shd w:val="clear" w:color="auto" w:fill="D9D9D9" w:themeFill="background1" w:themeFillShade="D9"/>
          </w:tcPr>
          <w:p w14:paraId="377EB912" w14:textId="77777777" w:rsidR="00B040F4" w:rsidRPr="00B040F4" w:rsidRDefault="00B040F4" w:rsidP="00B040F4">
            <w:pPr>
              <w:spacing w:after="0" w:line="240" w:lineRule="auto"/>
              <w:jc w:val="center"/>
              <w:rPr>
                <w:rFonts w:ascii="Calibri" w:hAnsi="Calibri"/>
                <w:sz w:val="20"/>
                <w:szCs w:val="20"/>
              </w:rPr>
            </w:pPr>
            <w:r w:rsidRPr="00B040F4">
              <w:rPr>
                <w:rFonts w:ascii="Calibri" w:hAnsi="Calibri"/>
                <w:sz w:val="20"/>
                <w:szCs w:val="20"/>
              </w:rPr>
              <w:t>3.1%</w:t>
            </w:r>
          </w:p>
        </w:tc>
        <w:tc>
          <w:tcPr>
            <w:tcW w:w="1151" w:type="dxa"/>
            <w:tcBorders>
              <w:bottom w:val="single" w:sz="4" w:space="0" w:color="auto"/>
            </w:tcBorders>
            <w:shd w:val="clear" w:color="auto" w:fill="D9D9D9" w:themeFill="background1" w:themeFillShade="D9"/>
          </w:tcPr>
          <w:p w14:paraId="138EC2A8" w14:textId="77777777" w:rsidR="00B040F4" w:rsidRPr="00B040F4" w:rsidRDefault="00B040F4" w:rsidP="00B040F4">
            <w:pPr>
              <w:spacing w:after="0" w:line="240" w:lineRule="auto"/>
              <w:jc w:val="center"/>
              <w:rPr>
                <w:rFonts w:ascii="Calibri" w:hAnsi="Calibri"/>
                <w:color w:val="000000"/>
                <w:sz w:val="20"/>
                <w:szCs w:val="20"/>
              </w:rPr>
            </w:pPr>
            <w:r w:rsidRPr="00B040F4">
              <w:rPr>
                <w:rFonts w:ascii="Calibri" w:hAnsi="Calibri"/>
                <w:color w:val="000000"/>
                <w:sz w:val="20"/>
                <w:szCs w:val="20"/>
              </w:rPr>
              <w:t>-0.3</w:t>
            </w:r>
          </w:p>
        </w:tc>
        <w:tc>
          <w:tcPr>
            <w:tcW w:w="1164" w:type="dxa"/>
            <w:tcBorders>
              <w:top w:val="single" w:sz="4" w:space="0" w:color="auto"/>
              <w:bottom w:val="single" w:sz="4" w:space="0" w:color="auto"/>
              <w:right w:val="single" w:sz="4" w:space="0" w:color="auto"/>
            </w:tcBorders>
            <w:shd w:val="clear" w:color="auto" w:fill="D9D9D9" w:themeFill="background1" w:themeFillShade="D9"/>
          </w:tcPr>
          <w:p w14:paraId="66CE55B6" w14:textId="77777777" w:rsidR="00B040F4" w:rsidRPr="00B040F4" w:rsidRDefault="00B040F4" w:rsidP="00B040F4">
            <w:pPr>
              <w:spacing w:after="0" w:line="240" w:lineRule="auto"/>
              <w:jc w:val="center"/>
              <w:rPr>
                <w:rFonts w:eastAsia="Times New Roman" w:cs="Times New Roman"/>
                <w:sz w:val="20"/>
                <w:szCs w:val="20"/>
              </w:rPr>
            </w:pPr>
            <w:r w:rsidRPr="00B040F4">
              <w:rPr>
                <w:rFonts w:eastAsia="Times New Roman" w:cs="Times New Roman"/>
                <w:sz w:val="20"/>
                <w:szCs w:val="20"/>
              </w:rPr>
              <w:t>1.8%</w:t>
            </w:r>
          </w:p>
        </w:tc>
      </w:tr>
      <w:tr w:rsidR="00B040F4" w:rsidRPr="00B040F4" w14:paraId="6CFC8329" w14:textId="77777777" w:rsidTr="008B66D9">
        <w:tc>
          <w:tcPr>
            <w:tcW w:w="9342" w:type="dxa"/>
            <w:gridSpan w:val="7"/>
            <w:tcBorders>
              <w:top w:val="single" w:sz="4" w:space="0" w:color="auto"/>
              <w:left w:val="nil"/>
              <w:bottom w:val="nil"/>
              <w:right w:val="nil"/>
            </w:tcBorders>
            <w:shd w:val="clear" w:color="auto" w:fill="auto"/>
          </w:tcPr>
          <w:p w14:paraId="660F1DF1" w14:textId="11F5F374" w:rsidR="00B040F4" w:rsidRPr="001969B6" w:rsidRDefault="00B040F4" w:rsidP="001969B6">
            <w:pPr>
              <w:spacing w:before="60" w:after="0" w:line="240" w:lineRule="auto"/>
              <w:rPr>
                <w:rFonts w:eastAsia="Times New Roman" w:cs="Times New Roman"/>
                <w:sz w:val="18"/>
                <w:szCs w:val="18"/>
              </w:rPr>
            </w:pPr>
            <w:r w:rsidRPr="001969B6">
              <w:rPr>
                <w:sz w:val="18"/>
                <w:szCs w:val="18"/>
              </w:rPr>
              <w:t>.</w:t>
            </w:r>
            <w:r w:rsidRPr="001969B6">
              <w:rPr>
                <w:rFonts w:eastAsia="Times New Roman" w:cs="Times New Roman"/>
                <w:sz w:val="18"/>
                <w:szCs w:val="18"/>
              </w:rPr>
              <w:t xml:space="preserve"> *Dropout rates for students from</w:t>
            </w:r>
            <w:r w:rsidRPr="001969B6">
              <w:rPr>
                <w:sz w:val="18"/>
                <w:szCs w:val="18"/>
              </w:rPr>
              <w:t xml:space="preserve"> low income families used for 2014 rates.</w:t>
            </w:r>
          </w:p>
        </w:tc>
      </w:tr>
    </w:tbl>
    <w:p w14:paraId="37E054ED" w14:textId="77777777" w:rsidR="007C01ED" w:rsidRPr="00E06CDE" w:rsidRDefault="00083AA1" w:rsidP="007C01ED">
      <w:pPr>
        <w:pStyle w:val="Section"/>
        <w:tabs>
          <w:tab w:val="left" w:pos="360"/>
          <w:tab w:val="left" w:pos="720"/>
          <w:tab w:val="left" w:pos="1080"/>
          <w:tab w:val="left" w:pos="1440"/>
          <w:tab w:val="left" w:pos="1800"/>
          <w:tab w:val="left" w:pos="2160"/>
          <w:tab w:val="left" w:pos="2520"/>
          <w:tab w:val="left" w:pos="2880"/>
        </w:tabs>
        <w:outlineLvl w:val="0"/>
      </w:pPr>
      <w:bookmarkStart w:id="9" w:name="_Toc519081942"/>
      <w:bookmarkStart w:id="10" w:name="_Toc350870261"/>
      <w:r>
        <w:lastRenderedPageBreak/>
        <w:t>Leadership and Governance</w:t>
      </w:r>
      <w:bookmarkEnd w:id="9"/>
    </w:p>
    <w:p w14:paraId="3426E6E2" w14:textId="77777777" w:rsidR="00083AA1" w:rsidRPr="00C412C4" w:rsidRDefault="0023695F" w:rsidP="007C01ED">
      <w:pPr>
        <w:rPr>
          <w:b/>
          <w:i/>
          <w:sz w:val="28"/>
          <w:szCs w:val="28"/>
        </w:rPr>
      </w:pPr>
      <w:r w:rsidRPr="0023695F">
        <w:rPr>
          <w:b/>
          <w:i/>
          <w:sz w:val="28"/>
          <w:szCs w:val="28"/>
        </w:rPr>
        <w:t>Contextual Background</w:t>
      </w:r>
    </w:p>
    <w:p w14:paraId="537448C9" w14:textId="7D31DF46" w:rsidR="00BB48E2" w:rsidRDefault="008C21BD" w:rsidP="000D4CBC">
      <w:pPr>
        <w:tabs>
          <w:tab w:val="left" w:pos="-90"/>
          <w:tab w:val="left" w:pos="360"/>
          <w:tab w:val="left" w:pos="1080"/>
          <w:tab w:val="left" w:pos="1440"/>
          <w:tab w:val="left" w:pos="1800"/>
          <w:tab w:val="left" w:pos="2160"/>
        </w:tabs>
      </w:pPr>
      <w:r>
        <w:t xml:space="preserve">Revere </w:t>
      </w:r>
      <w:r w:rsidR="00BB48E2">
        <w:t xml:space="preserve">city leaders, </w:t>
      </w:r>
      <w:r>
        <w:t>school committee</w:t>
      </w:r>
      <w:r w:rsidR="00BB48E2">
        <w:t xml:space="preserve"> members, </w:t>
      </w:r>
      <w:r>
        <w:t xml:space="preserve">and </w:t>
      </w:r>
      <w:r w:rsidR="006A0CD0">
        <w:t>district leaders</w:t>
      </w:r>
      <w:r>
        <w:t xml:space="preserve"> share a common commitment to providing</w:t>
      </w:r>
      <w:r w:rsidR="00BB48E2">
        <w:t xml:space="preserve"> </w:t>
      </w:r>
      <w:r w:rsidR="00C75B40">
        <w:t>high-</w:t>
      </w:r>
      <w:r w:rsidR="00BB48E2">
        <w:t>quality learning experiences for all stude</w:t>
      </w:r>
      <w:r w:rsidR="00B24F30">
        <w:t>nts in a growing, culturally</w:t>
      </w:r>
      <w:r w:rsidR="00BB48E2">
        <w:t xml:space="preserve"> diverse community. Th</w:t>
      </w:r>
      <w:r w:rsidR="006A0CD0">
        <w:t>e</w:t>
      </w:r>
      <w:r w:rsidR="00BB48E2">
        <w:t xml:space="preserve"> school committee, chaired by the ma</w:t>
      </w:r>
      <w:r w:rsidR="006A0CD0">
        <w:t xml:space="preserve">yor, has established a trusting and supportive relationship with the superintendent who </w:t>
      </w:r>
      <w:r w:rsidR="00BB48E2">
        <w:t xml:space="preserve">leads the schools </w:t>
      </w:r>
      <w:r w:rsidR="00C43B9C">
        <w:t xml:space="preserve">with </w:t>
      </w:r>
      <w:r w:rsidR="00BB48E2">
        <w:t>an</w:t>
      </w:r>
      <w:r w:rsidR="006A0CD0">
        <w:t xml:space="preserve"> open, transparent approach and who has set high expectations for Revere’s</w:t>
      </w:r>
      <w:r w:rsidR="00BB48E2">
        <w:t xml:space="preserve"> school leaders and teachers.</w:t>
      </w:r>
      <w:r w:rsidR="00BC40BC">
        <w:t xml:space="preserve"> In 2016, all 11 schools were in Level 1 or Level 2 accountability status.</w:t>
      </w:r>
      <w:r w:rsidR="00DE2834">
        <w:t xml:space="preserve"> </w:t>
      </w:r>
      <w:r w:rsidR="001B1602">
        <w:t>In 2017, Revere High School shifted to Level 3 status. In 2017, all students and all subgroups met their targets in ELA, mathematics, and science</w:t>
      </w:r>
      <w:r w:rsidR="005D4101">
        <w:t xml:space="preserve"> under the Massachusetts accountability system</w:t>
      </w:r>
      <w:r w:rsidR="001B1602">
        <w:t>.</w:t>
      </w:r>
    </w:p>
    <w:p w14:paraId="2F193B4F" w14:textId="662CEBF8" w:rsidR="000D4CBC" w:rsidRDefault="00F84719" w:rsidP="00F84719">
      <w:pPr>
        <w:tabs>
          <w:tab w:val="left" w:pos="-90"/>
          <w:tab w:val="left" w:pos="360"/>
          <w:tab w:val="left" w:pos="1080"/>
          <w:tab w:val="left" w:pos="1440"/>
          <w:tab w:val="left" w:pos="1800"/>
          <w:tab w:val="left" w:pos="2160"/>
        </w:tabs>
      </w:pPr>
      <w:r>
        <w:t>The school committee and school staff value Revere’s stability in its district and school leadership. The superintendent of schools served as a teacher and administrator in the district for 14 years before becoming assistant superintendent for 5 years. Following her appointment in the spring of 2015, she worked on a transition with the then superintendent for six months prior to his retirement, following a similar process that was used by prior newly hired superintendents. Several school principals---as well as a number of assistant principals, directors, and coaches---have been promoted from within the district. A past superintendent serves on the six-member school committee that has also seen little turnover. Educators’ knowledge of the city, its neighborhoods, its families, and its diverse cultures is deep.</w:t>
      </w:r>
    </w:p>
    <w:p w14:paraId="76051BF0" w14:textId="31B8A6AF" w:rsidR="000D4CBC" w:rsidRDefault="000D4CBC" w:rsidP="000D4CBC">
      <w:pPr>
        <w:tabs>
          <w:tab w:val="left" w:pos="-90"/>
          <w:tab w:val="left" w:pos="360"/>
          <w:tab w:val="left" w:pos="1080"/>
          <w:tab w:val="left" w:pos="1440"/>
          <w:tab w:val="left" w:pos="1800"/>
          <w:tab w:val="left" w:pos="2160"/>
        </w:tabs>
      </w:pPr>
      <w:r>
        <w:t>The model of leadership in Revere i</w:t>
      </w:r>
      <w:r w:rsidR="000044C0">
        <w:t>s one of innovation, inclusion</w:t>
      </w:r>
      <w:r w:rsidR="006A0CD0">
        <w:t>,</w:t>
      </w:r>
      <w:r w:rsidR="008B494C">
        <w:t xml:space="preserve"> </w:t>
      </w:r>
      <w:r>
        <w:t xml:space="preserve">and collaboration among teachers and district and school leaders. </w:t>
      </w:r>
      <w:r w:rsidR="00720029">
        <w:t>T</w:t>
      </w:r>
      <w:r>
        <w:t>he Revere Educators Leadership Board</w:t>
      </w:r>
      <w:r w:rsidR="00AF0F15">
        <w:t xml:space="preserve"> (RELB)</w:t>
      </w:r>
      <w:r>
        <w:t xml:space="preserve"> </w:t>
      </w:r>
      <w:r w:rsidR="008B494C">
        <w:t>is a</w:t>
      </w:r>
      <w:r w:rsidR="00AF0F15">
        <w:t xml:space="preserve">n effective </w:t>
      </w:r>
      <w:r w:rsidR="008B494C">
        <w:t>distributive leadership</w:t>
      </w:r>
      <w:r w:rsidR="00AF0F15">
        <w:t xml:space="preserve"> model. </w:t>
      </w:r>
      <w:r w:rsidR="00720029">
        <w:t xml:space="preserve">The </w:t>
      </w:r>
      <w:r w:rsidR="00AF0F15">
        <w:t>RELB</w:t>
      </w:r>
      <w:r w:rsidR="008B494C">
        <w:t xml:space="preserve"> </w:t>
      </w:r>
      <w:r>
        <w:t>consists of central office staff and representatives from six councils of teachers and administrators. Councils represent all facets of school operations:  professional development</w:t>
      </w:r>
      <w:r w:rsidR="00430A10">
        <w:t>;</w:t>
      </w:r>
      <w:r>
        <w:t xml:space="preserve"> educator growth</w:t>
      </w:r>
      <w:r w:rsidR="00430A10">
        <w:t>;</w:t>
      </w:r>
      <w:r>
        <w:t xml:space="preserve"> teacher leadership and career ladders</w:t>
      </w:r>
      <w:r w:rsidR="00430A10">
        <w:t>;</w:t>
      </w:r>
      <w:r>
        <w:t xml:space="preserve"> organizational structure</w:t>
      </w:r>
      <w:r w:rsidR="00430A10">
        <w:t>;</w:t>
      </w:r>
      <w:r>
        <w:t xml:space="preserve"> adult professional culture</w:t>
      </w:r>
      <w:r w:rsidR="00430A10">
        <w:t>;</w:t>
      </w:r>
      <w:r>
        <w:t xml:space="preserve"> and recruitment, hiring, placement, and induction.</w:t>
      </w:r>
      <w:r w:rsidR="006A0CD0">
        <w:t xml:space="preserve"> </w:t>
      </w:r>
      <w:r>
        <w:t xml:space="preserve">The district </w:t>
      </w:r>
      <w:r w:rsidR="00AF0F15">
        <w:t>is a member</w:t>
      </w:r>
      <w:r>
        <w:t xml:space="preserve"> of the Five District Partnership (5DP) with Chelsea, Everett, Winthrop</w:t>
      </w:r>
      <w:r w:rsidR="006A0CD0">
        <w:t>,</w:t>
      </w:r>
      <w:r w:rsidR="00C61CCA">
        <w:t xml:space="preserve"> </w:t>
      </w:r>
      <w:r>
        <w:t>and Malden</w:t>
      </w:r>
      <w:r w:rsidR="00AF0F15">
        <w:t>,</w:t>
      </w:r>
      <w:r>
        <w:t xml:space="preserve"> </w:t>
      </w:r>
      <w:r w:rsidR="00AF0F15">
        <w:t xml:space="preserve">organized </w:t>
      </w:r>
      <w:r>
        <w:t>to improve instruction and curriculum</w:t>
      </w:r>
      <w:r w:rsidR="00AF0F15">
        <w:t xml:space="preserve">, </w:t>
      </w:r>
      <w:r>
        <w:t>and the Massachusetts Consortium for Innovative Education Assessments with Lowell, Winchester, Somerville, Boston, and Attleboro</w:t>
      </w:r>
      <w:r w:rsidR="00720029">
        <w:t>,</w:t>
      </w:r>
      <w:r>
        <w:t xml:space="preserve"> </w:t>
      </w:r>
      <w:r w:rsidR="00AF0F15">
        <w:t xml:space="preserve">established </w:t>
      </w:r>
      <w:r>
        <w:t>to broaden and improve assessment practices.</w:t>
      </w:r>
    </w:p>
    <w:p w14:paraId="3D0DC903" w14:textId="77777777" w:rsidR="006A0CD0" w:rsidRDefault="000D4CBC" w:rsidP="000D4CBC">
      <w:pPr>
        <w:tabs>
          <w:tab w:val="left" w:pos="-90"/>
          <w:tab w:val="left" w:pos="360"/>
          <w:tab w:val="left" w:pos="1080"/>
          <w:tab w:val="left" w:pos="1440"/>
          <w:tab w:val="left" w:pos="1800"/>
          <w:tab w:val="left" w:pos="2160"/>
        </w:tabs>
      </w:pPr>
      <w:r>
        <w:t>The school committee, led by the mayor of Revere, and school district leaders have effective and collaborative relationships among themselves</w:t>
      </w:r>
      <w:r w:rsidR="00AF0F15">
        <w:t xml:space="preserve"> and city agencies. </w:t>
      </w:r>
      <w:r>
        <w:t xml:space="preserve">School committee members serve at large and elect a new vice-chair each year. </w:t>
      </w:r>
    </w:p>
    <w:p w14:paraId="54E5579F" w14:textId="13DF5D5F" w:rsidR="000D4CBC" w:rsidRDefault="006A0CD0" w:rsidP="000D4CBC">
      <w:pPr>
        <w:tabs>
          <w:tab w:val="left" w:pos="-90"/>
          <w:tab w:val="left" w:pos="360"/>
          <w:tab w:val="left" w:pos="1080"/>
          <w:tab w:val="left" w:pos="1440"/>
          <w:tab w:val="left" w:pos="1800"/>
          <w:tab w:val="left" w:pos="2160"/>
        </w:tabs>
      </w:pPr>
      <w:r>
        <w:t>Relationships between t</w:t>
      </w:r>
      <w:r w:rsidR="000D4CBC">
        <w:t>he superintendent and the Revere Teachers’ Association</w:t>
      </w:r>
      <w:r>
        <w:t xml:space="preserve"> were </w:t>
      </w:r>
      <w:r w:rsidR="00720029">
        <w:t>described</w:t>
      </w:r>
      <w:r>
        <w:t xml:space="preserve"> </w:t>
      </w:r>
      <w:r w:rsidR="00B56D2E">
        <w:t xml:space="preserve">as </w:t>
      </w:r>
      <w:r>
        <w:t xml:space="preserve">amicable, with weekly luncheon meetings to maintain </w:t>
      </w:r>
      <w:r w:rsidR="00AF0F15">
        <w:t>open</w:t>
      </w:r>
      <w:r>
        <w:t xml:space="preserve"> communication.</w:t>
      </w:r>
      <w:r w:rsidR="000D4CBC">
        <w:t xml:space="preserve"> </w:t>
      </w:r>
      <w:r w:rsidR="00AF0F15">
        <w:t>The district was</w:t>
      </w:r>
      <w:r w:rsidR="000D4CBC">
        <w:t xml:space="preserve"> at the beginning stages of negotiating a new contract </w:t>
      </w:r>
      <w:r w:rsidR="00AF0F15">
        <w:t>along with</w:t>
      </w:r>
      <w:r w:rsidR="000D4CBC">
        <w:t xml:space="preserve"> four other units in the school district at the time of the </w:t>
      </w:r>
      <w:r w:rsidR="00BC7709">
        <w:t xml:space="preserve">onsite </w:t>
      </w:r>
      <w:r w:rsidR="000D4CBC">
        <w:t>visit</w:t>
      </w:r>
      <w:r w:rsidR="00720029">
        <w:t xml:space="preserve"> in January 2018</w:t>
      </w:r>
      <w:r w:rsidR="000D4CBC">
        <w:t>.</w:t>
      </w:r>
      <w:r>
        <w:t xml:space="preserve"> </w:t>
      </w:r>
    </w:p>
    <w:p w14:paraId="4B74F20A" w14:textId="252D0BED" w:rsidR="00F0423B" w:rsidRDefault="00F0423B" w:rsidP="000D4CBC">
      <w:pPr>
        <w:tabs>
          <w:tab w:val="left" w:pos="-90"/>
          <w:tab w:val="left" w:pos="360"/>
          <w:tab w:val="left" w:pos="1080"/>
          <w:tab w:val="left" w:pos="1440"/>
          <w:tab w:val="left" w:pos="1800"/>
          <w:tab w:val="left" w:pos="2160"/>
        </w:tabs>
      </w:pPr>
      <w:r>
        <w:lastRenderedPageBreak/>
        <w:t xml:space="preserve">The district communicates students’ MCAS assessment results to </w:t>
      </w:r>
      <w:r w:rsidR="00F12960">
        <w:t xml:space="preserve">families </w:t>
      </w:r>
      <w:r>
        <w:t>and the community via the district</w:t>
      </w:r>
      <w:r w:rsidR="00F12960">
        <w:t>’s</w:t>
      </w:r>
      <w:r>
        <w:t xml:space="preserve"> and school</w:t>
      </w:r>
      <w:r w:rsidR="00F12960">
        <w:t>s’</w:t>
      </w:r>
      <w:r>
        <w:t xml:space="preserve"> </w:t>
      </w:r>
      <w:r w:rsidR="009975AD">
        <w:t>websites. However</w:t>
      </w:r>
      <w:r>
        <w:t>, other assessment data are not reported or not readily visible on the district</w:t>
      </w:r>
      <w:r w:rsidR="00F12960">
        <w:t>’s</w:t>
      </w:r>
      <w:r>
        <w:t xml:space="preserve"> or </w:t>
      </w:r>
      <w:r w:rsidR="00B66597">
        <w:t>school</w:t>
      </w:r>
      <w:r w:rsidR="00395562">
        <w:t>s’</w:t>
      </w:r>
      <w:r w:rsidR="00B66597">
        <w:t xml:space="preserve"> </w:t>
      </w:r>
      <w:r>
        <w:t>website</w:t>
      </w:r>
      <w:r w:rsidR="00395562">
        <w:t>s</w:t>
      </w:r>
      <w:r>
        <w:t>. Documents, such as School Improvement Plans, can be found on each school’s website. A few data presentations are found within school committee packets as attachments and minutes accessible on the district’s website.</w:t>
      </w:r>
      <w:r w:rsidR="00395562">
        <w:t xml:space="preserve"> At the time of the onsite review, the team did not find the District Improvement Plan on the district’s website.</w:t>
      </w:r>
    </w:p>
    <w:p w14:paraId="4ED8066E" w14:textId="13DA5087" w:rsidR="000D4CBC" w:rsidRDefault="000D4CBC" w:rsidP="000D4CBC">
      <w:pPr>
        <w:tabs>
          <w:tab w:val="left" w:pos="-90"/>
          <w:tab w:val="left" w:pos="360"/>
          <w:tab w:val="left" w:pos="1080"/>
          <w:tab w:val="left" w:pos="1440"/>
          <w:tab w:val="left" w:pos="1800"/>
          <w:tab w:val="left" w:pos="2160"/>
        </w:tabs>
      </w:pPr>
      <w:r>
        <w:t xml:space="preserve"> </w:t>
      </w:r>
    </w:p>
    <w:p w14:paraId="3005C3EB" w14:textId="4CA42806" w:rsidR="00083AA1" w:rsidRDefault="00281523" w:rsidP="007C01ED">
      <w:pPr>
        <w:rPr>
          <w:b/>
          <w:i/>
          <w:sz w:val="28"/>
          <w:szCs w:val="28"/>
        </w:rPr>
      </w:pPr>
      <w:r>
        <w:rPr>
          <w:b/>
          <w:i/>
          <w:sz w:val="28"/>
          <w:szCs w:val="28"/>
        </w:rPr>
        <w:t>Strength Finding</w:t>
      </w:r>
    </w:p>
    <w:p w14:paraId="6839DD1E" w14:textId="3950021E" w:rsidR="004D4332" w:rsidRPr="0023504E" w:rsidRDefault="004D4332" w:rsidP="004D4332">
      <w:pPr>
        <w:tabs>
          <w:tab w:val="left" w:pos="360"/>
          <w:tab w:val="left" w:pos="720"/>
          <w:tab w:val="left" w:pos="1080"/>
          <w:tab w:val="left" w:pos="1440"/>
          <w:tab w:val="left" w:pos="1800"/>
          <w:tab w:val="left" w:pos="2160"/>
        </w:tabs>
        <w:ind w:left="360" w:hanging="360"/>
        <w:rPr>
          <w:b/>
          <w:i/>
        </w:rPr>
      </w:pPr>
      <w:r>
        <w:rPr>
          <w:b/>
        </w:rPr>
        <w:t xml:space="preserve">1. </w:t>
      </w:r>
      <w:r>
        <w:rPr>
          <w:b/>
        </w:rPr>
        <w:tab/>
        <w:t xml:space="preserve">District leaders </w:t>
      </w:r>
      <w:r w:rsidR="003240A7">
        <w:rPr>
          <w:b/>
        </w:rPr>
        <w:t>foster</w:t>
      </w:r>
      <w:r>
        <w:rPr>
          <w:b/>
        </w:rPr>
        <w:t xml:space="preserve"> teacher collaboration with administrators in making districtwide decisions, solving problems, and </w:t>
      </w:r>
      <w:r w:rsidR="003143FB">
        <w:rPr>
          <w:b/>
        </w:rPr>
        <w:t>ensuring teacher growth through</w:t>
      </w:r>
      <w:r>
        <w:rPr>
          <w:b/>
        </w:rPr>
        <w:t xml:space="preserve"> well-established distributed leadership structures and practices.</w:t>
      </w:r>
    </w:p>
    <w:p w14:paraId="0EE4C46F" w14:textId="0FFA6F0E" w:rsidR="004D4332" w:rsidRDefault="004D4332" w:rsidP="00C92B48">
      <w:pPr>
        <w:tabs>
          <w:tab w:val="left" w:pos="0"/>
          <w:tab w:val="left" w:pos="360"/>
          <w:tab w:val="left" w:pos="720"/>
          <w:tab w:val="left" w:pos="1080"/>
          <w:tab w:val="left" w:pos="1800"/>
          <w:tab w:val="left" w:pos="2160"/>
        </w:tabs>
        <w:ind w:left="720" w:hanging="360"/>
      </w:pPr>
      <w:r w:rsidRPr="00881C41">
        <w:rPr>
          <w:b/>
        </w:rPr>
        <w:t>A</w:t>
      </w:r>
      <w:r>
        <w:t xml:space="preserve">. </w:t>
      </w:r>
      <w:r w:rsidR="00C92B48">
        <w:tab/>
      </w:r>
      <w:r>
        <w:t>The</w:t>
      </w:r>
      <w:r w:rsidRPr="003B6FF9">
        <w:t xml:space="preserve"> Revere Educ</w:t>
      </w:r>
      <w:r>
        <w:t>ators Leadership Board (RELB) is the overarching structure for the practice</w:t>
      </w:r>
      <w:r w:rsidR="003240A7">
        <w:t xml:space="preserve"> </w:t>
      </w:r>
      <w:r>
        <w:t>of distribut</w:t>
      </w:r>
      <w:r w:rsidR="003240A7">
        <w:t>ive leadership in the district.</w:t>
      </w:r>
      <w:r>
        <w:t xml:space="preserve"> It </w:t>
      </w:r>
      <w:r w:rsidR="00031112">
        <w:t>addresses</w:t>
      </w:r>
      <w:r w:rsidR="00031112" w:rsidRPr="003B6FF9">
        <w:t xml:space="preserve"> </w:t>
      </w:r>
      <w:r w:rsidRPr="003B6FF9">
        <w:t xml:space="preserve">a key </w:t>
      </w:r>
      <w:r>
        <w:t>goal</w:t>
      </w:r>
      <w:r w:rsidRPr="003B6FF9">
        <w:t xml:space="preserve"> in the district’s mission: “We will endeavor to empower all members of o</w:t>
      </w:r>
      <w:r w:rsidR="00C92B48">
        <w:t>u</w:t>
      </w:r>
      <w:r w:rsidRPr="003B6FF9">
        <w:t xml:space="preserve">r educational community in the decision-making process.” </w:t>
      </w:r>
    </w:p>
    <w:p w14:paraId="79508573" w14:textId="17149B1E" w:rsidR="004D4332" w:rsidRDefault="00C92B48" w:rsidP="00C92B48">
      <w:pPr>
        <w:tabs>
          <w:tab w:val="left" w:pos="0"/>
          <w:tab w:val="left" w:pos="360"/>
          <w:tab w:val="left" w:pos="720"/>
          <w:tab w:val="left" w:pos="1080"/>
          <w:tab w:val="left" w:pos="1800"/>
          <w:tab w:val="left" w:pos="2160"/>
        </w:tabs>
        <w:ind w:left="1080" w:hanging="1080"/>
      </w:pPr>
      <w:r>
        <w:tab/>
      </w:r>
      <w:r>
        <w:tab/>
      </w:r>
      <w:r w:rsidR="004D4332">
        <w:t xml:space="preserve">1.  </w:t>
      </w:r>
      <w:r>
        <w:tab/>
        <w:t>I</w:t>
      </w:r>
      <w:r w:rsidR="004D4332">
        <w:t>nterviewees</w:t>
      </w:r>
      <w:r>
        <w:t xml:space="preserve"> said</w:t>
      </w:r>
      <w:r w:rsidR="004D4332">
        <w:t xml:space="preserve"> the administrator-t</w:t>
      </w:r>
      <w:r w:rsidR="00881C41">
        <w:t xml:space="preserve">eacher group that worked on the </w:t>
      </w:r>
      <w:r w:rsidR="004D4332">
        <w:t xml:space="preserve">adoption of the educator evaluation </w:t>
      </w:r>
      <w:r>
        <w:t xml:space="preserve">system </w:t>
      </w:r>
      <w:r w:rsidR="004D4332">
        <w:t>was a “precursor of the RELB.”</w:t>
      </w:r>
      <w:r>
        <w:t xml:space="preserve"> T</w:t>
      </w:r>
      <w:r w:rsidR="004D4332">
        <w:t>he superintendent</w:t>
      </w:r>
      <w:r>
        <w:t xml:space="preserve"> </w:t>
      </w:r>
      <w:r w:rsidR="002D43F8">
        <w:t>stat</w:t>
      </w:r>
      <w:r w:rsidR="00050309">
        <w:t>e</w:t>
      </w:r>
      <w:r w:rsidR="002D43F8">
        <w:t>d</w:t>
      </w:r>
      <w:r>
        <w:t xml:space="preserve"> that</w:t>
      </w:r>
      <w:r w:rsidR="004D4332">
        <w:t xml:space="preserve"> principals, program leaders, and teachers </w:t>
      </w:r>
      <w:r w:rsidR="003240A7">
        <w:t>strongly</w:t>
      </w:r>
      <w:r w:rsidR="004D4332">
        <w:t xml:space="preserve"> support RELB and between 150 and 200 teachers have been involved since its</w:t>
      </w:r>
      <w:r w:rsidR="00881C41">
        <w:t xml:space="preserve"> </w:t>
      </w:r>
      <w:r w:rsidR="004D4332">
        <w:t xml:space="preserve">inception under the former superintendent. </w:t>
      </w:r>
    </w:p>
    <w:p w14:paraId="211C96A6" w14:textId="0C8F990E" w:rsidR="004D4332" w:rsidRPr="003B6FF9" w:rsidRDefault="00C92B48" w:rsidP="00C92B48">
      <w:pPr>
        <w:tabs>
          <w:tab w:val="left" w:pos="0"/>
          <w:tab w:val="left" w:pos="360"/>
          <w:tab w:val="left" w:pos="720"/>
          <w:tab w:val="left" w:pos="1080"/>
          <w:tab w:val="left" w:pos="1800"/>
          <w:tab w:val="left" w:pos="2160"/>
        </w:tabs>
        <w:ind w:left="1440" w:hanging="1440"/>
      </w:pPr>
      <w:r>
        <w:tab/>
      </w:r>
      <w:r>
        <w:tab/>
      </w:r>
      <w:r>
        <w:tab/>
      </w:r>
      <w:r w:rsidR="004D4332">
        <w:t xml:space="preserve">a. </w:t>
      </w:r>
      <w:r>
        <w:tab/>
      </w:r>
      <w:r w:rsidR="004D4332">
        <w:t>T</w:t>
      </w:r>
      <w:r w:rsidR="004D4332" w:rsidRPr="003B6FF9">
        <w:t>he main responsibilities of the RELB are:  district decision making, facilitating communication, building teamwork, and piloting new initiatives which will lead to</w:t>
      </w:r>
      <w:r w:rsidR="003240A7">
        <w:t xml:space="preserve"> improved teaching and learning</w:t>
      </w:r>
      <w:r>
        <w:t>.</w:t>
      </w:r>
      <w:r w:rsidR="004D4332" w:rsidRPr="003B6FF9">
        <w:t xml:space="preserve"> </w:t>
      </w:r>
    </w:p>
    <w:p w14:paraId="76957C0E" w14:textId="5F4DDA42" w:rsidR="00D2714C" w:rsidRDefault="00C92B48" w:rsidP="00D2714C">
      <w:pPr>
        <w:tabs>
          <w:tab w:val="left" w:pos="0"/>
          <w:tab w:val="left" w:pos="360"/>
          <w:tab w:val="left" w:pos="720"/>
          <w:tab w:val="left" w:pos="1080"/>
          <w:tab w:val="left" w:pos="1440"/>
          <w:tab w:val="left" w:pos="1800"/>
          <w:tab w:val="left" w:pos="2160"/>
        </w:tabs>
        <w:ind w:left="1080" w:hanging="1080"/>
      </w:pPr>
      <w:r>
        <w:tab/>
      </w:r>
      <w:r>
        <w:tab/>
      </w:r>
      <w:r w:rsidR="004D4332">
        <w:t xml:space="preserve">2. </w:t>
      </w:r>
      <w:r>
        <w:tab/>
      </w:r>
      <w:r w:rsidR="00D2714C" w:rsidRPr="003B6FF9">
        <w:t xml:space="preserve">The </w:t>
      </w:r>
      <w:r w:rsidR="00D2714C">
        <w:t xml:space="preserve">RELB includes the superintendent, two assistant superintendents, the union president, and one liaison each from the six councils:  </w:t>
      </w:r>
      <w:r w:rsidR="00D2714C" w:rsidRPr="003B6FF9">
        <w:t>recruitment, hiring, placement and induction of teachers</w:t>
      </w:r>
      <w:r w:rsidR="00D2714C">
        <w:t>;</w:t>
      </w:r>
      <w:r w:rsidR="00D2714C" w:rsidRPr="003B6FF9">
        <w:t xml:space="preserve"> professional development</w:t>
      </w:r>
      <w:r w:rsidR="00D2714C">
        <w:t>;</w:t>
      </w:r>
      <w:r w:rsidR="00D2714C" w:rsidRPr="003B6FF9">
        <w:t xml:space="preserve"> educator growth</w:t>
      </w:r>
      <w:r w:rsidR="00D2714C">
        <w:t>;</w:t>
      </w:r>
      <w:r w:rsidR="00D2714C" w:rsidRPr="003B6FF9">
        <w:t xml:space="preserve"> adult professional culture</w:t>
      </w:r>
      <w:r w:rsidR="00D2714C">
        <w:t>;</w:t>
      </w:r>
      <w:r w:rsidR="00D2714C" w:rsidRPr="003B6FF9">
        <w:t xml:space="preserve"> organizational structure</w:t>
      </w:r>
      <w:r w:rsidR="00D2714C">
        <w:t>;</w:t>
      </w:r>
      <w:r w:rsidR="00D2714C" w:rsidRPr="003B6FF9">
        <w:t xml:space="preserve"> and teacher leadership and career ladders</w:t>
      </w:r>
      <w:r w:rsidR="00D2714C">
        <w:t xml:space="preserve">. </w:t>
      </w:r>
    </w:p>
    <w:p w14:paraId="0E822C11" w14:textId="5FC517E0" w:rsidR="00C92B48" w:rsidRDefault="00D2714C" w:rsidP="00D2714C">
      <w:pPr>
        <w:tabs>
          <w:tab w:val="left" w:pos="0"/>
          <w:tab w:val="left" w:pos="360"/>
          <w:tab w:val="left" w:pos="720"/>
          <w:tab w:val="left" w:pos="1080"/>
          <w:tab w:val="left" w:pos="1440"/>
          <w:tab w:val="left" w:pos="1800"/>
          <w:tab w:val="left" w:pos="2160"/>
        </w:tabs>
        <w:ind w:left="1440" w:hanging="1440"/>
      </w:pPr>
      <w:r>
        <w:tab/>
      </w:r>
      <w:r>
        <w:tab/>
      </w:r>
      <w:r>
        <w:tab/>
        <w:t>a.</w:t>
      </w:r>
      <w:r>
        <w:tab/>
        <w:t>A teacher co-chairs each council with another teacher or administrator; teachers and administrators volunteer to serve for</w:t>
      </w:r>
      <w:r w:rsidRPr="003B6FF9">
        <w:t xml:space="preserve"> three years</w:t>
      </w:r>
      <w:r>
        <w:t xml:space="preserve"> and are paid a stipend for their work beyond the school day. </w:t>
      </w:r>
      <w:r w:rsidR="003240A7">
        <w:t xml:space="preserve"> </w:t>
      </w:r>
    </w:p>
    <w:p w14:paraId="60CC1A2C" w14:textId="1839DC98" w:rsidR="004D4332" w:rsidRDefault="00C92B48" w:rsidP="00C92B48">
      <w:pPr>
        <w:tabs>
          <w:tab w:val="left" w:pos="0"/>
          <w:tab w:val="left" w:pos="360"/>
          <w:tab w:val="left" w:pos="720"/>
          <w:tab w:val="left" w:pos="1080"/>
          <w:tab w:val="left" w:pos="1440"/>
          <w:tab w:val="left" w:pos="1800"/>
          <w:tab w:val="left" w:pos="2160"/>
        </w:tabs>
        <w:ind w:left="1440" w:hanging="1440"/>
      </w:pPr>
      <w:r>
        <w:tab/>
      </w:r>
      <w:r>
        <w:tab/>
      </w:r>
      <w:r>
        <w:tab/>
        <w:t>b.</w:t>
      </w:r>
      <w:r>
        <w:tab/>
      </w:r>
      <w:r w:rsidR="003240A7">
        <w:t>The</w:t>
      </w:r>
      <w:r w:rsidR="004D4332">
        <w:t xml:space="preserve"> RELB </w:t>
      </w:r>
      <w:r w:rsidR="004D4332" w:rsidRPr="003B6FF9">
        <w:t>meets monthly, with s</w:t>
      </w:r>
      <w:r w:rsidR="004D4332">
        <w:t>e</w:t>
      </w:r>
      <w:r w:rsidR="003240A7">
        <w:t xml:space="preserve">mi-annual all-council meetings; </w:t>
      </w:r>
      <w:r w:rsidR="004D4332">
        <w:t xml:space="preserve">councils meet </w:t>
      </w:r>
      <w:r w:rsidR="003240A7">
        <w:t xml:space="preserve">separately </w:t>
      </w:r>
      <w:r w:rsidR="004D4332">
        <w:t>monthly.</w:t>
      </w:r>
    </w:p>
    <w:p w14:paraId="1114E8D9" w14:textId="4DEC4EC5" w:rsidR="004D4332" w:rsidRDefault="00C92B48" w:rsidP="00C92B48">
      <w:pPr>
        <w:tabs>
          <w:tab w:val="left" w:pos="360"/>
          <w:tab w:val="left" w:pos="720"/>
          <w:tab w:val="left" w:pos="1080"/>
          <w:tab w:val="left" w:pos="1440"/>
          <w:tab w:val="left" w:pos="1800"/>
          <w:tab w:val="left" w:pos="2160"/>
          <w:tab w:val="left" w:pos="2520"/>
        </w:tabs>
        <w:ind w:left="1440" w:hanging="1440"/>
      </w:pPr>
      <w:r>
        <w:tab/>
      </w:r>
      <w:r>
        <w:tab/>
      </w:r>
      <w:r>
        <w:tab/>
      </w:r>
      <w:r w:rsidR="002D43F8">
        <w:t>c</w:t>
      </w:r>
      <w:r>
        <w:t>.</w:t>
      </w:r>
      <w:r>
        <w:tab/>
      </w:r>
      <w:r w:rsidR="004D4332" w:rsidRPr="00643A16">
        <w:t xml:space="preserve">A </w:t>
      </w:r>
      <w:r w:rsidR="004D4332">
        <w:t>document</w:t>
      </w:r>
      <w:r w:rsidR="004D4332" w:rsidRPr="00643A16">
        <w:t xml:space="preserve"> </w:t>
      </w:r>
      <w:r w:rsidR="002D43F8">
        <w:t xml:space="preserve">review </w:t>
      </w:r>
      <w:r w:rsidR="004D4332" w:rsidRPr="00643A16">
        <w:t xml:space="preserve">and </w:t>
      </w:r>
      <w:r w:rsidR="002D43F8">
        <w:t>interviews with</w:t>
      </w:r>
      <w:r w:rsidR="004D4332" w:rsidRPr="00643A16">
        <w:t xml:space="preserve"> teachers, administrators, the superintendent, and members of the schoo</w:t>
      </w:r>
      <w:r w:rsidR="004D4332">
        <w:t>l committee</w:t>
      </w:r>
      <w:r w:rsidR="00151026">
        <w:t xml:space="preserve"> indicated that </w:t>
      </w:r>
      <w:r w:rsidR="004D4332">
        <w:t xml:space="preserve">the RELB councils </w:t>
      </w:r>
      <w:r w:rsidR="004D4332" w:rsidRPr="00643A16">
        <w:t xml:space="preserve">identify </w:t>
      </w:r>
      <w:r w:rsidR="002D43F8">
        <w:t xml:space="preserve">issues </w:t>
      </w:r>
      <w:r w:rsidR="004D4332" w:rsidRPr="00643A16">
        <w:t>or areas of need</w:t>
      </w:r>
      <w:r w:rsidR="002D43F8">
        <w:t>;</w:t>
      </w:r>
      <w:r w:rsidR="002D43F8" w:rsidRPr="00643A16">
        <w:t xml:space="preserve"> </w:t>
      </w:r>
      <w:r w:rsidR="004D4332" w:rsidRPr="00643A16">
        <w:t>collect and ana</w:t>
      </w:r>
      <w:r w:rsidR="004D4332">
        <w:t>lyze data</w:t>
      </w:r>
      <w:r w:rsidR="002D43F8">
        <w:t xml:space="preserve">; and </w:t>
      </w:r>
      <w:r w:rsidR="004D4332">
        <w:t>propose</w:t>
      </w:r>
      <w:r w:rsidR="002D43F8">
        <w:t>,</w:t>
      </w:r>
      <w:r w:rsidR="004D4332">
        <w:t xml:space="preserve"> implement, monitor, and evaluate solutions</w:t>
      </w:r>
      <w:r w:rsidR="004D4332" w:rsidRPr="00643A16">
        <w:t>.</w:t>
      </w:r>
    </w:p>
    <w:p w14:paraId="6A357EA8" w14:textId="3148256E" w:rsidR="004D4332" w:rsidRDefault="00C92B48" w:rsidP="00C92B48">
      <w:pPr>
        <w:tabs>
          <w:tab w:val="left" w:pos="360"/>
          <w:tab w:val="left" w:pos="720"/>
          <w:tab w:val="left" w:pos="1080"/>
          <w:tab w:val="left" w:pos="1440"/>
          <w:tab w:val="left" w:pos="1800"/>
          <w:tab w:val="left" w:pos="2160"/>
        </w:tabs>
        <w:ind w:left="1440" w:hanging="1440"/>
      </w:pPr>
      <w:r>
        <w:lastRenderedPageBreak/>
        <w:tab/>
      </w:r>
      <w:r>
        <w:tab/>
      </w:r>
      <w:r>
        <w:tab/>
      </w:r>
      <w:r w:rsidR="002D43F8">
        <w:t>d</w:t>
      </w:r>
      <w:r>
        <w:t>.</w:t>
      </w:r>
      <w:r>
        <w:tab/>
      </w:r>
      <w:r w:rsidR="002D43F8">
        <w:t>T</w:t>
      </w:r>
      <w:r w:rsidR="004D4332">
        <w:t xml:space="preserve">eachers </w:t>
      </w:r>
      <w:r w:rsidR="002D43F8">
        <w:t xml:space="preserve">told the team that they </w:t>
      </w:r>
      <w:r w:rsidR="004D4332">
        <w:t>value</w:t>
      </w:r>
      <w:r w:rsidR="002D43F8">
        <w:t>d</w:t>
      </w:r>
      <w:r w:rsidR="004D4332">
        <w:t xml:space="preserve"> the opportunity for direct involvement in district leadership and the opp</w:t>
      </w:r>
      <w:r w:rsidR="003240A7">
        <w:t>ortunity to grow professionally</w:t>
      </w:r>
      <w:r w:rsidR="004D4332">
        <w:t xml:space="preserve">.  One teacher said, “In most </w:t>
      </w:r>
      <w:r w:rsidR="003240A7">
        <w:t xml:space="preserve">places you don’t have a voice. </w:t>
      </w:r>
      <w:r w:rsidR="004D4332">
        <w:t>In Revere, every teacher has a chance to be a teacher leader.” Anot</w:t>
      </w:r>
      <w:r w:rsidR="003240A7">
        <w:t xml:space="preserve">her </w:t>
      </w:r>
      <w:r w:rsidR="004D4332">
        <w:t>teacher noted, “I felt that by working in Revere, I was becoming a better teacher.”</w:t>
      </w:r>
      <w:r w:rsidR="003D79EC">
        <w:rPr>
          <w:rStyle w:val="CommentReference"/>
        </w:rPr>
        <w:t xml:space="preserve"> </w:t>
      </w:r>
    </w:p>
    <w:p w14:paraId="2148EB38" w14:textId="5EDA9E7B" w:rsidR="004D4332" w:rsidRPr="003B6FF9" w:rsidRDefault="004D4332" w:rsidP="00C92B48">
      <w:pPr>
        <w:tabs>
          <w:tab w:val="left" w:pos="0"/>
          <w:tab w:val="left" w:pos="360"/>
          <w:tab w:val="left" w:pos="720"/>
          <w:tab w:val="left" w:pos="1080"/>
          <w:tab w:val="left" w:pos="1800"/>
          <w:tab w:val="left" w:pos="2160"/>
        </w:tabs>
        <w:ind w:left="10"/>
      </w:pPr>
      <w:r>
        <w:tab/>
      </w:r>
      <w:r w:rsidRPr="00881C41">
        <w:rPr>
          <w:b/>
        </w:rPr>
        <w:t>B</w:t>
      </w:r>
      <w:r>
        <w:t xml:space="preserve">. </w:t>
      </w:r>
      <w:r w:rsidR="00C92B48">
        <w:tab/>
      </w:r>
      <w:r w:rsidR="002D43F8">
        <w:t>I</w:t>
      </w:r>
      <w:r>
        <w:t>nterviewees</w:t>
      </w:r>
      <w:r w:rsidR="002D43F8">
        <w:t xml:space="preserve"> said that</w:t>
      </w:r>
      <w:r>
        <w:t xml:space="preserve"> major district initiatives </w:t>
      </w:r>
      <w:r w:rsidRPr="003B6FF9">
        <w:t>emanate from the RELB</w:t>
      </w:r>
      <w:r>
        <w:t xml:space="preserve">. </w:t>
      </w:r>
    </w:p>
    <w:p w14:paraId="59BAD142" w14:textId="5878557B" w:rsidR="00642664" w:rsidRDefault="00C92B48" w:rsidP="00A527C9">
      <w:pPr>
        <w:tabs>
          <w:tab w:val="left" w:pos="0"/>
          <w:tab w:val="left" w:pos="360"/>
          <w:tab w:val="left" w:pos="720"/>
          <w:tab w:val="left" w:pos="1080"/>
          <w:tab w:val="left" w:pos="1800"/>
          <w:tab w:val="left" w:pos="2160"/>
        </w:tabs>
        <w:ind w:left="1080" w:hanging="360"/>
      </w:pPr>
      <w:r>
        <w:t>1.</w:t>
      </w:r>
      <w:r>
        <w:tab/>
      </w:r>
      <w:r w:rsidR="004D4332">
        <w:t>In 2017</w:t>
      </w:r>
      <w:r w:rsidR="002D43F8">
        <w:t>–</w:t>
      </w:r>
      <w:r w:rsidR="004D4332">
        <w:t xml:space="preserve">2018 the district </w:t>
      </w:r>
      <w:r w:rsidR="00A527C9">
        <w:t xml:space="preserve">established </w:t>
      </w:r>
      <w:r w:rsidR="004D4332">
        <w:t xml:space="preserve">a </w:t>
      </w:r>
      <w:r w:rsidR="00A527C9">
        <w:t>peer-to-</w:t>
      </w:r>
      <w:r w:rsidR="004D4332">
        <w:t xml:space="preserve">peer teacher consultant initiative, </w:t>
      </w:r>
      <w:r w:rsidR="00205E2A">
        <w:t xml:space="preserve">C2C, </w:t>
      </w:r>
      <w:r w:rsidR="004D4332">
        <w:t>proposed by two RELB councils (professional development and the teacher leadership/career ladders)</w:t>
      </w:r>
      <w:r w:rsidR="004D4332" w:rsidRPr="003B6FF9">
        <w:t>.</w:t>
      </w:r>
      <w:r w:rsidR="004D4332">
        <w:t xml:space="preserve"> </w:t>
      </w:r>
      <w:r w:rsidR="00A527C9">
        <w:t xml:space="preserve">The superintendent said that four </w:t>
      </w:r>
      <w:r w:rsidR="004D4332">
        <w:t xml:space="preserve">teachers </w:t>
      </w:r>
      <w:r w:rsidR="004D4332" w:rsidRPr="003B6FF9">
        <w:t>serve as districtwide</w:t>
      </w:r>
      <w:r w:rsidR="004D4332">
        <w:t xml:space="preserve"> </w:t>
      </w:r>
      <w:r w:rsidR="004D4332" w:rsidRPr="003B6FF9">
        <w:t>consultants to “help proficient teachers become exemplary</w:t>
      </w:r>
      <w:r w:rsidR="00A527C9">
        <w:t>.</w:t>
      </w:r>
      <w:r w:rsidR="00A527C9" w:rsidRPr="003B6FF9">
        <w:t>”</w:t>
      </w:r>
      <w:r w:rsidR="004D4332">
        <w:t xml:space="preserve"> </w:t>
      </w:r>
    </w:p>
    <w:p w14:paraId="0574844F" w14:textId="54EDC0E4" w:rsidR="004D4332" w:rsidRDefault="00642664" w:rsidP="00642664">
      <w:pPr>
        <w:tabs>
          <w:tab w:val="left" w:pos="0"/>
          <w:tab w:val="left" w:pos="360"/>
          <w:tab w:val="left" w:pos="720"/>
          <w:tab w:val="left" w:pos="1080"/>
          <w:tab w:val="left" w:pos="1440"/>
          <w:tab w:val="left" w:pos="1800"/>
          <w:tab w:val="left" w:pos="2160"/>
        </w:tabs>
        <w:ind w:left="1440" w:hanging="720"/>
      </w:pPr>
      <w:r>
        <w:tab/>
        <w:t>a.</w:t>
      </w:r>
      <w:r>
        <w:tab/>
      </w:r>
      <w:r w:rsidR="004D4332">
        <w:t>They work closely with teachers to improve instructional practices through job-embedded professional development.</w:t>
      </w:r>
    </w:p>
    <w:p w14:paraId="0BDD9B95" w14:textId="55C264D0" w:rsidR="00642664" w:rsidRDefault="00642664" w:rsidP="00642664">
      <w:pPr>
        <w:tabs>
          <w:tab w:val="left" w:pos="0"/>
          <w:tab w:val="left" w:pos="360"/>
          <w:tab w:val="left" w:pos="720"/>
          <w:tab w:val="left" w:pos="1080"/>
          <w:tab w:val="left" w:pos="1440"/>
          <w:tab w:val="left" w:pos="1800"/>
          <w:tab w:val="left" w:pos="2160"/>
        </w:tabs>
        <w:ind w:left="1440" w:hanging="720"/>
      </w:pPr>
      <w:r>
        <w:tab/>
        <w:t>b.</w:t>
      </w:r>
      <w:r>
        <w:tab/>
        <w:t>Four teachers serve as consultants in the C2C program described above.</w:t>
      </w:r>
      <w:r w:rsidRPr="00B97496">
        <w:t xml:space="preserve"> </w:t>
      </w:r>
      <w:r>
        <w:t xml:space="preserve">They serve as district support staff in </w:t>
      </w:r>
      <w:r w:rsidRPr="00B97496">
        <w:t>areas such as Universal Design for Learning (UDL), ELL instruction, competency-based learning, and Positive Behaviors Intervention Systems (PBIS).</w:t>
      </w:r>
    </w:p>
    <w:p w14:paraId="620490AE" w14:textId="7ACDBB60" w:rsidR="004D4332" w:rsidRDefault="003240A7" w:rsidP="00A527C9">
      <w:pPr>
        <w:tabs>
          <w:tab w:val="left" w:pos="360"/>
          <w:tab w:val="left" w:pos="720"/>
          <w:tab w:val="left" w:pos="1080"/>
          <w:tab w:val="left" w:pos="1440"/>
          <w:tab w:val="left" w:pos="1800"/>
          <w:tab w:val="left" w:pos="2160"/>
        </w:tabs>
        <w:ind w:left="1440" w:hanging="360"/>
      </w:pPr>
      <w:r>
        <w:t>a</w:t>
      </w:r>
      <w:r w:rsidR="004D4332">
        <w:t xml:space="preserve">. </w:t>
      </w:r>
      <w:r w:rsidR="00A527C9">
        <w:tab/>
      </w:r>
      <w:r w:rsidR="00171E89">
        <w:t xml:space="preserve">In January 2018, the </w:t>
      </w:r>
      <w:r>
        <w:t xml:space="preserve">district surveyed teachers </w:t>
      </w:r>
      <w:r w:rsidR="004D4332">
        <w:t>served by th</w:t>
      </w:r>
      <w:r w:rsidR="00197217">
        <w:t>e consultants</w:t>
      </w:r>
      <w:r w:rsidR="00171E89">
        <w:t xml:space="preserve">; 19 (72 percent) </w:t>
      </w:r>
      <w:r w:rsidR="004D4332">
        <w:t xml:space="preserve">of </w:t>
      </w:r>
      <w:r w:rsidR="00171E89">
        <w:t xml:space="preserve">the </w:t>
      </w:r>
      <w:r w:rsidR="004D4332">
        <w:t xml:space="preserve">25 teachers who responded saw growth in an area of practice that they were working on and </w:t>
      </w:r>
      <w:r w:rsidR="00171E89">
        <w:t>21 teachers (</w:t>
      </w:r>
      <w:r w:rsidR="004D4332">
        <w:t>84 percent</w:t>
      </w:r>
      <w:r w:rsidR="00151026">
        <w:t xml:space="preserve"> of the teachers who responded</w:t>
      </w:r>
      <w:r w:rsidR="00171E89">
        <w:t>)</w:t>
      </w:r>
      <w:r w:rsidR="004D4332">
        <w:t xml:space="preserve"> fou</w:t>
      </w:r>
      <w:r w:rsidR="00881C41">
        <w:t xml:space="preserve">nd the support provided by the </w:t>
      </w:r>
      <w:r w:rsidR="004D4332">
        <w:t xml:space="preserve">consulting teacher to be “very helpful.” </w:t>
      </w:r>
      <w:r w:rsidR="004D4332">
        <w:tab/>
      </w:r>
    </w:p>
    <w:p w14:paraId="642F5613" w14:textId="32F571A8" w:rsidR="004D4332" w:rsidRDefault="00C92B48" w:rsidP="00C92B48">
      <w:pPr>
        <w:tabs>
          <w:tab w:val="left" w:pos="360"/>
          <w:tab w:val="left" w:pos="720"/>
          <w:tab w:val="left" w:pos="1080"/>
          <w:tab w:val="left" w:pos="1800"/>
          <w:tab w:val="left" w:pos="2160"/>
        </w:tabs>
        <w:ind w:left="1080" w:hanging="360"/>
      </w:pPr>
      <w:r>
        <w:t>2.</w:t>
      </w:r>
      <w:r>
        <w:tab/>
      </w:r>
      <w:r w:rsidR="003240A7">
        <w:t>In 2017</w:t>
      </w:r>
      <w:r w:rsidR="00171E89">
        <w:t>–</w:t>
      </w:r>
      <w:r w:rsidR="003240A7">
        <w:t>1018, RELB councils responded to the need to better transition incoming E</w:t>
      </w:r>
      <w:r w:rsidR="00050309">
        <w:t xml:space="preserve">nglish language learners (ELLs) by </w:t>
      </w:r>
      <w:r w:rsidR="003240A7">
        <w:t>establishing newcomer academies in selected schools.</w:t>
      </w:r>
    </w:p>
    <w:p w14:paraId="07060234" w14:textId="166644C8" w:rsidR="004D4332" w:rsidRDefault="00C92B48" w:rsidP="00050309">
      <w:pPr>
        <w:tabs>
          <w:tab w:val="left" w:pos="360"/>
          <w:tab w:val="left" w:pos="720"/>
          <w:tab w:val="left" w:pos="1080"/>
          <w:tab w:val="left" w:pos="1440"/>
          <w:tab w:val="left" w:pos="1800"/>
          <w:tab w:val="left" w:pos="2160"/>
        </w:tabs>
        <w:ind w:left="1440" w:hanging="360"/>
      </w:pPr>
      <w:r>
        <w:t>a.</w:t>
      </w:r>
      <w:r>
        <w:tab/>
      </w:r>
      <w:r w:rsidR="004D4332" w:rsidRPr="003B6FF9">
        <w:t xml:space="preserve">The </w:t>
      </w:r>
      <w:r w:rsidR="00050309">
        <w:t>n</w:t>
      </w:r>
      <w:r w:rsidR="004D4332">
        <w:t xml:space="preserve">ewcomer </w:t>
      </w:r>
      <w:r w:rsidR="00050309">
        <w:t>academies</w:t>
      </w:r>
      <w:r w:rsidR="004D4332">
        <w:t xml:space="preserve"> </w:t>
      </w:r>
      <w:r w:rsidR="00050309">
        <w:t>support</w:t>
      </w:r>
      <w:r w:rsidR="004D4332">
        <w:t xml:space="preserve"> ELL</w:t>
      </w:r>
      <w:r w:rsidR="00050309">
        <w:t>s</w:t>
      </w:r>
      <w:r w:rsidR="004D4332">
        <w:t xml:space="preserve"> who arrive </w:t>
      </w:r>
      <w:r w:rsidR="00050309">
        <w:t xml:space="preserve">in the district </w:t>
      </w:r>
      <w:r w:rsidR="004D4332">
        <w:t xml:space="preserve">with </w:t>
      </w:r>
      <w:r w:rsidR="004D4332" w:rsidRPr="003B6FF9">
        <w:t xml:space="preserve">limited </w:t>
      </w:r>
      <w:r w:rsidR="004D4332">
        <w:t>or interrupted formal schooling</w:t>
      </w:r>
      <w:r w:rsidR="00205E2A">
        <w:t>. In addition,</w:t>
      </w:r>
      <w:r w:rsidR="004D4332">
        <w:t xml:space="preserve"> the council</w:t>
      </w:r>
      <w:r w:rsidR="00205E2A">
        <w:t>s continue</w:t>
      </w:r>
      <w:r w:rsidR="00197217">
        <w:t xml:space="preserve"> to address improving </w:t>
      </w:r>
      <w:r w:rsidR="004D4332">
        <w:t xml:space="preserve">instruction and programming </w:t>
      </w:r>
      <w:r w:rsidR="00050309">
        <w:t xml:space="preserve">for ELLs </w:t>
      </w:r>
      <w:r w:rsidR="004D4332">
        <w:t xml:space="preserve">as </w:t>
      </w:r>
      <w:r w:rsidR="00050309">
        <w:t xml:space="preserve">the </w:t>
      </w:r>
      <w:r w:rsidR="004D4332">
        <w:t xml:space="preserve">number </w:t>
      </w:r>
      <w:r w:rsidR="00050309">
        <w:t xml:space="preserve">of ELLs </w:t>
      </w:r>
      <w:r w:rsidR="004D4332">
        <w:t>increase</w:t>
      </w:r>
      <w:r w:rsidR="00050309">
        <w:t>s</w:t>
      </w:r>
      <w:r w:rsidR="004D4332">
        <w:t xml:space="preserve"> throughout the district.</w:t>
      </w:r>
    </w:p>
    <w:p w14:paraId="0C8F3C91" w14:textId="41686788" w:rsidR="004D4332" w:rsidRDefault="00C92B48" w:rsidP="006234E8">
      <w:pPr>
        <w:tabs>
          <w:tab w:val="left" w:pos="360"/>
          <w:tab w:val="left" w:pos="720"/>
          <w:tab w:val="left" w:pos="1080"/>
          <w:tab w:val="left" w:pos="1800"/>
          <w:tab w:val="left" w:pos="2160"/>
        </w:tabs>
        <w:ind w:left="1080" w:hanging="360"/>
      </w:pPr>
      <w:r>
        <w:t>3.</w:t>
      </w:r>
      <w:r>
        <w:tab/>
      </w:r>
      <w:r w:rsidR="00050309">
        <w:t>M</w:t>
      </w:r>
      <w:r w:rsidR="004D4332">
        <w:t>any interviewees</w:t>
      </w:r>
      <w:r w:rsidR="00050309">
        <w:t xml:space="preserve"> stated that</w:t>
      </w:r>
      <w:r w:rsidR="004D4332">
        <w:t xml:space="preserve"> the RELB and its professi</w:t>
      </w:r>
      <w:r w:rsidR="00881C41">
        <w:t xml:space="preserve">onal development council play a </w:t>
      </w:r>
      <w:r w:rsidR="004D4332">
        <w:t xml:space="preserve">significant role in providing </w:t>
      </w:r>
      <w:r w:rsidR="00050309">
        <w:t>high-</w:t>
      </w:r>
      <w:r w:rsidR="004D4332">
        <w:t>quality professional development for teachers. The council surveys teachers to determine the quality of its offerings and often uses highly skilled teachers to deliver its courses.</w:t>
      </w:r>
    </w:p>
    <w:p w14:paraId="6E133893" w14:textId="5D58B00F" w:rsidR="004D4332" w:rsidRDefault="004D4332" w:rsidP="00881C41">
      <w:pPr>
        <w:tabs>
          <w:tab w:val="left" w:pos="360"/>
          <w:tab w:val="left" w:pos="720"/>
          <w:tab w:val="left" w:pos="1080"/>
          <w:tab w:val="left" w:pos="1800"/>
          <w:tab w:val="left" w:pos="2160"/>
        </w:tabs>
        <w:ind w:left="360"/>
      </w:pPr>
      <w:r w:rsidRPr="00881C41">
        <w:rPr>
          <w:b/>
        </w:rPr>
        <w:t>C</w:t>
      </w:r>
      <w:r>
        <w:t xml:space="preserve">.  </w:t>
      </w:r>
      <w:r w:rsidR="00642664">
        <w:tab/>
      </w:r>
      <w:r>
        <w:t>The district supports teacher</w:t>
      </w:r>
      <w:r w:rsidR="00881C41">
        <w:t xml:space="preserve"> leadership </w:t>
      </w:r>
      <w:r w:rsidR="00205E2A">
        <w:t xml:space="preserve">and collaboration </w:t>
      </w:r>
      <w:r w:rsidR="00881C41">
        <w:t>in additional areas</w:t>
      </w:r>
      <w:r w:rsidR="00050309">
        <w:t>.</w:t>
      </w:r>
    </w:p>
    <w:p w14:paraId="726E5E8E" w14:textId="4534C704" w:rsidR="004D4332" w:rsidRDefault="00C92B48" w:rsidP="00050309">
      <w:pPr>
        <w:tabs>
          <w:tab w:val="left" w:pos="360"/>
          <w:tab w:val="left" w:pos="720"/>
          <w:tab w:val="left" w:pos="1080"/>
          <w:tab w:val="left" w:pos="1800"/>
          <w:tab w:val="left" w:pos="2160"/>
        </w:tabs>
        <w:ind w:left="1080" w:hanging="360"/>
      </w:pPr>
      <w:r>
        <w:t>1.</w:t>
      </w:r>
      <w:r>
        <w:tab/>
      </w:r>
      <w:r w:rsidR="004D4332">
        <w:t>Teachers lead peer professional learning groups (PLGs)</w:t>
      </w:r>
      <w:r w:rsidR="00642664">
        <w:t>,</w:t>
      </w:r>
      <w:r w:rsidR="004D4332">
        <w:t xml:space="preserve"> </w:t>
      </w:r>
      <w:r w:rsidR="00642664">
        <w:t>school-</w:t>
      </w:r>
      <w:r w:rsidR="00205E2A">
        <w:t xml:space="preserve">based </w:t>
      </w:r>
      <w:r w:rsidR="004D4332">
        <w:t>structures for managing and improving the curriculum in the district.</w:t>
      </w:r>
    </w:p>
    <w:p w14:paraId="0F2E50DF" w14:textId="7C0443B4" w:rsidR="004D4332" w:rsidRDefault="00C92B48" w:rsidP="00050309">
      <w:pPr>
        <w:tabs>
          <w:tab w:val="left" w:pos="360"/>
          <w:tab w:val="left" w:pos="720"/>
          <w:tab w:val="left" w:pos="1080"/>
          <w:tab w:val="left" w:pos="1800"/>
          <w:tab w:val="left" w:pos="2160"/>
        </w:tabs>
        <w:ind w:left="1080" w:hanging="360"/>
      </w:pPr>
      <w:r>
        <w:lastRenderedPageBreak/>
        <w:t>2.</w:t>
      </w:r>
      <w:r>
        <w:tab/>
      </w:r>
      <w:r w:rsidR="004D4332">
        <w:t xml:space="preserve">Effective classroom teachers have </w:t>
      </w:r>
      <w:r w:rsidR="00205E2A">
        <w:t xml:space="preserve">been promoted to serve as instructional coaches </w:t>
      </w:r>
      <w:r w:rsidR="004D4332">
        <w:t xml:space="preserve">to improve instruction.  </w:t>
      </w:r>
      <w:r w:rsidR="004D4332" w:rsidRPr="00B97496">
        <w:t xml:space="preserve"> </w:t>
      </w:r>
    </w:p>
    <w:p w14:paraId="7EE1220C" w14:textId="14C3BD65" w:rsidR="004D4332" w:rsidRDefault="00205E2A" w:rsidP="00050309">
      <w:pPr>
        <w:tabs>
          <w:tab w:val="left" w:pos="360"/>
          <w:tab w:val="left" w:pos="720"/>
          <w:tab w:val="left" w:pos="1080"/>
          <w:tab w:val="left" w:pos="1800"/>
          <w:tab w:val="left" w:pos="2160"/>
        </w:tabs>
        <w:ind w:left="1080" w:hanging="360"/>
      </w:pPr>
      <w:r>
        <w:t>3</w:t>
      </w:r>
      <w:r w:rsidR="00C92B48">
        <w:t>.</w:t>
      </w:r>
      <w:r w:rsidR="00C92B48">
        <w:tab/>
      </w:r>
      <w:r>
        <w:t xml:space="preserve">Teachers serve as mentors to </w:t>
      </w:r>
      <w:r w:rsidR="00642664">
        <w:t>first-</w:t>
      </w:r>
      <w:r>
        <w:t>year teachers.</w:t>
      </w:r>
    </w:p>
    <w:p w14:paraId="528EAC2B" w14:textId="7EEF0B42" w:rsidR="004D4332" w:rsidRDefault="00642664" w:rsidP="00050309">
      <w:pPr>
        <w:tabs>
          <w:tab w:val="left" w:pos="360"/>
          <w:tab w:val="left" w:pos="720"/>
          <w:tab w:val="left" w:pos="1080"/>
          <w:tab w:val="left" w:pos="1800"/>
          <w:tab w:val="left" w:pos="2160"/>
        </w:tabs>
        <w:ind w:left="1080" w:hanging="360"/>
      </w:pPr>
      <w:r>
        <w:t>4</w:t>
      </w:r>
      <w:r w:rsidR="004D4332">
        <w:t>.</w:t>
      </w:r>
      <w:r w:rsidR="004D4332" w:rsidRPr="00B97496">
        <w:t xml:space="preserve"> </w:t>
      </w:r>
      <w:r w:rsidR="00C92B48">
        <w:tab/>
      </w:r>
      <w:r w:rsidR="004D4332" w:rsidRPr="00B97496">
        <w:t>In the three Extended Learning Time schools, some teachers engage in peer review activities.</w:t>
      </w:r>
    </w:p>
    <w:p w14:paraId="1E5F9FBC" w14:textId="391B7562" w:rsidR="00642664" w:rsidRPr="00B97496" w:rsidRDefault="00642664" w:rsidP="00050309">
      <w:pPr>
        <w:tabs>
          <w:tab w:val="left" w:pos="360"/>
          <w:tab w:val="left" w:pos="720"/>
          <w:tab w:val="left" w:pos="1080"/>
          <w:tab w:val="left" w:pos="1800"/>
          <w:tab w:val="left" w:pos="2160"/>
        </w:tabs>
        <w:ind w:left="1080" w:hanging="360"/>
      </w:pPr>
      <w:r>
        <w:t>5.</w:t>
      </w:r>
      <w:r>
        <w:tab/>
        <w:t xml:space="preserve">Newer teachers in the district said that </w:t>
      </w:r>
      <w:r w:rsidR="001A4112">
        <w:t>the opportunities for</w:t>
      </w:r>
      <w:r>
        <w:t xml:space="preserve"> all educators to engage in meaningful leadership is a strong recruitment tool. </w:t>
      </w:r>
    </w:p>
    <w:p w14:paraId="466FCA62" w14:textId="6FCC3516" w:rsidR="00881C41" w:rsidRDefault="00C92B48" w:rsidP="00050309">
      <w:pPr>
        <w:tabs>
          <w:tab w:val="left" w:pos="360"/>
          <w:tab w:val="left" w:pos="720"/>
          <w:tab w:val="left" w:pos="1080"/>
          <w:tab w:val="left" w:pos="1800"/>
          <w:tab w:val="left" w:pos="2160"/>
        </w:tabs>
        <w:ind w:left="720" w:hanging="720"/>
      </w:pPr>
      <w:r>
        <w:rPr>
          <w:b/>
        </w:rPr>
        <w:tab/>
      </w:r>
      <w:r w:rsidR="004D4332" w:rsidRPr="00881C41">
        <w:rPr>
          <w:b/>
        </w:rPr>
        <w:t>D</w:t>
      </w:r>
      <w:r w:rsidR="004D4332">
        <w:t xml:space="preserve">. </w:t>
      </w:r>
      <w:r>
        <w:tab/>
      </w:r>
      <w:r w:rsidR="00881C41">
        <w:t>Examples of s</w:t>
      </w:r>
      <w:r w:rsidR="004D4332">
        <w:t>hared leadership</w:t>
      </w:r>
      <w:r w:rsidR="00205E2A">
        <w:t xml:space="preserve"> between principals and teachers</w:t>
      </w:r>
      <w:r w:rsidR="004D4332">
        <w:t xml:space="preserve"> can </w:t>
      </w:r>
      <w:r w:rsidR="00881C41">
        <w:t>be found in each of the schools</w:t>
      </w:r>
      <w:r w:rsidR="00E53411">
        <w:t xml:space="preserve">.  </w:t>
      </w:r>
    </w:p>
    <w:p w14:paraId="49B3E67F" w14:textId="6694A7BE" w:rsidR="004D4332" w:rsidRDefault="00C92B48" w:rsidP="00050309">
      <w:pPr>
        <w:tabs>
          <w:tab w:val="left" w:pos="360"/>
          <w:tab w:val="left" w:pos="720"/>
          <w:tab w:val="left" w:pos="1080"/>
          <w:tab w:val="left" w:pos="1440"/>
          <w:tab w:val="left" w:pos="1800"/>
          <w:tab w:val="left" w:pos="2160"/>
        </w:tabs>
        <w:ind w:left="1080" w:hanging="720"/>
      </w:pPr>
      <w:r>
        <w:tab/>
        <w:t>1.</w:t>
      </w:r>
      <w:r>
        <w:tab/>
      </w:r>
      <w:r w:rsidR="004D4332">
        <w:t>Principals told the review team that there was a strong collaborative sp</w:t>
      </w:r>
      <w:r w:rsidR="00642664">
        <w:t>i</w:t>
      </w:r>
      <w:r w:rsidR="004D4332">
        <w:t>rit a</w:t>
      </w:r>
      <w:r w:rsidR="00205E2A">
        <w:t>nd mutual support among schools</w:t>
      </w:r>
      <w:r w:rsidR="00642664">
        <w:t xml:space="preserve">, noting that </w:t>
      </w:r>
      <w:r w:rsidR="004D4332">
        <w:t xml:space="preserve">“Teamwork is key.” Principals said </w:t>
      </w:r>
      <w:r w:rsidR="00642664">
        <w:t xml:space="preserve">there were </w:t>
      </w:r>
      <w:r w:rsidR="004D4332">
        <w:t>multiple ways to create teacher leaders</w:t>
      </w:r>
      <w:r w:rsidR="00642664">
        <w:t xml:space="preserve">. They stated “It’s </w:t>
      </w:r>
      <w:r w:rsidR="004D4332">
        <w:t>a philosophy that the former and current superintendent brought in and support.”</w:t>
      </w:r>
    </w:p>
    <w:p w14:paraId="159E6843" w14:textId="3571FF25" w:rsidR="004D4332" w:rsidRDefault="00881C41" w:rsidP="00050309">
      <w:pPr>
        <w:tabs>
          <w:tab w:val="left" w:pos="360"/>
          <w:tab w:val="left" w:pos="720"/>
          <w:tab w:val="left" w:pos="1080"/>
          <w:tab w:val="left" w:pos="1800"/>
          <w:tab w:val="left" w:pos="2160"/>
        </w:tabs>
        <w:ind w:left="1080" w:hanging="720"/>
      </w:pPr>
      <w:r>
        <w:tab/>
        <w:t>2</w:t>
      </w:r>
      <w:r w:rsidR="004D4332">
        <w:t>.</w:t>
      </w:r>
      <w:r w:rsidR="00C92B48">
        <w:tab/>
      </w:r>
      <w:r w:rsidR="004D4332">
        <w:t xml:space="preserve"> Most </w:t>
      </w:r>
      <w:r w:rsidR="00642664">
        <w:t xml:space="preserve">schools </w:t>
      </w:r>
      <w:r w:rsidR="004D4332">
        <w:t xml:space="preserve">have instructional leadership teams that include classroom teachers. </w:t>
      </w:r>
    </w:p>
    <w:p w14:paraId="791288CF" w14:textId="1B64739C" w:rsidR="004D4332" w:rsidRDefault="00C92B48" w:rsidP="00050309">
      <w:pPr>
        <w:tabs>
          <w:tab w:val="left" w:pos="360"/>
          <w:tab w:val="left" w:pos="720"/>
          <w:tab w:val="left" w:pos="1080"/>
          <w:tab w:val="left" w:pos="1800"/>
          <w:tab w:val="left" w:pos="2160"/>
        </w:tabs>
        <w:ind w:left="1080" w:hanging="720"/>
      </w:pPr>
      <w:r>
        <w:tab/>
      </w:r>
      <w:r w:rsidR="00881C41">
        <w:t>3</w:t>
      </w:r>
      <w:r w:rsidR="004D4332">
        <w:t xml:space="preserve">. </w:t>
      </w:r>
      <w:r>
        <w:tab/>
      </w:r>
      <w:r w:rsidR="004D4332">
        <w:t xml:space="preserve">At the high school, teachers collaborate in decision making through the School Redesign and Innovation Team (SRIT). </w:t>
      </w:r>
    </w:p>
    <w:p w14:paraId="57176F6C" w14:textId="0283893D" w:rsidR="004D4332" w:rsidRDefault="00C92B48" w:rsidP="00642664">
      <w:pPr>
        <w:tabs>
          <w:tab w:val="left" w:pos="360"/>
          <w:tab w:val="left" w:pos="720"/>
          <w:tab w:val="left" w:pos="1080"/>
          <w:tab w:val="left" w:pos="1800"/>
          <w:tab w:val="left" w:pos="2160"/>
        </w:tabs>
        <w:ind w:left="1080" w:hanging="720"/>
      </w:pPr>
      <w:r>
        <w:tab/>
      </w:r>
      <w:r w:rsidR="00881C41">
        <w:t>4</w:t>
      </w:r>
      <w:r w:rsidR="004D4332">
        <w:t xml:space="preserve">. </w:t>
      </w:r>
      <w:r w:rsidR="00642664">
        <w:tab/>
      </w:r>
      <w:r w:rsidR="004D4332">
        <w:t>At the elementary level, teachers with strong interest and skill in science have self</w:t>
      </w:r>
      <w:r w:rsidR="004C49FA">
        <w:t>-</w:t>
      </w:r>
      <w:r w:rsidR="004D4332">
        <w:t xml:space="preserve">identified and are serving as teacher leaders. </w:t>
      </w:r>
    </w:p>
    <w:p w14:paraId="474A6889" w14:textId="3251D99F" w:rsidR="004D4332" w:rsidRDefault="004D4332" w:rsidP="00C92B48">
      <w:pPr>
        <w:tabs>
          <w:tab w:val="left" w:pos="360"/>
          <w:tab w:val="left" w:pos="720"/>
          <w:tab w:val="left" w:pos="1080"/>
          <w:tab w:val="left" w:pos="1440"/>
          <w:tab w:val="left" w:pos="1800"/>
          <w:tab w:val="left" w:pos="2160"/>
        </w:tabs>
      </w:pPr>
      <w:r w:rsidRPr="004E594D">
        <w:rPr>
          <w:b/>
        </w:rPr>
        <w:t>Impact</w:t>
      </w:r>
      <w:r>
        <w:t xml:space="preserve">: Distributed leadership invites shared responsibility and ownership for the success of all students. A clearly visible career ladder for highly effective teachers encourages retention </w:t>
      </w:r>
      <w:r w:rsidR="00205E2A">
        <w:t xml:space="preserve">of well-trained veteran staff. </w:t>
      </w:r>
      <w:r>
        <w:t>By encouraging a talented pool of teachers to share their knowledge and practices through positions of leadership, the district provides a</w:t>
      </w:r>
      <w:r w:rsidR="00A90EFD">
        <w:t xml:space="preserve"> </w:t>
      </w:r>
      <w:r>
        <w:t xml:space="preserve">source of </w:t>
      </w:r>
      <w:r w:rsidR="00A90EFD">
        <w:t>high-</w:t>
      </w:r>
      <w:r>
        <w:t>quality and strat</w:t>
      </w:r>
      <w:r w:rsidR="00205E2A">
        <w:t xml:space="preserve">egic professional development. </w:t>
      </w:r>
      <w:r>
        <w:t xml:space="preserve">A key outcome to the work of </w:t>
      </w:r>
      <w:r w:rsidR="00A90EFD">
        <w:t>the RELB is</w:t>
      </w:r>
      <w:r>
        <w:t xml:space="preserve"> a climate marked by a mindset of teacher growth and cooperation.</w:t>
      </w:r>
    </w:p>
    <w:p w14:paraId="1F4BE3C6" w14:textId="5BB50FBB" w:rsidR="00526679" w:rsidRDefault="00526679" w:rsidP="00C92B48">
      <w:pPr>
        <w:tabs>
          <w:tab w:val="left" w:pos="360"/>
          <w:tab w:val="left" w:pos="720"/>
          <w:tab w:val="left" w:pos="1080"/>
          <w:tab w:val="left" w:pos="1440"/>
          <w:tab w:val="left" w:pos="1800"/>
          <w:tab w:val="left" w:pos="2160"/>
        </w:tabs>
      </w:pPr>
    </w:p>
    <w:p w14:paraId="0C991FDF" w14:textId="77777777" w:rsidR="00083AA1" w:rsidRPr="00C412C4" w:rsidRDefault="0023695F" w:rsidP="007C01ED">
      <w:pPr>
        <w:rPr>
          <w:b/>
          <w:i/>
          <w:sz w:val="28"/>
          <w:szCs w:val="28"/>
        </w:rPr>
      </w:pPr>
      <w:r w:rsidRPr="0023695F">
        <w:rPr>
          <w:b/>
          <w:i/>
          <w:sz w:val="28"/>
          <w:szCs w:val="28"/>
        </w:rPr>
        <w:t>Challenges and Areas for Growth</w:t>
      </w:r>
    </w:p>
    <w:p w14:paraId="69686827" w14:textId="11ED4378" w:rsidR="001E13B0" w:rsidRPr="001E13B0" w:rsidRDefault="001E13B0" w:rsidP="007B53D3">
      <w:pPr>
        <w:tabs>
          <w:tab w:val="left" w:pos="360"/>
          <w:tab w:val="left" w:pos="720"/>
          <w:tab w:val="left" w:pos="1080"/>
          <w:tab w:val="left" w:pos="1440"/>
          <w:tab w:val="left" w:pos="1800"/>
          <w:tab w:val="left" w:pos="2160"/>
        </w:tabs>
        <w:ind w:left="360" w:hanging="360"/>
        <w:rPr>
          <w:b/>
          <w:i/>
        </w:rPr>
      </w:pPr>
      <w:r>
        <w:rPr>
          <w:b/>
        </w:rPr>
        <w:t xml:space="preserve">2. </w:t>
      </w:r>
      <w:r w:rsidR="007B53D3">
        <w:rPr>
          <w:b/>
        </w:rPr>
        <w:tab/>
      </w:r>
      <w:r w:rsidR="007A62B3">
        <w:rPr>
          <w:b/>
        </w:rPr>
        <w:t>The d</w:t>
      </w:r>
      <w:r w:rsidR="007A62B3" w:rsidRPr="001E13B0">
        <w:rPr>
          <w:b/>
        </w:rPr>
        <w:t xml:space="preserve">istrict </w:t>
      </w:r>
      <w:r w:rsidR="007A62B3">
        <w:rPr>
          <w:b/>
        </w:rPr>
        <w:t>does not set</w:t>
      </w:r>
      <w:r w:rsidRPr="001E13B0">
        <w:rPr>
          <w:b/>
        </w:rPr>
        <w:t xml:space="preserve"> </w:t>
      </w:r>
      <w:r w:rsidR="007A62B3" w:rsidRPr="001E13B0">
        <w:rPr>
          <w:b/>
        </w:rPr>
        <w:t>measur</w:t>
      </w:r>
      <w:r w:rsidR="007A62B3">
        <w:rPr>
          <w:b/>
        </w:rPr>
        <w:t>able</w:t>
      </w:r>
      <w:r w:rsidR="007A62B3" w:rsidRPr="001E13B0">
        <w:rPr>
          <w:b/>
        </w:rPr>
        <w:t xml:space="preserve"> </w:t>
      </w:r>
      <w:r w:rsidRPr="001E13B0">
        <w:rPr>
          <w:b/>
        </w:rPr>
        <w:t>goals</w:t>
      </w:r>
      <w:r w:rsidR="007A62B3">
        <w:rPr>
          <w:b/>
        </w:rPr>
        <w:t xml:space="preserve"> in its planning documents</w:t>
      </w:r>
      <w:r w:rsidRPr="001E13B0">
        <w:rPr>
          <w:b/>
        </w:rPr>
        <w:t xml:space="preserve">.  </w:t>
      </w:r>
    </w:p>
    <w:p w14:paraId="65709E92" w14:textId="0F98FDCA" w:rsidR="001E13B0" w:rsidRDefault="001E13B0" w:rsidP="007B53D3">
      <w:pPr>
        <w:pStyle w:val="ListParagraph"/>
        <w:tabs>
          <w:tab w:val="left" w:pos="360"/>
          <w:tab w:val="left" w:pos="720"/>
          <w:tab w:val="left" w:pos="1080"/>
          <w:tab w:val="left" w:pos="1440"/>
          <w:tab w:val="left" w:pos="1800"/>
        </w:tabs>
        <w:ind w:hanging="360"/>
        <w:contextualSpacing w:val="0"/>
      </w:pPr>
      <w:r>
        <w:rPr>
          <w:b/>
        </w:rPr>
        <w:t xml:space="preserve">A.  </w:t>
      </w:r>
      <w:r w:rsidR="007B53D3">
        <w:rPr>
          <w:b/>
        </w:rPr>
        <w:tab/>
      </w:r>
      <w:r>
        <w:t xml:space="preserve">The </w:t>
      </w:r>
      <w:r w:rsidR="00866FAE">
        <w:t xml:space="preserve">2016–2021 </w:t>
      </w:r>
      <w:r>
        <w:t>D</w:t>
      </w:r>
      <w:r w:rsidR="00205439">
        <w:t xml:space="preserve">istrict </w:t>
      </w:r>
      <w:r>
        <w:t>I</w:t>
      </w:r>
      <w:r w:rsidR="00205439">
        <w:t xml:space="preserve">mprovement </w:t>
      </w:r>
      <w:r>
        <w:t>P</w:t>
      </w:r>
      <w:r w:rsidR="00205439">
        <w:t>lan</w:t>
      </w:r>
      <w:r>
        <w:t xml:space="preserve"> </w:t>
      </w:r>
      <w:r w:rsidR="009F1FBE">
        <w:t xml:space="preserve">(DIP) </w:t>
      </w:r>
      <w:r w:rsidR="00205439">
        <w:t xml:space="preserve">and the </w:t>
      </w:r>
      <w:r>
        <w:t>S</w:t>
      </w:r>
      <w:r w:rsidR="00205439">
        <w:t xml:space="preserve">chool </w:t>
      </w:r>
      <w:r>
        <w:t>I</w:t>
      </w:r>
      <w:r w:rsidR="00205439">
        <w:t xml:space="preserve">mprovement </w:t>
      </w:r>
      <w:r>
        <w:t>P</w:t>
      </w:r>
      <w:r w:rsidR="00205439">
        <w:t>lans</w:t>
      </w:r>
      <w:r w:rsidR="00EF16F2">
        <w:t xml:space="preserve"> </w:t>
      </w:r>
      <w:r w:rsidR="00205439">
        <w:t xml:space="preserve">(SIPs) </w:t>
      </w:r>
      <w:r w:rsidR="00EF16F2">
        <w:t>are aligned</w:t>
      </w:r>
      <w:r w:rsidR="00F36528">
        <w:t>.</w:t>
      </w:r>
      <w:r w:rsidR="00F36528" w:rsidRPr="003C57B6">
        <w:t xml:space="preserve"> </w:t>
      </w:r>
      <w:r w:rsidR="00F36528">
        <w:t>T</w:t>
      </w:r>
      <w:r w:rsidR="00F36528" w:rsidRPr="003C57B6">
        <w:t xml:space="preserve">he </w:t>
      </w:r>
      <w:r>
        <w:t>DIP</w:t>
      </w:r>
      <w:r w:rsidRPr="003C57B6">
        <w:t xml:space="preserve"> contains </w:t>
      </w:r>
      <w:r w:rsidR="00EF16F2">
        <w:t xml:space="preserve">broad </w:t>
      </w:r>
      <w:r>
        <w:t>metrics to measure final outcomes</w:t>
      </w:r>
      <w:r w:rsidR="00F36528">
        <w:t>; it does not contain SMART goals</w:t>
      </w:r>
      <w:r w:rsidR="00205E2A">
        <w:t>.</w:t>
      </w:r>
      <w:r w:rsidR="00F36528">
        <w:rPr>
          <w:rStyle w:val="FootnoteReference"/>
        </w:rPr>
        <w:footnoteReference w:id="2"/>
      </w:r>
      <w:r w:rsidR="00205E2A">
        <w:t xml:space="preserve"> </w:t>
      </w:r>
      <w:r>
        <w:t>Only one SIP</w:t>
      </w:r>
      <w:r w:rsidRPr="003C57B6">
        <w:t xml:space="preserve"> </w:t>
      </w:r>
      <w:r w:rsidR="009F1FBE">
        <w:t xml:space="preserve">includes </w:t>
      </w:r>
      <w:r w:rsidRPr="003C57B6">
        <w:t xml:space="preserve">student performance targets </w:t>
      </w:r>
      <w:r>
        <w:t>or</w:t>
      </w:r>
      <w:r w:rsidRPr="003C57B6">
        <w:t xml:space="preserve"> benchmarks.</w:t>
      </w:r>
    </w:p>
    <w:p w14:paraId="2C80314A" w14:textId="56E65E66" w:rsidR="00CB6131" w:rsidRPr="00CB6131" w:rsidRDefault="00CB6131" w:rsidP="007B53D3">
      <w:pPr>
        <w:pStyle w:val="ListParagraph"/>
        <w:tabs>
          <w:tab w:val="left" w:pos="360"/>
          <w:tab w:val="left" w:pos="720"/>
          <w:tab w:val="left" w:pos="1080"/>
          <w:tab w:val="left" w:pos="1440"/>
          <w:tab w:val="left" w:pos="1800"/>
        </w:tabs>
        <w:ind w:left="1080" w:hanging="360"/>
        <w:contextualSpacing w:val="0"/>
      </w:pPr>
      <w:r w:rsidRPr="007B53D3">
        <w:lastRenderedPageBreak/>
        <w:t>1.</w:t>
      </w:r>
      <w:r w:rsidR="007B53D3">
        <w:tab/>
      </w:r>
      <w:r w:rsidR="008A3830" w:rsidRPr="008A3830">
        <w:t>The district recognizes that this is an area for improvement</w:t>
      </w:r>
      <w:r w:rsidR="008A3830" w:rsidRPr="001969B6">
        <w:t>.</w:t>
      </w:r>
      <w:r>
        <w:rPr>
          <w:i/>
        </w:rPr>
        <w:t xml:space="preserve"> </w:t>
      </w:r>
      <w:r w:rsidR="00EF16F2">
        <w:t xml:space="preserve">In </w:t>
      </w:r>
      <w:r w:rsidR="00406617">
        <w:t xml:space="preserve">its </w:t>
      </w:r>
      <w:r w:rsidR="008A3830">
        <w:t xml:space="preserve">self-assessment </w:t>
      </w:r>
      <w:r w:rsidR="00406617">
        <w:t>submitted in advance of the onsite</w:t>
      </w:r>
      <w:r w:rsidR="008A3830">
        <w:t xml:space="preserve">, </w:t>
      </w:r>
      <w:r w:rsidR="00EF16F2">
        <w:t>t</w:t>
      </w:r>
      <w:r w:rsidR="008A3830">
        <w:t xml:space="preserve">he </w:t>
      </w:r>
      <w:r w:rsidR="00406617">
        <w:t>district rated</w:t>
      </w:r>
      <w:r w:rsidR="008A3830">
        <w:t xml:space="preserve"> </w:t>
      </w:r>
      <w:r w:rsidR="00406617">
        <w:t xml:space="preserve">district and school improvement planning as “Somewhat Well” described by the indicator </w:t>
      </w:r>
      <w:r w:rsidR="008A3830">
        <w:t>“</w:t>
      </w:r>
      <w:r w:rsidR="004B1078">
        <w:t xml:space="preserve">The plan specifies the </w:t>
      </w:r>
      <w:r w:rsidR="008A3830">
        <w:t xml:space="preserve">assessment/measurement tools </w:t>
      </w:r>
      <w:r w:rsidR="004B1078">
        <w:t xml:space="preserve">that will be used </w:t>
      </w:r>
      <w:r w:rsidR="008A3830">
        <w:t>to gauge progress and when and how data will be reviewed during the year</w:t>
      </w:r>
      <w:r w:rsidR="004B1078">
        <w:t>.</w:t>
      </w:r>
      <w:r w:rsidR="008A3830">
        <w:t>”</w:t>
      </w:r>
    </w:p>
    <w:p w14:paraId="4CEFAD16" w14:textId="5DD4A696" w:rsidR="001E13B0" w:rsidRDefault="00CB6131" w:rsidP="007B53D3">
      <w:pPr>
        <w:tabs>
          <w:tab w:val="left" w:pos="360"/>
          <w:tab w:val="left" w:pos="720"/>
          <w:tab w:val="left" w:pos="1080"/>
          <w:tab w:val="left" w:pos="1440"/>
          <w:tab w:val="left" w:pos="1800"/>
          <w:tab w:val="left" w:pos="2160"/>
          <w:tab w:val="left" w:pos="2520"/>
          <w:tab w:val="left" w:pos="2880"/>
        </w:tabs>
        <w:ind w:left="720" w:hanging="720"/>
      </w:pPr>
      <w:r>
        <w:tab/>
      </w:r>
      <w:r w:rsidR="001E13B0">
        <w:rPr>
          <w:b/>
        </w:rPr>
        <w:t>B</w:t>
      </w:r>
      <w:r w:rsidR="001E13B0" w:rsidRPr="004C570C">
        <w:rPr>
          <w:b/>
        </w:rPr>
        <w:t>.</w:t>
      </w:r>
      <w:r w:rsidR="001E13B0">
        <w:t xml:space="preserve">  </w:t>
      </w:r>
      <w:r w:rsidR="007B53D3">
        <w:tab/>
      </w:r>
      <w:r w:rsidR="00356FAB">
        <w:t>An interview with</w:t>
      </w:r>
      <w:r w:rsidR="007B53D3">
        <w:t xml:space="preserve"> the </w:t>
      </w:r>
      <w:r w:rsidR="001E13B0">
        <w:t>superintendent</w:t>
      </w:r>
      <w:r w:rsidR="007A62B3">
        <w:t xml:space="preserve"> </w:t>
      </w:r>
      <w:r w:rsidR="00356FAB">
        <w:t xml:space="preserve">and a document review indicated </w:t>
      </w:r>
      <w:r w:rsidR="007A62B3">
        <w:t>that</w:t>
      </w:r>
      <w:r w:rsidR="001E13B0">
        <w:t xml:space="preserve"> t</w:t>
      </w:r>
      <w:r w:rsidR="001E13B0" w:rsidRPr="00E46242">
        <w:t xml:space="preserve">he </w:t>
      </w:r>
      <w:r w:rsidR="007A62B3">
        <w:t>D</w:t>
      </w:r>
      <w:r w:rsidR="00866FAE">
        <w:t xml:space="preserve">IP </w:t>
      </w:r>
      <w:r w:rsidR="009F1FBE">
        <w:t>was</w:t>
      </w:r>
      <w:r w:rsidR="001E13B0">
        <w:t xml:space="preserve"> in its</w:t>
      </w:r>
      <w:r w:rsidR="007B53D3">
        <w:t xml:space="preserve"> </w:t>
      </w:r>
      <w:r w:rsidR="001E13B0">
        <w:t>second year of implementation</w:t>
      </w:r>
      <w:r w:rsidR="00356FAB">
        <w:t xml:space="preserve"> at the time of the onsite in January 2018. The DIP </w:t>
      </w:r>
      <w:r w:rsidR="001E13B0">
        <w:t xml:space="preserve">is organized into </w:t>
      </w:r>
      <w:r>
        <w:t xml:space="preserve">“three core foci” or </w:t>
      </w:r>
      <w:r w:rsidR="00EF16F2">
        <w:t xml:space="preserve">general </w:t>
      </w:r>
      <w:r>
        <w:t>“umbrella</w:t>
      </w:r>
      <w:r w:rsidR="001E13B0">
        <w:t xml:space="preserve"> topics”:  assessment of and assessment for student learning, teaching all stu</w:t>
      </w:r>
      <w:r w:rsidR="00EF16F2">
        <w:t xml:space="preserve">dents, and building community. </w:t>
      </w:r>
      <w:r w:rsidR="001E13B0">
        <w:t>Each focus area has one main sub-goal updated each year followed by lists of actions and timelines and a final outcome measure.</w:t>
      </w:r>
    </w:p>
    <w:p w14:paraId="21D01097" w14:textId="3C60EC3B" w:rsidR="001E13B0" w:rsidRPr="00710348" w:rsidRDefault="001E13B0" w:rsidP="00FE48BB">
      <w:pPr>
        <w:pStyle w:val="ListParagraph"/>
        <w:numPr>
          <w:ilvl w:val="6"/>
          <w:numId w:val="4"/>
        </w:numPr>
        <w:tabs>
          <w:tab w:val="left" w:pos="360"/>
          <w:tab w:val="left" w:pos="720"/>
          <w:tab w:val="left" w:pos="1080"/>
          <w:tab w:val="left" w:pos="1440"/>
          <w:tab w:val="left" w:pos="1800"/>
        </w:tabs>
        <w:ind w:left="1080"/>
        <w:contextualSpacing w:val="0"/>
      </w:pPr>
      <w:r>
        <w:t xml:space="preserve">The </w:t>
      </w:r>
      <w:r w:rsidR="00EF16F2">
        <w:t xml:space="preserve"> 2017</w:t>
      </w:r>
      <w:r w:rsidR="00356FAB">
        <w:t>–</w:t>
      </w:r>
      <w:r w:rsidR="00EF16F2">
        <w:t>2018 “</w:t>
      </w:r>
      <w:r>
        <w:t>assessment</w:t>
      </w:r>
      <w:r w:rsidR="00EF16F2">
        <w:t xml:space="preserve"> of and assessment for student learning”</w:t>
      </w:r>
      <w:r>
        <w:t xml:space="preserve"> goal is to “support teachers and administrators to increase knowledge and understanding of effective, research-based, grading and assessment practices as measured by the accomplishment of the short-term goals of the Assessment Sub-Committee</w:t>
      </w:r>
      <w:r w:rsidRPr="00710348">
        <w:t>.”</w:t>
      </w:r>
      <w:r>
        <w:t xml:space="preserve"> The </w:t>
      </w:r>
      <w:r w:rsidR="00EF16F2">
        <w:t xml:space="preserve">success </w:t>
      </w:r>
      <w:r>
        <w:t>measure is the completion of 80 percent of the</w:t>
      </w:r>
      <w:r w:rsidR="004E6473">
        <w:t xml:space="preserve"> sub-committee’s</w:t>
      </w:r>
      <w:r>
        <w:t xml:space="preserve"> goals.</w:t>
      </w:r>
    </w:p>
    <w:p w14:paraId="46194467" w14:textId="1DA6BE44" w:rsidR="001E13B0" w:rsidRPr="0010366B" w:rsidRDefault="001E13B0" w:rsidP="007B53D3">
      <w:pPr>
        <w:pStyle w:val="ListParagraph"/>
        <w:numPr>
          <w:ilvl w:val="7"/>
          <w:numId w:val="4"/>
        </w:numPr>
        <w:tabs>
          <w:tab w:val="left" w:pos="360"/>
          <w:tab w:val="left" w:pos="720"/>
          <w:tab w:val="left" w:pos="1080"/>
          <w:tab w:val="left" w:pos="1440"/>
          <w:tab w:val="left" w:pos="1800"/>
          <w:tab w:val="left" w:pos="2160"/>
        </w:tabs>
        <w:ind w:left="1440"/>
        <w:contextualSpacing w:val="0"/>
      </w:pPr>
      <w:r>
        <w:t xml:space="preserve">This metric derives from a set of </w:t>
      </w:r>
      <w:r w:rsidR="009F1FBE">
        <w:t>Revere Educators Leadership Board (</w:t>
      </w:r>
      <w:r>
        <w:t>REL</w:t>
      </w:r>
      <w:r w:rsidR="00EF16F2">
        <w:t>B</w:t>
      </w:r>
      <w:r w:rsidR="009F1FBE">
        <w:t>)</w:t>
      </w:r>
      <w:r w:rsidR="00EF16F2">
        <w:t xml:space="preserve"> council subcommittee goals which</w:t>
      </w:r>
      <w:r>
        <w:t xml:space="preserve"> are not stated in measurable terms; for example, for grades 3</w:t>
      </w:r>
      <w:r w:rsidR="00356FAB">
        <w:t>–</w:t>
      </w:r>
      <w:r>
        <w:t xml:space="preserve">5 the </w:t>
      </w:r>
      <w:r w:rsidR="00356FAB">
        <w:t>short-</w:t>
      </w:r>
      <w:r>
        <w:t xml:space="preserve">term goals listed are:  “Power Standards for future SBE report card, ELA Power Standards, and MS HoW (Habits of Work) Rubric.” </w:t>
      </w:r>
      <w:r w:rsidRPr="0010366B">
        <w:t xml:space="preserve">Similarly, </w:t>
      </w:r>
      <w:r w:rsidR="00356FAB">
        <w:t xml:space="preserve">for </w:t>
      </w:r>
      <w:r w:rsidR="00356FAB" w:rsidRPr="0010366B">
        <w:t>grade</w:t>
      </w:r>
      <w:r w:rsidR="00356FAB">
        <w:t>s</w:t>
      </w:r>
      <w:r w:rsidR="00356FAB" w:rsidRPr="0010366B">
        <w:t xml:space="preserve"> 6</w:t>
      </w:r>
      <w:r w:rsidR="00356FAB">
        <w:t>–</w:t>
      </w:r>
      <w:r w:rsidR="00356FAB" w:rsidRPr="0010366B">
        <w:t xml:space="preserve">8 </w:t>
      </w:r>
      <w:r w:rsidRPr="0010366B">
        <w:t xml:space="preserve">the </w:t>
      </w:r>
      <w:r w:rsidR="00356FAB" w:rsidRPr="0010366B">
        <w:t>short</w:t>
      </w:r>
      <w:r w:rsidR="00356FAB">
        <w:t>-</w:t>
      </w:r>
      <w:r w:rsidRPr="0010366B">
        <w:t>term goals are:  “HoW (Habits of Work) rubric revisions, Roll-out to staff, and Piloting with volunteer teachers.”</w:t>
      </w:r>
    </w:p>
    <w:p w14:paraId="5261EB33" w14:textId="03086454" w:rsidR="001E13B0" w:rsidRDefault="001E13B0" w:rsidP="007B53D3">
      <w:pPr>
        <w:tabs>
          <w:tab w:val="left" w:pos="360"/>
          <w:tab w:val="left" w:pos="720"/>
          <w:tab w:val="left" w:pos="1080"/>
          <w:tab w:val="left" w:pos="1440"/>
          <w:tab w:val="left" w:pos="1800"/>
          <w:tab w:val="left" w:pos="2160"/>
        </w:tabs>
        <w:ind w:left="1080" w:hanging="360"/>
      </w:pPr>
      <w:r w:rsidRPr="00D03198">
        <w:t xml:space="preserve">2.  </w:t>
      </w:r>
      <w:r w:rsidR="007B53D3">
        <w:tab/>
      </w:r>
      <w:r>
        <w:t>T</w:t>
      </w:r>
      <w:r w:rsidRPr="00D03198">
        <w:t>he</w:t>
      </w:r>
      <w:r w:rsidR="00EF16F2">
        <w:t xml:space="preserve"> “teaching all students”</w:t>
      </w:r>
      <w:r w:rsidRPr="00D03198">
        <w:t xml:space="preserve"> </w:t>
      </w:r>
      <w:r w:rsidR="009F1FBE">
        <w:t xml:space="preserve">focus </w:t>
      </w:r>
      <w:r>
        <w:t>is “</w:t>
      </w:r>
      <w:r w:rsidR="009F1FBE">
        <w:t xml:space="preserve">We </w:t>
      </w:r>
      <w:r>
        <w:t>will support students and teachers to increase social emotional skills and foster self-efficacy beliefs”</w:t>
      </w:r>
      <w:r w:rsidRPr="00D03198">
        <w:t xml:space="preserve"> </w:t>
      </w:r>
      <w:r>
        <w:t xml:space="preserve">and </w:t>
      </w:r>
      <w:r w:rsidRPr="00D03198">
        <w:t>will</w:t>
      </w:r>
      <w:r w:rsidR="00356FAB">
        <w:t xml:space="preserve"> be “measured by a 15</w:t>
      </w:r>
      <w:r w:rsidRPr="00710348">
        <w:t>% decrease in the performance gaps between our 2017</w:t>
      </w:r>
      <w:r w:rsidR="00356FAB">
        <w:t>–</w:t>
      </w:r>
      <w:r w:rsidRPr="00710348">
        <w:t xml:space="preserve">2018 performance data for general education students </w:t>
      </w:r>
      <w:r>
        <w:t>a</w:t>
      </w:r>
      <w:r w:rsidRPr="00710348">
        <w:t>n</w:t>
      </w:r>
      <w:r>
        <w:t>d</w:t>
      </w:r>
      <w:r w:rsidRPr="00710348">
        <w:t xml:space="preserve"> our special populations as compared to our 2016</w:t>
      </w:r>
      <w:r w:rsidR="00356FAB">
        <w:t>–</w:t>
      </w:r>
      <w:r w:rsidRPr="00710348">
        <w:t>2017 data.”</w:t>
      </w:r>
    </w:p>
    <w:p w14:paraId="1188DDD2" w14:textId="73FD9CF1" w:rsidR="001E13B0" w:rsidRDefault="001E13B0" w:rsidP="007B53D3">
      <w:pPr>
        <w:tabs>
          <w:tab w:val="left" w:pos="360"/>
          <w:tab w:val="left" w:pos="720"/>
          <w:tab w:val="left" w:pos="1080"/>
          <w:tab w:val="left" w:pos="1440"/>
          <w:tab w:val="left" w:pos="1800"/>
          <w:tab w:val="left" w:pos="2160"/>
        </w:tabs>
        <w:ind w:left="1080" w:hanging="360"/>
      </w:pPr>
      <w:r w:rsidRPr="002B6F07">
        <w:t xml:space="preserve"> 3. </w:t>
      </w:r>
      <w:r w:rsidR="007B53D3">
        <w:tab/>
      </w:r>
      <w:r>
        <w:t>T</w:t>
      </w:r>
      <w:r w:rsidRPr="002B6F07">
        <w:t xml:space="preserve">he </w:t>
      </w:r>
      <w:r w:rsidR="00EF16F2">
        <w:t>“</w:t>
      </w:r>
      <w:r w:rsidRPr="002B6F07">
        <w:t>building community</w:t>
      </w:r>
      <w:r w:rsidR="00EF16F2">
        <w:t>”</w:t>
      </w:r>
      <w:r w:rsidR="007B53D3">
        <w:t xml:space="preserve"> </w:t>
      </w:r>
      <w:r w:rsidR="009F1FBE">
        <w:t xml:space="preserve">focus </w:t>
      </w:r>
      <w:r w:rsidR="007B53D3">
        <w:t xml:space="preserve">is </w:t>
      </w:r>
      <w:r>
        <w:t>“</w:t>
      </w:r>
      <w:r w:rsidRPr="002B6F07">
        <w:t>deepening existing partnerships and developing at least two (2) new partnerships that will be supportive of family needs and school needs</w:t>
      </w:r>
      <w:r>
        <w:t xml:space="preserve">.” </w:t>
      </w:r>
      <w:r w:rsidRPr="00710348">
        <w:rPr>
          <w:i/>
        </w:rPr>
        <w:t xml:space="preserve"> </w:t>
      </w:r>
      <w:r w:rsidRPr="0010366B">
        <w:t>These</w:t>
      </w:r>
      <w:r>
        <w:rPr>
          <w:i/>
        </w:rPr>
        <w:t xml:space="preserve"> </w:t>
      </w:r>
      <w:r>
        <w:t>will be measured</w:t>
      </w:r>
      <w:r w:rsidRPr="00710348">
        <w:t xml:space="preserve"> by </w:t>
      </w:r>
      <w:r>
        <w:t>“</w:t>
      </w:r>
      <w:r w:rsidRPr="00710348">
        <w:t>developing at least two (2) new partnerships that will be supportive of family needs and school needs.”</w:t>
      </w:r>
    </w:p>
    <w:p w14:paraId="4AB2700B" w14:textId="6574D51E" w:rsidR="001E13B0" w:rsidRPr="00710348" w:rsidRDefault="001E13B0" w:rsidP="007B53D3">
      <w:pPr>
        <w:tabs>
          <w:tab w:val="left" w:pos="360"/>
          <w:tab w:val="left" w:pos="720"/>
          <w:tab w:val="left" w:pos="1080"/>
          <w:tab w:val="left" w:pos="1440"/>
          <w:tab w:val="left" w:pos="1800"/>
          <w:tab w:val="left" w:pos="2160"/>
        </w:tabs>
        <w:ind w:left="1080" w:hanging="360"/>
        <w:rPr>
          <w:i/>
        </w:rPr>
      </w:pPr>
      <w:r>
        <w:t xml:space="preserve">4.  </w:t>
      </w:r>
      <w:r w:rsidR="007B53D3">
        <w:tab/>
      </w:r>
      <w:r w:rsidR="00A1509E">
        <w:t>The superintendent said that it will take five years to achieve the assessment of and assessment for student learning goal.</w:t>
      </w:r>
    </w:p>
    <w:p w14:paraId="3A813D06" w14:textId="0CDBB4BC" w:rsidR="001E13B0" w:rsidRPr="00504974" w:rsidRDefault="001E13B0" w:rsidP="007B53D3">
      <w:pPr>
        <w:tabs>
          <w:tab w:val="left" w:pos="360"/>
          <w:tab w:val="left" w:pos="720"/>
          <w:tab w:val="left" w:pos="1080"/>
          <w:tab w:val="left" w:pos="1440"/>
          <w:tab w:val="left" w:pos="1800"/>
          <w:tab w:val="left" w:pos="2160"/>
          <w:tab w:val="left" w:pos="2520"/>
        </w:tabs>
        <w:ind w:left="720" w:hanging="360"/>
        <w:rPr>
          <w:i/>
        </w:rPr>
      </w:pPr>
      <w:r>
        <w:rPr>
          <w:b/>
        </w:rPr>
        <w:t>C</w:t>
      </w:r>
      <w:r>
        <w:t xml:space="preserve">.  </w:t>
      </w:r>
      <w:r w:rsidR="007B53D3">
        <w:tab/>
      </w:r>
      <w:r w:rsidRPr="00504974">
        <w:t>The SIPs</w:t>
      </w:r>
      <w:r>
        <w:t xml:space="preserve"> </w:t>
      </w:r>
      <w:r w:rsidRPr="00504974">
        <w:t>provide lists of initiatives</w:t>
      </w:r>
      <w:r w:rsidR="00EF16F2">
        <w:t xml:space="preserve"> for the current year, as well as ongoing initiatives. A few SIPs list</w:t>
      </w:r>
      <w:r>
        <w:t xml:space="preserve"> persons responsible for the actio</w:t>
      </w:r>
      <w:r w:rsidR="00EF16F2">
        <w:t>ns and timelines.</w:t>
      </w:r>
      <w:r>
        <w:t xml:space="preserve"> </w:t>
      </w:r>
      <w:r w:rsidR="00866FAE">
        <w:t>O</w:t>
      </w:r>
      <w:r w:rsidR="00356FAB">
        <w:t xml:space="preserve">f the </w:t>
      </w:r>
      <w:r w:rsidR="00866FAE">
        <w:t xml:space="preserve">11 </w:t>
      </w:r>
      <w:r w:rsidR="00EF16F2">
        <w:t>SIPs</w:t>
      </w:r>
      <w:r w:rsidR="00503399">
        <w:t>,</w:t>
      </w:r>
      <w:r>
        <w:t xml:space="preserve"> </w:t>
      </w:r>
      <w:r w:rsidR="00866FAE">
        <w:t xml:space="preserve">9 </w:t>
      </w:r>
      <w:r>
        <w:t>do not have rationales</w:t>
      </w:r>
      <w:r w:rsidR="00B3011B">
        <w:t xml:space="preserve"> for their initiatives</w:t>
      </w:r>
      <w:r w:rsidR="00866FAE">
        <w:t xml:space="preserve"> and</w:t>
      </w:r>
      <w:r>
        <w:t xml:space="preserve"> 10 do not have benchmarks to measure progress and final outcomes.</w:t>
      </w:r>
    </w:p>
    <w:p w14:paraId="625F875A" w14:textId="226CCD31" w:rsidR="001E13B0" w:rsidRDefault="001E13B0" w:rsidP="001E13B0">
      <w:pPr>
        <w:tabs>
          <w:tab w:val="left" w:pos="-90"/>
          <w:tab w:val="left" w:pos="360"/>
          <w:tab w:val="left" w:pos="1080"/>
          <w:tab w:val="left" w:pos="1440"/>
          <w:tab w:val="left" w:pos="1800"/>
          <w:tab w:val="left" w:pos="2160"/>
        </w:tabs>
      </w:pPr>
      <w:r>
        <w:rPr>
          <w:b/>
        </w:rPr>
        <w:t xml:space="preserve">Impact:  </w:t>
      </w:r>
      <w:r w:rsidR="00667BA9">
        <w:t xml:space="preserve">Without planning documents with SMART </w:t>
      </w:r>
      <w:r>
        <w:t>goals</w:t>
      </w:r>
      <w:r w:rsidR="00667BA9">
        <w:t>,</w:t>
      </w:r>
      <w:r>
        <w:t xml:space="preserve"> the </w:t>
      </w:r>
      <w:r w:rsidR="00667BA9">
        <w:t xml:space="preserve">district, schools and </w:t>
      </w:r>
      <w:r>
        <w:t xml:space="preserve">community </w:t>
      </w:r>
      <w:r w:rsidR="00667BA9">
        <w:t>are unable to systematically implement, monitor, and refine continuous, coordinated improvement initiatives</w:t>
      </w:r>
      <w:r>
        <w:t>.</w:t>
      </w:r>
      <w:r w:rsidR="00E003C8">
        <w:t xml:space="preserve"> </w:t>
      </w:r>
      <w:r w:rsidR="00667BA9">
        <w:t xml:space="preserve">The </w:t>
      </w:r>
      <w:r w:rsidR="00667BA9">
        <w:lastRenderedPageBreak/>
        <w:t>district cannot ensure that the work at each level is intentionally designed to accomplish the district’s short- and long-term goals</w:t>
      </w:r>
      <w:r w:rsidR="00C76789">
        <w:t>, and it is not possible to effectively measure progress</w:t>
      </w:r>
      <w:r w:rsidR="00667BA9">
        <w:t>.</w:t>
      </w:r>
    </w:p>
    <w:p w14:paraId="18C60973" w14:textId="77777777" w:rsidR="00526679" w:rsidRPr="001E13B0" w:rsidRDefault="00526679" w:rsidP="001E13B0">
      <w:pPr>
        <w:tabs>
          <w:tab w:val="left" w:pos="-90"/>
          <w:tab w:val="left" w:pos="360"/>
          <w:tab w:val="left" w:pos="1080"/>
          <w:tab w:val="left" w:pos="1440"/>
          <w:tab w:val="left" w:pos="1800"/>
          <w:tab w:val="left" w:pos="2160"/>
        </w:tabs>
      </w:pPr>
    </w:p>
    <w:p w14:paraId="05D865A9" w14:textId="77777777" w:rsidR="001E13B0" w:rsidRPr="00281523" w:rsidRDefault="001E13B0" w:rsidP="001E13B0">
      <w:pPr>
        <w:tabs>
          <w:tab w:val="left" w:pos="360"/>
          <w:tab w:val="left" w:pos="720"/>
          <w:tab w:val="left" w:pos="1080"/>
          <w:tab w:val="left" w:pos="1440"/>
          <w:tab w:val="left" w:pos="1800"/>
          <w:tab w:val="left" w:pos="2160"/>
        </w:tabs>
        <w:rPr>
          <w:b/>
          <w:i/>
          <w:sz w:val="28"/>
          <w:szCs w:val="28"/>
        </w:rPr>
      </w:pPr>
      <w:r w:rsidRPr="00281523">
        <w:rPr>
          <w:b/>
          <w:i/>
          <w:sz w:val="28"/>
          <w:szCs w:val="28"/>
        </w:rPr>
        <w:t>Recommendations</w:t>
      </w:r>
    </w:p>
    <w:p w14:paraId="0D9E6A8F" w14:textId="4308A685" w:rsidR="00197E5D" w:rsidRDefault="006B1F96" w:rsidP="00F770AF">
      <w:pPr>
        <w:tabs>
          <w:tab w:val="left" w:pos="360"/>
          <w:tab w:val="left" w:pos="720"/>
          <w:tab w:val="left" w:pos="1080"/>
          <w:tab w:val="left" w:pos="1440"/>
          <w:tab w:val="left" w:pos="1800"/>
          <w:tab w:val="left" w:pos="2160"/>
        </w:tabs>
        <w:ind w:left="360" w:hanging="360"/>
        <w:rPr>
          <w:b/>
        </w:rPr>
      </w:pPr>
      <w:r>
        <w:rPr>
          <w:b/>
        </w:rPr>
        <w:t>1</w:t>
      </w:r>
      <w:r w:rsidR="001E13B0">
        <w:rPr>
          <w:b/>
        </w:rPr>
        <w:t xml:space="preserve">. </w:t>
      </w:r>
      <w:r w:rsidR="00F770AF">
        <w:rPr>
          <w:b/>
        </w:rPr>
        <w:tab/>
      </w:r>
      <w:r w:rsidR="00983608">
        <w:rPr>
          <w:b/>
        </w:rPr>
        <w:t>The</w:t>
      </w:r>
      <w:r w:rsidR="00197E5D">
        <w:rPr>
          <w:b/>
        </w:rPr>
        <w:t xml:space="preserve"> district should review and revise its planning documents so that they include measurable goals and benchmarks.</w:t>
      </w:r>
    </w:p>
    <w:p w14:paraId="208B1951" w14:textId="3A8EAFF8" w:rsidR="005F18D6" w:rsidRPr="001969B6" w:rsidRDefault="00197E5D" w:rsidP="001969B6">
      <w:pPr>
        <w:tabs>
          <w:tab w:val="left" w:pos="360"/>
          <w:tab w:val="left" w:pos="720"/>
          <w:tab w:val="left" w:pos="1080"/>
          <w:tab w:val="left" w:pos="1440"/>
          <w:tab w:val="left" w:pos="1800"/>
          <w:tab w:val="left" w:pos="2160"/>
        </w:tabs>
        <w:ind w:left="720" w:hanging="720"/>
      </w:pPr>
      <w:r>
        <w:rPr>
          <w:b/>
        </w:rPr>
        <w:tab/>
      </w:r>
      <w:r w:rsidRPr="00A954B6">
        <w:rPr>
          <w:b/>
        </w:rPr>
        <w:t>A.</w:t>
      </w:r>
      <w:r w:rsidRPr="001969B6">
        <w:tab/>
      </w:r>
      <w:r w:rsidR="005F18D6" w:rsidRPr="001969B6">
        <w:t xml:space="preserve">The district should convene a representative group of stakeholders to develop benchmarks </w:t>
      </w:r>
      <w:r w:rsidR="00BF58AE">
        <w:t xml:space="preserve">(including progress benchmarks </w:t>
      </w:r>
      <w:r w:rsidR="005F18D6" w:rsidRPr="001969B6">
        <w:t>and final outcomes</w:t>
      </w:r>
      <w:r w:rsidR="00BF58AE">
        <w:t>)</w:t>
      </w:r>
      <w:r w:rsidR="005F18D6" w:rsidRPr="001969B6">
        <w:t xml:space="preserve"> for District Improvement Plan</w:t>
      </w:r>
      <w:r w:rsidR="00605C22">
        <w:t xml:space="preserve"> (DIP)</w:t>
      </w:r>
      <w:r w:rsidR="005F18D6" w:rsidRPr="001969B6">
        <w:t xml:space="preserve"> goals.</w:t>
      </w:r>
    </w:p>
    <w:p w14:paraId="59C0AF54" w14:textId="05EFCBF3" w:rsidR="001E13B0" w:rsidRPr="005F18D6" w:rsidRDefault="005F18D6" w:rsidP="001969B6">
      <w:pPr>
        <w:tabs>
          <w:tab w:val="left" w:pos="360"/>
          <w:tab w:val="left" w:pos="720"/>
          <w:tab w:val="left" w:pos="1080"/>
          <w:tab w:val="left" w:pos="1440"/>
          <w:tab w:val="left" w:pos="1800"/>
          <w:tab w:val="left" w:pos="2160"/>
        </w:tabs>
        <w:ind w:left="1080" w:hanging="1080"/>
      </w:pPr>
      <w:r w:rsidRPr="001969B6">
        <w:tab/>
      </w:r>
      <w:r w:rsidR="00BF58AE">
        <w:tab/>
      </w:r>
      <w:r w:rsidRPr="001969B6">
        <w:t>1.</w:t>
      </w:r>
      <w:r w:rsidRPr="001969B6">
        <w:tab/>
        <w:t xml:space="preserve">The </w:t>
      </w:r>
      <w:r>
        <w:t xml:space="preserve">benchmarks </w:t>
      </w:r>
      <w:r w:rsidRPr="001969B6">
        <w:t>should be</w:t>
      </w:r>
      <w:r w:rsidR="006E4B49" w:rsidRPr="001969B6">
        <w:t xml:space="preserve"> specific and strategic; measurable; action oriented; rigorous, realistic, and results focused; and timed and tracked.</w:t>
      </w:r>
    </w:p>
    <w:p w14:paraId="66E1FBA2" w14:textId="7EA14EC8" w:rsidR="00264E9A" w:rsidRDefault="00264E9A" w:rsidP="00F770AF">
      <w:pPr>
        <w:tabs>
          <w:tab w:val="left" w:pos="360"/>
          <w:tab w:val="left" w:pos="720"/>
          <w:tab w:val="left" w:pos="1080"/>
          <w:tab w:val="left" w:pos="1440"/>
          <w:tab w:val="left" w:pos="1800"/>
          <w:tab w:val="left" w:pos="2160"/>
        </w:tabs>
        <w:ind w:left="720" w:hanging="360"/>
      </w:pPr>
      <w:r w:rsidRPr="00A954B6">
        <w:rPr>
          <w:b/>
        </w:rPr>
        <w:t>B</w:t>
      </w:r>
      <w:r w:rsidR="001E13B0" w:rsidRPr="00432913">
        <w:rPr>
          <w:b/>
        </w:rPr>
        <w:t>.</w:t>
      </w:r>
      <w:r w:rsidR="001E13B0" w:rsidRPr="00D602BA">
        <w:t xml:space="preserve">  </w:t>
      </w:r>
      <w:r w:rsidR="003338E2">
        <w:tab/>
      </w:r>
      <w:r w:rsidR="00D602BA">
        <w:t>Principals</w:t>
      </w:r>
      <w:r>
        <w:t>, in collaboration with school councils,</w:t>
      </w:r>
      <w:r w:rsidR="001E13B0" w:rsidRPr="00D602BA">
        <w:t xml:space="preserve"> should ensure that each </w:t>
      </w:r>
      <w:r>
        <w:t>School I</w:t>
      </w:r>
      <w:r w:rsidR="001E13B0" w:rsidRPr="00D602BA">
        <w:t xml:space="preserve">mprovement </w:t>
      </w:r>
      <w:r>
        <w:t>P</w:t>
      </w:r>
      <w:r w:rsidR="001E13B0" w:rsidRPr="00D602BA">
        <w:t xml:space="preserve">lan </w:t>
      </w:r>
      <w:r>
        <w:t>includes specific measures to determine the progress of school-based initiatives.</w:t>
      </w:r>
    </w:p>
    <w:p w14:paraId="0561599D" w14:textId="38676460" w:rsidR="00264E9A" w:rsidRDefault="00264E9A" w:rsidP="001969B6">
      <w:pPr>
        <w:tabs>
          <w:tab w:val="left" w:pos="360"/>
          <w:tab w:val="left" w:pos="720"/>
          <w:tab w:val="left" w:pos="1080"/>
          <w:tab w:val="left" w:pos="1440"/>
          <w:tab w:val="left" w:pos="1800"/>
          <w:tab w:val="left" w:pos="2160"/>
        </w:tabs>
        <w:ind w:left="1080" w:hanging="720"/>
      </w:pPr>
      <w:r>
        <w:tab/>
        <w:t>1.</w:t>
      </w:r>
      <w:r>
        <w:tab/>
        <w:t xml:space="preserve">Similar to the DIP, these measures </w:t>
      </w:r>
      <w:r w:rsidRPr="00E968E0">
        <w:t>should be specific and strategic; measurable; action oriented; rigorous, realistic, and results focused; and timed and tracked.</w:t>
      </w:r>
    </w:p>
    <w:p w14:paraId="71828685" w14:textId="16212F2E" w:rsidR="00AB1BFE" w:rsidRDefault="00AB1BFE" w:rsidP="001969B6">
      <w:pPr>
        <w:tabs>
          <w:tab w:val="left" w:pos="360"/>
          <w:tab w:val="left" w:pos="720"/>
          <w:tab w:val="left" w:pos="1440"/>
          <w:tab w:val="left" w:pos="1800"/>
          <w:tab w:val="left" w:pos="2160"/>
        </w:tabs>
        <w:ind w:left="720" w:hanging="360"/>
      </w:pPr>
      <w:r w:rsidRPr="001969B6">
        <w:rPr>
          <w:b/>
        </w:rPr>
        <w:t>C.</w:t>
      </w:r>
      <w:r>
        <w:tab/>
        <w:t>The district should ensure that district- and school-level goals are communicated to the district community and that progress toward the goals is measured and reported on frequently.</w:t>
      </w:r>
    </w:p>
    <w:p w14:paraId="2F6853D7" w14:textId="09BFF63C" w:rsidR="001E13B0" w:rsidRDefault="001E13B0" w:rsidP="001969B6">
      <w:pPr>
        <w:tabs>
          <w:tab w:val="left" w:pos="0"/>
          <w:tab w:val="left" w:pos="360"/>
          <w:tab w:val="left" w:pos="720"/>
          <w:tab w:val="left" w:pos="1080"/>
          <w:tab w:val="left" w:pos="1440"/>
          <w:tab w:val="left" w:pos="1800"/>
          <w:tab w:val="left" w:pos="2160"/>
        </w:tabs>
      </w:pPr>
      <w:r w:rsidRPr="00802336">
        <w:rPr>
          <w:b/>
        </w:rPr>
        <w:t>Benefits</w:t>
      </w:r>
      <w:r w:rsidR="00AB1BFE">
        <w:rPr>
          <w:b/>
        </w:rPr>
        <w:t xml:space="preserve">: </w:t>
      </w:r>
      <w:r w:rsidR="00AB1BFE">
        <w:t xml:space="preserve">By developing, communicating, and using measureable goals, the district will make a commitment to the </w:t>
      </w:r>
      <w:r>
        <w:t xml:space="preserve">yearly amount of change </w:t>
      </w:r>
      <w:r w:rsidR="00AB1BFE">
        <w:t>it plans</w:t>
      </w:r>
      <w:r>
        <w:t xml:space="preserve"> to </w:t>
      </w:r>
      <w:r w:rsidR="00AB1BFE">
        <w:t>achieve</w:t>
      </w:r>
      <w:r>
        <w:t>.</w:t>
      </w:r>
      <w:r w:rsidR="00AB1BFE">
        <w:t xml:space="preserve"> This will help the district and schools to prioritize actions that are most likely to lead to the desired change and to modify or stop ineffective systems and practices. </w:t>
      </w:r>
    </w:p>
    <w:p w14:paraId="69021276" w14:textId="77777777" w:rsidR="00D32820" w:rsidRPr="00F770AF" w:rsidRDefault="00D32820" w:rsidP="00D32820">
      <w:pPr>
        <w:tabs>
          <w:tab w:val="left" w:pos="360"/>
          <w:tab w:val="left" w:pos="720"/>
          <w:tab w:val="left" w:pos="1080"/>
          <w:tab w:val="left" w:pos="1800"/>
          <w:tab w:val="left" w:pos="2160"/>
        </w:tabs>
        <w:rPr>
          <w:b/>
          <w:sz w:val="24"/>
          <w:szCs w:val="24"/>
        </w:rPr>
      </w:pPr>
      <w:r w:rsidRPr="00F770AF">
        <w:rPr>
          <w:b/>
          <w:sz w:val="24"/>
          <w:szCs w:val="24"/>
        </w:rPr>
        <w:t>Recommended resources:</w:t>
      </w:r>
    </w:p>
    <w:p w14:paraId="5FF1DAE7" w14:textId="63168E94" w:rsidR="00305B2D" w:rsidRDefault="00305B2D" w:rsidP="001969B6">
      <w:pPr>
        <w:pStyle w:val="ListParagraph"/>
        <w:numPr>
          <w:ilvl w:val="0"/>
          <w:numId w:val="38"/>
        </w:numPr>
        <w:tabs>
          <w:tab w:val="left" w:pos="450"/>
          <w:tab w:val="left" w:pos="1080"/>
          <w:tab w:val="left" w:pos="1440"/>
          <w:tab w:val="left" w:pos="1800"/>
          <w:tab w:val="left" w:pos="2160"/>
        </w:tabs>
        <w:ind w:left="360"/>
        <w:contextualSpacing w:val="0"/>
        <w:rPr>
          <w:rFonts w:cs="Calibri"/>
        </w:rPr>
      </w:pPr>
      <w:r w:rsidRPr="00CD6DF0">
        <w:rPr>
          <w:rFonts w:cs="Calibri"/>
        </w:rPr>
        <w:t xml:space="preserve">ESE’s </w:t>
      </w:r>
      <w:r w:rsidRPr="00CD6DF0">
        <w:rPr>
          <w:rFonts w:cs="Calibri"/>
          <w:i/>
        </w:rPr>
        <w:t>Planning for Success</w:t>
      </w:r>
      <w:r w:rsidRPr="00CD6DF0">
        <w:rPr>
          <w:rFonts w:cs="Calibri"/>
        </w:rPr>
        <w:t xml:space="preserve"> tools (</w:t>
      </w:r>
      <w:hyperlink r:id="rId20" w:history="1">
        <w:r w:rsidRPr="00CD6DF0">
          <w:rPr>
            <w:rStyle w:val="Hyperlink"/>
            <w:rFonts w:cs="Calibri"/>
          </w:rPr>
          <w:t>http://www.doe.mass.edu/research/success/</w:t>
        </w:r>
      </w:hyperlink>
      <w:r w:rsidRPr="00CD6DF0">
        <w:rPr>
          <w:rFonts w:cs="Calibri"/>
        </w:rPr>
        <w:t>) support the improvement planning process by spotlighting practices, characteristics, and behaviors that support effective planning and implementation and meet existing state requirements for improvement planning.</w:t>
      </w:r>
      <w:r w:rsidR="007B75A4">
        <w:rPr>
          <w:rFonts w:cs="Calibri"/>
        </w:rPr>
        <w:t xml:space="preserve"> In particular, the resources called </w:t>
      </w:r>
      <w:r w:rsidR="007B75A4" w:rsidRPr="001969B6">
        <w:rPr>
          <w:rFonts w:cs="Calibri"/>
          <w:i/>
        </w:rPr>
        <w:t>Setting Outcomes for the District Plan</w:t>
      </w:r>
      <w:r w:rsidR="007B75A4">
        <w:rPr>
          <w:rFonts w:cs="Calibri"/>
        </w:rPr>
        <w:t xml:space="preserve"> (</w:t>
      </w:r>
      <w:hyperlink r:id="rId21" w:history="1">
        <w:r w:rsidR="007B75A4" w:rsidRPr="001153F9">
          <w:rPr>
            <w:rStyle w:val="Hyperlink"/>
            <w:rFonts w:cs="Calibri"/>
          </w:rPr>
          <w:t>http://www.doe.mass.edu/research/success/PfS-SettingOutcomes.docx</w:t>
        </w:r>
      </w:hyperlink>
      <w:r w:rsidR="007B75A4">
        <w:rPr>
          <w:rFonts w:cs="Calibri"/>
        </w:rPr>
        <w:t xml:space="preserve">) and </w:t>
      </w:r>
      <w:r w:rsidR="007B75A4" w:rsidRPr="001969B6">
        <w:rPr>
          <w:rFonts w:cs="Calibri"/>
          <w:i/>
        </w:rPr>
        <w:t>Selecting Outcome Measures and Setting Targets</w:t>
      </w:r>
      <w:r w:rsidR="007B75A4">
        <w:rPr>
          <w:rFonts w:cs="Calibri"/>
        </w:rPr>
        <w:t xml:space="preserve"> (</w:t>
      </w:r>
      <w:hyperlink r:id="rId22" w:history="1">
        <w:r w:rsidR="007B75A4" w:rsidRPr="001153F9">
          <w:rPr>
            <w:rStyle w:val="Hyperlink"/>
            <w:rFonts w:cs="Calibri"/>
          </w:rPr>
          <w:t>http://www.doe.mass.edu/research/success/PfS-SelectingOutcomes.docx</w:t>
        </w:r>
      </w:hyperlink>
      <w:r w:rsidR="007B75A4">
        <w:rPr>
          <w:rFonts w:cs="Calibri"/>
        </w:rPr>
        <w:t xml:space="preserve">) </w:t>
      </w:r>
      <w:r w:rsidR="00380DE0">
        <w:rPr>
          <w:rFonts w:cs="Calibri"/>
        </w:rPr>
        <w:t>might be useful as the district establishes measures of progress and success.</w:t>
      </w:r>
    </w:p>
    <w:p w14:paraId="7368B9C6" w14:textId="77FA817B" w:rsidR="00B12EBE" w:rsidRDefault="00B12EBE" w:rsidP="00B12EBE">
      <w:pPr>
        <w:tabs>
          <w:tab w:val="left" w:pos="450"/>
          <w:tab w:val="left" w:pos="1080"/>
          <w:tab w:val="left" w:pos="1440"/>
          <w:tab w:val="left" w:pos="1800"/>
          <w:tab w:val="left" w:pos="2160"/>
        </w:tabs>
        <w:rPr>
          <w:rFonts w:cs="Calibri"/>
        </w:rPr>
      </w:pPr>
    </w:p>
    <w:p w14:paraId="60464225" w14:textId="77777777" w:rsidR="00B12EBE" w:rsidRPr="00B12EBE" w:rsidRDefault="00B12EBE" w:rsidP="00B12EBE">
      <w:pPr>
        <w:tabs>
          <w:tab w:val="left" w:pos="450"/>
          <w:tab w:val="left" w:pos="1080"/>
          <w:tab w:val="left" w:pos="1440"/>
          <w:tab w:val="left" w:pos="1800"/>
          <w:tab w:val="left" w:pos="2160"/>
        </w:tabs>
        <w:rPr>
          <w:rFonts w:cs="Calibri"/>
        </w:rPr>
      </w:pPr>
    </w:p>
    <w:p w14:paraId="6B5E361B" w14:textId="0865FFC9" w:rsidR="00D32820" w:rsidRPr="00910462" w:rsidRDefault="005D74FB" w:rsidP="001969B6">
      <w:pPr>
        <w:pStyle w:val="ListParagraph"/>
        <w:numPr>
          <w:ilvl w:val="0"/>
          <w:numId w:val="38"/>
        </w:numPr>
        <w:tabs>
          <w:tab w:val="left" w:pos="240"/>
          <w:tab w:val="left" w:pos="360"/>
          <w:tab w:val="left" w:pos="1080"/>
          <w:tab w:val="left" w:pos="1440"/>
          <w:tab w:val="left" w:pos="1800"/>
          <w:tab w:val="left" w:pos="2160"/>
          <w:tab w:val="left" w:pos="2520"/>
          <w:tab w:val="left" w:pos="2880"/>
          <w:tab w:val="left" w:pos="2970"/>
        </w:tabs>
        <w:ind w:left="360"/>
        <w:contextualSpacing w:val="0"/>
      </w:pPr>
      <w:r>
        <w:rPr>
          <w:i/>
        </w:rPr>
        <w:lastRenderedPageBreak/>
        <w:t xml:space="preserve">   </w:t>
      </w:r>
      <w:r w:rsidR="00D32820" w:rsidRPr="00910462">
        <w:rPr>
          <w:i/>
        </w:rPr>
        <w:t>What Makes a Goal Smarter?</w:t>
      </w:r>
      <w:r w:rsidR="00D32820" w:rsidRPr="00910462">
        <w:t xml:space="preserve"> (</w:t>
      </w:r>
      <w:hyperlink r:id="rId23" w:history="1">
        <w:r w:rsidR="00D32820" w:rsidRPr="00910462">
          <w:rPr>
            <w:rStyle w:val="Hyperlink"/>
          </w:rPr>
          <w:t>http://www.doe.mass.edu/edeval/resources/presentations/SMARTGoals/Handout5.pdf</w:t>
        </w:r>
      </w:hyperlink>
      <w:r w:rsidR="00D32820" w:rsidRPr="00910462">
        <w:t>) is a description of SMART goals with accompanying examples. The handout was designed to support educators in developing goals as part of the educator evaluation system, but could also be a useful reference for the district as it develops or refines its DIP and SIPs.</w:t>
      </w:r>
    </w:p>
    <w:p w14:paraId="184E9363" w14:textId="77777777" w:rsidR="00083AA1" w:rsidRPr="00D32820" w:rsidRDefault="00083AA1" w:rsidP="007C01ED">
      <w:pPr>
        <w:rPr>
          <w:sz w:val="24"/>
          <w:szCs w:val="24"/>
        </w:rPr>
      </w:pPr>
    </w:p>
    <w:p w14:paraId="1978EDE5" w14:textId="77777777" w:rsidR="0023695F" w:rsidRDefault="00083AA1" w:rsidP="0023695F">
      <w:pPr>
        <w:pStyle w:val="Section"/>
      </w:pPr>
      <w:bookmarkStart w:id="11" w:name="_Toc519081943"/>
      <w:r>
        <w:lastRenderedPageBreak/>
        <w:t>Curriculum and Instruction</w:t>
      </w:r>
      <w:bookmarkEnd w:id="11"/>
    </w:p>
    <w:p w14:paraId="4F4B351E" w14:textId="77777777" w:rsidR="00342350" w:rsidRDefault="0023695F" w:rsidP="00342350">
      <w:pPr>
        <w:rPr>
          <w:b/>
          <w:i/>
          <w:sz w:val="28"/>
          <w:szCs w:val="28"/>
        </w:rPr>
      </w:pPr>
      <w:r w:rsidRPr="0023695F">
        <w:rPr>
          <w:b/>
          <w:i/>
          <w:sz w:val="28"/>
          <w:szCs w:val="28"/>
        </w:rPr>
        <w:t>Contextual Background</w:t>
      </w:r>
    </w:p>
    <w:p w14:paraId="5ADA2446" w14:textId="5A962168" w:rsidR="00DD0582" w:rsidRDefault="007D3862" w:rsidP="00DD0582">
      <w:pPr>
        <w:tabs>
          <w:tab w:val="left" w:pos="270"/>
        </w:tabs>
        <w:autoSpaceDE w:val="0"/>
        <w:autoSpaceDN w:val="0"/>
        <w:adjustRightInd w:val="0"/>
      </w:pPr>
      <w:r>
        <w:t>Overall, the district has established an effective system to provide curriculum leadership at the district and school levels. While the superintendent plays an overarching leadership role in teaching and learning in the district, the assistant superintendent for curriculum, instruction, and assessment has direct responsibility for the district’s curriculum.  Five districtwide directors provide leadership in content areas:  STEM (science, technology, engineering and math), humanities and fine arts</w:t>
      </w:r>
      <w:r w:rsidRPr="00A768CD">
        <w:t>,</w:t>
      </w:r>
      <w:r>
        <w:t xml:space="preserve"> foreign language and English language learners, and physical education/health/athletics. The district recently added the position of assistant director of curriculum and instruction K–12 to support curricular and instructional practices in STEM and in humanities with a particular focus on the elementary grades. At the school level, the district has established an effective instructional coaching model in ELA and in mathematics K–8 that provides robust leadership for curriculum, instruction, and assessment practices.</w:t>
      </w:r>
      <w:r w:rsidR="00DD0582">
        <w:t xml:space="preserve">  </w:t>
      </w:r>
    </w:p>
    <w:p w14:paraId="7DAE7861" w14:textId="00DF0229" w:rsidR="00DD0582" w:rsidRDefault="00DD0582" w:rsidP="00DD0582">
      <w:pPr>
        <w:tabs>
          <w:tab w:val="left" w:pos="360"/>
          <w:tab w:val="left" w:pos="720"/>
          <w:tab w:val="left" w:pos="1080"/>
          <w:tab w:val="left" w:pos="1440"/>
          <w:tab w:val="left" w:pos="1800"/>
          <w:tab w:val="left" w:pos="2160"/>
        </w:tabs>
        <w:spacing w:before="100" w:beforeAutospacing="1"/>
      </w:pPr>
      <w:r>
        <w:t>Curriculum practices in the district are enhanced by the district’s membership in the Five District Partnership (5</w:t>
      </w:r>
      <w:r w:rsidRPr="00E201B4">
        <w:t>DP</w:t>
      </w:r>
      <w:r>
        <w:t xml:space="preserve">). This inter-district collaboration (Chelsea, Everett, Malden, Revere, and Winthrop) enables the district to provide a seamless curriculum for students who move within the 5DP as well as high-quality standards based curricula and collaborative assessment practices. The 5DP has Yearlong Plans (YLPs) in every subject at every grade level. They are used with fidelity K–8. However, block scheduling at the high school prevents teachers from using the YLPs as they are designed. In addition to the YLPs, the 5DP offers a range of resources that teachers in the district can easily access on the 5DP website. </w:t>
      </w:r>
    </w:p>
    <w:p w14:paraId="294D111C" w14:textId="28886E82" w:rsidR="00DD0582" w:rsidRDefault="00DD0582" w:rsidP="00DD0582">
      <w:pPr>
        <w:tabs>
          <w:tab w:val="left" w:pos="360"/>
          <w:tab w:val="left" w:pos="720"/>
          <w:tab w:val="left" w:pos="1080"/>
          <w:tab w:val="left" w:pos="1440"/>
          <w:tab w:val="left" w:pos="1800"/>
          <w:tab w:val="left" w:pos="2160"/>
        </w:tabs>
        <w:spacing w:before="100" w:beforeAutospacing="1"/>
      </w:pPr>
      <w:r>
        <w:t xml:space="preserve">The district uses a balanced approach to literacy K–5. For both </w:t>
      </w:r>
      <w:r w:rsidR="008C7055">
        <w:t xml:space="preserve">ELA </w:t>
      </w:r>
      <w:r>
        <w:t xml:space="preserve">and </w:t>
      </w:r>
      <w:r w:rsidR="008C7055">
        <w:t>math</w:t>
      </w:r>
      <w:r>
        <w:t xml:space="preserve">, teachers follow standards-based units and develop lessons based on the YLPs. Districtwide, teachers in all content areas have access to online resources on the district’s shared drive. Teachers follow and/or develop standards-based units using Understanding by Design (UbD), a backwards design model. At the time of the onsite visit in January 2018, a number of the district’s schools were participating in the Massachusetts Consortium for Innovative Education Assessment (MCIEA), </w:t>
      </w:r>
      <w:r w:rsidR="008C7055">
        <w:t xml:space="preserve">which is </w:t>
      </w:r>
      <w:r>
        <w:t>focused on performance-based assessments. In observed classrooms, the review team noted examples of students engaged in performance-based assessment tasks.</w:t>
      </w:r>
    </w:p>
    <w:p w14:paraId="0C9619FE" w14:textId="10BCD20A" w:rsidR="00DD0582" w:rsidRDefault="00DD0582" w:rsidP="00DD0582">
      <w:pPr>
        <w:tabs>
          <w:tab w:val="left" w:pos="360"/>
          <w:tab w:val="left" w:pos="720"/>
          <w:tab w:val="left" w:pos="1080"/>
          <w:tab w:val="left" w:pos="1440"/>
          <w:tab w:val="left" w:pos="1800"/>
          <w:tab w:val="left" w:pos="2160"/>
        </w:tabs>
        <w:spacing w:before="100" w:beforeAutospacing="1"/>
      </w:pPr>
      <w:r>
        <w:t>Districtwide, at each level, teachers collaborate in common planning time, in professional learning group time, and as members of each school’s instructional leadership team. Teachers share a common language about instruction, as all teachers are required to complete the Studying Skillful Teaching course by Research for Better Teaching before the start of their third year in the district. At the school level, teachers are involved in informal peer observations while school and district leaders conduct frequent learning walks and walk-throughs.</w:t>
      </w:r>
    </w:p>
    <w:p w14:paraId="36D28820" w14:textId="07AF9A19" w:rsidR="00077E5A" w:rsidRDefault="00077E5A" w:rsidP="00077E5A">
      <w:pPr>
        <w:tabs>
          <w:tab w:val="left" w:pos="360"/>
          <w:tab w:val="left" w:pos="720"/>
          <w:tab w:val="left" w:pos="1080"/>
          <w:tab w:val="left" w:pos="1440"/>
          <w:tab w:val="left" w:pos="1800"/>
          <w:tab w:val="left" w:pos="2160"/>
        </w:tabs>
      </w:pPr>
      <w:r w:rsidRPr="00600F37">
        <w:t>At the</w:t>
      </w:r>
      <w:r>
        <w:rPr>
          <w:b/>
        </w:rPr>
        <w:t xml:space="preserve"> </w:t>
      </w:r>
      <w:r w:rsidRPr="00600F37">
        <w:t>time of the onsite visit</w:t>
      </w:r>
      <w:r>
        <w:t xml:space="preserve"> in January 2018, the science curriculum for grades 9–12 reflected alignment with the 2006 standards. The team was told that teacher teams were well on their way to </w:t>
      </w:r>
      <w:r>
        <w:lastRenderedPageBreak/>
        <w:t>completing Yearlong Plans for each STE course at the high-school level for implementation in September 2018.</w:t>
      </w:r>
    </w:p>
    <w:p w14:paraId="756FEF4D" w14:textId="5B3F9DF3" w:rsidR="00DD0582" w:rsidRPr="00BE6152" w:rsidRDefault="00DD0582" w:rsidP="00DD0582">
      <w:pPr>
        <w:tabs>
          <w:tab w:val="left" w:pos="360"/>
          <w:tab w:val="left" w:pos="720"/>
          <w:tab w:val="left" w:pos="1080"/>
          <w:tab w:val="left" w:pos="1440"/>
          <w:tab w:val="left" w:pos="1800"/>
          <w:tab w:val="left" w:pos="2160"/>
        </w:tabs>
        <w:spacing w:before="100" w:beforeAutospacing="1"/>
      </w:pPr>
    </w:p>
    <w:p w14:paraId="623C487E" w14:textId="77777777" w:rsidR="00DD0582" w:rsidRPr="0023695F" w:rsidRDefault="00DD0582" w:rsidP="00DD0582">
      <w:pPr>
        <w:spacing w:before="100" w:beforeAutospacing="1"/>
        <w:rPr>
          <w:b/>
          <w:i/>
          <w:sz w:val="28"/>
          <w:szCs w:val="28"/>
        </w:rPr>
      </w:pPr>
      <w:r w:rsidRPr="0023695F">
        <w:rPr>
          <w:b/>
          <w:i/>
          <w:sz w:val="28"/>
          <w:szCs w:val="28"/>
        </w:rPr>
        <w:t>Strength Findings</w:t>
      </w:r>
    </w:p>
    <w:p w14:paraId="3DB5FCCA" w14:textId="77777777" w:rsidR="00DD0582" w:rsidRPr="00D34770" w:rsidRDefault="00DD0582" w:rsidP="00DD0582">
      <w:pPr>
        <w:tabs>
          <w:tab w:val="left" w:pos="360"/>
          <w:tab w:val="left" w:pos="720"/>
          <w:tab w:val="left" w:pos="1080"/>
          <w:tab w:val="left" w:pos="1440"/>
          <w:tab w:val="left" w:pos="1800"/>
          <w:tab w:val="left" w:pos="2160"/>
        </w:tabs>
        <w:spacing w:before="100" w:beforeAutospacing="1"/>
        <w:ind w:left="360" w:hanging="360"/>
        <w:rPr>
          <w:b/>
          <w:i/>
        </w:rPr>
      </w:pPr>
      <w:r>
        <w:rPr>
          <w:b/>
        </w:rPr>
        <w:t xml:space="preserve">1. </w:t>
      </w:r>
      <w:r>
        <w:rPr>
          <w:b/>
        </w:rPr>
        <w:tab/>
        <w:t>The district has an ongoing collaboration with the Five District Partnership (5DP) to create shared curriculum documents and assessments and to provide opportunities for teachers in the district to collaborate and share expertise.</w:t>
      </w:r>
    </w:p>
    <w:p w14:paraId="09AFA442" w14:textId="375353AF" w:rsidR="00DD0582" w:rsidRPr="0023504E" w:rsidRDefault="00DD0582" w:rsidP="00DD0582">
      <w:pPr>
        <w:pStyle w:val="ListParagraph"/>
        <w:numPr>
          <w:ilvl w:val="1"/>
          <w:numId w:val="10"/>
        </w:numPr>
        <w:tabs>
          <w:tab w:val="left" w:pos="360"/>
          <w:tab w:val="left" w:pos="720"/>
          <w:tab w:val="left" w:pos="1080"/>
          <w:tab w:val="left" w:pos="1440"/>
          <w:tab w:val="left" w:pos="1800"/>
          <w:tab w:val="left" w:pos="2160"/>
        </w:tabs>
        <w:spacing w:before="100" w:beforeAutospacing="1"/>
        <w:ind w:left="720"/>
        <w:contextualSpacing w:val="0"/>
        <w:rPr>
          <w:b/>
          <w:i/>
        </w:rPr>
      </w:pPr>
      <w:r>
        <w:t>The district is a member of the 5 District Partnership (5DP) composed of Chelsea, Everett, Malden, Revere, and Winthrop. This partnership was formed to address the needs of the highly mobile inter-district student population. The 5DP provides aligned curricula, performance standards, assessments, and professional development across the five districts. District leaders stated that the 5DP drives the curriculum work of the district.</w:t>
      </w:r>
    </w:p>
    <w:p w14:paraId="323D2768" w14:textId="12BE23A3" w:rsidR="00DD0582" w:rsidRPr="00FD07DF" w:rsidRDefault="00DD0582" w:rsidP="00DD0582">
      <w:pPr>
        <w:pStyle w:val="ListParagraph"/>
        <w:numPr>
          <w:ilvl w:val="2"/>
          <w:numId w:val="10"/>
        </w:numPr>
        <w:tabs>
          <w:tab w:val="left" w:pos="360"/>
          <w:tab w:val="left" w:pos="720"/>
          <w:tab w:val="left" w:pos="1080"/>
          <w:tab w:val="left" w:pos="1440"/>
          <w:tab w:val="left" w:pos="1800"/>
          <w:tab w:val="left" w:pos="2160"/>
        </w:tabs>
        <w:spacing w:before="100" w:beforeAutospacing="1"/>
        <w:ind w:left="1080"/>
        <w:contextualSpacing w:val="0"/>
        <w:rPr>
          <w:b/>
          <w:i/>
        </w:rPr>
      </w:pPr>
      <w:r>
        <w:t xml:space="preserve">As a member of the 5DP, the district has been involved in ongoing curriculum and assessment work in recent years.   </w:t>
      </w:r>
    </w:p>
    <w:p w14:paraId="6F1D99CB" w14:textId="0EFA6D95" w:rsidR="00DD0582" w:rsidRPr="00AB3259" w:rsidRDefault="00DD0582" w:rsidP="00DD0582">
      <w:pPr>
        <w:pStyle w:val="ListParagraph"/>
        <w:numPr>
          <w:ilvl w:val="2"/>
          <w:numId w:val="10"/>
        </w:numPr>
        <w:tabs>
          <w:tab w:val="left" w:pos="360"/>
          <w:tab w:val="left" w:pos="720"/>
          <w:tab w:val="left" w:pos="1080"/>
          <w:tab w:val="left" w:pos="1440"/>
          <w:tab w:val="left" w:pos="1800"/>
          <w:tab w:val="left" w:pos="2160"/>
        </w:tabs>
        <w:spacing w:before="100" w:beforeAutospacing="1"/>
        <w:ind w:left="1080"/>
        <w:contextualSpacing w:val="0"/>
        <w:rPr>
          <w:b/>
          <w:i/>
        </w:rPr>
      </w:pPr>
      <w:r>
        <w:t xml:space="preserve">The 5DP has collaboratively developed Yearlong Plans (YLPs) for all grades and subjects, Understanding by Design units (UbD) and common assessments in ELA, math (grades 2–8), and science (grades 4-8) administered three times yearly. </w:t>
      </w:r>
    </w:p>
    <w:p w14:paraId="5DA1F8DB" w14:textId="384AADA5" w:rsidR="00DD0582" w:rsidRDefault="00DD0582" w:rsidP="00DD0582">
      <w:pPr>
        <w:tabs>
          <w:tab w:val="left" w:pos="360"/>
          <w:tab w:val="left" w:pos="720"/>
          <w:tab w:val="left" w:pos="1080"/>
          <w:tab w:val="left" w:pos="1800"/>
          <w:tab w:val="left" w:pos="2160"/>
        </w:tabs>
        <w:spacing w:before="100" w:beforeAutospacing="1"/>
        <w:ind w:left="360"/>
      </w:pPr>
      <w:r w:rsidRPr="000B5D14">
        <w:rPr>
          <w:b/>
        </w:rPr>
        <w:t>B.</w:t>
      </w:r>
      <w:r>
        <w:t xml:space="preserve"> </w:t>
      </w:r>
      <w:r>
        <w:tab/>
      </w:r>
      <w:r w:rsidRPr="00C2587E">
        <w:t>YLP</w:t>
      </w:r>
      <w:r>
        <w:t>s</w:t>
      </w:r>
      <w:r w:rsidRPr="00C2587E">
        <w:t xml:space="preserve"> are the cornerstone of the </w:t>
      </w:r>
      <w:r>
        <w:t xml:space="preserve">district’s K–8 curriculum.  </w:t>
      </w:r>
    </w:p>
    <w:p w14:paraId="29D4C9FE" w14:textId="6F800E8C" w:rsidR="00DD0582" w:rsidRDefault="00DD0582" w:rsidP="00DD0582">
      <w:pPr>
        <w:pStyle w:val="ListParagraph"/>
        <w:numPr>
          <w:ilvl w:val="2"/>
          <w:numId w:val="11"/>
        </w:numPr>
        <w:tabs>
          <w:tab w:val="left" w:pos="360"/>
          <w:tab w:val="left" w:pos="720"/>
          <w:tab w:val="left" w:pos="1080"/>
          <w:tab w:val="left" w:pos="1440"/>
          <w:tab w:val="left" w:pos="1800"/>
          <w:tab w:val="left" w:pos="2160"/>
        </w:tabs>
        <w:spacing w:before="100" w:beforeAutospacing="1"/>
        <w:ind w:left="1080"/>
        <w:contextualSpacing w:val="0"/>
      </w:pPr>
      <w:r>
        <w:t>The team’s review of the YLPs indicated that they are extensive documents divided into five two-month blocks that show when standards should be taught. They include a detailed standards overview and block-by-block curriculum map, assessment information, and suggested UbD units.</w:t>
      </w:r>
    </w:p>
    <w:p w14:paraId="6355E658" w14:textId="46C9160A" w:rsidR="00DD0582" w:rsidRDefault="00DD0582" w:rsidP="00DD0582">
      <w:pPr>
        <w:pStyle w:val="ListParagraph"/>
        <w:numPr>
          <w:ilvl w:val="2"/>
          <w:numId w:val="11"/>
        </w:numPr>
        <w:tabs>
          <w:tab w:val="left" w:pos="360"/>
          <w:tab w:val="left" w:pos="720"/>
          <w:tab w:val="left" w:pos="1080"/>
          <w:tab w:val="left" w:pos="1440"/>
          <w:tab w:val="left" w:pos="1800"/>
          <w:tab w:val="left" w:pos="2160"/>
        </w:tabs>
        <w:spacing w:before="100" w:beforeAutospacing="1"/>
        <w:ind w:left="1080"/>
        <w:contextualSpacing w:val="0"/>
      </w:pPr>
      <w:r w:rsidRPr="00862985">
        <w:t>District leaders reported that the 5DP YLPs are used with fidelity K</w:t>
      </w:r>
      <w:r>
        <w:t>–</w:t>
      </w:r>
      <w:r w:rsidRPr="00862985">
        <w:t xml:space="preserve">8, but cannot be used </w:t>
      </w:r>
      <w:r>
        <w:t>as designed</w:t>
      </w:r>
      <w:r w:rsidRPr="00862985">
        <w:t xml:space="preserve"> at the high school </w:t>
      </w:r>
      <w:r>
        <w:t>because of</w:t>
      </w:r>
      <w:r w:rsidRPr="00862985">
        <w:t xml:space="preserve"> block scheduling.</w:t>
      </w:r>
    </w:p>
    <w:p w14:paraId="7172AC56" w14:textId="34956C77" w:rsidR="00DD0582" w:rsidRDefault="00DD0582" w:rsidP="00DD0582">
      <w:pPr>
        <w:pStyle w:val="ListParagraph"/>
        <w:tabs>
          <w:tab w:val="left" w:pos="360"/>
          <w:tab w:val="left" w:pos="720"/>
          <w:tab w:val="left" w:pos="1080"/>
          <w:tab w:val="left" w:pos="1440"/>
          <w:tab w:val="left" w:pos="1800"/>
          <w:tab w:val="left" w:pos="2160"/>
        </w:tabs>
        <w:spacing w:before="100" w:beforeAutospacing="1"/>
        <w:ind w:left="1440" w:hanging="360"/>
        <w:contextualSpacing w:val="0"/>
      </w:pPr>
      <w:r w:rsidRPr="00862985">
        <w:t>a.</w:t>
      </w:r>
      <w:r w:rsidRPr="00862985">
        <w:tab/>
        <w:t xml:space="preserve">The district </w:t>
      </w:r>
      <w:r>
        <w:t xml:space="preserve">follows the </w:t>
      </w:r>
      <w:r w:rsidRPr="00862985">
        <w:t>5DP YLPs in Englis</w:t>
      </w:r>
      <w:r>
        <w:t xml:space="preserve">h language arts, mathematics, and science </w:t>
      </w:r>
      <w:r w:rsidRPr="001A4521">
        <w:t>K</w:t>
      </w:r>
      <w:r>
        <w:t>–</w:t>
      </w:r>
      <w:r w:rsidRPr="001A4521">
        <w:t>8 and history/social studies in grades 2</w:t>
      </w:r>
      <w:r>
        <w:t>–</w:t>
      </w:r>
      <w:r w:rsidRPr="001A4521">
        <w:t>8.</w:t>
      </w:r>
      <w:r>
        <w:t xml:space="preserve"> </w:t>
      </w:r>
    </w:p>
    <w:p w14:paraId="58AFE771" w14:textId="2FB0350F" w:rsidR="00DD0582" w:rsidRDefault="00DD0582" w:rsidP="00D9671E">
      <w:pPr>
        <w:pStyle w:val="ListParagraph"/>
        <w:tabs>
          <w:tab w:val="left" w:pos="360"/>
          <w:tab w:val="left" w:pos="720"/>
          <w:tab w:val="left" w:pos="1080"/>
          <w:tab w:val="left" w:pos="1440"/>
          <w:tab w:val="left" w:pos="1800"/>
          <w:tab w:val="left" w:pos="2160"/>
        </w:tabs>
        <w:spacing w:before="100" w:beforeAutospacing="1"/>
        <w:ind w:left="1440" w:hanging="360"/>
        <w:contextualSpacing w:val="0"/>
      </w:pPr>
      <w:r>
        <w:t>b</w:t>
      </w:r>
      <w:r w:rsidRPr="001A4521">
        <w:t>.</w:t>
      </w:r>
      <w:r>
        <w:tab/>
        <w:t>Principals refer to the YLPs in reviewing lesson plans and visiting classes.</w:t>
      </w:r>
      <w:r w:rsidR="00B71C99" w:rsidDel="00151981">
        <w:t xml:space="preserve"> </w:t>
      </w:r>
      <w:r>
        <w:t xml:space="preserve">Teachers, coaches, and district leaders stated that they use the YLPs to develop curriculum maps and UbD units following the backwards design model: goals, understandings, knowledge, skills, standards and assessments, and the learning plan including lessons and resources. </w:t>
      </w:r>
    </w:p>
    <w:p w14:paraId="6F4EC233" w14:textId="433C69E0" w:rsidR="00DD0582" w:rsidRDefault="00D9671E" w:rsidP="00DD0582">
      <w:pPr>
        <w:pStyle w:val="ListParagraph"/>
        <w:tabs>
          <w:tab w:val="left" w:pos="360"/>
          <w:tab w:val="left" w:pos="720"/>
          <w:tab w:val="left" w:pos="1080"/>
          <w:tab w:val="left" w:pos="1440"/>
          <w:tab w:val="left" w:pos="1800"/>
          <w:tab w:val="left" w:pos="2160"/>
        </w:tabs>
        <w:spacing w:before="100" w:beforeAutospacing="1"/>
        <w:ind w:left="1080"/>
        <w:contextualSpacing w:val="0"/>
      </w:pPr>
      <w:r>
        <w:lastRenderedPageBreak/>
        <w:t>c</w:t>
      </w:r>
      <w:r w:rsidR="00DD0582">
        <w:t xml:space="preserve">.    Resources to support teaching, including UbD units, are on the 5DP website; in </w:t>
      </w:r>
      <w:r w:rsidR="00DD0582">
        <w:tab/>
        <w:t xml:space="preserve">addition, the district has a shared Google drive for curriculum resources. </w:t>
      </w:r>
    </w:p>
    <w:p w14:paraId="3B7D0ACD" w14:textId="23584603" w:rsidR="00DD0582" w:rsidRDefault="00D9671E" w:rsidP="00DD0582">
      <w:pPr>
        <w:pStyle w:val="ListParagraph"/>
        <w:tabs>
          <w:tab w:val="left" w:pos="360"/>
          <w:tab w:val="left" w:pos="720"/>
          <w:tab w:val="left" w:pos="1080"/>
          <w:tab w:val="left" w:pos="1440"/>
          <w:tab w:val="left" w:pos="1800"/>
          <w:tab w:val="left" w:pos="2160"/>
        </w:tabs>
        <w:spacing w:before="100" w:beforeAutospacing="1"/>
        <w:ind w:left="1080"/>
        <w:contextualSpacing w:val="0"/>
      </w:pPr>
      <w:r>
        <w:t>d</w:t>
      </w:r>
      <w:r w:rsidR="00DD0582" w:rsidRPr="00296B96">
        <w:t xml:space="preserve">.    </w:t>
      </w:r>
      <w:r w:rsidR="00DD0582">
        <w:t xml:space="preserve">YLPs for all departments and all grades are on the district’s website. </w:t>
      </w:r>
    </w:p>
    <w:p w14:paraId="47142015" w14:textId="69F54F50" w:rsidR="00DD0582" w:rsidRPr="00AF5DF4" w:rsidRDefault="00DD0582" w:rsidP="00DD0582">
      <w:pPr>
        <w:tabs>
          <w:tab w:val="left" w:pos="1080"/>
          <w:tab w:val="left" w:pos="1440"/>
          <w:tab w:val="left" w:pos="1800"/>
          <w:tab w:val="left" w:pos="2160"/>
        </w:tabs>
        <w:spacing w:before="100" w:beforeAutospacing="1"/>
      </w:pPr>
      <w:r>
        <w:t xml:space="preserve">               </w:t>
      </w:r>
      <w:r w:rsidR="00D9671E">
        <w:t>3.</w:t>
      </w:r>
      <w:r w:rsidRPr="00AF5DF4">
        <w:tab/>
      </w:r>
      <w:r>
        <w:t xml:space="preserve">District leaders told the team that all curricular work done in the district is </w:t>
      </w:r>
      <w:r>
        <w:tab/>
      </w:r>
      <w:r>
        <w:tab/>
      </w:r>
      <w:r>
        <w:tab/>
      </w:r>
      <w:r>
        <w:tab/>
        <w:t>connected with the 5DP.</w:t>
      </w:r>
    </w:p>
    <w:p w14:paraId="6A1F95A6" w14:textId="1C3AD1BC" w:rsidR="00DD0582" w:rsidRDefault="00DD0582" w:rsidP="00DD0582">
      <w:pPr>
        <w:tabs>
          <w:tab w:val="left" w:pos="360"/>
          <w:tab w:val="left" w:pos="720"/>
          <w:tab w:val="left" w:pos="1080"/>
          <w:tab w:val="left" w:pos="1440"/>
          <w:tab w:val="left" w:pos="1800"/>
          <w:tab w:val="left" w:pos="2160"/>
        </w:tabs>
        <w:ind w:left="720" w:hanging="360"/>
      </w:pPr>
      <w:r w:rsidRPr="000B5D14">
        <w:rPr>
          <w:b/>
        </w:rPr>
        <w:t xml:space="preserve">C. </w:t>
      </w:r>
      <w:r>
        <w:rPr>
          <w:b/>
        </w:rPr>
        <w:tab/>
      </w:r>
      <w:r w:rsidRPr="000B5D14">
        <w:t xml:space="preserve">Collaboration </w:t>
      </w:r>
      <w:r>
        <w:t>with the 5DP is ongoing and involves many levels within the district.</w:t>
      </w:r>
    </w:p>
    <w:p w14:paraId="58BD0135" w14:textId="15F05319" w:rsidR="00DD0582" w:rsidRDefault="00DD0582" w:rsidP="00DD0582">
      <w:pPr>
        <w:pStyle w:val="ListParagraph"/>
        <w:numPr>
          <w:ilvl w:val="0"/>
          <w:numId w:val="43"/>
        </w:numPr>
        <w:tabs>
          <w:tab w:val="left" w:pos="720"/>
          <w:tab w:val="left" w:pos="1080"/>
          <w:tab w:val="left" w:pos="1440"/>
          <w:tab w:val="left" w:pos="1800"/>
          <w:tab w:val="left" w:pos="2160"/>
        </w:tabs>
        <w:spacing w:before="100" w:beforeAutospacing="1"/>
        <w:ind w:left="1080"/>
        <w:contextualSpacing w:val="0"/>
      </w:pPr>
      <w:r>
        <w:t xml:space="preserve">The superintendent is a member of the 5DP leadership team. </w:t>
      </w:r>
    </w:p>
    <w:p w14:paraId="65E42A6A" w14:textId="1FD107B1" w:rsidR="00DD0582" w:rsidRDefault="00DD0582" w:rsidP="00DD0582">
      <w:pPr>
        <w:pStyle w:val="ListParagraph"/>
        <w:numPr>
          <w:ilvl w:val="0"/>
          <w:numId w:val="43"/>
        </w:numPr>
        <w:tabs>
          <w:tab w:val="left" w:pos="720"/>
          <w:tab w:val="left" w:pos="1080"/>
          <w:tab w:val="left" w:pos="1440"/>
          <w:tab w:val="left" w:pos="1800"/>
          <w:tab w:val="left" w:pos="2160"/>
        </w:tabs>
        <w:spacing w:before="100" w:beforeAutospacing="1"/>
        <w:ind w:left="1080"/>
        <w:contextualSpacing w:val="0"/>
      </w:pPr>
      <w:r>
        <w:t>The humanities director, the STEM director, the assistant director of curriculum and instruction, and the assistant superintendent for curriculum, instruction, and assessment sit on the 5DP steering committee and meet regularly with the executive director of the 5DP.</w:t>
      </w:r>
      <w:r w:rsidRPr="00DF3A87">
        <w:t xml:space="preserve"> </w:t>
      </w:r>
    </w:p>
    <w:p w14:paraId="7D3C0E61" w14:textId="3120CC7F" w:rsidR="00DD0582" w:rsidRDefault="00DD0582" w:rsidP="00DD0582">
      <w:pPr>
        <w:pStyle w:val="ListParagraph"/>
        <w:numPr>
          <w:ilvl w:val="0"/>
          <w:numId w:val="43"/>
        </w:numPr>
        <w:tabs>
          <w:tab w:val="left" w:pos="720"/>
          <w:tab w:val="left" w:pos="1080"/>
          <w:tab w:val="left" w:pos="1440"/>
          <w:tab w:val="left" w:pos="1800"/>
          <w:tab w:val="left" w:pos="2160"/>
        </w:tabs>
        <w:spacing w:before="100" w:beforeAutospacing="1"/>
        <w:ind w:left="1080"/>
        <w:contextualSpacing w:val="0"/>
      </w:pPr>
      <w:r w:rsidRPr="001B447D">
        <w:t xml:space="preserve">Teachers serve on the 5DP teacher advisory board and provide a conduit for information from teachers to the 5DP leadership board. </w:t>
      </w:r>
    </w:p>
    <w:p w14:paraId="04009255" w14:textId="5F91D6F1" w:rsidR="00DD0582" w:rsidRPr="001B447D" w:rsidRDefault="00DD0582" w:rsidP="00DD0582">
      <w:pPr>
        <w:pStyle w:val="ListParagraph"/>
        <w:numPr>
          <w:ilvl w:val="0"/>
          <w:numId w:val="43"/>
        </w:numPr>
        <w:tabs>
          <w:tab w:val="left" w:pos="720"/>
          <w:tab w:val="left" w:pos="1080"/>
          <w:tab w:val="left" w:pos="1440"/>
          <w:tab w:val="left" w:pos="1800"/>
          <w:tab w:val="left" w:pos="2160"/>
        </w:tabs>
        <w:spacing w:before="100" w:beforeAutospacing="1"/>
        <w:ind w:left="1080"/>
        <w:contextualSpacing w:val="0"/>
      </w:pPr>
      <w:r>
        <w:t xml:space="preserve">ELA and math coaches collaborate with the 5DP to help to create </w:t>
      </w:r>
      <w:r w:rsidRPr="009C74C2">
        <w:t xml:space="preserve">the </w:t>
      </w:r>
      <w:r>
        <w:t>assessments.</w:t>
      </w:r>
    </w:p>
    <w:p w14:paraId="3834C6BB" w14:textId="46BA2270" w:rsidR="00DD0582" w:rsidRDefault="00D9671E" w:rsidP="00D9671E">
      <w:pPr>
        <w:tabs>
          <w:tab w:val="left" w:pos="360"/>
          <w:tab w:val="left" w:pos="720"/>
          <w:tab w:val="left" w:pos="1080"/>
          <w:tab w:val="left" w:pos="1440"/>
          <w:tab w:val="left" w:pos="1800"/>
          <w:tab w:val="left" w:pos="2160"/>
        </w:tabs>
        <w:ind w:left="1080" w:hanging="720"/>
      </w:pPr>
      <w:r>
        <w:tab/>
        <w:t>5.</w:t>
      </w:r>
      <w:r>
        <w:tab/>
      </w:r>
      <w:r w:rsidR="00DD0582">
        <w:t>The 5DP provides resources and training to district teachers. The 5DP executive director coordinates professional development (PD) offerings for the five district partners.</w:t>
      </w:r>
      <w:r w:rsidR="00B71C99">
        <w:t xml:space="preserve"> </w:t>
      </w:r>
      <w:r w:rsidR="00DD0582">
        <w:t>District coaches reported that they received training through the 5DP in backwards design and in developing UbD units.</w:t>
      </w:r>
      <w:r w:rsidR="00DD0582" w:rsidRPr="00292A47">
        <w:t xml:space="preserve"> </w:t>
      </w:r>
    </w:p>
    <w:p w14:paraId="5BB8CD52" w14:textId="119171EF" w:rsidR="00DD0582" w:rsidRDefault="00D9671E" w:rsidP="00D9671E">
      <w:pPr>
        <w:tabs>
          <w:tab w:val="left" w:pos="360"/>
          <w:tab w:val="left" w:pos="720"/>
          <w:tab w:val="left" w:pos="1080"/>
          <w:tab w:val="left" w:pos="1440"/>
          <w:tab w:val="left" w:pos="1800"/>
          <w:tab w:val="left" w:pos="2160"/>
        </w:tabs>
        <w:ind w:left="1080" w:hanging="720"/>
      </w:pPr>
      <w:r>
        <w:tab/>
        <w:t>6.</w:t>
      </w:r>
      <w:r>
        <w:tab/>
      </w:r>
      <w:r w:rsidR="00DD0582">
        <w:t>Coaches stated that following the administration of the 5DP common assessments the 5DP data analyst compiles assessment reports for the district which the coaches make user friendly.</w:t>
      </w:r>
    </w:p>
    <w:p w14:paraId="5BA9B760" w14:textId="61C9C401" w:rsidR="00DD0582" w:rsidRDefault="00D9671E" w:rsidP="00D9671E">
      <w:pPr>
        <w:tabs>
          <w:tab w:val="left" w:pos="360"/>
          <w:tab w:val="left" w:pos="720"/>
          <w:tab w:val="left" w:pos="1080"/>
          <w:tab w:val="left" w:pos="1440"/>
          <w:tab w:val="left" w:pos="1800"/>
          <w:tab w:val="left" w:pos="2160"/>
        </w:tabs>
        <w:ind w:left="360"/>
      </w:pPr>
      <w:r>
        <w:tab/>
        <w:t>7.</w:t>
      </w:r>
      <w:r>
        <w:tab/>
      </w:r>
      <w:r w:rsidR="00DD0582">
        <w:t>The 5DP provides district teachers with additional PD opportunities and access to resources.</w:t>
      </w:r>
    </w:p>
    <w:p w14:paraId="18ECCFFE" w14:textId="74284DCF" w:rsidR="00DD0582" w:rsidRPr="00A22086" w:rsidRDefault="00DD0582" w:rsidP="00DD0582">
      <w:pPr>
        <w:tabs>
          <w:tab w:val="left" w:pos="360"/>
          <w:tab w:val="left" w:pos="720"/>
          <w:tab w:val="left" w:pos="1080"/>
          <w:tab w:val="left" w:pos="1440"/>
          <w:tab w:val="left" w:pos="1800"/>
          <w:tab w:val="left" w:pos="2160"/>
        </w:tabs>
        <w:spacing w:before="100" w:beforeAutospacing="1"/>
      </w:pPr>
      <w:r w:rsidRPr="00565AA3">
        <w:rPr>
          <w:b/>
        </w:rPr>
        <w:t>Impact:</w:t>
      </w:r>
      <w:r>
        <w:t xml:space="preserve">  By participating in an inter-district collaborative partnership to align curriculum and assessment practices, the district is ensuring that all its students, including those who move within the five districts, are accessing a high-quality curriculum that is likely to improve student outcomes.</w:t>
      </w:r>
    </w:p>
    <w:p w14:paraId="4FF40F40" w14:textId="77777777" w:rsidR="00DD0582" w:rsidRPr="00D472EA" w:rsidRDefault="00DD0582" w:rsidP="00DD0582">
      <w:pPr>
        <w:pStyle w:val="ListParagraph"/>
        <w:numPr>
          <w:ilvl w:val="0"/>
          <w:numId w:val="13"/>
        </w:numPr>
        <w:tabs>
          <w:tab w:val="left" w:pos="360"/>
          <w:tab w:val="left" w:pos="1080"/>
          <w:tab w:val="left" w:pos="1440"/>
          <w:tab w:val="left" w:pos="1800"/>
          <w:tab w:val="left" w:pos="2160"/>
        </w:tabs>
        <w:spacing w:before="100" w:beforeAutospacing="1"/>
        <w:ind w:left="360"/>
        <w:contextualSpacing w:val="0"/>
        <w:rPr>
          <w:b/>
        </w:rPr>
      </w:pPr>
      <w:r>
        <w:rPr>
          <w:b/>
        </w:rPr>
        <w:t xml:space="preserve">The district has established structures, practices, and resources that support the consistent use, alignment, and delivery of the district’s curriculum. </w:t>
      </w:r>
    </w:p>
    <w:p w14:paraId="60F9EB21" w14:textId="493DE2D4" w:rsidR="00DD0582" w:rsidRDefault="00DD0582" w:rsidP="00DD0582">
      <w:pPr>
        <w:pStyle w:val="ListParagraph"/>
        <w:numPr>
          <w:ilvl w:val="0"/>
          <w:numId w:val="14"/>
        </w:numPr>
        <w:tabs>
          <w:tab w:val="left" w:pos="360"/>
          <w:tab w:val="left" w:pos="720"/>
          <w:tab w:val="left" w:pos="1080"/>
          <w:tab w:val="left" w:pos="1440"/>
          <w:tab w:val="left" w:pos="1800"/>
          <w:tab w:val="left" w:pos="2160"/>
        </w:tabs>
        <w:spacing w:before="100" w:beforeAutospacing="1"/>
        <w:contextualSpacing w:val="0"/>
      </w:pPr>
      <w:r>
        <w:t xml:space="preserve">Across the district at every level and in every school, structures are in place for teacher collaboration in implementing curriculum, assessments, and effective instructional practices.   </w:t>
      </w:r>
    </w:p>
    <w:p w14:paraId="6EBE4BDE" w14:textId="4BA99A5F" w:rsidR="00DD0582" w:rsidRDefault="00DD0582" w:rsidP="00DD0582">
      <w:pPr>
        <w:pStyle w:val="ListParagraph"/>
        <w:numPr>
          <w:ilvl w:val="6"/>
          <w:numId w:val="15"/>
        </w:numPr>
        <w:tabs>
          <w:tab w:val="left" w:pos="360"/>
          <w:tab w:val="left" w:pos="720"/>
          <w:tab w:val="left" w:pos="1080"/>
          <w:tab w:val="left" w:pos="1440"/>
          <w:tab w:val="left" w:pos="1800"/>
          <w:tab w:val="left" w:pos="2160"/>
        </w:tabs>
        <w:spacing w:before="100" w:beforeAutospacing="1"/>
        <w:ind w:left="1080"/>
        <w:contextualSpacing w:val="0"/>
      </w:pPr>
      <w:r>
        <w:t xml:space="preserve">Every school in the district has Professional Learning Groups (PLGs) composed of a teacher leader or facilitator, teachers, and coaches. School leaders reported that PLGs may vary by school, but they follow agendas and meet at least weekly and in some cases more often. </w:t>
      </w:r>
      <w:r>
        <w:lastRenderedPageBreak/>
        <w:t>PLGs meet by content areas or by grade -level teams covering topics relating to the standards, data, specific course content, and instruction.</w:t>
      </w:r>
    </w:p>
    <w:p w14:paraId="15717FA8" w14:textId="4494184F" w:rsidR="00DD0582" w:rsidRDefault="00DD0582" w:rsidP="00DD0582">
      <w:pPr>
        <w:pStyle w:val="ListParagraph"/>
        <w:numPr>
          <w:ilvl w:val="0"/>
          <w:numId w:val="16"/>
        </w:numPr>
        <w:tabs>
          <w:tab w:val="left" w:pos="360"/>
          <w:tab w:val="left" w:pos="1080"/>
          <w:tab w:val="left" w:pos="1440"/>
          <w:tab w:val="left" w:pos="1800"/>
          <w:tab w:val="left" w:pos="2160"/>
        </w:tabs>
        <w:spacing w:before="100" w:beforeAutospacing="1"/>
        <w:ind w:left="1440"/>
        <w:contextualSpacing w:val="0"/>
      </w:pPr>
      <w:r>
        <w:t xml:space="preserve">At the high school, a late start in the schedule twice per week provides regular PLG time for teacher collaboration in content areas (math, ELA, science and social studies) or by courses. PLGs are led by facilitators who have content expertise in their area. Coaches and content directors also attend PLGs. Facilitators in biology, chemistry, and math meet several times a year with the STEM director. </w:t>
      </w:r>
    </w:p>
    <w:p w14:paraId="3E3B1B2F" w14:textId="681D3D70" w:rsidR="00DD0582" w:rsidRDefault="009975AD" w:rsidP="00DD0582">
      <w:pPr>
        <w:pStyle w:val="ListParagraph"/>
        <w:tabs>
          <w:tab w:val="left" w:pos="360"/>
          <w:tab w:val="left" w:pos="1080"/>
          <w:tab w:val="left" w:pos="1800"/>
          <w:tab w:val="left" w:pos="2160"/>
        </w:tabs>
        <w:spacing w:before="100" w:beforeAutospacing="1"/>
        <w:ind w:left="1620" w:hanging="180"/>
        <w:contextualSpacing w:val="0"/>
      </w:pPr>
      <w:r>
        <w:t xml:space="preserve">i. </w:t>
      </w:r>
      <w:r w:rsidR="00F442CC">
        <w:tab/>
      </w:r>
      <w:r>
        <w:t>Teachers</w:t>
      </w:r>
      <w:r w:rsidR="00DD0582">
        <w:t xml:space="preserve"> stated that they develop lessons and strategies and analyze data during PLG time.</w:t>
      </w:r>
    </w:p>
    <w:p w14:paraId="7C8EBB07" w14:textId="2C44708D" w:rsidR="00DD0582" w:rsidRPr="00EE5975" w:rsidRDefault="00DD0582" w:rsidP="00DD0582">
      <w:pPr>
        <w:tabs>
          <w:tab w:val="left" w:pos="0"/>
          <w:tab w:val="left" w:pos="360"/>
          <w:tab w:val="left" w:pos="720"/>
          <w:tab w:val="left" w:pos="1080"/>
          <w:tab w:val="left" w:pos="1620"/>
          <w:tab w:val="left" w:pos="1800"/>
        </w:tabs>
        <w:spacing w:before="100" w:beforeAutospacing="1"/>
        <w:ind w:left="1083"/>
      </w:pPr>
      <w:r>
        <w:t>b.</w:t>
      </w:r>
      <w:r w:rsidRPr="00EE5975">
        <w:t xml:space="preserve">    </w:t>
      </w:r>
      <w:r>
        <w:t>In each school, teachers submit monthly reflections on their work in PLGs.</w:t>
      </w:r>
    </w:p>
    <w:p w14:paraId="0AA9FD66" w14:textId="0DB1FD94" w:rsidR="00DD0582" w:rsidRDefault="00DD0582" w:rsidP="00DD0582">
      <w:pPr>
        <w:pStyle w:val="ListParagraph"/>
        <w:numPr>
          <w:ilvl w:val="6"/>
          <w:numId w:val="15"/>
        </w:numPr>
        <w:tabs>
          <w:tab w:val="left" w:pos="360"/>
          <w:tab w:val="left" w:pos="720"/>
          <w:tab w:val="left" w:pos="1080"/>
          <w:tab w:val="left" w:pos="1440"/>
          <w:tab w:val="left" w:pos="1800"/>
          <w:tab w:val="left" w:pos="2160"/>
        </w:tabs>
        <w:spacing w:before="100" w:beforeAutospacing="1"/>
        <w:ind w:left="1080"/>
        <w:contextualSpacing w:val="0"/>
      </w:pPr>
      <w:r>
        <w:t xml:space="preserve">School leaders said that every school has an instructional leadership team (ILT) which </w:t>
      </w:r>
      <w:r w:rsidR="009975AD">
        <w:t>meets approximately</w:t>
      </w:r>
      <w:r>
        <w:t xml:space="preserve"> every three weeks. ILTs include the principal and representatives from each grade-level team, including </w:t>
      </w:r>
      <w:r w:rsidR="00467A29">
        <w:t>ESL</w:t>
      </w:r>
      <w:r>
        <w:t xml:space="preserve"> and special education teachers.  ILTs review and cultivate ideas from the teacher level and work with principals to develop school-level professional development.</w:t>
      </w:r>
      <w:r w:rsidRPr="00437F75">
        <w:t xml:space="preserve"> </w:t>
      </w:r>
    </w:p>
    <w:p w14:paraId="3CB8324E" w14:textId="5EB3DC95" w:rsidR="00DD0582" w:rsidRDefault="00DD0582" w:rsidP="00B71C99">
      <w:pPr>
        <w:pStyle w:val="ListParagraph"/>
        <w:tabs>
          <w:tab w:val="left" w:pos="360"/>
          <w:tab w:val="left" w:pos="720"/>
          <w:tab w:val="left" w:pos="1080"/>
          <w:tab w:val="left" w:pos="1440"/>
          <w:tab w:val="left" w:pos="1800"/>
          <w:tab w:val="left" w:pos="2160"/>
        </w:tabs>
        <w:spacing w:before="100" w:beforeAutospacing="1"/>
        <w:ind w:left="1440" w:hanging="360"/>
        <w:contextualSpacing w:val="0"/>
      </w:pPr>
      <w:r w:rsidRPr="00517DBA">
        <w:t>a.</w:t>
      </w:r>
      <w:r w:rsidRPr="00517DBA">
        <w:tab/>
      </w:r>
      <w:r>
        <w:t>Topics covered in ILTs include: data, learning walks, support for social-emotional learning, and high-quality instruction.</w:t>
      </w:r>
      <w:r w:rsidR="00B71C99">
        <w:t xml:space="preserve"> </w:t>
      </w:r>
      <w:r>
        <w:t xml:space="preserve">Districtwide, elementary and middle-school teachers have a grade-level common planning period at least once weekly; some schools have additional time. The team was told that coaches attend grade-level meetings to help teachers plan the curriculum and ensure consistent pacing. </w:t>
      </w:r>
    </w:p>
    <w:p w14:paraId="016EACB0" w14:textId="222801A0" w:rsidR="00DD0582" w:rsidRDefault="00DD0582" w:rsidP="00DD0582">
      <w:pPr>
        <w:pStyle w:val="ListParagraph"/>
        <w:tabs>
          <w:tab w:val="left" w:pos="360"/>
          <w:tab w:val="left" w:pos="720"/>
          <w:tab w:val="left" w:pos="1080"/>
          <w:tab w:val="left" w:pos="1440"/>
          <w:tab w:val="left" w:pos="1800"/>
          <w:tab w:val="left" w:pos="2160"/>
        </w:tabs>
        <w:spacing w:before="100" w:beforeAutospacing="1"/>
        <w:ind w:left="1440" w:hanging="360"/>
        <w:contextualSpacing w:val="0"/>
      </w:pPr>
      <w:r w:rsidRPr="004A421F">
        <w:t>a.</w:t>
      </w:r>
      <w:r>
        <w:t xml:space="preserve">    Teachers reported that they use common planning time to co-plan and to share information and strategies.</w:t>
      </w:r>
    </w:p>
    <w:p w14:paraId="0DE380F5" w14:textId="237683F2" w:rsidR="00DD0582" w:rsidRDefault="00DD0582" w:rsidP="00DD0582">
      <w:pPr>
        <w:tabs>
          <w:tab w:val="left" w:pos="720"/>
          <w:tab w:val="left" w:pos="1080"/>
          <w:tab w:val="left" w:pos="1440"/>
          <w:tab w:val="left" w:pos="1800"/>
          <w:tab w:val="left" w:pos="2160"/>
        </w:tabs>
        <w:ind w:left="720" w:hanging="360"/>
      </w:pPr>
      <w:r w:rsidRPr="00FE48BB">
        <w:rPr>
          <w:b/>
        </w:rPr>
        <w:t>B.</w:t>
      </w:r>
      <w:r>
        <w:t xml:space="preserve">  </w:t>
      </w:r>
      <w:r>
        <w:tab/>
        <w:t>Math and literacy coaches play a pivotal role in ensuring that curriculum, instruction, and assessments are aligned and in providing teachers with broad support. In addition, beginning in 2017, a consulting teachers’ initiative has provided one-on-one support to teachers.</w:t>
      </w:r>
      <w:r w:rsidRPr="00264A62">
        <w:t xml:space="preserve"> </w:t>
      </w:r>
    </w:p>
    <w:p w14:paraId="6BD6E023" w14:textId="14B09A4E" w:rsidR="00DD0582" w:rsidRDefault="00DD0582" w:rsidP="00DD0582">
      <w:pPr>
        <w:pStyle w:val="ListParagraph"/>
        <w:numPr>
          <w:ilvl w:val="6"/>
          <w:numId w:val="17"/>
        </w:numPr>
        <w:tabs>
          <w:tab w:val="left" w:pos="720"/>
          <w:tab w:val="left" w:pos="1080"/>
          <w:tab w:val="left" w:pos="1440"/>
          <w:tab w:val="left" w:pos="1800"/>
          <w:tab w:val="left" w:pos="2160"/>
        </w:tabs>
        <w:spacing w:before="100" w:beforeAutospacing="1"/>
        <w:ind w:left="1080"/>
        <w:contextualSpacing w:val="0"/>
      </w:pPr>
      <w:r>
        <w:t>The district has a math and literacy coach in every elementary and middle schoo</w:t>
      </w:r>
      <w:r w:rsidRPr="00C5110A">
        <w:t>l</w:t>
      </w:r>
      <w:r>
        <w:t xml:space="preserve"> and one literacy coach at the high school, a total of 19 coaches districtwide. </w:t>
      </w:r>
    </w:p>
    <w:p w14:paraId="15389DBA" w14:textId="27AF6B2C" w:rsidR="00DD0582" w:rsidRDefault="00DD0582" w:rsidP="00DD0582">
      <w:pPr>
        <w:pStyle w:val="ListParagraph"/>
        <w:numPr>
          <w:ilvl w:val="6"/>
          <w:numId w:val="17"/>
        </w:numPr>
        <w:tabs>
          <w:tab w:val="left" w:pos="360"/>
          <w:tab w:val="left" w:pos="720"/>
          <w:tab w:val="left" w:pos="1080"/>
          <w:tab w:val="left" w:pos="1440"/>
          <w:tab w:val="left" w:pos="1800"/>
          <w:tab w:val="left" w:pos="2160"/>
        </w:tabs>
        <w:spacing w:before="100" w:beforeAutospacing="1"/>
        <w:ind w:left="1080"/>
        <w:contextualSpacing w:val="0"/>
      </w:pPr>
      <w:r>
        <w:t xml:space="preserve">District and school leaders and teachers outlined the role of math and literacy coaches. Coaches model lessons, provide non-evaluative instructional feedback to teachers, help teachers plan lessons and units and to implement center work.  Coaches support teachers’ understanding of data and of the standards. </w:t>
      </w:r>
    </w:p>
    <w:p w14:paraId="38079A2C" w14:textId="15CFD541" w:rsidR="00DD0582" w:rsidRDefault="00DD0582" w:rsidP="00DD0582">
      <w:pPr>
        <w:pStyle w:val="ListParagraph"/>
        <w:tabs>
          <w:tab w:val="left" w:pos="360"/>
          <w:tab w:val="left" w:pos="720"/>
          <w:tab w:val="left" w:pos="1440"/>
          <w:tab w:val="left" w:pos="1530"/>
          <w:tab w:val="left" w:pos="1800"/>
          <w:tab w:val="left" w:pos="2160"/>
        </w:tabs>
        <w:spacing w:before="100" w:beforeAutospacing="1"/>
        <w:ind w:left="1440" w:hanging="360"/>
        <w:contextualSpacing w:val="0"/>
      </w:pPr>
      <w:r w:rsidRPr="00A74548">
        <w:t>a.</w:t>
      </w:r>
      <w:r>
        <w:tab/>
        <w:t xml:space="preserve">For example, the math and ELA coaches have supported the implementation of the 2017 ELA/Literacy and Math frameworks. </w:t>
      </w:r>
    </w:p>
    <w:p w14:paraId="16B26D44" w14:textId="26F031A1" w:rsidR="00DD0582" w:rsidRDefault="00DD0582" w:rsidP="00DD0582">
      <w:pPr>
        <w:pStyle w:val="ListParagraph"/>
        <w:numPr>
          <w:ilvl w:val="6"/>
          <w:numId w:val="17"/>
        </w:numPr>
        <w:tabs>
          <w:tab w:val="left" w:pos="360"/>
          <w:tab w:val="left" w:pos="720"/>
          <w:tab w:val="left" w:pos="1080"/>
          <w:tab w:val="left" w:pos="1440"/>
          <w:tab w:val="left" w:pos="1800"/>
          <w:tab w:val="left" w:pos="2160"/>
        </w:tabs>
        <w:spacing w:before="100" w:beforeAutospacing="1"/>
        <w:ind w:left="1080"/>
        <w:contextualSpacing w:val="0"/>
      </w:pPr>
      <w:r>
        <w:lastRenderedPageBreak/>
        <w:t>Principals reported that they meet with their coaches weekly to discuss teachers’ practices as well as what principals should look for in the curriculum when visiting classes.</w:t>
      </w:r>
    </w:p>
    <w:p w14:paraId="56169707" w14:textId="4C8C710A" w:rsidR="00DD0582" w:rsidRDefault="00DD0582" w:rsidP="00DD0582">
      <w:pPr>
        <w:pStyle w:val="ListParagraph"/>
        <w:numPr>
          <w:ilvl w:val="6"/>
          <w:numId w:val="17"/>
        </w:numPr>
        <w:tabs>
          <w:tab w:val="left" w:pos="360"/>
          <w:tab w:val="left" w:pos="720"/>
          <w:tab w:val="left" w:pos="1080"/>
          <w:tab w:val="left" w:pos="1440"/>
          <w:tab w:val="left" w:pos="1800"/>
          <w:tab w:val="left" w:pos="2160"/>
        </w:tabs>
        <w:spacing w:before="100" w:beforeAutospacing="1"/>
        <w:ind w:left="1080"/>
        <w:contextualSpacing w:val="0"/>
      </w:pPr>
      <w:r>
        <w:t>Literacy coaches meet weekly with the director of humanities and math coaches meet weekly with the STEM director.</w:t>
      </w:r>
      <w:r w:rsidR="00542584">
        <w:t xml:space="preserve"> </w:t>
      </w:r>
      <w:r>
        <w:t xml:space="preserve">District leaders told the team that alignment </w:t>
      </w:r>
      <w:r w:rsidR="00F442CC">
        <w:t xml:space="preserve">was </w:t>
      </w:r>
      <w:r>
        <w:t>a big focus during these meetings as well as setting priorities about what should be happening during meetings in their respective schools.</w:t>
      </w:r>
    </w:p>
    <w:p w14:paraId="79AAE99E" w14:textId="3E2E1CF6" w:rsidR="007D3862" w:rsidRDefault="007D3862" w:rsidP="007D3862">
      <w:pPr>
        <w:pStyle w:val="ListParagraph"/>
        <w:numPr>
          <w:ilvl w:val="6"/>
          <w:numId w:val="17"/>
        </w:numPr>
        <w:tabs>
          <w:tab w:val="left" w:pos="360"/>
          <w:tab w:val="left" w:pos="720"/>
          <w:tab w:val="left" w:pos="1080"/>
          <w:tab w:val="left" w:pos="1440"/>
          <w:tab w:val="left" w:pos="1800"/>
          <w:tab w:val="left" w:pos="2160"/>
        </w:tabs>
        <w:spacing w:before="100" w:beforeAutospacing="1"/>
        <w:ind w:left="1080"/>
        <w:contextualSpacing w:val="0"/>
      </w:pPr>
      <w:r>
        <w:t xml:space="preserve">Interviews and a document review indicated that the district established a colleague-to-colleague coaching initiative (C2C). Four Consulting Teachers districtwide work with volunteer participating teachers and provide embedded professional development and support in a non-evaluative way. </w:t>
      </w:r>
    </w:p>
    <w:p w14:paraId="701E8044" w14:textId="451123F5" w:rsidR="00DD0582" w:rsidRDefault="007D3862" w:rsidP="00681993">
      <w:pPr>
        <w:pStyle w:val="ListParagraph"/>
        <w:numPr>
          <w:ilvl w:val="3"/>
          <w:numId w:val="43"/>
        </w:numPr>
        <w:tabs>
          <w:tab w:val="left" w:pos="360"/>
          <w:tab w:val="left" w:pos="720"/>
          <w:tab w:val="left" w:pos="1080"/>
          <w:tab w:val="left" w:pos="1440"/>
          <w:tab w:val="left" w:pos="1800"/>
          <w:tab w:val="left" w:pos="2160"/>
        </w:tabs>
        <w:spacing w:before="100" w:beforeAutospacing="1"/>
        <w:contextualSpacing w:val="0"/>
      </w:pPr>
      <w:r>
        <w:t xml:space="preserve">Interviewees said that a consulting teacher at the elementary level </w:t>
      </w:r>
      <w:r w:rsidR="00F442CC">
        <w:t xml:space="preserve">focused </w:t>
      </w:r>
      <w:r>
        <w:t>on supporting practices for English language learners; two consulting teachers at the middle level provide</w:t>
      </w:r>
      <w:r w:rsidR="00F442CC">
        <w:t>d</w:t>
      </w:r>
      <w:r>
        <w:t xml:space="preserve"> teachers with support for project-based assessment tasks and for Universal Design for Learning strategies; and one consulting teacher at the high-school level </w:t>
      </w:r>
      <w:r w:rsidR="00F442CC">
        <w:t xml:space="preserve">provided </w:t>
      </w:r>
      <w:r>
        <w:t>support for assessment practices and reading in the content area.</w:t>
      </w:r>
      <w:r w:rsidR="00DD0582">
        <w:t xml:space="preserve"> </w:t>
      </w:r>
    </w:p>
    <w:p w14:paraId="5D2BB374" w14:textId="4C5F03E5" w:rsidR="00DD0582" w:rsidRDefault="00DD0582" w:rsidP="00DD0582">
      <w:pPr>
        <w:tabs>
          <w:tab w:val="left" w:pos="0"/>
          <w:tab w:val="left" w:pos="360"/>
          <w:tab w:val="left" w:pos="720"/>
          <w:tab w:val="left" w:pos="1440"/>
          <w:tab w:val="left" w:pos="1800"/>
          <w:tab w:val="left" w:pos="2160"/>
        </w:tabs>
      </w:pPr>
      <w:r>
        <w:rPr>
          <w:b/>
        </w:rPr>
        <w:t xml:space="preserve">Impact:  </w:t>
      </w:r>
      <w:r w:rsidRPr="00B0583D">
        <w:t>By providing teachers with multiple structures for collaboration along with resources to facilitate the alignment of the curriculum</w:t>
      </w:r>
      <w:r>
        <w:t xml:space="preserve"> and effective instructional practices</w:t>
      </w:r>
      <w:r w:rsidRPr="00B0583D">
        <w:t>, the district is following a research</w:t>
      </w:r>
      <w:r>
        <w:t>-</w:t>
      </w:r>
      <w:r w:rsidRPr="00B0583D">
        <w:t>based model likely to improve student achievement</w:t>
      </w:r>
      <w:r>
        <w:rPr>
          <w:b/>
        </w:rPr>
        <w:t>.</w:t>
      </w:r>
      <w:r w:rsidRPr="00BA3A76">
        <w:t xml:space="preserve"> </w:t>
      </w:r>
    </w:p>
    <w:p w14:paraId="709041A1" w14:textId="77777777" w:rsidR="00DD0582" w:rsidRPr="00FE48BB" w:rsidRDefault="00DD0582" w:rsidP="00DD0582">
      <w:pPr>
        <w:tabs>
          <w:tab w:val="left" w:pos="0"/>
          <w:tab w:val="left" w:pos="360"/>
          <w:tab w:val="left" w:pos="720"/>
          <w:tab w:val="left" w:pos="1440"/>
          <w:tab w:val="left" w:pos="1800"/>
          <w:tab w:val="left" w:pos="2160"/>
        </w:tabs>
      </w:pPr>
    </w:p>
    <w:p w14:paraId="6932AB2E" w14:textId="77777777" w:rsidR="00DD0582" w:rsidRPr="00281523" w:rsidRDefault="00DD0582" w:rsidP="00DD0582">
      <w:pPr>
        <w:tabs>
          <w:tab w:val="left" w:pos="360"/>
          <w:tab w:val="left" w:pos="720"/>
          <w:tab w:val="left" w:pos="1080"/>
          <w:tab w:val="left" w:pos="1440"/>
          <w:tab w:val="left" w:pos="1800"/>
          <w:tab w:val="left" w:pos="2160"/>
        </w:tabs>
        <w:spacing w:before="100" w:beforeAutospacing="1"/>
        <w:rPr>
          <w:b/>
          <w:i/>
          <w:sz w:val="28"/>
          <w:szCs w:val="28"/>
        </w:rPr>
      </w:pPr>
      <w:r w:rsidRPr="00281523">
        <w:rPr>
          <w:b/>
          <w:i/>
          <w:sz w:val="28"/>
          <w:szCs w:val="28"/>
        </w:rPr>
        <w:t>Challenges and Areas for Growth</w:t>
      </w:r>
    </w:p>
    <w:p w14:paraId="77A946F4" w14:textId="05E5C8C7" w:rsidR="00DD0582" w:rsidRDefault="00050C99" w:rsidP="00DD0582">
      <w:pPr>
        <w:tabs>
          <w:tab w:val="left" w:pos="1080"/>
          <w:tab w:val="left" w:pos="1800"/>
        </w:tabs>
        <w:ind w:left="360" w:hanging="360"/>
      </w:pPr>
      <w:r>
        <w:rPr>
          <w:b/>
        </w:rPr>
        <w:t>3</w:t>
      </w:r>
      <w:r w:rsidR="00DD0582">
        <w:rPr>
          <w:b/>
        </w:rPr>
        <w:t>.</w:t>
      </w:r>
      <w:r w:rsidR="00DD0582">
        <w:rPr>
          <w:b/>
        </w:rPr>
        <w:tab/>
        <w:t>In observed classrooms, the quality of instruction was inconsistent. There was a consistently lower incidence of characteristics of effective instruction at the high-school level.</w:t>
      </w:r>
      <w:r w:rsidR="00DD0582" w:rsidRPr="001F2A72" w:rsidDel="00D94E57">
        <w:t xml:space="preserve"> </w:t>
      </w:r>
      <w:r w:rsidR="00DD0582" w:rsidRPr="001F2A72" w:rsidDel="00A03270">
        <w:t xml:space="preserve"> </w:t>
      </w:r>
    </w:p>
    <w:p w14:paraId="341403F0" w14:textId="19F413D2" w:rsidR="00DD0582" w:rsidRPr="00D94E57" w:rsidRDefault="00DD0582" w:rsidP="00DD0582">
      <w:pPr>
        <w:pStyle w:val="ListParagraph"/>
        <w:tabs>
          <w:tab w:val="left" w:pos="360"/>
          <w:tab w:val="left" w:pos="720"/>
          <w:tab w:val="left" w:pos="1080"/>
          <w:tab w:val="left" w:pos="1440"/>
          <w:tab w:val="left" w:pos="1800"/>
          <w:tab w:val="left" w:pos="2160"/>
        </w:tabs>
        <w:ind w:hanging="360"/>
        <w:contextualSpacing w:val="0"/>
      </w:pPr>
      <w:r>
        <w:rPr>
          <w:b/>
        </w:rPr>
        <w:t>A.</w:t>
      </w:r>
      <w:r>
        <w:rPr>
          <w:b/>
        </w:rPr>
        <w:tab/>
      </w:r>
      <w:r w:rsidRPr="00FE48BB">
        <w:rPr>
          <w:b/>
        </w:rPr>
        <w:t>Focus Area #1: Learning Objectives and Expectations</w:t>
      </w:r>
      <w:r>
        <w:t xml:space="preserve"> </w:t>
      </w:r>
      <w:r w:rsidRPr="00424804">
        <w:t xml:space="preserve">Although </w:t>
      </w:r>
      <w:r>
        <w:t xml:space="preserve">in </w:t>
      </w:r>
      <w:r w:rsidRPr="00424804">
        <w:t xml:space="preserve">94 percent of </w:t>
      </w:r>
      <w:r>
        <w:t xml:space="preserve">observed classrooms </w:t>
      </w:r>
      <w:r w:rsidRPr="00424804">
        <w:t>teachers demonstrate</w:t>
      </w:r>
      <w:r>
        <w:t>d</w:t>
      </w:r>
      <w:r w:rsidRPr="00424804">
        <w:t xml:space="preserve"> knowledge of the subject matter, there </w:t>
      </w:r>
      <w:r>
        <w:t>was</w:t>
      </w:r>
      <w:r w:rsidRPr="00424804">
        <w:t xml:space="preserve"> less consistency in setting learning objectives and expectations and in checking for student understanding districtwide.  Consistent implementation of these practices was more evident at the elementary and middle</w:t>
      </w:r>
      <w:r>
        <w:t>-</w:t>
      </w:r>
      <w:r w:rsidRPr="00424804">
        <w:t>school levels.</w:t>
      </w:r>
    </w:p>
    <w:p w14:paraId="7EE7ED6B" w14:textId="469C9ABF" w:rsidR="00DD0582" w:rsidRDefault="00DD0582" w:rsidP="001969B6">
      <w:pPr>
        <w:tabs>
          <w:tab w:val="left" w:pos="360"/>
          <w:tab w:val="left" w:pos="720"/>
          <w:tab w:val="left" w:pos="1080"/>
          <w:tab w:val="left" w:pos="1440"/>
          <w:tab w:val="left" w:pos="1800"/>
          <w:tab w:val="left" w:pos="2160"/>
          <w:tab w:val="left" w:pos="2520"/>
        </w:tabs>
        <w:ind w:left="1080" w:hanging="1440"/>
      </w:pPr>
      <w:r>
        <w:tab/>
      </w:r>
      <w:r>
        <w:tab/>
        <w:t>1.</w:t>
      </w:r>
      <w:r>
        <w:tab/>
        <w:t xml:space="preserve">Review team members found sufficient and compelling evidence that teachers ensured that students understood what they were learning and why (characteristic # 2) in 75 percent of elementary classes observed, in 80 percent of middle-school classes, and in 50 percent of high-school classes. </w:t>
      </w:r>
    </w:p>
    <w:p w14:paraId="228C1CE8" w14:textId="357FE749" w:rsidR="00DD0582" w:rsidRPr="00C900C6" w:rsidRDefault="00DD0582" w:rsidP="00DD0582">
      <w:pPr>
        <w:tabs>
          <w:tab w:val="left" w:pos="360"/>
          <w:tab w:val="left" w:pos="720"/>
          <w:tab w:val="left" w:pos="1080"/>
          <w:tab w:val="left" w:pos="1440"/>
          <w:tab w:val="left" w:pos="1800"/>
        </w:tabs>
        <w:spacing w:before="100" w:beforeAutospacing="1"/>
        <w:ind w:left="1440" w:hanging="720"/>
      </w:pPr>
      <w:r>
        <w:tab/>
        <w:t xml:space="preserve">a. </w:t>
      </w:r>
      <w:r>
        <w:tab/>
        <w:t xml:space="preserve">Throughout the district, the review team routinely observed posted lesson itineraries, including learning objectives that often indicated what students would be able to do (SWBAT). The review team noted that in classes where learning objectives were clearly </w:t>
      </w:r>
      <w:r>
        <w:lastRenderedPageBreak/>
        <w:t xml:space="preserve">explained, students understood what they were learning and why and, when asked, could explain this to review team members. For example, the team noted effective use of learning objectives in a grade 5 mathematics class where the teacher frequently reviewed the goals of the lesson and asked students multiple follow-up questions to make certain that they understood. </w:t>
      </w:r>
    </w:p>
    <w:p w14:paraId="743DADA5" w14:textId="060FE181" w:rsidR="00DD0582" w:rsidRDefault="00DD0582" w:rsidP="001969B6">
      <w:pPr>
        <w:tabs>
          <w:tab w:val="left" w:pos="360"/>
          <w:tab w:val="left" w:pos="720"/>
          <w:tab w:val="left" w:pos="1080"/>
          <w:tab w:val="left" w:pos="1440"/>
          <w:tab w:val="left" w:pos="1800"/>
        </w:tabs>
        <w:ind w:left="1440" w:hanging="1440"/>
      </w:pPr>
      <w:r>
        <w:tab/>
      </w:r>
      <w:r>
        <w:tab/>
      </w:r>
      <w:r>
        <w:tab/>
        <w:t>b.</w:t>
      </w:r>
      <w:r>
        <w:tab/>
        <w:t>In contrast, in some observed classes where there was an ineffective use of learning objectives, teachers either missed opportunities to explain the posted learning objectives or learning objectives were not present. For example, in a grade 9 math class, a team member noted an agenda listing the question of the day, topics to be covered, and an exit ticket. During the observation, the teacher did not explain why the topics were important.</w:t>
      </w:r>
    </w:p>
    <w:p w14:paraId="7D3B8A13" w14:textId="0C95BA04" w:rsidR="00DD0582" w:rsidRDefault="00DD0582" w:rsidP="001969B6">
      <w:pPr>
        <w:tabs>
          <w:tab w:val="left" w:pos="360"/>
          <w:tab w:val="left" w:pos="720"/>
          <w:tab w:val="left" w:pos="1080"/>
          <w:tab w:val="left" w:pos="1440"/>
          <w:tab w:val="left" w:pos="1800"/>
          <w:tab w:val="left" w:pos="2160"/>
        </w:tabs>
        <w:spacing w:before="100" w:beforeAutospacing="1"/>
        <w:ind w:left="1080" w:hanging="1440"/>
      </w:pPr>
      <w:r>
        <w:tab/>
      </w:r>
      <w:r>
        <w:tab/>
        <w:t>2.</w:t>
      </w:r>
      <w:r>
        <w:tab/>
        <w:t>In 81 percent of elementary classes and in 77 percent of middle-school classes observed, the review team found sufficient and compelling evidence of the teacher conducting frequent checks for student understanding, providing feedback, and adjusting instruction (characteristic # 4). In contrast, at the high-school level, this practice was seen in only 37 percent of classes observed.</w:t>
      </w:r>
      <w:r w:rsidRPr="00C90DD3">
        <w:t xml:space="preserve"> </w:t>
      </w:r>
    </w:p>
    <w:p w14:paraId="702CF3E9" w14:textId="6A18A4C6" w:rsidR="00DD0582" w:rsidRDefault="00DD0582" w:rsidP="001969B6">
      <w:pPr>
        <w:tabs>
          <w:tab w:val="left" w:pos="360"/>
          <w:tab w:val="left" w:pos="720"/>
          <w:tab w:val="left" w:pos="1080"/>
          <w:tab w:val="left" w:pos="1440"/>
          <w:tab w:val="left" w:pos="1800"/>
        </w:tabs>
        <w:ind w:left="1440" w:hanging="1440"/>
      </w:pPr>
      <w:r>
        <w:tab/>
      </w:r>
      <w:r>
        <w:tab/>
      </w:r>
      <w:r>
        <w:tab/>
        <w:t>a.</w:t>
      </w:r>
      <w:r>
        <w:tab/>
        <w:t>At the elementary and middle-school levels, the review team observed a wide range of teachers’ strategies to check for understanding. In these classes, teachers circulated around the room, providing one-to-one feedback; asked students to explain their thinking; used “thumbs-up, thumbs-down</w:t>
      </w:r>
      <w:r w:rsidR="009975AD">
        <w:t>” or</w:t>
      </w:r>
      <w:r>
        <w:t xml:space="preserve"> “hands on head” to determine student understanding; and randomly called on students using Popsicle™ sticks. </w:t>
      </w:r>
    </w:p>
    <w:p w14:paraId="079618F9" w14:textId="6551283D" w:rsidR="00DD0582" w:rsidRDefault="00DD0582" w:rsidP="001969B6">
      <w:pPr>
        <w:tabs>
          <w:tab w:val="left" w:pos="360"/>
          <w:tab w:val="left" w:pos="720"/>
          <w:tab w:val="left" w:pos="1080"/>
          <w:tab w:val="left" w:pos="1440"/>
          <w:tab w:val="left" w:pos="1800"/>
          <w:tab w:val="left" w:pos="2160"/>
          <w:tab w:val="left" w:pos="2520"/>
          <w:tab w:val="left" w:pos="2880"/>
        </w:tabs>
        <w:ind w:left="1440" w:hanging="1440"/>
      </w:pPr>
      <w:r>
        <w:tab/>
      </w:r>
      <w:r>
        <w:tab/>
      </w:r>
      <w:r>
        <w:tab/>
        <w:t>b.</w:t>
      </w:r>
      <w:r>
        <w:tab/>
        <w:t xml:space="preserve">While some high-school classrooms showed evidence of effective checking for understanding with targeted one-on-one feedback to students or to groups working together and exit tickets, in the majority of classes observed teachers infrequently checked for understanding and provided limited feedback to students.  </w:t>
      </w:r>
    </w:p>
    <w:p w14:paraId="2448CE84" w14:textId="5D77B0B9" w:rsidR="00DD0582" w:rsidRPr="002C059C" w:rsidRDefault="00DD0582" w:rsidP="00DD0582">
      <w:pPr>
        <w:pStyle w:val="ListParagraph"/>
        <w:tabs>
          <w:tab w:val="left" w:pos="360"/>
          <w:tab w:val="left" w:pos="720"/>
          <w:tab w:val="left" w:pos="1080"/>
          <w:tab w:val="left" w:pos="1440"/>
          <w:tab w:val="left" w:pos="1800"/>
        </w:tabs>
        <w:spacing w:before="100" w:beforeAutospacing="1"/>
        <w:ind w:left="1800" w:hanging="720"/>
        <w:contextualSpacing w:val="0"/>
      </w:pPr>
      <w:r>
        <w:tab/>
        <w:t>i</w:t>
      </w:r>
      <w:r w:rsidRPr="00FF1DA6">
        <w:t>.</w:t>
      </w:r>
      <w:r w:rsidRPr="00FF1DA6">
        <w:tab/>
      </w:r>
      <w:r>
        <w:t xml:space="preserve">Teachers directed questions to the whole class and accepted answers from one or two students and then moved on. Teachers relied on unison answers or answers called out.  </w:t>
      </w:r>
    </w:p>
    <w:p w14:paraId="1827716D" w14:textId="3F55536F" w:rsidR="00DD0582" w:rsidRPr="00FE48BB" w:rsidRDefault="00DD0582" w:rsidP="001969B6">
      <w:pPr>
        <w:tabs>
          <w:tab w:val="left" w:pos="360"/>
          <w:tab w:val="left" w:pos="720"/>
          <w:tab w:val="left" w:pos="1080"/>
          <w:tab w:val="left" w:pos="1440"/>
          <w:tab w:val="left" w:pos="1800"/>
          <w:tab w:val="left" w:pos="2160"/>
        </w:tabs>
        <w:ind w:left="1080" w:hanging="720"/>
        <w:rPr>
          <w:b/>
        </w:rPr>
      </w:pPr>
      <w:r>
        <w:rPr>
          <w:b/>
        </w:rPr>
        <w:tab/>
        <w:t xml:space="preserve">B. </w:t>
      </w:r>
      <w:r>
        <w:rPr>
          <w:b/>
        </w:rPr>
        <w:tab/>
      </w:r>
      <w:r w:rsidRPr="00FE48BB">
        <w:rPr>
          <w:b/>
        </w:rPr>
        <w:t>Focus Area #2:</w:t>
      </w:r>
      <w:r>
        <w:rPr>
          <w:b/>
        </w:rPr>
        <w:t xml:space="preserve">  Student Engagement and Higher-</w:t>
      </w:r>
      <w:r w:rsidRPr="00FE48BB">
        <w:rPr>
          <w:b/>
        </w:rPr>
        <w:t xml:space="preserve">Order Thinking  </w:t>
      </w:r>
      <w:r w:rsidRPr="00BD72F8">
        <w:t xml:space="preserve">The review team found more consistency in students taking responsibility for their learning </w:t>
      </w:r>
      <w:r>
        <w:t xml:space="preserve">in observed classrooms </w:t>
      </w:r>
      <w:r w:rsidRPr="00BD72F8">
        <w:t>at the elementary and middle schools. Although the School Redesign Innovation Team (SRIT) at the high school is focused on student</w:t>
      </w:r>
      <w:r>
        <w:t>-</w:t>
      </w:r>
      <w:r w:rsidRPr="00BD72F8">
        <w:t>centered learning, in 50 percent of high</w:t>
      </w:r>
      <w:r>
        <w:t>-</w:t>
      </w:r>
      <w:r w:rsidRPr="00BD72F8">
        <w:t xml:space="preserve">school classes the </w:t>
      </w:r>
      <w:r>
        <w:t>team saw</w:t>
      </w:r>
      <w:r w:rsidRPr="00BD72F8">
        <w:t xml:space="preserve"> limited evidence of th</w:t>
      </w:r>
      <w:r>
        <w:t>is</w:t>
      </w:r>
      <w:r w:rsidRPr="00BD72F8">
        <w:t xml:space="preserve"> practice. Districtwide students </w:t>
      </w:r>
      <w:r>
        <w:t>were not consistently</w:t>
      </w:r>
      <w:r w:rsidRPr="00BD72F8">
        <w:t xml:space="preserve"> engaged in challenging higher-order thinking tasks.</w:t>
      </w:r>
      <w:r w:rsidRPr="00FE48BB">
        <w:rPr>
          <w:b/>
        </w:rPr>
        <w:t xml:space="preserve">  </w:t>
      </w:r>
    </w:p>
    <w:p w14:paraId="3C372369" w14:textId="549EF918" w:rsidR="00DD0582" w:rsidRDefault="00DD0582" w:rsidP="001969B6">
      <w:pPr>
        <w:tabs>
          <w:tab w:val="left" w:pos="360"/>
          <w:tab w:val="left" w:pos="720"/>
          <w:tab w:val="left" w:pos="1080"/>
          <w:tab w:val="left" w:pos="1440"/>
          <w:tab w:val="left" w:pos="1800"/>
          <w:tab w:val="left" w:pos="2160"/>
          <w:tab w:val="left" w:pos="2520"/>
        </w:tabs>
        <w:ind w:left="1440" w:hanging="1440"/>
      </w:pPr>
      <w:r>
        <w:tab/>
      </w:r>
      <w:r>
        <w:tab/>
      </w:r>
      <w:r>
        <w:tab/>
        <w:t>1.</w:t>
      </w:r>
      <w:r>
        <w:tab/>
        <w:t xml:space="preserve">The review team found sufficient and compelling evidence that students assumed responsibility for their learning and were engaged in the lesson (characteristic #5) in 83 </w:t>
      </w:r>
      <w:r>
        <w:lastRenderedPageBreak/>
        <w:t>percent of elementary classes, in 81 percent of middle-school classes, and in 50 percent of high-school classes observed.</w:t>
      </w:r>
    </w:p>
    <w:p w14:paraId="2A56518E" w14:textId="1F69A2A0" w:rsidR="00DD0582" w:rsidRDefault="00DD0582" w:rsidP="001969B6">
      <w:pPr>
        <w:tabs>
          <w:tab w:val="left" w:pos="360"/>
          <w:tab w:val="left" w:pos="720"/>
          <w:tab w:val="left" w:pos="1080"/>
          <w:tab w:val="left" w:pos="1440"/>
          <w:tab w:val="left" w:pos="1800"/>
          <w:tab w:val="left" w:pos="2160"/>
        </w:tabs>
        <w:ind w:left="1800" w:hanging="1080"/>
      </w:pPr>
      <w:r>
        <w:tab/>
      </w:r>
      <w:r>
        <w:tab/>
        <w:t>a.</w:t>
      </w:r>
      <w:r>
        <w:tab/>
        <w:t>The team characterized most observed elementary and middle-school classes as student centered, with students taking responsibility for their own learning. In elementary classes, students worked individually or with partners and in small groups with the teacher in timed, intentionally designed centers supporting the content of the learning objective.</w:t>
      </w:r>
      <w:r w:rsidRPr="00C30A3B">
        <w:t xml:space="preserve"> </w:t>
      </w:r>
      <w:r>
        <w:t>While the team observed station work at the middle-school level, they also noted students working in small groups or pairs completing specific assignments. For example, in a grade 6 ELA class, students worked in pairs completing a Venn diagram and engaged in questioning and challenging each other concerning the evidence used.  The team also noted that teachers used engaging games to help student review content.</w:t>
      </w:r>
    </w:p>
    <w:p w14:paraId="4C838954" w14:textId="3F1B4BE4" w:rsidR="00DD0582" w:rsidRDefault="0099493D" w:rsidP="0099493D">
      <w:pPr>
        <w:pStyle w:val="ListParagraph"/>
        <w:tabs>
          <w:tab w:val="left" w:pos="360"/>
          <w:tab w:val="left" w:pos="720"/>
          <w:tab w:val="left" w:pos="1440"/>
          <w:tab w:val="left" w:pos="1800"/>
          <w:tab w:val="left" w:pos="2160"/>
        </w:tabs>
        <w:spacing w:before="100" w:beforeAutospacing="1"/>
        <w:ind w:left="1800" w:hanging="720"/>
        <w:contextualSpacing w:val="0"/>
      </w:pPr>
      <w:r>
        <w:tab/>
      </w:r>
      <w:r w:rsidR="00DD0582">
        <w:t>b</w:t>
      </w:r>
      <w:r w:rsidR="00DD0582" w:rsidRPr="00D13124">
        <w:t>.</w:t>
      </w:r>
      <w:r w:rsidR="00DD0582">
        <w:t xml:space="preserve"> </w:t>
      </w:r>
      <w:r w:rsidR="00DD0582">
        <w:tab/>
        <w:t>In contrast, the team noted examples of high levels of student engagement in only 50 percent of observed high-school classes. In these classes, the team characterized students as highly engaged in content and lesson objectives and having multiple opportunities for doing the thinking in the classroom. Students were involved in drama presentations, doing research on Chromebooks, peer editing/reviewing, solving mathematics problems in small groups and completing science projects. In the remaining 50 percent of observed high-school classes the team found limited evidence of student engagement. In these classes, teachers directed learning and many students were not participating or answering questions.</w:t>
      </w:r>
    </w:p>
    <w:p w14:paraId="22E4B8E5" w14:textId="2BE4AFDE" w:rsidR="00DD0582" w:rsidRDefault="00DD0582" w:rsidP="001969B6">
      <w:pPr>
        <w:tabs>
          <w:tab w:val="left" w:pos="360"/>
          <w:tab w:val="left" w:pos="720"/>
          <w:tab w:val="left" w:pos="1080"/>
          <w:tab w:val="left" w:pos="1440"/>
          <w:tab w:val="left" w:pos="1800"/>
          <w:tab w:val="left" w:pos="2160"/>
        </w:tabs>
        <w:ind w:left="1080" w:hanging="360"/>
      </w:pPr>
      <w:r w:rsidRPr="001969B6">
        <w:t>2.</w:t>
      </w:r>
      <w:r>
        <w:rPr>
          <w:b/>
        </w:rPr>
        <w:tab/>
      </w:r>
      <w:r w:rsidRPr="001969B6">
        <w:t>The team saw</w:t>
      </w:r>
      <w:r>
        <w:rPr>
          <w:b/>
        </w:rPr>
        <w:t xml:space="preserve"> </w:t>
      </w:r>
      <w:r>
        <w:t xml:space="preserve">sufficient and compelling evidence that students were engaged in tasks such as analysis, synthesis, problem-solving, evaluation or application of new knowledge (characteristic # 6) in 65 percent of elementary classes, in 69 percent of middle-school classes, and in only 44 percent of high-school classes observed. </w:t>
      </w:r>
    </w:p>
    <w:p w14:paraId="3B95DE04" w14:textId="219BD9E2" w:rsidR="00DD0582" w:rsidRDefault="00DD0582" w:rsidP="0099493D">
      <w:pPr>
        <w:tabs>
          <w:tab w:val="left" w:pos="360"/>
          <w:tab w:val="left" w:pos="720"/>
          <w:tab w:val="left" w:pos="1080"/>
          <w:tab w:val="left" w:pos="1440"/>
          <w:tab w:val="left" w:pos="1800"/>
        </w:tabs>
        <w:spacing w:before="100" w:beforeAutospacing="1"/>
        <w:ind w:left="1440" w:hanging="1440"/>
      </w:pPr>
      <w:r>
        <w:tab/>
      </w:r>
      <w:r>
        <w:tab/>
      </w:r>
      <w:r>
        <w:tab/>
        <w:t>a.</w:t>
      </w:r>
      <w:r>
        <w:tab/>
        <w:t xml:space="preserve">In observed elementary and middle-school classes, the team noted that in most mathematics classes there was a focus on understanding concepts and students were required to explain their thinking and answers fully. The team noted examples of students solving problems and applying new knowledge. For example, in a grade 4 mathematics class students were designing a playground, applying area and perimeter concepts learned in math to the performance task.  In ELA classes, students were asked to explain their thinking and to compare/contrast and synthesize. </w:t>
      </w:r>
    </w:p>
    <w:p w14:paraId="7F731B76" w14:textId="5544FFED" w:rsidR="00DD0582" w:rsidRDefault="00DD0582" w:rsidP="001969B6">
      <w:pPr>
        <w:tabs>
          <w:tab w:val="left" w:pos="360"/>
          <w:tab w:val="left" w:pos="720"/>
          <w:tab w:val="left" w:pos="1080"/>
          <w:tab w:val="left" w:pos="1440"/>
          <w:tab w:val="left" w:pos="1800"/>
        </w:tabs>
        <w:spacing w:before="100" w:beforeAutospacing="1"/>
        <w:ind w:left="1440" w:hanging="1440"/>
      </w:pPr>
      <w:r>
        <w:tab/>
      </w:r>
      <w:r>
        <w:tab/>
      </w:r>
      <w:r>
        <w:tab/>
        <w:t>b.</w:t>
      </w:r>
      <w:r>
        <w:tab/>
        <w:t>In the majority of classes observed at the high school, review team members found limited evidence of students engaged in higher-order thinking. For example, the team noted that in mathematics classes there was a heavy reliance on procedural versus conceptual knowledge. Students worked on pencil and paper activities, but did not have consistent opportunities to explain their reasoning.</w:t>
      </w:r>
      <w:r>
        <w:tab/>
      </w:r>
    </w:p>
    <w:p w14:paraId="7DF1802A" w14:textId="0BFE6B52" w:rsidR="00DD0582" w:rsidRDefault="00DD0582" w:rsidP="001969B6">
      <w:pPr>
        <w:tabs>
          <w:tab w:val="left" w:pos="360"/>
          <w:tab w:val="left" w:pos="720"/>
          <w:tab w:val="left" w:pos="1080"/>
          <w:tab w:val="left" w:pos="1440"/>
          <w:tab w:val="left" w:pos="1800"/>
          <w:tab w:val="left" w:pos="2160"/>
        </w:tabs>
        <w:spacing w:before="100" w:beforeAutospacing="1"/>
        <w:ind w:left="1080" w:hanging="1440"/>
      </w:pPr>
      <w:r>
        <w:lastRenderedPageBreak/>
        <w:tab/>
      </w:r>
      <w:r>
        <w:tab/>
        <w:t>3.</w:t>
      </w:r>
      <w:r>
        <w:tab/>
        <w:t xml:space="preserve">The review team found sufficient and compelling evidence that students communicated their ideas connected to the content (characteristic # 7) in 59 percent of elementary classes, in 66 percent of middle-school classes, and in only 44 percent of high-school classes.  </w:t>
      </w:r>
    </w:p>
    <w:p w14:paraId="34CEC6AA" w14:textId="36A024AB" w:rsidR="00DD0582" w:rsidRDefault="00DD0582" w:rsidP="00632D08">
      <w:pPr>
        <w:tabs>
          <w:tab w:val="left" w:pos="360"/>
          <w:tab w:val="left" w:pos="720"/>
          <w:tab w:val="left" w:pos="1080"/>
          <w:tab w:val="left" w:pos="1440"/>
        </w:tabs>
        <w:spacing w:before="100" w:beforeAutospacing="1"/>
        <w:ind w:left="1440" w:hanging="1440"/>
      </w:pPr>
      <w:r>
        <w:tab/>
      </w:r>
      <w:r>
        <w:tab/>
      </w:r>
      <w:r w:rsidR="00632D08">
        <w:tab/>
      </w:r>
      <w:r>
        <w:t>a.</w:t>
      </w:r>
      <w:r>
        <w:tab/>
        <w:t>In elementary and middle-schoo</w:t>
      </w:r>
      <w:r w:rsidRPr="00412451">
        <w:t>l</w:t>
      </w:r>
      <w:r>
        <w:t xml:space="preserve"> classes, the review teams saw the frequent use of turn and talk as a strategy to have students share their thinking. In middle-school classes, the team noted that students also shared their thinking in small groups and in large groups. In contrast, at both levels, when teacher-centered whole-class instruction was observed, students’ opportunities to exchange ideas were more limited.</w:t>
      </w:r>
      <w:r w:rsidRPr="00412451">
        <w:t xml:space="preserve"> </w:t>
      </w:r>
    </w:p>
    <w:p w14:paraId="7BA847E3" w14:textId="111338D3" w:rsidR="00DD0582" w:rsidRPr="006E68AC" w:rsidRDefault="00DD0582" w:rsidP="00632D08">
      <w:pPr>
        <w:tabs>
          <w:tab w:val="left" w:pos="360"/>
          <w:tab w:val="left" w:pos="720"/>
          <w:tab w:val="left" w:pos="1080"/>
          <w:tab w:val="left" w:pos="1440"/>
          <w:tab w:val="left" w:pos="1800"/>
        </w:tabs>
        <w:spacing w:before="100" w:beforeAutospacing="1"/>
        <w:ind w:left="1440" w:hanging="1440"/>
      </w:pPr>
      <w:r>
        <w:tab/>
      </w:r>
      <w:r>
        <w:tab/>
      </w:r>
      <w:r w:rsidR="00632D08">
        <w:tab/>
      </w:r>
      <w:r>
        <w:t>b.</w:t>
      </w:r>
      <w:r>
        <w:tab/>
        <w:t>In the majority of observed high-school classes, students had limited opportunities to communicate their ideas. In these classes, students answered questions posed by the teacher, but did not explain their answers and did not share their thinking about content with their classmates.  In addition, teacher-directed lessons and a focus on procedural versus conceptual knowledge in some mathematics classes limited student exchanges about content.</w:t>
      </w:r>
      <w:r w:rsidRPr="006E68AC">
        <w:tab/>
      </w:r>
    </w:p>
    <w:p w14:paraId="05E11C5E" w14:textId="7F419EC0" w:rsidR="00DD0582" w:rsidRPr="00FE48BB" w:rsidRDefault="00DD0582" w:rsidP="009B57E2">
      <w:pPr>
        <w:tabs>
          <w:tab w:val="left" w:pos="360"/>
          <w:tab w:val="left" w:pos="1080"/>
          <w:tab w:val="left" w:pos="1440"/>
          <w:tab w:val="left" w:pos="1800"/>
          <w:tab w:val="left" w:pos="2160"/>
        </w:tabs>
        <w:ind w:left="720" w:hanging="360"/>
        <w:rPr>
          <w:b/>
        </w:rPr>
      </w:pPr>
      <w:r>
        <w:rPr>
          <w:b/>
        </w:rPr>
        <w:t xml:space="preserve">C. </w:t>
      </w:r>
      <w:r>
        <w:rPr>
          <w:b/>
        </w:rPr>
        <w:tab/>
      </w:r>
      <w:r w:rsidRPr="00FE48BB">
        <w:rPr>
          <w:b/>
        </w:rPr>
        <w:t xml:space="preserve">Focus Area #3:  Inclusive Practice and Classroom Culture:  Although inclusive practices and </w:t>
      </w:r>
      <w:r>
        <w:rPr>
          <w:b/>
        </w:rPr>
        <w:t xml:space="preserve">positive </w:t>
      </w:r>
      <w:r w:rsidRPr="00FE48BB">
        <w:rPr>
          <w:b/>
        </w:rPr>
        <w:t xml:space="preserve">classroom culture </w:t>
      </w:r>
      <w:r>
        <w:rPr>
          <w:b/>
        </w:rPr>
        <w:t xml:space="preserve">were </w:t>
      </w:r>
      <w:r w:rsidRPr="00FE48BB">
        <w:rPr>
          <w:b/>
        </w:rPr>
        <w:t xml:space="preserve">firmly </w:t>
      </w:r>
      <w:r>
        <w:rPr>
          <w:b/>
        </w:rPr>
        <w:t>established</w:t>
      </w:r>
      <w:r w:rsidRPr="00FE48BB">
        <w:rPr>
          <w:b/>
        </w:rPr>
        <w:t xml:space="preserve"> in </w:t>
      </w:r>
      <w:r>
        <w:rPr>
          <w:b/>
        </w:rPr>
        <w:t xml:space="preserve">observed </w:t>
      </w:r>
      <w:r w:rsidRPr="00FE48BB">
        <w:rPr>
          <w:b/>
        </w:rPr>
        <w:t>elementary and middle school</w:t>
      </w:r>
      <w:r>
        <w:rPr>
          <w:b/>
        </w:rPr>
        <w:t xml:space="preserve"> classrooms</w:t>
      </w:r>
      <w:r w:rsidRPr="00FE48BB">
        <w:rPr>
          <w:b/>
        </w:rPr>
        <w:t>, the team found that these practices were less consistently observed</w:t>
      </w:r>
      <w:r>
        <w:rPr>
          <w:b/>
        </w:rPr>
        <w:t xml:space="preserve"> </w:t>
      </w:r>
      <w:r w:rsidRPr="00FE48BB">
        <w:rPr>
          <w:b/>
        </w:rPr>
        <w:t xml:space="preserve">at the high school level. </w:t>
      </w:r>
    </w:p>
    <w:p w14:paraId="280A0164" w14:textId="555CB6AD" w:rsidR="00DD0582" w:rsidRDefault="00DD0582" w:rsidP="000928F6">
      <w:pPr>
        <w:tabs>
          <w:tab w:val="left" w:pos="360"/>
          <w:tab w:val="left" w:pos="720"/>
          <w:tab w:val="left" w:pos="1080"/>
          <w:tab w:val="left" w:pos="1440"/>
        </w:tabs>
        <w:ind w:left="1080" w:hanging="360"/>
      </w:pPr>
      <w:r>
        <w:t>1.</w:t>
      </w:r>
      <w:r>
        <w:tab/>
      </w:r>
      <w:r w:rsidRPr="00434207">
        <w:t>In</w:t>
      </w:r>
      <w:r w:rsidRPr="00CA2445">
        <w:rPr>
          <w:b/>
        </w:rPr>
        <w:t xml:space="preserve"> </w:t>
      </w:r>
      <w:r>
        <w:t>81 percent of elementary classes, in 74 percent of middle-school classes, and in 62 percent of high-school classes observed, the review team found sufficient and compelling evidence that lessons were designed to support students with varied learning needs.</w:t>
      </w:r>
      <w:r w:rsidRPr="00CA2445">
        <w:rPr>
          <w:b/>
        </w:rPr>
        <w:t xml:space="preserve"> </w:t>
      </w:r>
    </w:p>
    <w:p w14:paraId="22E4187F" w14:textId="7680A471" w:rsidR="00DD0582" w:rsidRPr="00C30A3B" w:rsidRDefault="009B57E2" w:rsidP="000928F6">
      <w:pPr>
        <w:tabs>
          <w:tab w:val="left" w:pos="360"/>
          <w:tab w:val="left" w:pos="720"/>
          <w:tab w:val="left" w:pos="1080"/>
          <w:tab w:val="left" w:pos="1440"/>
          <w:tab w:val="left" w:pos="1800"/>
          <w:tab w:val="left" w:pos="2160"/>
        </w:tabs>
        <w:ind w:left="1440" w:hanging="1440"/>
      </w:pPr>
      <w:r>
        <w:tab/>
      </w:r>
      <w:r w:rsidR="000928F6">
        <w:tab/>
      </w:r>
      <w:r w:rsidR="000928F6">
        <w:tab/>
      </w:r>
      <w:r w:rsidR="00DD0582">
        <w:t>a.</w:t>
      </w:r>
      <w:r w:rsidR="00DD0582">
        <w:tab/>
        <w:t xml:space="preserve">The review team saw a range of examples of how elementary and middle- school classes were designed to support all students. For example, in many observed inclusion classes the general education teacher worked seamlessly with the special education teacher to support all learners. Student-centered classrooms provided opportunities to support students’ individual needs as teachers worked with differentiated groups. In addition, center work included opportunities for students to use Chromebooks to access content in programs such as Achieve 3000. </w:t>
      </w:r>
    </w:p>
    <w:p w14:paraId="238C7856" w14:textId="1F1F5822" w:rsidR="00DD0582" w:rsidRPr="00CC2734" w:rsidRDefault="00DD0582" w:rsidP="000928F6">
      <w:pPr>
        <w:tabs>
          <w:tab w:val="left" w:pos="360"/>
          <w:tab w:val="left" w:pos="1080"/>
          <w:tab w:val="left" w:pos="1440"/>
          <w:tab w:val="left" w:pos="1800"/>
          <w:tab w:val="left" w:pos="2160"/>
        </w:tabs>
        <w:spacing w:before="100" w:beforeAutospacing="1"/>
        <w:ind w:left="1440" w:hanging="1440"/>
      </w:pPr>
      <w:r>
        <w:tab/>
      </w:r>
      <w:r w:rsidR="000928F6">
        <w:tab/>
      </w:r>
      <w:r>
        <w:t>b.</w:t>
      </w:r>
      <w:r>
        <w:tab/>
        <w:t>In observed inclusion classes at the high-school level, teachers frequently checked in with students to support their learning. The review team cited examples of lessons that were designed to appeal to students’ varied learning needs. For example, in a geometry class students collaborated in groups using Play-Do</w:t>
      </w:r>
      <w:r w:rsidRPr="00CA2445">
        <w:rPr>
          <w:vertAlign w:val="superscript"/>
        </w:rPr>
        <w:t>TM</w:t>
      </w:r>
      <w:r>
        <w:t xml:space="preserve"> to answer questions on volume.</w:t>
      </w:r>
    </w:p>
    <w:p w14:paraId="5EF1378F" w14:textId="73D1D663" w:rsidR="00DD0582" w:rsidRDefault="00DD0582" w:rsidP="000928F6">
      <w:pPr>
        <w:tabs>
          <w:tab w:val="left" w:pos="360"/>
          <w:tab w:val="left" w:pos="720"/>
          <w:tab w:val="left" w:pos="1080"/>
          <w:tab w:val="left" w:pos="1440"/>
          <w:tab w:val="left" w:pos="1800"/>
          <w:tab w:val="left" w:pos="2160"/>
          <w:tab w:val="left" w:pos="2520"/>
        </w:tabs>
        <w:ind w:left="1080" w:hanging="360"/>
      </w:pPr>
      <w:r>
        <w:t>2.</w:t>
      </w:r>
      <w:r>
        <w:tab/>
        <w:t>The review team found that teachers used multiple approaches to support instruction (characteristic # 10) in 84 percent of elementary classes, in 88 percent of middle-school classes, and in 51 percent of high-school classes.</w:t>
      </w:r>
    </w:p>
    <w:p w14:paraId="66ED4B41" w14:textId="6CE393D5" w:rsidR="00DD0582" w:rsidRDefault="00DD0582" w:rsidP="000928F6">
      <w:pPr>
        <w:tabs>
          <w:tab w:val="left" w:pos="360"/>
          <w:tab w:val="left" w:pos="720"/>
          <w:tab w:val="left" w:pos="1080"/>
          <w:tab w:val="left" w:pos="1440"/>
          <w:tab w:val="left" w:pos="1800"/>
        </w:tabs>
        <w:spacing w:before="100" w:beforeAutospacing="1"/>
        <w:ind w:left="1440" w:hanging="1440"/>
      </w:pPr>
      <w:r>
        <w:lastRenderedPageBreak/>
        <w:tab/>
      </w:r>
      <w:r w:rsidR="000928F6">
        <w:tab/>
      </w:r>
      <w:r w:rsidR="000928F6">
        <w:tab/>
      </w:r>
      <w:r>
        <w:t>a.</w:t>
      </w:r>
      <w:r>
        <w:tab/>
        <w:t xml:space="preserve">The dominant use of student-centered learning in observed elementary and middle-school classes provided students with multiple approaches and formats to support their learning.  </w:t>
      </w:r>
    </w:p>
    <w:p w14:paraId="386CE271" w14:textId="18BDFA6F" w:rsidR="00DD0582" w:rsidRPr="0073544D" w:rsidRDefault="00DD0582" w:rsidP="000928F6">
      <w:pPr>
        <w:tabs>
          <w:tab w:val="left" w:pos="360"/>
          <w:tab w:val="left" w:pos="720"/>
          <w:tab w:val="left" w:pos="1080"/>
          <w:tab w:val="left" w:pos="1440"/>
          <w:tab w:val="left" w:pos="1800"/>
        </w:tabs>
        <w:spacing w:before="100" w:beforeAutospacing="1"/>
        <w:ind w:left="1440" w:hanging="1440"/>
      </w:pPr>
      <w:r>
        <w:tab/>
      </w:r>
      <w:r w:rsidR="000928F6">
        <w:tab/>
      </w:r>
      <w:r w:rsidR="000928F6">
        <w:tab/>
      </w:r>
      <w:r>
        <w:t>b.</w:t>
      </w:r>
      <w:r>
        <w:tab/>
        <w:t>The team noted high-school classes where the teacher provided a variety of instructional approaches. For example, in a grade 10 ELA class, students worked in small groups, in pairs, or independently, researching on Chromebooks, writing, discussing, and peer editing.</w:t>
      </w:r>
      <w:r w:rsidR="001F065C" w:rsidDel="00823BF0">
        <w:t xml:space="preserve"> </w:t>
      </w:r>
      <w:r>
        <w:t xml:space="preserve">However, in many classes observed at the high school level, teachers relied heavily on teacher-directed lessons with whole-class instruction. </w:t>
      </w:r>
    </w:p>
    <w:p w14:paraId="4437DD1F" w14:textId="781AB344" w:rsidR="00DD0582" w:rsidRDefault="000928F6" w:rsidP="000928F6">
      <w:pPr>
        <w:tabs>
          <w:tab w:val="left" w:pos="720"/>
          <w:tab w:val="left" w:pos="1080"/>
          <w:tab w:val="left" w:pos="1440"/>
          <w:tab w:val="left" w:pos="1800"/>
          <w:tab w:val="left" w:pos="2160"/>
          <w:tab w:val="left" w:pos="2520"/>
          <w:tab w:val="left" w:pos="2880"/>
        </w:tabs>
        <w:ind w:left="1080" w:hanging="1080"/>
      </w:pPr>
      <w:r>
        <w:tab/>
      </w:r>
      <w:r w:rsidR="00DD0582">
        <w:t>3.</w:t>
      </w:r>
      <w:r w:rsidR="00DD0582">
        <w:tab/>
      </w:r>
      <w:r w:rsidR="00DD0582" w:rsidRPr="00412451">
        <w:t xml:space="preserve">In </w:t>
      </w:r>
      <w:r w:rsidR="00DD0582">
        <w:t>100 percent of elementary classes, in 96 percent of middle-school classes, and in 62 percent of high-school classes observed, the team noted sufficient and compelling evidence of routines and positive supports in place to ensure students behave appropriately (characteristic # 11).</w:t>
      </w:r>
      <w:r w:rsidR="00DD0582" w:rsidRPr="00412451">
        <w:t xml:space="preserve"> </w:t>
      </w:r>
    </w:p>
    <w:p w14:paraId="2E2AC076" w14:textId="67EEE4E7" w:rsidR="00DD0582" w:rsidRDefault="00DD0582" w:rsidP="00DB6BA1">
      <w:pPr>
        <w:tabs>
          <w:tab w:val="left" w:pos="360"/>
          <w:tab w:val="left" w:pos="720"/>
          <w:tab w:val="left" w:pos="1080"/>
          <w:tab w:val="left" w:pos="1440"/>
          <w:tab w:val="left" w:pos="1800"/>
        </w:tabs>
        <w:spacing w:before="100" w:beforeAutospacing="1"/>
        <w:ind w:left="1440" w:hanging="1440"/>
      </w:pPr>
      <w:r>
        <w:tab/>
      </w:r>
      <w:r w:rsidR="000928F6">
        <w:tab/>
      </w:r>
      <w:r w:rsidR="000928F6">
        <w:tab/>
      </w:r>
      <w:r>
        <w:t>a.</w:t>
      </w:r>
      <w:r>
        <w:tab/>
        <w:t>In almost all observed elementary and middle-school classes, teachers had established strong routines. Team members saw multiple examples of strategies teachers used to get students’ attention or to signal a transition to another activity or center. For example, teachers used timers, bells and/or routinized sayings to get students’ attention in a positive way. The team observed that teachers used positive reinforcements to redirect students.</w:t>
      </w:r>
    </w:p>
    <w:p w14:paraId="39262C4F" w14:textId="74C335A4" w:rsidR="00DD0582" w:rsidRDefault="00DD0582" w:rsidP="00DB6BA1">
      <w:pPr>
        <w:tabs>
          <w:tab w:val="left" w:pos="360"/>
          <w:tab w:val="left" w:pos="720"/>
          <w:tab w:val="left" w:pos="1080"/>
          <w:tab w:val="left" w:pos="1440"/>
          <w:tab w:val="left" w:pos="1800"/>
          <w:tab w:val="left" w:pos="2160"/>
          <w:tab w:val="left" w:pos="2520"/>
        </w:tabs>
        <w:spacing w:before="100" w:beforeAutospacing="1"/>
        <w:ind w:left="1440" w:hanging="1440"/>
      </w:pPr>
      <w:r>
        <w:tab/>
      </w:r>
      <w:r w:rsidR="000928F6">
        <w:tab/>
      </w:r>
      <w:r w:rsidR="000928F6">
        <w:tab/>
      </w:r>
      <w:r>
        <w:t>b.</w:t>
      </w:r>
      <w:r>
        <w:tab/>
        <w:t xml:space="preserve">Although the review team observed established routines and supports in a majority of observed high-school classes, in 37 percent of observed classes observers found limited evidence of these practices. In several classes there was an undercurrent of off-task student talking without redirection by the teacher. In addition, the review team cited instances where students had their headphones on with music audible, or---unrelated to the lesson---were looking at their cell phones without redirection by the teacher. </w:t>
      </w:r>
    </w:p>
    <w:p w14:paraId="087EAA72" w14:textId="639C0E30" w:rsidR="00DD0582" w:rsidRDefault="000928F6" w:rsidP="00DB6BA1">
      <w:pPr>
        <w:tabs>
          <w:tab w:val="left" w:pos="360"/>
          <w:tab w:val="left" w:pos="720"/>
          <w:tab w:val="left" w:pos="1080"/>
          <w:tab w:val="left" w:pos="1440"/>
          <w:tab w:val="left" w:pos="1800"/>
          <w:tab w:val="left" w:pos="2160"/>
          <w:tab w:val="left" w:pos="2520"/>
          <w:tab w:val="left" w:pos="2880"/>
        </w:tabs>
        <w:ind w:left="1080" w:hanging="1080"/>
      </w:pPr>
      <w:r>
        <w:tab/>
      </w:r>
      <w:r>
        <w:tab/>
      </w:r>
      <w:r w:rsidR="00DD0582">
        <w:t>4.</w:t>
      </w:r>
      <w:r w:rsidR="00DD0582">
        <w:tab/>
        <w:t>The review team found sufficient and compelling evidence that the classroom climate was conducive to learning (characteristic # 12) in 97 percent of elementary classes, in 93 percent of middle-school classes, and in 63 percent of high-school classes observed.</w:t>
      </w:r>
      <w:r w:rsidR="00DD0582" w:rsidRPr="00C90DD3">
        <w:t xml:space="preserve"> </w:t>
      </w:r>
    </w:p>
    <w:p w14:paraId="7E5D7F6C" w14:textId="3BF53FC1" w:rsidR="00DD0582" w:rsidRDefault="00DD0582" w:rsidP="00DB6BA1">
      <w:pPr>
        <w:tabs>
          <w:tab w:val="left" w:pos="360"/>
          <w:tab w:val="left" w:pos="720"/>
          <w:tab w:val="left" w:pos="1080"/>
          <w:tab w:val="left" w:pos="1440"/>
          <w:tab w:val="left" w:pos="1800"/>
        </w:tabs>
        <w:spacing w:before="100" w:beforeAutospacing="1"/>
        <w:ind w:left="1440" w:hanging="1440"/>
      </w:pPr>
      <w:r>
        <w:tab/>
      </w:r>
      <w:r w:rsidR="000928F6">
        <w:tab/>
      </w:r>
      <w:r w:rsidR="00DB6BA1">
        <w:tab/>
      </w:r>
      <w:r>
        <w:t>a.</w:t>
      </w:r>
      <w:r>
        <w:tab/>
        <w:t>The review team described observed elementary and middle -school classes as respectful with positive, supportive and enthusiastic student and teacher interactions.</w:t>
      </w:r>
    </w:p>
    <w:p w14:paraId="63EE5249" w14:textId="2B0579CD" w:rsidR="00DD0582" w:rsidRDefault="00DD0582" w:rsidP="00DB6BA1">
      <w:pPr>
        <w:tabs>
          <w:tab w:val="left" w:pos="360"/>
          <w:tab w:val="left" w:pos="720"/>
          <w:tab w:val="left" w:pos="1080"/>
          <w:tab w:val="left" w:pos="1440"/>
          <w:tab w:val="left" w:pos="1800"/>
        </w:tabs>
        <w:spacing w:before="100" w:beforeAutospacing="1"/>
        <w:ind w:left="1440" w:hanging="1440"/>
      </w:pPr>
      <w:r>
        <w:tab/>
      </w:r>
      <w:r w:rsidR="000928F6">
        <w:tab/>
      </w:r>
      <w:r w:rsidR="00DB6BA1">
        <w:tab/>
      </w:r>
      <w:r>
        <w:t>b.</w:t>
      </w:r>
      <w:r>
        <w:tab/>
        <w:t>Although the team observed students and teachers having respectful relationships without interruptions to learning in a majority of high-school classes observed, in 37 percent of classes, a disruptive classroom environment and behavioral management issues compromised teaching and learning.</w:t>
      </w:r>
    </w:p>
    <w:p w14:paraId="48D7A4B1" w14:textId="3FB2B154" w:rsidR="00DD0582" w:rsidRDefault="00DD0582" w:rsidP="00DD0582">
      <w:pPr>
        <w:tabs>
          <w:tab w:val="left" w:pos="0"/>
          <w:tab w:val="left" w:pos="360"/>
          <w:tab w:val="left" w:pos="720"/>
          <w:tab w:val="left" w:pos="1440"/>
          <w:tab w:val="left" w:pos="1800"/>
          <w:tab w:val="left" w:pos="2160"/>
        </w:tabs>
      </w:pPr>
      <w:r w:rsidRPr="00792BD5">
        <w:rPr>
          <w:b/>
        </w:rPr>
        <w:t>Impact:</w:t>
      </w:r>
      <w:r>
        <w:t xml:space="preserve">  When effective, research-based instructional practices are not fully in place at all levels, the district cannot ensure that students are sufficiently prepared to achieve at high levels.  </w:t>
      </w:r>
    </w:p>
    <w:p w14:paraId="151B4D9A" w14:textId="5B543363" w:rsidR="00DD0582" w:rsidRPr="00C412C4" w:rsidRDefault="00DD0582" w:rsidP="00DD0582">
      <w:pPr>
        <w:spacing w:before="100" w:beforeAutospacing="1"/>
        <w:rPr>
          <w:b/>
          <w:i/>
          <w:sz w:val="28"/>
          <w:szCs w:val="28"/>
        </w:rPr>
      </w:pPr>
      <w:r w:rsidRPr="00C412C4">
        <w:rPr>
          <w:b/>
          <w:i/>
          <w:sz w:val="28"/>
          <w:szCs w:val="28"/>
        </w:rPr>
        <w:lastRenderedPageBreak/>
        <w:t>Recommendation</w:t>
      </w:r>
    </w:p>
    <w:p w14:paraId="22613C22" w14:textId="29730E12" w:rsidR="00DD0582" w:rsidRPr="00600F37" w:rsidRDefault="000B5320" w:rsidP="00600F37">
      <w:pPr>
        <w:tabs>
          <w:tab w:val="left" w:pos="360"/>
          <w:tab w:val="left" w:pos="720"/>
          <w:tab w:val="left" w:pos="810"/>
          <w:tab w:val="left" w:pos="1080"/>
          <w:tab w:val="left" w:pos="1440"/>
          <w:tab w:val="left" w:pos="1800"/>
          <w:tab w:val="left" w:pos="2160"/>
        </w:tabs>
        <w:ind w:left="360" w:hanging="360"/>
        <w:rPr>
          <w:b/>
        </w:rPr>
      </w:pPr>
      <w:r>
        <w:rPr>
          <w:b/>
        </w:rPr>
        <w:t>1.</w:t>
      </w:r>
      <w:r>
        <w:rPr>
          <w:b/>
        </w:rPr>
        <w:tab/>
      </w:r>
      <w:r w:rsidR="00DD0582" w:rsidRPr="00600F37">
        <w:rPr>
          <w:b/>
        </w:rPr>
        <w:t xml:space="preserve">The district should ensure that effective teaching and learning practices are consistently implemented districtwide, with a particular focus on the </w:t>
      </w:r>
      <w:r w:rsidR="008F0820" w:rsidRPr="00600F37">
        <w:rPr>
          <w:b/>
        </w:rPr>
        <w:t>high-</w:t>
      </w:r>
      <w:r w:rsidR="00DD0582" w:rsidRPr="00600F37">
        <w:rPr>
          <w:b/>
        </w:rPr>
        <w:t xml:space="preserve">school level. </w:t>
      </w:r>
    </w:p>
    <w:p w14:paraId="074C9E6D" w14:textId="37F5303C" w:rsidR="00DD0582" w:rsidRDefault="00DD0582" w:rsidP="00281523">
      <w:pPr>
        <w:pStyle w:val="ListParagraph"/>
        <w:numPr>
          <w:ilvl w:val="0"/>
          <w:numId w:val="53"/>
        </w:numPr>
        <w:tabs>
          <w:tab w:val="left" w:pos="360"/>
          <w:tab w:val="left" w:pos="720"/>
          <w:tab w:val="left" w:pos="1080"/>
          <w:tab w:val="left" w:pos="1440"/>
          <w:tab w:val="left" w:pos="1800"/>
          <w:tab w:val="left" w:pos="2160"/>
        </w:tabs>
        <w:ind w:left="720"/>
        <w:contextualSpacing w:val="0"/>
      </w:pPr>
      <w:r>
        <w:t xml:space="preserve">District leaders, principals, assistant principals, coaches, teacher leaders and consulting teachers should continue articulating and monitoring the district’s expectations of </w:t>
      </w:r>
      <w:r w:rsidR="00040683">
        <w:t>high-</w:t>
      </w:r>
      <w:r>
        <w:t xml:space="preserve">quality teaching and learning practices. Particular attention should be paid to effective practices relating to well-structured lessons, student ownership of their learning, </w:t>
      </w:r>
      <w:r w:rsidR="00040683">
        <w:t>higher-</w:t>
      </w:r>
      <w:r>
        <w:t>order thinking and student opportunities to communicate their thinking.</w:t>
      </w:r>
    </w:p>
    <w:p w14:paraId="2166664F" w14:textId="70EEAC8B" w:rsidR="00DD0582" w:rsidRDefault="00DD0582" w:rsidP="00281523">
      <w:pPr>
        <w:pStyle w:val="ListParagraph"/>
        <w:numPr>
          <w:ilvl w:val="6"/>
          <w:numId w:val="52"/>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contextualSpacing w:val="0"/>
      </w:pPr>
      <w:r>
        <w:t xml:space="preserve">At the </w:t>
      </w:r>
      <w:r w:rsidR="00040683">
        <w:t>high-</w:t>
      </w:r>
      <w:r>
        <w:t xml:space="preserve">school level, </w:t>
      </w:r>
      <w:r w:rsidR="00040683">
        <w:t>high-</w:t>
      </w:r>
      <w:r>
        <w:t>quality instructional practices should be clarified for teachers during professional development meetings and PLG meetings as well as by the consulting teacher and the literacy coach.</w:t>
      </w:r>
    </w:p>
    <w:p w14:paraId="706FACB4" w14:textId="2FE459DF" w:rsidR="00DD0582" w:rsidRDefault="00DD0582" w:rsidP="00281523">
      <w:pPr>
        <w:pStyle w:val="ListParagraph"/>
        <w:numPr>
          <w:ilvl w:val="6"/>
          <w:numId w:val="52"/>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contextualSpacing w:val="0"/>
      </w:pPr>
      <w:r>
        <w:t>The</w:t>
      </w:r>
      <w:r w:rsidR="0069402D">
        <w:t xml:space="preserve"> </w:t>
      </w:r>
      <w:r w:rsidR="00CA55F1">
        <w:t>S</w:t>
      </w:r>
      <w:r>
        <w:t xml:space="preserve">chool </w:t>
      </w:r>
      <w:r w:rsidR="00CA55F1">
        <w:t xml:space="preserve">Redesign Innovation Team </w:t>
      </w:r>
      <w:r>
        <w:t>(SRIT) at the high school should redouble its efforts to ensure that teachers have a clear understanding of how to achieve effective student</w:t>
      </w:r>
      <w:r w:rsidR="00040683">
        <w:t>-</w:t>
      </w:r>
      <w:r>
        <w:t>centered learning in their classrooms.</w:t>
      </w:r>
    </w:p>
    <w:p w14:paraId="07416497" w14:textId="66589DF8" w:rsidR="00DD0582" w:rsidRPr="00C95E41" w:rsidRDefault="00DD0582" w:rsidP="00DD0582">
      <w:pPr>
        <w:pStyle w:val="ListParagraph"/>
        <w:numPr>
          <w:ilvl w:val="6"/>
          <w:numId w:val="52"/>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spacing w:before="100" w:beforeAutospacing="1"/>
        <w:ind w:left="1080"/>
        <w:contextualSpacing w:val="0"/>
      </w:pPr>
      <w:r w:rsidRPr="001969B6">
        <w:t>The district should ensure that all levels share the same understanding of what constitutes inclusive practices and classroom environments that are conducive to learning.</w:t>
      </w:r>
    </w:p>
    <w:p w14:paraId="72BC973F" w14:textId="70B12AC0" w:rsidR="00DD0582" w:rsidRDefault="00DD0582" w:rsidP="00DD0582">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spacing w:before="100" w:beforeAutospacing="1"/>
        <w:ind w:left="720" w:hanging="360"/>
      </w:pPr>
      <w:r w:rsidRPr="00364117">
        <w:rPr>
          <w:b/>
        </w:rPr>
        <w:t>B.</w:t>
      </w:r>
      <w:r>
        <w:t xml:space="preserve">  </w:t>
      </w:r>
      <w:r>
        <w:tab/>
        <w:t xml:space="preserve">The district should build on its practice of conducting learning walks to include teachers and coaches as well as directors and principals for the purpose of understanding and maintaining </w:t>
      </w:r>
      <w:r w:rsidR="008F0820">
        <w:t>high-</w:t>
      </w:r>
      <w:r>
        <w:t>quality instruction districtwide.</w:t>
      </w:r>
    </w:p>
    <w:p w14:paraId="48033409" w14:textId="77777777" w:rsidR="00DD0582" w:rsidRDefault="00DD0582" w:rsidP="00DD0582">
      <w:pPr>
        <w:tabs>
          <w:tab w:val="left" w:pos="360"/>
          <w:tab w:val="left" w:pos="720"/>
          <w:tab w:val="left" w:pos="1080"/>
        </w:tabs>
        <w:spacing w:before="100" w:beforeAutospacing="1" w:after="0" w:line="240" w:lineRule="auto"/>
      </w:pPr>
      <w:r>
        <w:tab/>
      </w:r>
      <w:r>
        <w:tab/>
        <w:t xml:space="preserve">1. </w:t>
      </w:r>
      <w:r>
        <w:tab/>
        <w:t>The district should consider developing a learning walk protocol.</w:t>
      </w:r>
    </w:p>
    <w:p w14:paraId="3DF029B1" w14:textId="2882DBAE" w:rsidR="00DD0582" w:rsidRDefault="00DD0582" w:rsidP="00DD0582">
      <w:pPr>
        <w:pStyle w:val="ListParagraph"/>
        <w:numPr>
          <w:ilvl w:val="1"/>
          <w:numId w:val="54"/>
        </w:numPr>
        <w:tabs>
          <w:tab w:val="left" w:pos="720"/>
          <w:tab w:val="left" w:pos="1080"/>
          <w:tab w:val="left" w:pos="1440"/>
          <w:tab w:val="left" w:pos="1800"/>
          <w:tab w:val="left" w:pos="2160"/>
        </w:tabs>
        <w:spacing w:before="100" w:beforeAutospacing="1"/>
        <w:ind w:left="720"/>
        <w:contextualSpacing w:val="0"/>
      </w:pPr>
      <w:r>
        <w:t xml:space="preserve">The district should continue to use its Educator Growth procedures and observation tools (see Human Resources and Professional Development below) to systematically promote </w:t>
      </w:r>
      <w:r w:rsidR="008F0820">
        <w:t>high-</w:t>
      </w:r>
      <w:r>
        <w:t>quality instructional practices and provide instructive feedback and support to teachers.</w:t>
      </w:r>
    </w:p>
    <w:p w14:paraId="2BED416F" w14:textId="088B766B" w:rsidR="00DD0582" w:rsidRDefault="00DD0582" w:rsidP="00DD0582">
      <w:pPr>
        <w:tabs>
          <w:tab w:val="left" w:pos="360"/>
          <w:tab w:val="left" w:pos="720"/>
          <w:tab w:val="left" w:pos="1080"/>
          <w:tab w:val="left" w:pos="1440"/>
          <w:tab w:val="left" w:pos="1800"/>
          <w:tab w:val="left" w:pos="2160"/>
        </w:tabs>
        <w:spacing w:before="100" w:beforeAutospacing="1"/>
      </w:pPr>
      <w:r w:rsidRPr="00802336">
        <w:rPr>
          <w:b/>
        </w:rPr>
        <w:t>Benefits</w:t>
      </w:r>
      <w:r w:rsidRPr="00870959">
        <w:t xml:space="preserve"> from implementing this recommendation </w:t>
      </w:r>
      <w:r>
        <w:t xml:space="preserve">will include a common understanding among teachers and evaluators of what </w:t>
      </w:r>
      <w:r w:rsidR="00040683">
        <w:t>high-</w:t>
      </w:r>
      <w:r>
        <w:t xml:space="preserve">quality instruction should look like in all classrooms. </w:t>
      </w:r>
    </w:p>
    <w:p w14:paraId="47F41411" w14:textId="77777777" w:rsidR="00DD0582" w:rsidRPr="001D4EB6" w:rsidRDefault="00DD0582" w:rsidP="00DD0582">
      <w:pPr>
        <w:tabs>
          <w:tab w:val="left" w:pos="360"/>
          <w:tab w:val="left" w:pos="720"/>
          <w:tab w:val="left" w:pos="1080"/>
          <w:tab w:val="left" w:pos="1800"/>
          <w:tab w:val="left" w:pos="2160"/>
        </w:tabs>
        <w:rPr>
          <w:b/>
        </w:rPr>
      </w:pPr>
      <w:r w:rsidRPr="001D4EB6">
        <w:rPr>
          <w:b/>
        </w:rPr>
        <w:t>Recommended resources:</w:t>
      </w:r>
    </w:p>
    <w:p w14:paraId="58B23049" w14:textId="5A538E5A" w:rsidR="00DD0582" w:rsidRDefault="00DD0582" w:rsidP="00DD0582">
      <w:pPr>
        <w:ind w:left="360" w:hanging="360"/>
      </w:pPr>
      <w:r w:rsidRPr="001F0AE6">
        <w:t>•</w:t>
      </w:r>
      <w:r>
        <w:tab/>
      </w:r>
      <w:r w:rsidRPr="00750102">
        <w:t xml:space="preserve">ESE’s </w:t>
      </w:r>
      <w:r w:rsidRPr="001969B6">
        <w:rPr>
          <w:i/>
        </w:rPr>
        <w:t>Calibration Video Library</w:t>
      </w:r>
      <w:r w:rsidRPr="00750102">
        <w:t xml:space="preserve"> (</w:t>
      </w:r>
      <w:hyperlink r:id="rId24" w:history="1">
        <w:r w:rsidRPr="001153F9">
          <w:rPr>
            <w:rStyle w:val="Hyperlink"/>
          </w:rPr>
          <w:t>http://www.doe.mass.edu/edeval/resources/calibration/</w:t>
        </w:r>
      </w:hyperlink>
      <w:r w:rsidRPr="00750102">
        <w:t xml:space="preserve">) is a collection of professionally created videos of classroom instruction produced by the School Improvement Network. These videos depict a range of practice (this is NOT a collection of exemplars) to support within-district calibration activities that promote a shared understanding of instructional quality and rigor.     </w:t>
      </w:r>
    </w:p>
    <w:p w14:paraId="2B0F3B85" w14:textId="46F33BB5" w:rsidR="0080566A" w:rsidRDefault="00DD0582" w:rsidP="00DD0582">
      <w:pPr>
        <w:ind w:left="360" w:hanging="360"/>
      </w:pPr>
      <w:r w:rsidRPr="00750102">
        <w:t>•</w:t>
      </w:r>
      <w:r>
        <w:t xml:space="preserve">      </w:t>
      </w:r>
      <w:r w:rsidRPr="00750102">
        <w:t xml:space="preserve">ESE’s </w:t>
      </w:r>
      <w:r w:rsidRPr="001969B6">
        <w:rPr>
          <w:i/>
        </w:rPr>
        <w:t>"What to Look For" Observation Guides</w:t>
      </w:r>
      <w:r w:rsidRPr="00750102">
        <w:t xml:space="preserve"> (Updated August 2017) (</w:t>
      </w:r>
      <w:hyperlink r:id="rId25" w:history="1">
        <w:r w:rsidRPr="001153F9">
          <w:rPr>
            <w:rStyle w:val="Hyperlink"/>
          </w:rPr>
          <w:t>http://www.doe.mass.edu/candi/observation/</w:t>
        </w:r>
      </w:hyperlink>
      <w:r w:rsidRPr="00750102">
        <w:t xml:space="preserve">) describe what observers should expect to see in a </w:t>
      </w:r>
      <w:r w:rsidRPr="00750102">
        <w:lastRenderedPageBreak/>
        <w:t>classroom at a particular grade level in a specific subject area. This includes the knowledge and skills students should be learning and using (as reflected in state learning standards) and best practices related to classroom curriculum, instruction, and assessment for each subject area. The guides are not designed to replace any evaluation system or tools districts currently use, but are a resource to help classroom observers efficiently identify what teachers and students should be experiencing in specific subjects and grade levels.</w:t>
      </w:r>
      <w:r>
        <w:t xml:space="preserve"> </w:t>
      </w:r>
      <w:r w:rsidR="0080566A">
        <w:br w:type="page"/>
      </w:r>
    </w:p>
    <w:p w14:paraId="059690EC" w14:textId="77777777" w:rsidR="0023695F" w:rsidRDefault="00342350" w:rsidP="0023695F">
      <w:pPr>
        <w:pStyle w:val="Section"/>
      </w:pPr>
      <w:bookmarkStart w:id="12" w:name="_Toc519081944"/>
      <w:r>
        <w:lastRenderedPageBreak/>
        <w:t>Assessment</w:t>
      </w:r>
      <w:bookmarkEnd w:id="12"/>
    </w:p>
    <w:p w14:paraId="7C42669A" w14:textId="77777777" w:rsidR="00342350" w:rsidRPr="00C412C4" w:rsidRDefault="00342350" w:rsidP="00235976">
      <w:pPr>
        <w:rPr>
          <w:b/>
          <w:i/>
          <w:sz w:val="28"/>
          <w:szCs w:val="28"/>
        </w:rPr>
      </w:pPr>
      <w:r w:rsidRPr="00C412C4">
        <w:rPr>
          <w:b/>
          <w:i/>
          <w:sz w:val="28"/>
          <w:szCs w:val="28"/>
        </w:rPr>
        <w:t>Contextual Background</w:t>
      </w:r>
    </w:p>
    <w:p w14:paraId="1A671CFB" w14:textId="51785A7A" w:rsidR="00EE7176" w:rsidRPr="008F05BE" w:rsidRDefault="00EE7176" w:rsidP="00EE7176">
      <w:pPr>
        <w:tabs>
          <w:tab w:val="left" w:pos="360"/>
          <w:tab w:val="left" w:pos="720"/>
          <w:tab w:val="left" w:pos="1080"/>
          <w:tab w:val="left" w:pos="1440"/>
          <w:tab w:val="left" w:pos="1800"/>
          <w:tab w:val="left" w:pos="2160"/>
        </w:tabs>
        <w:rPr>
          <w:b/>
          <w:i/>
        </w:rPr>
      </w:pPr>
      <w:r w:rsidRPr="008F05BE">
        <w:t xml:space="preserve">All Revere schools have teams of personnel </w:t>
      </w:r>
      <w:r w:rsidR="00577BF7">
        <w:t xml:space="preserve">who </w:t>
      </w:r>
      <w:r w:rsidRPr="008F05BE">
        <w:t>collect and analyze student achieve</w:t>
      </w:r>
      <w:r w:rsidR="00393F74">
        <w:t xml:space="preserve">ment data throughout the year. </w:t>
      </w:r>
      <w:r w:rsidR="00577BF7">
        <w:t>A</w:t>
      </w:r>
      <w:r w:rsidRPr="008F05BE">
        <w:t xml:space="preserve">ssessment drives instruction and staff regularly use assessment </w:t>
      </w:r>
      <w:r w:rsidR="00B442F3">
        <w:t>data</w:t>
      </w:r>
      <w:r w:rsidR="00B442F3" w:rsidRPr="008F05BE">
        <w:t xml:space="preserve"> </w:t>
      </w:r>
      <w:r w:rsidRPr="008F05BE">
        <w:t>to make decisions about achievement,</w:t>
      </w:r>
      <w:r w:rsidR="00393F74">
        <w:t xml:space="preserve"> lessons, programs, and grades.</w:t>
      </w:r>
      <w:r w:rsidRPr="008F05BE">
        <w:t xml:space="preserve"> In fact, “assessment of and assessment for student learning</w:t>
      </w:r>
      <w:r w:rsidR="00577BF7">
        <w:t>”</w:t>
      </w:r>
      <w:r w:rsidRPr="008F05BE">
        <w:t xml:space="preserve"> </w:t>
      </w:r>
      <w:r w:rsidRPr="008F05BE">
        <w:rPr>
          <w:rFonts w:ascii="Calibri" w:hAnsi="Calibri" w:cs="Segoe UI"/>
        </w:rPr>
        <w:t>is one of three core foci for the district’s 2016</w:t>
      </w:r>
      <w:r w:rsidR="00577BF7">
        <w:rPr>
          <w:rFonts w:ascii="Calibri" w:hAnsi="Calibri" w:cs="Segoe UI"/>
        </w:rPr>
        <w:t>–</w:t>
      </w:r>
      <w:r w:rsidRPr="008F05BE">
        <w:rPr>
          <w:rFonts w:ascii="Calibri" w:hAnsi="Calibri" w:cs="Segoe UI"/>
        </w:rPr>
        <w:t xml:space="preserve">2021 improvement plan. </w:t>
      </w:r>
      <w:r>
        <w:rPr>
          <w:rFonts w:ascii="Calibri" w:hAnsi="Calibri" w:cs="Segoe UI"/>
        </w:rPr>
        <w:t>Further</w:t>
      </w:r>
      <w:r w:rsidRPr="008F05BE">
        <w:rPr>
          <w:rFonts w:ascii="Calibri" w:hAnsi="Calibri" w:cs="Segoe UI"/>
        </w:rPr>
        <w:t>, the district is implementing a comprehensive study of assessment</w:t>
      </w:r>
      <w:r>
        <w:rPr>
          <w:rFonts w:ascii="Calibri" w:hAnsi="Calibri" w:cs="Segoe UI"/>
        </w:rPr>
        <w:t>s</w:t>
      </w:r>
      <w:r w:rsidRPr="008F05BE">
        <w:rPr>
          <w:rFonts w:ascii="Calibri" w:hAnsi="Calibri" w:cs="Segoe UI"/>
        </w:rPr>
        <w:t xml:space="preserve"> and grading structures as teachers expand performance assessments and move to </w:t>
      </w:r>
      <w:r w:rsidR="00577BF7" w:rsidRPr="008F05BE">
        <w:rPr>
          <w:rFonts w:ascii="Calibri" w:hAnsi="Calibri" w:cs="Segoe UI"/>
        </w:rPr>
        <w:t>standards</w:t>
      </w:r>
      <w:r w:rsidR="00577BF7">
        <w:rPr>
          <w:rFonts w:ascii="Calibri" w:hAnsi="Calibri" w:cs="Segoe UI"/>
        </w:rPr>
        <w:t>-</w:t>
      </w:r>
      <w:r w:rsidRPr="008F05BE">
        <w:rPr>
          <w:rFonts w:ascii="Calibri" w:hAnsi="Calibri" w:cs="Segoe UI"/>
        </w:rPr>
        <w:t>based grading practices.</w:t>
      </w:r>
    </w:p>
    <w:p w14:paraId="00CF868E" w14:textId="4BE10CB3" w:rsidR="00EE7176" w:rsidRDefault="00EE7176" w:rsidP="00EE7176">
      <w:pPr>
        <w:pStyle w:val="ListParagraph"/>
        <w:tabs>
          <w:tab w:val="left" w:pos="0"/>
          <w:tab w:val="left" w:pos="360"/>
          <w:tab w:val="left" w:pos="1260"/>
          <w:tab w:val="left" w:pos="1890"/>
        </w:tabs>
        <w:ind w:left="0"/>
        <w:contextualSpacing w:val="0"/>
      </w:pPr>
      <w:r>
        <w:t xml:space="preserve">Over the course of the year, </w:t>
      </w:r>
      <w:r w:rsidR="00393F74">
        <w:t xml:space="preserve">when </w:t>
      </w:r>
      <w:r>
        <w:t xml:space="preserve">state and local assessments are </w:t>
      </w:r>
      <w:r w:rsidR="00393F74">
        <w:t>ad</w:t>
      </w:r>
      <w:r w:rsidR="00B55D5D">
        <w:t xml:space="preserve">ministered to </w:t>
      </w:r>
      <w:r w:rsidR="00577BF7">
        <w:t xml:space="preserve">district </w:t>
      </w:r>
      <w:r w:rsidR="00B55D5D">
        <w:t xml:space="preserve">students, </w:t>
      </w:r>
      <w:r w:rsidR="00F0423B">
        <w:t xml:space="preserve">educators analyze </w:t>
      </w:r>
      <w:r w:rsidR="00B442F3">
        <w:t>assessment data,</w:t>
      </w:r>
      <w:r>
        <w:t xml:space="preserve"> and teachers monitor student</w:t>
      </w:r>
      <w:r w:rsidR="00577BF7">
        <w:t>s’</w:t>
      </w:r>
      <w:r>
        <w:t xml:space="preserve"> progress and make decisions based upon results.  Dialogue about assessment and instruction </w:t>
      </w:r>
      <w:r w:rsidR="00201801">
        <w:t xml:space="preserve">happens </w:t>
      </w:r>
      <w:r>
        <w:t>consistent</w:t>
      </w:r>
      <w:r w:rsidR="00201801">
        <w:t>ly</w:t>
      </w:r>
      <w:r>
        <w:t xml:space="preserve"> across the district:  teachers talk with teachers, teachers talk with coaches, coaches talk with school and </w:t>
      </w:r>
      <w:r w:rsidR="00577BF7">
        <w:t>district</w:t>
      </w:r>
      <w:r>
        <w:t xml:space="preserve"> leaders, and leaders talk with</w:t>
      </w:r>
      <w:r w:rsidR="00393F74">
        <w:t xml:space="preserve"> central office administrators.</w:t>
      </w:r>
      <w:r>
        <w:t xml:space="preserve"> Moreover, this dialogue continues during staff meetings, </w:t>
      </w:r>
      <w:r w:rsidR="00201801">
        <w:t>grade-</w:t>
      </w:r>
      <w:r>
        <w:t xml:space="preserve">level meetings, </w:t>
      </w:r>
      <w:r w:rsidR="00201801">
        <w:t>professional-</w:t>
      </w:r>
      <w:r>
        <w:t>growth meet</w:t>
      </w:r>
      <w:r w:rsidR="00393F74">
        <w:t>ings, and directors’ meetings. A</w:t>
      </w:r>
      <w:r>
        <w:t xml:space="preserve"> distributive leadership model promotes opportunities for many educators to talk about their practice.</w:t>
      </w:r>
    </w:p>
    <w:p w14:paraId="34699FFF" w14:textId="3A5BDA88" w:rsidR="00EE7176" w:rsidRDefault="00201801" w:rsidP="00EE7176">
      <w:pPr>
        <w:pStyle w:val="ListParagraph"/>
        <w:tabs>
          <w:tab w:val="left" w:pos="0"/>
          <w:tab w:val="left" w:pos="360"/>
          <w:tab w:val="left" w:pos="1260"/>
          <w:tab w:val="left" w:pos="1890"/>
        </w:tabs>
        <w:ind w:left="0"/>
        <w:contextualSpacing w:val="0"/>
      </w:pPr>
      <w:r>
        <w:t xml:space="preserve">Teachers and curriculum leaders in the Five District Partnership (5DP) develop ELA, math, and science curriculum </w:t>
      </w:r>
      <w:r w:rsidR="00EE7176">
        <w:t>and assessments (ELA, math, and science)</w:t>
      </w:r>
      <w:r w:rsidR="00393F74">
        <w:t>.</w:t>
      </w:r>
      <w:r w:rsidR="007A518A">
        <w:t xml:space="preserve"> </w:t>
      </w:r>
      <w:r w:rsidR="00EE7176">
        <w:t xml:space="preserve">These assessments are administered to </w:t>
      </w:r>
      <w:r>
        <w:t xml:space="preserve">students in </w:t>
      </w:r>
      <w:r w:rsidR="00EE7176">
        <w:t>grade</w:t>
      </w:r>
      <w:r>
        <w:t>s</w:t>
      </w:r>
      <w:r w:rsidR="00EE7176">
        <w:t xml:space="preserve"> 2</w:t>
      </w:r>
      <w:r>
        <w:t>–</w:t>
      </w:r>
      <w:r w:rsidR="00EE7176">
        <w:t xml:space="preserve">8 three times per year </w:t>
      </w:r>
      <w:r>
        <w:t xml:space="preserve">in ELA and math and </w:t>
      </w:r>
      <w:r w:rsidR="00EE7176">
        <w:t xml:space="preserve">twice </w:t>
      </w:r>
      <w:r>
        <w:t xml:space="preserve">in </w:t>
      </w:r>
      <w:r w:rsidR="00EE7176">
        <w:t>science.  Revere teachers provide input into al</w:t>
      </w:r>
      <w:r w:rsidR="00393F74">
        <w:t>l aspects of these assessments.</w:t>
      </w:r>
      <w:r w:rsidR="00EE7176">
        <w:t xml:space="preserve"> In addition, teacher</w:t>
      </w:r>
      <w:r>
        <w:t>s</w:t>
      </w:r>
      <w:r w:rsidR="00EE7176">
        <w:t xml:space="preserve"> and leaders</w:t>
      </w:r>
      <w:r w:rsidR="00393F74">
        <w:t xml:space="preserve"> represent </w:t>
      </w:r>
      <w:r>
        <w:t>the district in</w:t>
      </w:r>
      <w:r w:rsidR="00AB76F0">
        <w:t xml:space="preserve"> </w:t>
      </w:r>
      <w:r w:rsidR="00393F74">
        <w:t xml:space="preserve">the 5DP. </w:t>
      </w:r>
      <w:r w:rsidR="000D557C">
        <w:t>S</w:t>
      </w:r>
      <w:r w:rsidR="00EE7176">
        <w:t>taff</w:t>
      </w:r>
      <w:r w:rsidR="00393F74">
        <w:t xml:space="preserve"> members</w:t>
      </w:r>
      <w:r w:rsidR="00EE7176">
        <w:t xml:space="preserve"> have access to curriculum, assessment, and assessment results through a platform called MasteryConnect, a K-</w:t>
      </w:r>
      <w:r>
        <w:t>–</w:t>
      </w:r>
      <w:r w:rsidR="00EE7176">
        <w:t xml:space="preserve">12 assessment and curriculum tool.  </w:t>
      </w:r>
    </w:p>
    <w:p w14:paraId="532BCC22" w14:textId="70DB6513" w:rsidR="00EE7176" w:rsidRDefault="00EE7176" w:rsidP="00EE7176">
      <w:pPr>
        <w:pStyle w:val="ListParagraph"/>
        <w:tabs>
          <w:tab w:val="left" w:pos="0"/>
          <w:tab w:val="left" w:pos="360"/>
          <w:tab w:val="left" w:pos="1260"/>
          <w:tab w:val="left" w:pos="1890"/>
        </w:tabs>
        <w:ind w:left="0"/>
        <w:contextualSpacing w:val="0"/>
      </w:pPr>
      <w:r>
        <w:t xml:space="preserve">Assessment </w:t>
      </w:r>
      <w:r w:rsidR="00B442F3">
        <w:t xml:space="preserve">data </w:t>
      </w:r>
      <w:r>
        <w:t>are used for student placement, lesson planning, and pedagogy. Teachers provide support and enrichment depending upon student</w:t>
      </w:r>
      <w:r w:rsidR="00201801">
        <w:t>s’</w:t>
      </w:r>
      <w:r>
        <w:t xml:space="preserve"> progress.</w:t>
      </w:r>
    </w:p>
    <w:p w14:paraId="013D5B76" w14:textId="3C7F9F33" w:rsidR="00A27E8E" w:rsidRDefault="00A27E8E" w:rsidP="00EE7176">
      <w:pPr>
        <w:pStyle w:val="ListParagraph"/>
        <w:tabs>
          <w:tab w:val="left" w:pos="0"/>
          <w:tab w:val="left" w:pos="360"/>
          <w:tab w:val="left" w:pos="1260"/>
          <w:tab w:val="left" w:pos="1890"/>
        </w:tabs>
        <w:ind w:left="0"/>
        <w:contextualSpacing w:val="0"/>
      </w:pPr>
    </w:p>
    <w:p w14:paraId="73295C7C" w14:textId="070B2C8A" w:rsidR="00342350" w:rsidRPr="00C412C4" w:rsidRDefault="00342350" w:rsidP="00342350">
      <w:pPr>
        <w:rPr>
          <w:b/>
          <w:i/>
          <w:sz w:val="28"/>
          <w:szCs w:val="28"/>
        </w:rPr>
      </w:pPr>
      <w:r w:rsidRPr="00C412C4">
        <w:rPr>
          <w:b/>
          <w:i/>
          <w:sz w:val="28"/>
          <w:szCs w:val="28"/>
        </w:rPr>
        <w:t>Strength Finding</w:t>
      </w:r>
    </w:p>
    <w:p w14:paraId="14CE0765" w14:textId="07984814" w:rsidR="00EE7176" w:rsidRPr="00845421" w:rsidRDefault="00EE7176" w:rsidP="005B667B">
      <w:pPr>
        <w:pStyle w:val="ListParagraph"/>
        <w:numPr>
          <w:ilvl w:val="2"/>
          <w:numId w:val="7"/>
        </w:numPr>
        <w:tabs>
          <w:tab w:val="left" w:pos="360"/>
          <w:tab w:val="left" w:pos="720"/>
          <w:tab w:val="left" w:pos="1080"/>
          <w:tab w:val="left" w:pos="1440"/>
          <w:tab w:val="left" w:pos="1800"/>
          <w:tab w:val="left" w:pos="2160"/>
        </w:tabs>
        <w:ind w:left="360"/>
        <w:contextualSpacing w:val="0"/>
        <w:rPr>
          <w:b/>
        </w:rPr>
      </w:pPr>
      <w:r w:rsidRPr="00845421">
        <w:rPr>
          <w:b/>
        </w:rPr>
        <w:t>All district schools have structure</w:t>
      </w:r>
      <w:r w:rsidR="00BE62E1">
        <w:rPr>
          <w:b/>
        </w:rPr>
        <w:t>s</w:t>
      </w:r>
      <w:r w:rsidRPr="00845421">
        <w:rPr>
          <w:b/>
        </w:rPr>
        <w:t xml:space="preserve"> in place to </w:t>
      </w:r>
      <w:r>
        <w:rPr>
          <w:b/>
        </w:rPr>
        <w:t xml:space="preserve">continuously collect and </w:t>
      </w:r>
      <w:r w:rsidRPr="00845421">
        <w:rPr>
          <w:b/>
        </w:rPr>
        <w:t xml:space="preserve">analyze multiple sources of data </w:t>
      </w:r>
      <w:r>
        <w:rPr>
          <w:b/>
        </w:rPr>
        <w:t xml:space="preserve">to </w:t>
      </w:r>
      <w:r w:rsidRPr="00845421">
        <w:rPr>
          <w:b/>
        </w:rPr>
        <w:t xml:space="preserve">monitor student progress, inform instructional practices, provide interventions, and make decisions about assessment policies and practices. </w:t>
      </w:r>
    </w:p>
    <w:p w14:paraId="43D09307" w14:textId="5FE79DDC" w:rsidR="00EE7176" w:rsidRDefault="00EE7176" w:rsidP="007F7706">
      <w:pPr>
        <w:pStyle w:val="ListParagraph"/>
        <w:numPr>
          <w:ilvl w:val="0"/>
          <w:numId w:val="6"/>
        </w:numPr>
        <w:tabs>
          <w:tab w:val="left" w:pos="360"/>
          <w:tab w:val="left" w:pos="720"/>
          <w:tab w:val="left" w:pos="1080"/>
          <w:tab w:val="left" w:pos="1440"/>
          <w:tab w:val="left" w:pos="1800"/>
          <w:tab w:val="left" w:pos="2160"/>
        </w:tabs>
        <w:ind w:left="720"/>
        <w:contextualSpacing w:val="0"/>
      </w:pPr>
      <w:r>
        <w:t>The district has a year</w:t>
      </w:r>
      <w:r w:rsidR="00D93811">
        <w:t>-</w:t>
      </w:r>
      <w:r>
        <w:t xml:space="preserve">long cycle of assessments which is published and </w:t>
      </w:r>
      <w:r w:rsidR="00D93811">
        <w:t xml:space="preserve">disseminated </w:t>
      </w:r>
      <w:r>
        <w:t xml:space="preserve">to teachers.  Teachers administer and collect data from these assessments and regularly use </w:t>
      </w:r>
      <w:r w:rsidR="00B442F3">
        <w:t xml:space="preserve">assessment data </w:t>
      </w:r>
      <w:r>
        <w:t xml:space="preserve">to monitor student progress and achievement. </w:t>
      </w:r>
    </w:p>
    <w:p w14:paraId="69D56068" w14:textId="539FD91D" w:rsidR="00EE7176" w:rsidRDefault="00EE7176" w:rsidP="0034003B">
      <w:pPr>
        <w:pStyle w:val="ListParagraph"/>
        <w:numPr>
          <w:ilvl w:val="6"/>
          <w:numId w:val="7"/>
        </w:numPr>
        <w:tabs>
          <w:tab w:val="left" w:pos="360"/>
          <w:tab w:val="left" w:pos="720"/>
          <w:tab w:val="left" w:pos="1080"/>
          <w:tab w:val="left" w:pos="1440"/>
          <w:tab w:val="left" w:pos="2430"/>
        </w:tabs>
        <w:ind w:left="1080"/>
        <w:contextualSpacing w:val="0"/>
      </w:pPr>
      <w:r>
        <w:t>Kindergarten teachers initially screen their students to determine student</w:t>
      </w:r>
      <w:r w:rsidR="00D93811">
        <w:t>s’</w:t>
      </w:r>
      <w:r>
        <w:t xml:space="preserve"> knowledge and </w:t>
      </w:r>
      <w:r w:rsidR="002227FE">
        <w:t xml:space="preserve">they administer </w:t>
      </w:r>
      <w:r>
        <w:t xml:space="preserve">three local ELA assessments during the year. </w:t>
      </w:r>
    </w:p>
    <w:p w14:paraId="7040F711" w14:textId="0F492D63" w:rsidR="00EE7176" w:rsidRPr="006256C4" w:rsidRDefault="00EE7176" w:rsidP="0034003B">
      <w:pPr>
        <w:pStyle w:val="ListParagraph"/>
        <w:numPr>
          <w:ilvl w:val="6"/>
          <w:numId w:val="7"/>
        </w:numPr>
        <w:tabs>
          <w:tab w:val="left" w:pos="360"/>
          <w:tab w:val="left" w:pos="720"/>
          <w:tab w:val="left" w:pos="1080"/>
          <w:tab w:val="left" w:pos="1440"/>
          <w:tab w:val="left" w:pos="2430"/>
        </w:tabs>
        <w:ind w:left="1080"/>
        <w:contextualSpacing w:val="0"/>
      </w:pPr>
      <w:r>
        <w:lastRenderedPageBreak/>
        <w:t>K</w:t>
      </w:r>
      <w:r w:rsidR="00D93811">
        <w:t>–</w:t>
      </w:r>
      <w:r>
        <w:t>5 teachers administer the Dynamic Indicator of Basic Early Literacy Skills (DIBELS) assessmen</w:t>
      </w:r>
      <w:r w:rsidR="00393F74">
        <w:t xml:space="preserve">t three times per school year. </w:t>
      </w:r>
      <w:r>
        <w:t xml:space="preserve">DIBELS information is typically entered by literacy coaches and shared with teachers. </w:t>
      </w:r>
    </w:p>
    <w:p w14:paraId="1CB8D619" w14:textId="3BCD5B6F" w:rsidR="00EE7176" w:rsidRPr="006256C4" w:rsidRDefault="00EE7176" w:rsidP="0034003B">
      <w:pPr>
        <w:pStyle w:val="ListParagraph"/>
        <w:numPr>
          <w:ilvl w:val="6"/>
          <w:numId w:val="7"/>
        </w:numPr>
        <w:tabs>
          <w:tab w:val="left" w:pos="360"/>
          <w:tab w:val="left" w:pos="720"/>
          <w:tab w:val="left" w:pos="1080"/>
          <w:tab w:val="left" w:pos="1440"/>
          <w:tab w:val="left" w:pos="2430"/>
        </w:tabs>
        <w:ind w:left="1080"/>
        <w:contextualSpacing w:val="0"/>
      </w:pPr>
      <w:r>
        <w:t>K</w:t>
      </w:r>
      <w:r w:rsidR="00025582">
        <w:t>–</w:t>
      </w:r>
      <w:r>
        <w:t xml:space="preserve">2 students take a placement assessment </w:t>
      </w:r>
      <w:r w:rsidR="002227FE">
        <w:t xml:space="preserve">using </w:t>
      </w:r>
      <w:r w:rsidR="00D93811">
        <w:t>Lexia</w:t>
      </w:r>
      <w:r>
        <w:t>, which has its own moni</w:t>
      </w:r>
      <w:r w:rsidR="00393F74">
        <w:t xml:space="preserve">toring and management program. </w:t>
      </w:r>
      <w:r>
        <w:t>Students use this program throughout the year.</w:t>
      </w:r>
    </w:p>
    <w:p w14:paraId="0EE646F6" w14:textId="05742A30" w:rsidR="00EE7176" w:rsidRPr="006256C4" w:rsidRDefault="00EE7176" w:rsidP="0034003B">
      <w:pPr>
        <w:pStyle w:val="ListParagraph"/>
        <w:numPr>
          <w:ilvl w:val="6"/>
          <w:numId w:val="7"/>
        </w:numPr>
        <w:tabs>
          <w:tab w:val="left" w:pos="360"/>
          <w:tab w:val="left" w:pos="720"/>
          <w:tab w:val="left" w:pos="1080"/>
          <w:tab w:val="left" w:pos="1440"/>
          <w:tab w:val="left" w:pos="2430"/>
        </w:tabs>
        <w:ind w:left="1080"/>
        <w:contextualSpacing w:val="0"/>
      </w:pPr>
      <w:r>
        <w:t xml:space="preserve">Students </w:t>
      </w:r>
      <w:r w:rsidR="00025582">
        <w:t xml:space="preserve">in grades 3–5 </w:t>
      </w:r>
      <w:r>
        <w:t>take a Lexile level placement assessment usi</w:t>
      </w:r>
      <w:r w:rsidR="00393F74">
        <w:t>ng the Achieve 3000</w:t>
      </w:r>
      <w:r w:rsidR="00D93811">
        <w:t xml:space="preserve"> program</w:t>
      </w:r>
      <w:r w:rsidR="00393F74">
        <w:t xml:space="preserve">. </w:t>
      </w:r>
      <w:r>
        <w:t xml:space="preserve">Students use this program throughout the year. </w:t>
      </w:r>
    </w:p>
    <w:p w14:paraId="44D8C3D9" w14:textId="30C1FF0F" w:rsidR="00EE7176" w:rsidRPr="00C1431B" w:rsidRDefault="00D93811" w:rsidP="0034003B">
      <w:pPr>
        <w:pStyle w:val="ListParagraph"/>
        <w:numPr>
          <w:ilvl w:val="6"/>
          <w:numId w:val="7"/>
        </w:numPr>
        <w:tabs>
          <w:tab w:val="left" w:pos="360"/>
          <w:tab w:val="left" w:pos="720"/>
          <w:tab w:val="left" w:pos="1080"/>
          <w:tab w:val="left" w:pos="1440"/>
          <w:tab w:val="left" w:pos="2430"/>
        </w:tabs>
        <w:ind w:left="1080"/>
        <w:contextualSpacing w:val="0"/>
      </w:pPr>
      <w:r>
        <w:t xml:space="preserve">Teachers in grades </w:t>
      </w:r>
      <w:r w:rsidR="00393F74">
        <w:t>2</w:t>
      </w:r>
      <w:r>
        <w:t>–</w:t>
      </w:r>
      <w:r w:rsidR="00393F74">
        <w:t xml:space="preserve">8 </w:t>
      </w:r>
      <w:r w:rsidR="00EE7176">
        <w:t>administer three common performance assessments (for ELA and math</w:t>
      </w:r>
      <w:r w:rsidR="00393F74">
        <w:t>ematics</w:t>
      </w:r>
      <w:r w:rsidR="00EE7176">
        <w:t xml:space="preserve">) during the school year. </w:t>
      </w:r>
      <w:r>
        <w:t xml:space="preserve">Teachers, coaches, and administrators developed </w:t>
      </w:r>
      <w:r w:rsidR="000E4356">
        <w:t>t</w:t>
      </w:r>
      <w:r w:rsidR="00EE7176">
        <w:t xml:space="preserve">hese assessments in partnership with </w:t>
      </w:r>
      <w:r w:rsidR="00D512EC">
        <w:t>5DP</w:t>
      </w:r>
      <w:r w:rsidR="00EE7176">
        <w:t xml:space="preserve">. </w:t>
      </w:r>
    </w:p>
    <w:p w14:paraId="4BE5C053" w14:textId="1F5CF772" w:rsidR="00EE7176" w:rsidRDefault="00D93811" w:rsidP="0034003B">
      <w:pPr>
        <w:pStyle w:val="ListParagraph"/>
        <w:numPr>
          <w:ilvl w:val="6"/>
          <w:numId w:val="7"/>
        </w:numPr>
        <w:tabs>
          <w:tab w:val="left" w:pos="360"/>
          <w:tab w:val="left" w:pos="720"/>
          <w:tab w:val="left" w:pos="1080"/>
          <w:tab w:val="left" w:pos="1440"/>
          <w:tab w:val="left" w:pos="2430"/>
        </w:tabs>
        <w:ind w:left="1080"/>
        <w:contextualSpacing w:val="0"/>
      </w:pPr>
      <w:r>
        <w:t xml:space="preserve">Teachers in grades </w:t>
      </w:r>
      <w:r w:rsidR="00D512EC">
        <w:t>4</w:t>
      </w:r>
      <w:r>
        <w:t>–</w:t>
      </w:r>
      <w:r w:rsidR="00D512EC">
        <w:t xml:space="preserve">8 </w:t>
      </w:r>
      <w:r w:rsidR="00EE7176">
        <w:t>administer two common performance assessments for science, also developed through the 5DP process.</w:t>
      </w:r>
    </w:p>
    <w:p w14:paraId="2C72CEE4" w14:textId="4C8D884F" w:rsidR="00EE7176" w:rsidRDefault="00025582" w:rsidP="0034003B">
      <w:pPr>
        <w:pStyle w:val="ListParagraph"/>
        <w:numPr>
          <w:ilvl w:val="6"/>
          <w:numId w:val="7"/>
        </w:numPr>
        <w:tabs>
          <w:tab w:val="left" w:pos="360"/>
          <w:tab w:val="left" w:pos="720"/>
          <w:tab w:val="left" w:pos="1080"/>
          <w:tab w:val="left" w:pos="1440"/>
          <w:tab w:val="left" w:pos="2430"/>
        </w:tabs>
        <w:ind w:left="1080"/>
        <w:contextualSpacing w:val="0"/>
      </w:pPr>
      <w:r>
        <w:t>High-</w:t>
      </w:r>
      <w:r w:rsidR="00EE7176">
        <w:t>school teachers administer quarterly and summative assessments.</w:t>
      </w:r>
    </w:p>
    <w:p w14:paraId="50182346" w14:textId="6CB32BDE" w:rsidR="00EE7176" w:rsidRDefault="00EE7176" w:rsidP="0034003B">
      <w:pPr>
        <w:pStyle w:val="ListParagraph"/>
        <w:numPr>
          <w:ilvl w:val="6"/>
          <w:numId w:val="7"/>
        </w:numPr>
        <w:tabs>
          <w:tab w:val="left" w:pos="1080"/>
          <w:tab w:val="left" w:pos="1440"/>
        </w:tabs>
        <w:ind w:left="1080"/>
        <w:contextualSpacing w:val="0"/>
      </w:pPr>
      <w:r w:rsidRPr="003562DC">
        <w:t xml:space="preserve">Teachers and administrators use </w:t>
      </w:r>
      <w:r>
        <w:t>MasteryConnect</w:t>
      </w:r>
      <w:r w:rsidRPr="003562DC">
        <w:t xml:space="preserve">, </w:t>
      </w:r>
      <w:r>
        <w:t xml:space="preserve">an </w:t>
      </w:r>
      <w:r w:rsidRPr="003562DC">
        <w:t>online platform, to track 5DP curriculum and assessments</w:t>
      </w:r>
      <w:r>
        <w:t xml:space="preserve"> for grades 2</w:t>
      </w:r>
      <w:r w:rsidR="00025582">
        <w:t>–</w:t>
      </w:r>
      <w:r>
        <w:t>8.</w:t>
      </w:r>
      <w:r w:rsidR="00D512EC">
        <w:t xml:space="preserve"> </w:t>
      </w:r>
      <w:r w:rsidRPr="003562DC">
        <w:t xml:space="preserve"> Other assessments are shared on Google Drive or Google Classroom.  </w:t>
      </w:r>
    </w:p>
    <w:p w14:paraId="438BFEC8" w14:textId="2C130D06" w:rsidR="00EE7176" w:rsidRPr="0023504E" w:rsidRDefault="002E5CD2" w:rsidP="0034003B">
      <w:pPr>
        <w:pStyle w:val="ListParagraph"/>
        <w:numPr>
          <w:ilvl w:val="0"/>
          <w:numId w:val="7"/>
        </w:numPr>
        <w:tabs>
          <w:tab w:val="left" w:pos="360"/>
          <w:tab w:val="left" w:pos="720"/>
          <w:tab w:val="left" w:pos="1080"/>
          <w:tab w:val="left" w:pos="1440"/>
          <w:tab w:val="left" w:pos="1800"/>
          <w:tab w:val="left" w:pos="2160"/>
        </w:tabs>
        <w:ind w:left="720"/>
        <w:contextualSpacing w:val="0"/>
        <w:rPr>
          <w:b/>
          <w:i/>
        </w:rPr>
      </w:pPr>
      <w:r>
        <w:t>Although s</w:t>
      </w:r>
      <w:r w:rsidR="00EE7176">
        <w:t>tructure</w:t>
      </w:r>
      <w:r w:rsidR="00025582">
        <w:t xml:space="preserve">s </w:t>
      </w:r>
      <w:r w:rsidR="00EE7176">
        <w:t xml:space="preserve">to analyze data </w:t>
      </w:r>
      <w:r w:rsidR="00025582">
        <w:t xml:space="preserve">vary </w:t>
      </w:r>
      <w:r w:rsidR="00D512EC">
        <w:t>by levels and by school</w:t>
      </w:r>
      <w:r>
        <w:t>, a</w:t>
      </w:r>
      <w:r w:rsidR="00EE7176">
        <w:t>ll teachers, coaches, school leaders, directors, and central office administrators review data throughout the year.</w:t>
      </w:r>
    </w:p>
    <w:p w14:paraId="6CBA04F0" w14:textId="1EFFBA47" w:rsidR="00EE7176" w:rsidRPr="00C303DC" w:rsidRDefault="0034003B" w:rsidP="0034003B">
      <w:pPr>
        <w:tabs>
          <w:tab w:val="left" w:pos="360"/>
          <w:tab w:val="left" w:pos="720"/>
          <w:tab w:val="left" w:pos="1080"/>
          <w:tab w:val="left" w:pos="1440"/>
          <w:tab w:val="left" w:pos="1530"/>
          <w:tab w:val="left" w:pos="1800"/>
          <w:tab w:val="left" w:pos="2160"/>
        </w:tabs>
        <w:ind w:left="1080" w:hanging="1080"/>
        <w:rPr>
          <w:b/>
          <w:i/>
        </w:rPr>
      </w:pPr>
      <w:r>
        <w:tab/>
      </w:r>
      <w:r>
        <w:tab/>
      </w:r>
      <w:r w:rsidR="00C303DC">
        <w:t xml:space="preserve">1. </w:t>
      </w:r>
      <w:r w:rsidR="00025582">
        <w:tab/>
      </w:r>
      <w:r w:rsidR="00EE7176" w:rsidRPr="00FD012B">
        <w:t xml:space="preserve">The </w:t>
      </w:r>
      <w:r w:rsidR="00EE7176">
        <w:t xml:space="preserve">district implements a </w:t>
      </w:r>
      <w:r w:rsidR="00EE7176" w:rsidRPr="00FD012B">
        <w:t>distributed leadership approac</w:t>
      </w:r>
      <w:r w:rsidR="00EE7176">
        <w:t>h to data analysis and decision-</w:t>
      </w:r>
      <w:r w:rsidR="00EE7176" w:rsidRPr="00FD012B">
        <w:t xml:space="preserve">making. </w:t>
      </w:r>
    </w:p>
    <w:p w14:paraId="375C5390" w14:textId="7668DD0D" w:rsidR="00C303DC" w:rsidRDefault="00EE7176" w:rsidP="0034003B">
      <w:pPr>
        <w:pStyle w:val="ListParagraph"/>
        <w:tabs>
          <w:tab w:val="left" w:pos="360"/>
          <w:tab w:val="left" w:pos="720"/>
          <w:tab w:val="left" w:pos="1440"/>
          <w:tab w:val="left" w:pos="1530"/>
          <w:tab w:val="left" w:pos="1800"/>
          <w:tab w:val="left" w:pos="2160"/>
        </w:tabs>
        <w:ind w:left="1440" w:hanging="360"/>
        <w:contextualSpacing w:val="0"/>
      </w:pPr>
      <w:r w:rsidRPr="00FD012B">
        <w:t xml:space="preserve"> </w:t>
      </w:r>
      <w:r w:rsidR="00C303DC">
        <w:t xml:space="preserve">a. </w:t>
      </w:r>
      <w:r w:rsidR="00D93811">
        <w:tab/>
      </w:r>
      <w:r>
        <w:t>The</w:t>
      </w:r>
      <w:r w:rsidRPr="00FD012B">
        <w:t xml:space="preserve"> assistant superintendent reviews </w:t>
      </w:r>
      <w:r>
        <w:t xml:space="preserve">and analyzes data with </w:t>
      </w:r>
      <w:r w:rsidRPr="00FD012B">
        <w:t>directors</w:t>
      </w:r>
      <w:r>
        <w:t xml:space="preserve"> and principals.</w:t>
      </w:r>
      <w:r w:rsidRPr="00FD012B">
        <w:t xml:space="preserve"> </w:t>
      </w:r>
    </w:p>
    <w:p w14:paraId="20D50908" w14:textId="6E287A6C" w:rsidR="00EE7176" w:rsidRPr="00C303DC" w:rsidRDefault="00FA2434" w:rsidP="0034003B">
      <w:pPr>
        <w:pStyle w:val="ListParagraph"/>
        <w:tabs>
          <w:tab w:val="left" w:pos="360"/>
          <w:tab w:val="left" w:pos="720"/>
          <w:tab w:val="left" w:pos="1440"/>
          <w:tab w:val="left" w:pos="1530"/>
          <w:tab w:val="left" w:pos="1800"/>
          <w:tab w:val="left" w:pos="2160"/>
        </w:tabs>
        <w:ind w:left="1440" w:hanging="360"/>
        <w:contextualSpacing w:val="0"/>
        <w:rPr>
          <w:b/>
          <w:i/>
        </w:rPr>
      </w:pPr>
      <w:r>
        <w:t xml:space="preserve"> </w:t>
      </w:r>
      <w:r w:rsidR="00C303DC">
        <w:t xml:space="preserve">b. </w:t>
      </w:r>
      <w:r w:rsidR="00D93811">
        <w:tab/>
      </w:r>
      <w:r w:rsidR="00EE7176">
        <w:t xml:space="preserve">The </w:t>
      </w:r>
      <w:r w:rsidR="00EE7176" w:rsidRPr="00FD012B">
        <w:t xml:space="preserve">directors meet with the school coaches on Fridays and prioritize </w:t>
      </w:r>
      <w:r w:rsidR="00EE7176">
        <w:t>their work and plan with teachers.</w:t>
      </w:r>
    </w:p>
    <w:p w14:paraId="27C83DF7" w14:textId="5F8055B2" w:rsidR="00EE7176" w:rsidRDefault="00FA2434" w:rsidP="0034003B">
      <w:pPr>
        <w:tabs>
          <w:tab w:val="left" w:pos="360"/>
          <w:tab w:val="left" w:pos="720"/>
          <w:tab w:val="left" w:pos="1800"/>
          <w:tab w:val="left" w:pos="2160"/>
        </w:tabs>
        <w:ind w:left="1440" w:hanging="360"/>
        <w:rPr>
          <w:b/>
          <w:i/>
        </w:rPr>
      </w:pPr>
      <w:r>
        <w:t xml:space="preserve"> </w:t>
      </w:r>
      <w:r w:rsidR="00C303DC">
        <w:t xml:space="preserve">c. </w:t>
      </w:r>
      <w:r w:rsidR="00D93811">
        <w:tab/>
      </w:r>
      <w:r w:rsidR="00EE7176" w:rsidRPr="00FD012B">
        <w:t xml:space="preserve">In turn, the coaches meet with teachers </w:t>
      </w:r>
      <w:r w:rsidR="00EE7176">
        <w:t>to offer support</w:t>
      </w:r>
      <w:r w:rsidR="00025582">
        <w:t>;</w:t>
      </w:r>
      <w:r w:rsidR="00025582" w:rsidRPr="00FD012B">
        <w:t xml:space="preserve"> </w:t>
      </w:r>
      <w:r w:rsidR="00EE7176">
        <w:t xml:space="preserve">for example, </w:t>
      </w:r>
      <w:r w:rsidR="00C303DC">
        <w:t xml:space="preserve">they </w:t>
      </w:r>
      <w:r w:rsidR="00EE7176" w:rsidRPr="00FD012B">
        <w:t xml:space="preserve">update quarterly exams, look at MCAS 2.0 </w:t>
      </w:r>
      <w:r w:rsidR="00025582">
        <w:t>assessment</w:t>
      </w:r>
      <w:r w:rsidR="00025582" w:rsidRPr="00FD012B">
        <w:t xml:space="preserve"> </w:t>
      </w:r>
      <w:r w:rsidR="00EE7176" w:rsidRPr="00FD012B">
        <w:t xml:space="preserve">questions, </w:t>
      </w:r>
      <w:r w:rsidR="00EE7176">
        <w:t>revise and improve 5DP assessments,</w:t>
      </w:r>
      <w:r w:rsidR="00EE7176" w:rsidRPr="00FD012B">
        <w:t xml:space="preserve"> analyze data</w:t>
      </w:r>
      <w:r w:rsidR="00EE7176">
        <w:t xml:space="preserve">, </w:t>
      </w:r>
      <w:r w:rsidR="00025582">
        <w:t xml:space="preserve">and </w:t>
      </w:r>
      <w:r w:rsidR="00EE7176">
        <w:t>discuss lesson</w:t>
      </w:r>
      <w:r w:rsidR="00C303DC">
        <w:t>s</w:t>
      </w:r>
      <w:r w:rsidR="00EE7176" w:rsidRPr="00FD012B">
        <w:t xml:space="preserve">. </w:t>
      </w:r>
    </w:p>
    <w:p w14:paraId="765A8BB3" w14:textId="3E707A58" w:rsidR="00EE7176" w:rsidRDefault="00FA2434" w:rsidP="0034003B">
      <w:pPr>
        <w:tabs>
          <w:tab w:val="left" w:pos="0"/>
          <w:tab w:val="left" w:pos="360"/>
          <w:tab w:val="left" w:pos="720"/>
          <w:tab w:val="left" w:pos="1080"/>
          <w:tab w:val="left" w:pos="1440"/>
          <w:tab w:val="left" w:pos="1800"/>
          <w:tab w:val="left" w:pos="2160"/>
        </w:tabs>
        <w:ind w:left="1440" w:hanging="360"/>
      </w:pPr>
      <w:r>
        <w:t>d.</w:t>
      </w:r>
      <w:r>
        <w:tab/>
      </w:r>
      <w:r w:rsidR="0070766E">
        <w:t xml:space="preserve">At the </w:t>
      </w:r>
      <w:r w:rsidR="00936457">
        <w:t>elementary-</w:t>
      </w:r>
      <w:r w:rsidR="00EE7176" w:rsidRPr="006C13D7">
        <w:t>school level, the instructional leadership team</w:t>
      </w:r>
      <w:r w:rsidR="00025582">
        <w:t>s</w:t>
      </w:r>
      <w:r w:rsidR="00EE7176" w:rsidRPr="006C13D7">
        <w:t xml:space="preserve"> (school administrator, coaches, teachers, teacher leader) review and analyze data. </w:t>
      </w:r>
      <w:r w:rsidR="00025582">
        <w:t xml:space="preserve">Team </w:t>
      </w:r>
      <w:r w:rsidR="00EE7176">
        <w:t xml:space="preserve">meetings vary </w:t>
      </w:r>
      <w:r w:rsidR="00C303DC">
        <w:t xml:space="preserve">in frequency </w:t>
      </w:r>
      <w:r w:rsidR="00EE7176">
        <w:t>from weekly to monthly.</w:t>
      </w:r>
    </w:p>
    <w:p w14:paraId="5D44CB37" w14:textId="3792615D" w:rsidR="00EE7176" w:rsidRDefault="00494A53" w:rsidP="0034003B">
      <w:pPr>
        <w:tabs>
          <w:tab w:val="left" w:pos="1800"/>
          <w:tab w:val="left" w:pos="1890"/>
        </w:tabs>
        <w:ind w:left="1440" w:hanging="360"/>
      </w:pPr>
      <w:r>
        <w:t>e</w:t>
      </w:r>
      <w:r w:rsidR="00C303DC">
        <w:t xml:space="preserve">. </w:t>
      </w:r>
      <w:r w:rsidR="00D93811">
        <w:tab/>
      </w:r>
      <w:r w:rsidR="00C42707">
        <w:t>A</w:t>
      </w:r>
      <w:r w:rsidR="00EE7176">
        <w:t xml:space="preserve">t </w:t>
      </w:r>
      <w:r w:rsidR="00C42707">
        <w:t xml:space="preserve">the </w:t>
      </w:r>
      <w:r w:rsidR="00EE7176">
        <w:t xml:space="preserve">middle schools, the instructional learning team, </w:t>
      </w:r>
      <w:r w:rsidR="00C42707">
        <w:t>grade-</w:t>
      </w:r>
      <w:r w:rsidR="00EE7176">
        <w:t>level teams, and professional learning groups meet to review schoolwide data, specific t</w:t>
      </w:r>
      <w:r w:rsidR="00D512EC">
        <w:t>eam data, or subject</w:t>
      </w:r>
      <w:r w:rsidR="00CF1A80">
        <w:t xml:space="preserve"> </w:t>
      </w:r>
      <w:r w:rsidR="00D512EC">
        <w:t>area data.</w:t>
      </w:r>
      <w:r w:rsidR="00EE7176">
        <w:t xml:space="preserve"> </w:t>
      </w:r>
      <w:r w:rsidR="00C303DC">
        <w:t>“</w:t>
      </w:r>
      <w:r w:rsidR="00EE7176">
        <w:t>At-risk</w:t>
      </w:r>
      <w:r w:rsidR="00C303DC">
        <w:t>”</w:t>
      </w:r>
      <w:r w:rsidR="00EE7176">
        <w:t xml:space="preserve"> teams also meet to focus on retention, attendance, and tardiness data. </w:t>
      </w:r>
    </w:p>
    <w:p w14:paraId="0FA30B20" w14:textId="20A83A1C" w:rsidR="00EE7176" w:rsidRPr="00937CC6" w:rsidRDefault="00494A53" w:rsidP="0034003B">
      <w:pPr>
        <w:tabs>
          <w:tab w:val="left" w:pos="1800"/>
          <w:tab w:val="left" w:pos="1890"/>
        </w:tabs>
        <w:ind w:left="1440" w:hanging="360"/>
      </w:pPr>
      <w:r>
        <w:lastRenderedPageBreak/>
        <w:t>f</w:t>
      </w:r>
      <w:r w:rsidR="00C303DC">
        <w:t xml:space="preserve">. </w:t>
      </w:r>
      <w:r w:rsidR="00025582">
        <w:tab/>
      </w:r>
      <w:r w:rsidR="00EE7176" w:rsidRPr="00E513F1">
        <w:t xml:space="preserve">At the high school, </w:t>
      </w:r>
      <w:r w:rsidR="00D512EC">
        <w:t>administrators meet</w:t>
      </w:r>
      <w:r w:rsidR="00EE7176" w:rsidRPr="00E513F1">
        <w:t xml:space="preserve"> once per month with direc</w:t>
      </w:r>
      <w:r w:rsidR="00EE7176">
        <w:t>tors.</w:t>
      </w:r>
      <w:r w:rsidR="00EE7176" w:rsidRPr="00E513F1">
        <w:t xml:space="preserve">  </w:t>
      </w:r>
      <w:r w:rsidR="00C42707" w:rsidRPr="00E513F1">
        <w:t>Subject</w:t>
      </w:r>
      <w:r w:rsidR="00C42707">
        <w:t>-</w:t>
      </w:r>
      <w:r w:rsidR="00EE7176" w:rsidRPr="00E513F1">
        <w:t>area teachers and/or professional learning grou</w:t>
      </w:r>
      <w:r w:rsidR="00EE7176">
        <w:t>ps meet weekly.</w:t>
      </w:r>
    </w:p>
    <w:p w14:paraId="64995AEB" w14:textId="11565426" w:rsidR="00EE7176" w:rsidRDefault="00EE7176" w:rsidP="00D93811">
      <w:pPr>
        <w:pStyle w:val="ListParagraph"/>
        <w:numPr>
          <w:ilvl w:val="0"/>
          <w:numId w:val="7"/>
        </w:numPr>
        <w:tabs>
          <w:tab w:val="left" w:pos="360"/>
          <w:tab w:val="left" w:pos="720"/>
          <w:tab w:val="left" w:pos="1440"/>
          <w:tab w:val="left" w:pos="1800"/>
          <w:tab w:val="left" w:pos="2160"/>
        </w:tabs>
        <w:ind w:left="720"/>
        <w:contextualSpacing w:val="0"/>
      </w:pPr>
      <w:r>
        <w:rPr>
          <w:rFonts w:eastAsia="PMingLiU"/>
          <w:lang w:eastAsia="zh-TW"/>
        </w:rPr>
        <w:t>The d</w:t>
      </w:r>
      <w:r w:rsidRPr="009E11A1">
        <w:rPr>
          <w:rFonts w:eastAsia="PMingLiU"/>
          <w:lang w:eastAsia="zh-TW"/>
        </w:rPr>
        <w:t xml:space="preserve">istrict </w:t>
      </w:r>
      <w:r w:rsidR="00C42707" w:rsidRPr="009E11A1">
        <w:rPr>
          <w:rFonts w:eastAsia="PMingLiU"/>
          <w:lang w:eastAsia="zh-TW"/>
        </w:rPr>
        <w:t>analyz</w:t>
      </w:r>
      <w:r w:rsidR="00C42707">
        <w:rPr>
          <w:rFonts w:eastAsia="PMingLiU"/>
          <w:lang w:eastAsia="zh-TW"/>
        </w:rPr>
        <w:t>es</w:t>
      </w:r>
      <w:r w:rsidR="00C42707" w:rsidRPr="009E11A1">
        <w:rPr>
          <w:rFonts w:eastAsia="PMingLiU"/>
          <w:lang w:eastAsia="zh-TW"/>
        </w:rPr>
        <w:t xml:space="preserve"> </w:t>
      </w:r>
      <w:r w:rsidRPr="009E11A1">
        <w:rPr>
          <w:rFonts w:eastAsia="PMingLiU"/>
          <w:lang w:eastAsia="zh-TW"/>
        </w:rPr>
        <w:t>a</w:t>
      </w:r>
      <w:r w:rsidR="00C303DC">
        <w:rPr>
          <w:rFonts w:eastAsia="PMingLiU"/>
          <w:lang w:eastAsia="zh-TW"/>
        </w:rPr>
        <w:t xml:space="preserve">nd </w:t>
      </w:r>
      <w:r w:rsidR="00C42707">
        <w:rPr>
          <w:rFonts w:eastAsia="PMingLiU"/>
          <w:lang w:eastAsia="zh-TW"/>
        </w:rPr>
        <w:t xml:space="preserve">use </w:t>
      </w:r>
      <w:r w:rsidR="00C303DC">
        <w:rPr>
          <w:rFonts w:eastAsia="PMingLiU"/>
          <w:lang w:eastAsia="zh-TW"/>
        </w:rPr>
        <w:t>data to drive decision-</w:t>
      </w:r>
      <w:r w:rsidRPr="009E11A1">
        <w:rPr>
          <w:rFonts w:eastAsia="PMingLiU"/>
          <w:lang w:eastAsia="zh-TW"/>
        </w:rPr>
        <w:t>making</w:t>
      </w:r>
      <w:r>
        <w:t xml:space="preserve">. </w:t>
      </w:r>
    </w:p>
    <w:p w14:paraId="6A41C980" w14:textId="16D2E3DA" w:rsidR="00EE7176" w:rsidRDefault="00EE7176" w:rsidP="00D93811">
      <w:pPr>
        <w:pStyle w:val="ListParagraph"/>
        <w:numPr>
          <w:ilvl w:val="2"/>
          <w:numId w:val="7"/>
        </w:numPr>
        <w:tabs>
          <w:tab w:val="left" w:pos="360"/>
          <w:tab w:val="left" w:pos="1080"/>
          <w:tab w:val="left" w:pos="1440"/>
          <w:tab w:val="left" w:pos="1800"/>
          <w:tab w:val="left" w:pos="2160"/>
        </w:tabs>
        <w:ind w:left="1080"/>
        <w:contextualSpacing w:val="0"/>
      </w:pPr>
      <w:r>
        <w:t>Teachers use a</w:t>
      </w:r>
      <w:r w:rsidR="00437A79">
        <w:t xml:space="preserve"> variety of data (</w:t>
      </w:r>
      <w:r w:rsidR="00BA7402">
        <w:t xml:space="preserve">including </w:t>
      </w:r>
      <w:r w:rsidR="00437A79">
        <w:t>MCAS, MasteryConnect</w:t>
      </w:r>
      <w:r w:rsidR="00D512EC">
        <w:t xml:space="preserve"> reports, </w:t>
      </w:r>
      <w:r w:rsidR="00C42707">
        <w:t>performance-</w:t>
      </w:r>
      <w:r w:rsidR="00D512EC">
        <w:t>based a</w:t>
      </w:r>
      <w:r>
        <w:t>ssessments, Lexia, Achieve 3000, classroom pre</w:t>
      </w:r>
      <w:r w:rsidR="00C42707">
        <w:t>-</w:t>
      </w:r>
      <w:r>
        <w:t xml:space="preserve"> and post</w:t>
      </w:r>
      <w:r w:rsidR="00437A79">
        <w:t>-</w:t>
      </w:r>
      <w:r>
        <w:t xml:space="preserve">tests) to determine which students achieved mastery of standards and which ones need intervention support or enrichment. </w:t>
      </w:r>
    </w:p>
    <w:p w14:paraId="78DC356C" w14:textId="3E408E65" w:rsidR="00EE7176" w:rsidRDefault="00EE7176" w:rsidP="00D93811">
      <w:pPr>
        <w:pStyle w:val="ListParagraph"/>
        <w:numPr>
          <w:ilvl w:val="2"/>
          <w:numId w:val="7"/>
        </w:numPr>
        <w:tabs>
          <w:tab w:val="left" w:pos="360"/>
          <w:tab w:val="left" w:pos="1080"/>
          <w:tab w:val="left" w:pos="1440"/>
          <w:tab w:val="left" w:pos="1800"/>
          <w:tab w:val="left" w:pos="2160"/>
        </w:tabs>
        <w:ind w:left="1080"/>
        <w:contextualSpacing w:val="0"/>
      </w:pPr>
      <w:r>
        <w:t xml:space="preserve">Coaches </w:t>
      </w:r>
      <w:r w:rsidR="00C42707">
        <w:t xml:space="preserve">said </w:t>
      </w:r>
      <w:r>
        <w:t>that “everybody does the cycle: collect data, an</w:t>
      </w:r>
      <w:r w:rsidR="00D512EC">
        <w:t>alyze, and inform instruction</w:t>
      </w:r>
      <w:r w:rsidR="00542080">
        <w:t>,</w:t>
      </w:r>
      <w:r w:rsidR="00C42707">
        <w:t>” noting that staff “</w:t>
      </w:r>
      <w:r>
        <w:t>identify strengths and weaknesses and prepare to reteach and reassess.</w:t>
      </w:r>
      <w:r w:rsidR="00C42707">
        <w:t>”</w:t>
      </w:r>
      <w:r>
        <w:t xml:space="preserve"> </w:t>
      </w:r>
    </w:p>
    <w:p w14:paraId="32FA6F17" w14:textId="30656B0D" w:rsidR="00EE7176" w:rsidRPr="006F4A7B" w:rsidRDefault="00EE7176" w:rsidP="00FE48BB">
      <w:pPr>
        <w:pStyle w:val="ListParagraph"/>
        <w:numPr>
          <w:ilvl w:val="2"/>
          <w:numId w:val="7"/>
        </w:numPr>
        <w:tabs>
          <w:tab w:val="left" w:pos="360"/>
          <w:tab w:val="left" w:pos="1080"/>
          <w:tab w:val="left" w:pos="1440"/>
          <w:tab w:val="left" w:pos="1800"/>
          <w:tab w:val="left" w:pos="2160"/>
        </w:tabs>
        <w:ind w:left="1080"/>
        <w:contextualSpacing w:val="0"/>
      </w:pPr>
      <w:r w:rsidRPr="00CC4FE1">
        <w:t xml:space="preserve">Teachers </w:t>
      </w:r>
      <w:r>
        <w:t>in grades 2</w:t>
      </w:r>
      <w:r w:rsidR="00C42707">
        <w:t>–</w:t>
      </w:r>
      <w:r>
        <w:t>8</w:t>
      </w:r>
      <w:r w:rsidRPr="00CC4FE1">
        <w:t xml:space="preserve"> analyze</w:t>
      </w:r>
      <w:r>
        <w:t xml:space="preserve"> their 5DP assessment </w:t>
      </w:r>
      <w:r w:rsidR="00B442F3">
        <w:t>data</w:t>
      </w:r>
      <w:r w:rsidR="00B442F3" w:rsidRPr="00CC4FE1">
        <w:t xml:space="preserve"> </w:t>
      </w:r>
      <w:r w:rsidRPr="00CC4FE1">
        <w:t>and create and implement a r</w:t>
      </w:r>
      <w:r>
        <w:t>e</w:t>
      </w:r>
      <w:r w:rsidR="00437A79">
        <w:t>-</w:t>
      </w:r>
      <w:r>
        <w:t>teaching</w:t>
      </w:r>
      <w:r w:rsidRPr="00CC4FE1">
        <w:t xml:space="preserve"> plan </w:t>
      </w:r>
      <w:r>
        <w:t xml:space="preserve">at least </w:t>
      </w:r>
      <w:r w:rsidRPr="00CC4FE1">
        <w:t xml:space="preserve">three times per year. </w:t>
      </w:r>
      <w:r w:rsidR="00C42707">
        <w:t>High-</w:t>
      </w:r>
      <w:r>
        <w:t>school teachers write re</w:t>
      </w:r>
      <w:r w:rsidR="00437A79">
        <w:t>-</w:t>
      </w:r>
      <w:r>
        <w:t xml:space="preserve">teaching plans after receiving the results of their quarterly assessments.  </w:t>
      </w:r>
    </w:p>
    <w:p w14:paraId="4C848CC3" w14:textId="594D3B50" w:rsidR="00EE7176" w:rsidRPr="00CC4FE1" w:rsidRDefault="00C42707" w:rsidP="00FE48BB">
      <w:pPr>
        <w:pStyle w:val="ListParagraph"/>
        <w:numPr>
          <w:ilvl w:val="2"/>
          <w:numId w:val="7"/>
        </w:numPr>
        <w:tabs>
          <w:tab w:val="left" w:pos="360"/>
          <w:tab w:val="left" w:pos="1080"/>
          <w:tab w:val="left" w:pos="1440"/>
          <w:tab w:val="left" w:pos="1800"/>
          <w:tab w:val="left" w:pos="2160"/>
        </w:tabs>
        <w:ind w:left="1080"/>
        <w:contextualSpacing w:val="0"/>
      </w:pPr>
      <w:r w:rsidRPr="00CC4FE1">
        <w:t>High</w:t>
      </w:r>
      <w:r>
        <w:t>-</w:t>
      </w:r>
      <w:r w:rsidR="00EE7176" w:rsidRPr="00CC4FE1">
        <w:t xml:space="preserve">school teachers use data to identify goals and develop </w:t>
      </w:r>
      <w:r w:rsidR="00EE7176">
        <w:t xml:space="preserve">summative </w:t>
      </w:r>
      <w:r w:rsidR="00EE7176" w:rsidRPr="00CC4FE1">
        <w:t xml:space="preserve">assessments. </w:t>
      </w:r>
    </w:p>
    <w:p w14:paraId="1418F2A7" w14:textId="497388DE" w:rsidR="00EE7176" w:rsidRPr="0034003B" w:rsidRDefault="00303B54" w:rsidP="00C42707">
      <w:pPr>
        <w:pStyle w:val="ListParagraph"/>
        <w:numPr>
          <w:ilvl w:val="2"/>
          <w:numId w:val="7"/>
        </w:numPr>
        <w:tabs>
          <w:tab w:val="left" w:pos="360"/>
          <w:tab w:val="left" w:pos="1530"/>
          <w:tab w:val="left" w:pos="1800"/>
          <w:tab w:val="left" w:pos="2160"/>
        </w:tabs>
        <w:ind w:left="1080"/>
        <w:contextualSpacing w:val="0"/>
      </w:pPr>
      <w:r w:rsidRPr="0034003B">
        <w:t xml:space="preserve">Assessment data </w:t>
      </w:r>
      <w:r w:rsidR="00EE7176" w:rsidRPr="0034003B">
        <w:t>help to determine intervention support or enrichment opportunities for students.</w:t>
      </w:r>
    </w:p>
    <w:p w14:paraId="1C21B408" w14:textId="38688DC3" w:rsidR="00EE7176" w:rsidRPr="001969B6" w:rsidRDefault="00AE2ECA" w:rsidP="00AE2ECA">
      <w:pPr>
        <w:pStyle w:val="ListParagraph"/>
        <w:numPr>
          <w:ilvl w:val="3"/>
          <w:numId w:val="7"/>
        </w:numPr>
        <w:tabs>
          <w:tab w:val="left" w:pos="360"/>
          <w:tab w:val="left" w:pos="1800"/>
          <w:tab w:val="left" w:pos="1890"/>
          <w:tab w:val="left" w:pos="2160"/>
        </w:tabs>
        <w:ind w:left="1440"/>
        <w:contextualSpacing w:val="0"/>
      </w:pPr>
      <w:r w:rsidRPr="00F705F4">
        <w:t xml:space="preserve">Opportunities </w:t>
      </w:r>
      <w:r>
        <w:t xml:space="preserve">for support </w:t>
      </w:r>
      <w:r w:rsidRPr="00F705F4">
        <w:t>include:</w:t>
      </w:r>
      <w:r>
        <w:t xml:space="preserve"> </w:t>
      </w:r>
      <w:r w:rsidR="00EE7176" w:rsidRPr="00AE2ECA">
        <w:t xml:space="preserve">Support, Title I, special education, and </w:t>
      </w:r>
      <w:r w:rsidR="00437A79" w:rsidRPr="00AE2ECA">
        <w:t>ELL</w:t>
      </w:r>
      <w:r w:rsidR="00EE7176" w:rsidRPr="00AE2ECA">
        <w:t xml:space="preserve"> services are available for students who qualify.  </w:t>
      </w:r>
      <w:r w:rsidR="00542080" w:rsidRPr="00AE2ECA">
        <w:t>O</w:t>
      </w:r>
      <w:r w:rsidR="00EE7176" w:rsidRPr="00AE2ECA">
        <w:t>pportunities</w:t>
      </w:r>
      <w:r w:rsidR="00437A79" w:rsidRPr="00AE2ECA">
        <w:t xml:space="preserve"> include</w:t>
      </w:r>
      <w:r w:rsidR="00EE7176" w:rsidRPr="00AE2ECA">
        <w:t>:</w:t>
      </w:r>
    </w:p>
    <w:p w14:paraId="540455B2" w14:textId="1E13434A" w:rsidR="00EE7176" w:rsidRPr="00AE2ECA" w:rsidRDefault="00EE7176" w:rsidP="00FE48BB">
      <w:pPr>
        <w:pStyle w:val="ListParagraph"/>
        <w:numPr>
          <w:ilvl w:val="5"/>
          <w:numId w:val="7"/>
        </w:numPr>
        <w:tabs>
          <w:tab w:val="left" w:pos="360"/>
          <w:tab w:val="left" w:pos="1980"/>
          <w:tab w:val="left" w:pos="2160"/>
          <w:tab w:val="left" w:pos="2250"/>
        </w:tabs>
        <w:ind w:hanging="270"/>
        <w:contextualSpacing w:val="0"/>
      </w:pPr>
      <w:r w:rsidRPr="00AE2ECA">
        <w:t xml:space="preserve">Teachers provide additional support through </w:t>
      </w:r>
      <w:r w:rsidR="00303B54" w:rsidRPr="00AE2ECA">
        <w:t>small-</w:t>
      </w:r>
      <w:r w:rsidRPr="00AE2ECA">
        <w:t xml:space="preserve">group instruction. </w:t>
      </w:r>
    </w:p>
    <w:p w14:paraId="45586FBF" w14:textId="47971510" w:rsidR="00EE7176" w:rsidRPr="00AE2ECA" w:rsidRDefault="00303B54" w:rsidP="00FE48BB">
      <w:pPr>
        <w:pStyle w:val="ListParagraph"/>
        <w:numPr>
          <w:ilvl w:val="5"/>
          <w:numId w:val="7"/>
        </w:numPr>
        <w:tabs>
          <w:tab w:val="left" w:pos="360"/>
          <w:tab w:val="left" w:pos="1980"/>
          <w:tab w:val="left" w:pos="2160"/>
          <w:tab w:val="left" w:pos="2250"/>
        </w:tabs>
        <w:ind w:hanging="270"/>
        <w:contextualSpacing w:val="0"/>
      </w:pPr>
      <w:r w:rsidRPr="00AE2ECA">
        <w:t>Middle-</w:t>
      </w:r>
      <w:r w:rsidR="00EE7176" w:rsidRPr="00AE2ECA">
        <w:t xml:space="preserve">school students </w:t>
      </w:r>
      <w:r w:rsidRPr="00AE2ECA">
        <w:t>receive</w:t>
      </w:r>
      <w:r w:rsidR="00EE7176" w:rsidRPr="00AE2ECA">
        <w:t xml:space="preserve"> an hour of intervention during half school days.</w:t>
      </w:r>
    </w:p>
    <w:p w14:paraId="6CC3C34F" w14:textId="160349DF" w:rsidR="00EE7176" w:rsidRPr="00AE2ECA" w:rsidRDefault="00EE7176" w:rsidP="00FE48BB">
      <w:pPr>
        <w:pStyle w:val="ListParagraph"/>
        <w:numPr>
          <w:ilvl w:val="5"/>
          <w:numId w:val="7"/>
        </w:numPr>
        <w:tabs>
          <w:tab w:val="left" w:pos="360"/>
          <w:tab w:val="left" w:pos="1980"/>
          <w:tab w:val="left" w:pos="2160"/>
          <w:tab w:val="left" w:pos="2250"/>
        </w:tabs>
        <w:ind w:hanging="270"/>
        <w:contextualSpacing w:val="0"/>
      </w:pPr>
      <w:r w:rsidRPr="00AE2ECA">
        <w:t xml:space="preserve">At the high school, students at risk are identified and </w:t>
      </w:r>
      <w:r w:rsidR="000F36A4" w:rsidRPr="00AE2ECA">
        <w:t xml:space="preserve">receive </w:t>
      </w:r>
      <w:r w:rsidRPr="00AE2ECA">
        <w:t>help from teachers or student tutors.</w:t>
      </w:r>
      <w:r w:rsidR="00D512EC" w:rsidRPr="00AE2ECA">
        <w:t xml:space="preserve"> </w:t>
      </w:r>
      <w:r w:rsidR="00303B54" w:rsidRPr="00AE2ECA">
        <w:t>High-</w:t>
      </w:r>
      <w:r w:rsidRPr="00AE2ECA">
        <w:t xml:space="preserve">school students </w:t>
      </w:r>
      <w:r w:rsidR="00303B54" w:rsidRPr="00AE2ECA">
        <w:t xml:space="preserve">told the team </w:t>
      </w:r>
      <w:r w:rsidRPr="00AE2ECA">
        <w:t xml:space="preserve">that the writing center is active and that students help each other </w:t>
      </w:r>
      <w:r w:rsidR="00303B54" w:rsidRPr="00AE2ECA">
        <w:t xml:space="preserve">with </w:t>
      </w:r>
      <w:r w:rsidRPr="00AE2ECA">
        <w:t xml:space="preserve">writing assignments. </w:t>
      </w:r>
      <w:r w:rsidR="00437A79" w:rsidRPr="00AE2ECA">
        <w:t xml:space="preserve">One student noted, </w:t>
      </w:r>
      <w:r w:rsidRPr="00AE2ECA">
        <w:t xml:space="preserve">“There is always someone to help if you need it.” </w:t>
      </w:r>
    </w:p>
    <w:p w14:paraId="2D288E22" w14:textId="18135278" w:rsidR="00EE7176" w:rsidRDefault="00437A79" w:rsidP="00FE48BB">
      <w:pPr>
        <w:pStyle w:val="ListParagraph"/>
        <w:numPr>
          <w:ilvl w:val="2"/>
          <w:numId w:val="7"/>
        </w:numPr>
        <w:tabs>
          <w:tab w:val="left" w:pos="360"/>
          <w:tab w:val="left" w:pos="1530"/>
          <w:tab w:val="left" w:pos="1800"/>
          <w:tab w:val="left" w:pos="2160"/>
        </w:tabs>
        <w:ind w:left="1170" w:hanging="450"/>
        <w:contextualSpacing w:val="0"/>
      </w:pPr>
      <w:r>
        <w:t>P</w:t>
      </w:r>
      <w:r w:rsidR="00EE7176">
        <w:t>rofessional Learning Groups</w:t>
      </w:r>
      <w:r>
        <w:t xml:space="preserve"> (PLGs)</w:t>
      </w:r>
      <w:r w:rsidR="00EE7176">
        <w:t xml:space="preserve"> </w:t>
      </w:r>
      <w:r>
        <w:t xml:space="preserve">meet regularly and </w:t>
      </w:r>
      <w:r w:rsidR="00EE7176">
        <w:t>are organized by f</w:t>
      </w:r>
      <w:r w:rsidR="00EE7176" w:rsidRPr="00E513F1">
        <w:t>acilitators</w:t>
      </w:r>
      <w:r w:rsidR="00D512EC">
        <w:t>.</w:t>
      </w:r>
      <w:r w:rsidR="00EE7176">
        <w:t xml:space="preserve"> Teachers work together </w:t>
      </w:r>
      <w:r w:rsidR="00EE7176" w:rsidRPr="00E513F1">
        <w:t xml:space="preserve">to use the data to re-focus </w:t>
      </w:r>
      <w:r w:rsidR="00303B54">
        <w:t xml:space="preserve">instruction </w:t>
      </w:r>
      <w:r w:rsidR="00EE7176" w:rsidRPr="00E513F1">
        <w:t xml:space="preserve">on </w:t>
      </w:r>
      <w:r w:rsidR="00EE7176">
        <w:t>state</w:t>
      </w:r>
      <w:r w:rsidR="00D512EC">
        <w:t xml:space="preserve"> standards. </w:t>
      </w:r>
      <w:r w:rsidR="00EE7176">
        <w:t xml:space="preserve">One interviewee </w:t>
      </w:r>
      <w:r w:rsidR="00303B54">
        <w:t>said</w:t>
      </w:r>
      <w:r w:rsidR="00EE7176">
        <w:t>: “</w:t>
      </w:r>
      <w:r w:rsidR="00EE7176" w:rsidRPr="00E513F1">
        <w:t xml:space="preserve">If a high number of students </w:t>
      </w:r>
      <w:r w:rsidR="00303B54">
        <w:t xml:space="preserve">are </w:t>
      </w:r>
      <w:r w:rsidR="00EE7176" w:rsidRPr="00E513F1">
        <w:t>failing</w:t>
      </w:r>
      <w:r w:rsidR="00303B54">
        <w:t xml:space="preserve"> courses</w:t>
      </w:r>
      <w:r w:rsidR="00EE7176" w:rsidRPr="00E513F1">
        <w:t xml:space="preserve">, we discuss practice and have honest conversations about what needs to happen to improve outcomes.”  </w:t>
      </w:r>
    </w:p>
    <w:p w14:paraId="07E17F81" w14:textId="0E16BE8B" w:rsidR="00EE7176" w:rsidRDefault="00EE7176" w:rsidP="00FE48BB">
      <w:pPr>
        <w:pStyle w:val="ListParagraph"/>
        <w:numPr>
          <w:ilvl w:val="2"/>
          <w:numId w:val="7"/>
        </w:numPr>
        <w:tabs>
          <w:tab w:val="left" w:pos="360"/>
          <w:tab w:val="left" w:pos="1530"/>
          <w:tab w:val="left" w:pos="1800"/>
          <w:tab w:val="left" w:pos="2160"/>
        </w:tabs>
        <w:ind w:left="1170" w:hanging="450"/>
        <w:contextualSpacing w:val="0"/>
      </w:pPr>
      <w:r>
        <w:t>The district is helping teach</w:t>
      </w:r>
      <w:r w:rsidR="00437A79">
        <w:t>ers to expand their performance-based assessments and standards-</w:t>
      </w:r>
      <w:r>
        <w:t xml:space="preserve">based grading practices. </w:t>
      </w:r>
    </w:p>
    <w:p w14:paraId="70E52079" w14:textId="384F8C40" w:rsidR="00EE7176" w:rsidRDefault="001A4103" w:rsidP="0034003B">
      <w:pPr>
        <w:pStyle w:val="ListParagraph"/>
        <w:numPr>
          <w:ilvl w:val="3"/>
          <w:numId w:val="7"/>
        </w:numPr>
        <w:tabs>
          <w:tab w:val="left" w:pos="360"/>
          <w:tab w:val="left" w:pos="1530"/>
          <w:tab w:val="left" w:pos="1800"/>
          <w:tab w:val="left" w:pos="2160"/>
        </w:tabs>
        <w:ind w:left="1440"/>
        <w:contextualSpacing w:val="0"/>
      </w:pPr>
      <w:r>
        <w:t>Some t</w:t>
      </w:r>
      <w:r w:rsidR="00EE7176">
        <w:t xml:space="preserve">eachers are participating in the Massachusetts Consortium for Innovative Education Assessment (MCIEA). </w:t>
      </w:r>
      <w:r w:rsidR="00EE7176" w:rsidRPr="00236919">
        <w:t>The</w:t>
      </w:r>
      <w:r w:rsidR="00EE7176">
        <w:t xml:space="preserve"> training emphasizes performance assessments as the primary means of assessing student learning.</w:t>
      </w:r>
    </w:p>
    <w:p w14:paraId="211BAD08" w14:textId="34EAC644" w:rsidR="00EE7176" w:rsidRDefault="00EE7176" w:rsidP="0034003B">
      <w:pPr>
        <w:pStyle w:val="ListParagraph"/>
        <w:numPr>
          <w:ilvl w:val="3"/>
          <w:numId w:val="7"/>
        </w:numPr>
        <w:tabs>
          <w:tab w:val="left" w:pos="360"/>
          <w:tab w:val="left" w:pos="1530"/>
          <w:tab w:val="left" w:pos="1800"/>
          <w:tab w:val="left" w:pos="2160"/>
        </w:tabs>
        <w:ind w:left="1440"/>
        <w:contextualSpacing w:val="0"/>
      </w:pPr>
      <w:r>
        <w:lastRenderedPageBreak/>
        <w:t xml:space="preserve">Teachers and administrators have a structured </w:t>
      </w:r>
      <w:r w:rsidR="00437A79">
        <w:t xml:space="preserve">a </w:t>
      </w:r>
      <w:r>
        <w:t>year</w:t>
      </w:r>
      <w:r w:rsidR="00303B54">
        <w:t>-</w:t>
      </w:r>
      <w:r>
        <w:t>long act</w:t>
      </w:r>
      <w:r w:rsidR="00437A79">
        <w:t>ion plan to implement standards-</w:t>
      </w:r>
      <w:r>
        <w:t>based grading practices.</w:t>
      </w:r>
    </w:p>
    <w:p w14:paraId="3DC9D51D" w14:textId="5EC4581A" w:rsidR="00EE7176" w:rsidRPr="00403A1F" w:rsidRDefault="00EE7176" w:rsidP="0034003B">
      <w:pPr>
        <w:pStyle w:val="ListParagraph"/>
        <w:numPr>
          <w:ilvl w:val="3"/>
          <w:numId w:val="7"/>
        </w:numPr>
        <w:tabs>
          <w:tab w:val="left" w:pos="360"/>
          <w:tab w:val="left" w:pos="1530"/>
          <w:tab w:val="left" w:pos="1800"/>
          <w:tab w:val="left" w:pos="2160"/>
        </w:tabs>
        <w:ind w:left="1440"/>
        <w:contextualSpacing w:val="0"/>
      </w:pPr>
      <w:r>
        <w:t>Teachers are p</w:t>
      </w:r>
      <w:r w:rsidR="00437A79">
        <w:t>articipating in professional development</w:t>
      </w:r>
      <w:r>
        <w:t xml:space="preserve"> meetings to write assessments tied to power standards identified in the state </w:t>
      </w:r>
      <w:r w:rsidR="00303B54">
        <w:t xml:space="preserve">curriculum </w:t>
      </w:r>
      <w:r>
        <w:t>frameworks.</w:t>
      </w:r>
    </w:p>
    <w:p w14:paraId="03017EC6" w14:textId="46F46E29" w:rsidR="00342350" w:rsidRPr="00EE7176" w:rsidRDefault="00EE7176" w:rsidP="00EE7176">
      <w:pPr>
        <w:tabs>
          <w:tab w:val="left" w:pos="360"/>
          <w:tab w:val="left" w:pos="1080"/>
          <w:tab w:val="left" w:pos="1440"/>
          <w:tab w:val="left" w:pos="1800"/>
          <w:tab w:val="left" w:pos="2160"/>
        </w:tabs>
      </w:pPr>
      <w:r w:rsidRPr="004E594D">
        <w:rPr>
          <w:b/>
        </w:rPr>
        <w:t>Impact</w:t>
      </w:r>
      <w:r w:rsidRPr="004E594D">
        <w:t xml:space="preserve">: </w:t>
      </w:r>
      <w:r w:rsidR="00303B54">
        <w:t>W</w:t>
      </w:r>
      <w:r>
        <w:t>hen</w:t>
      </w:r>
      <w:r w:rsidRPr="0060009E">
        <w:t xml:space="preserve"> </w:t>
      </w:r>
      <w:r w:rsidR="00976D68">
        <w:t>systems</w:t>
      </w:r>
      <w:r w:rsidR="00976D68" w:rsidRPr="0060009E">
        <w:t xml:space="preserve"> </w:t>
      </w:r>
      <w:r>
        <w:t>are in place</w:t>
      </w:r>
      <w:r w:rsidRPr="0060009E">
        <w:t xml:space="preserve"> to effectively monitor students’ progress to </w:t>
      </w:r>
      <w:r w:rsidR="00BC639A">
        <w:t>inform</w:t>
      </w:r>
      <w:r w:rsidR="00BC639A" w:rsidRPr="0060009E">
        <w:t xml:space="preserve"> </w:t>
      </w:r>
      <w:r w:rsidRPr="0060009E">
        <w:t>instructional decisions in the classroom</w:t>
      </w:r>
      <w:r w:rsidR="00303B54">
        <w:t xml:space="preserve">, </w:t>
      </w:r>
      <w:r w:rsidR="00BC639A">
        <w:t xml:space="preserve">the district is </w:t>
      </w:r>
      <w:r w:rsidR="00976D68">
        <w:t xml:space="preserve">more likely to </w:t>
      </w:r>
      <w:r w:rsidR="00BC639A">
        <w:t>improv</w:t>
      </w:r>
      <w:r w:rsidR="00976D68">
        <w:t>e</w:t>
      </w:r>
      <w:r w:rsidR="00BC639A">
        <w:t xml:space="preserve"> teaching and learning</w:t>
      </w:r>
      <w:r w:rsidR="00D512EC">
        <w:t xml:space="preserve">. </w:t>
      </w:r>
    </w:p>
    <w:p w14:paraId="4D723133" w14:textId="77777777" w:rsidR="0023695F" w:rsidRDefault="00342350" w:rsidP="0023695F">
      <w:pPr>
        <w:pStyle w:val="Section"/>
      </w:pPr>
      <w:bookmarkStart w:id="13" w:name="_Toc519081945"/>
      <w:r w:rsidRPr="008C7F7F">
        <w:lastRenderedPageBreak/>
        <w:t>Human Resources and Professional Development</w:t>
      </w:r>
      <w:bookmarkEnd w:id="13"/>
    </w:p>
    <w:p w14:paraId="30D6429A" w14:textId="77777777" w:rsidR="00342350" w:rsidRPr="00C412C4" w:rsidRDefault="00342350" w:rsidP="00342350">
      <w:pPr>
        <w:rPr>
          <w:b/>
          <w:i/>
          <w:sz w:val="28"/>
          <w:szCs w:val="28"/>
        </w:rPr>
      </w:pPr>
      <w:r w:rsidRPr="00C412C4">
        <w:rPr>
          <w:b/>
          <w:i/>
          <w:sz w:val="28"/>
          <w:szCs w:val="28"/>
        </w:rPr>
        <w:t>Contextual Background</w:t>
      </w:r>
    </w:p>
    <w:p w14:paraId="26C5D5F4" w14:textId="3699BF28" w:rsidR="00E917C5" w:rsidRDefault="00E917C5" w:rsidP="00E917C5">
      <w:pPr>
        <w:tabs>
          <w:tab w:val="left" w:pos="360"/>
          <w:tab w:val="left" w:pos="720"/>
          <w:tab w:val="left" w:pos="1080"/>
          <w:tab w:val="left" w:pos="1440"/>
          <w:tab w:val="left" w:pos="1800"/>
          <w:tab w:val="left" w:pos="2160"/>
        </w:tabs>
        <w:jc w:val="both"/>
      </w:pPr>
      <w:r>
        <w:t>The district demonstrates a genuine commitment to developing a culture and structures that support and promot</w:t>
      </w:r>
      <w:r w:rsidR="008C7F7F">
        <w:t>e ongoing professional growth.</w:t>
      </w:r>
      <w:r>
        <w:t xml:space="preserve"> This is particularly apparent in its </w:t>
      </w:r>
      <w:r w:rsidR="009E2A10">
        <w:t>professional d</w:t>
      </w:r>
      <w:r>
        <w:t xml:space="preserve">evelopment and </w:t>
      </w:r>
      <w:r w:rsidR="009E2A10">
        <w:t xml:space="preserve">educator evaluation </w:t>
      </w:r>
      <w:r>
        <w:t xml:space="preserve">systems, both of which have been designed to align closely </w:t>
      </w:r>
      <w:r w:rsidR="003E738A">
        <w:t xml:space="preserve">with </w:t>
      </w:r>
      <w:r>
        <w:t>relevant state standards and expectations.</w:t>
      </w:r>
    </w:p>
    <w:p w14:paraId="0EADBA79" w14:textId="3D8EAF45" w:rsidR="00E917C5" w:rsidRDefault="008C7F7F" w:rsidP="001969B6">
      <w:pPr>
        <w:tabs>
          <w:tab w:val="left" w:pos="360"/>
          <w:tab w:val="left" w:pos="720"/>
          <w:tab w:val="left" w:pos="1080"/>
          <w:tab w:val="left" w:pos="1440"/>
          <w:tab w:val="left" w:pos="1800"/>
          <w:tab w:val="left" w:pos="2160"/>
        </w:tabs>
      </w:pPr>
      <w:r>
        <w:t>The district’s professional develop</w:t>
      </w:r>
      <w:r w:rsidR="00E815CF">
        <w:t>m</w:t>
      </w:r>
      <w:r>
        <w:t>ent</w:t>
      </w:r>
      <w:r w:rsidR="00E917C5">
        <w:t xml:space="preserve"> program is distinguished by its commitment to creating a climate that advances adult learning through collaboration, effective communication, ongoing opportunities for professional improvement, and recognition of a joint responsibility for </w:t>
      </w:r>
      <w:r>
        <w:t xml:space="preserve">student learning. </w:t>
      </w:r>
      <w:r w:rsidR="00881C41">
        <w:t>T</w:t>
      </w:r>
      <w:r w:rsidR="00E917C5">
        <w:t>he district endea</w:t>
      </w:r>
      <w:r>
        <w:t>vors to support and sustain a</w:t>
      </w:r>
      <w:r w:rsidR="00E917C5">
        <w:t xml:space="preserve"> program that is appropriately differentiated, designed to support educators at all stages of their career</w:t>
      </w:r>
      <w:r w:rsidR="003E738A">
        <w:t>s</w:t>
      </w:r>
      <w:r w:rsidR="00E917C5">
        <w:t xml:space="preserve">, and provides ample opportunities for teachers to assume </w:t>
      </w:r>
      <w:r>
        <w:t>leadership roles and positions.</w:t>
      </w:r>
      <w:r w:rsidR="00E917C5">
        <w:t xml:space="preserve"> The </w:t>
      </w:r>
      <w:r w:rsidR="003E738A">
        <w:t>review team found</w:t>
      </w:r>
      <w:r w:rsidR="00E917C5">
        <w:t xml:space="preserve"> considerable</w:t>
      </w:r>
      <w:r>
        <w:t xml:space="preserve"> evidence that the district’s professional development</w:t>
      </w:r>
      <w:r w:rsidR="00E917C5">
        <w:t xml:space="preserve"> programs and services are systematically based on district priorities, staff needs, student achievement, and assessments of instructional practices and programs in </w:t>
      </w:r>
      <w:r>
        <w:t>the schools.</w:t>
      </w:r>
      <w:r w:rsidR="00E917C5">
        <w:t xml:space="preserve"> As a consequence, </w:t>
      </w:r>
      <w:r>
        <w:t>Revere professional development programming</w:t>
      </w:r>
      <w:r w:rsidR="00E917C5">
        <w:t xml:space="preserve"> is serving the needs of staff, the district, and ultimately, students in a highly effective manner.</w:t>
      </w:r>
    </w:p>
    <w:p w14:paraId="39D77CB7" w14:textId="333EE012" w:rsidR="00E917C5" w:rsidRDefault="00E917C5" w:rsidP="001969B6">
      <w:pPr>
        <w:tabs>
          <w:tab w:val="left" w:pos="360"/>
          <w:tab w:val="left" w:pos="720"/>
          <w:tab w:val="left" w:pos="1080"/>
          <w:tab w:val="left" w:pos="1440"/>
          <w:tab w:val="left" w:pos="1800"/>
          <w:tab w:val="left" w:pos="2160"/>
        </w:tabs>
      </w:pPr>
      <w:r>
        <w:t xml:space="preserve">Much the same can be said of the district’s efforts to implement the state’s </w:t>
      </w:r>
      <w:r w:rsidR="00705F0D">
        <w:t>Educator Evaluation Framework</w:t>
      </w:r>
      <w:r w:rsidR="008C7F7F">
        <w:t xml:space="preserve">. </w:t>
      </w:r>
      <w:r>
        <w:t>The district promotes a</w:t>
      </w:r>
      <w:r w:rsidR="006E0560">
        <w:t xml:space="preserve"> professional culture of growth-</w:t>
      </w:r>
      <w:r>
        <w:t>oriented supervision through a combination of formal evaluations and regular and</w:t>
      </w:r>
      <w:r w:rsidR="008C7F7F">
        <w:t xml:space="preserve"> frequent supervisory feedback.</w:t>
      </w:r>
      <w:r>
        <w:t xml:space="preserve"> Evaluators receive ongoing training designed to enhance the accuracy and fairness of written evaluations and the timeliness and efficacy of super</w:t>
      </w:r>
      <w:r w:rsidR="008C7F7F">
        <w:t xml:space="preserve">visory practices and feedback. </w:t>
      </w:r>
      <w:r>
        <w:t>Most importantly, the district is using the evaluation process to generate a thoughtful and continuous professional dialogue between t</w:t>
      </w:r>
      <w:r w:rsidR="006E0560">
        <w:t>eachers and administrators that</w:t>
      </w:r>
      <w:r>
        <w:t xml:space="preserve"> focuses on student learning and professional growth.  </w:t>
      </w:r>
    </w:p>
    <w:p w14:paraId="1AD83A45" w14:textId="0CA9A2E7" w:rsidR="00E917C5" w:rsidRDefault="00E917C5" w:rsidP="001969B6">
      <w:pPr>
        <w:tabs>
          <w:tab w:val="left" w:pos="360"/>
          <w:tab w:val="left" w:pos="720"/>
          <w:tab w:val="left" w:pos="1080"/>
          <w:tab w:val="left" w:pos="1440"/>
          <w:tab w:val="left" w:pos="1800"/>
          <w:tab w:val="left" w:pos="2160"/>
        </w:tabs>
      </w:pPr>
      <w:r>
        <w:t xml:space="preserve">More work remains to be done, however, before the district realizes the full benefit of </w:t>
      </w:r>
      <w:r w:rsidR="006E0560">
        <w:t>its</w:t>
      </w:r>
      <w:r w:rsidR="008C7F7F">
        <w:t xml:space="preserve"> educator evaluation system. </w:t>
      </w:r>
      <w:r>
        <w:t xml:space="preserve">There is inconsistency and unevenness in the quality of </w:t>
      </w:r>
      <w:r w:rsidR="00705F0D">
        <w:t>educators’</w:t>
      </w:r>
      <w:r>
        <w:t xml:space="preserve"> </w:t>
      </w:r>
      <w:r w:rsidR="008C7F7F">
        <w:t>evaluations.</w:t>
      </w:r>
      <w:r>
        <w:t xml:space="preserve"> Although the majority</w:t>
      </w:r>
      <w:r w:rsidR="008C7F7F">
        <w:t xml:space="preserve"> of evaluations</w:t>
      </w:r>
      <w:r>
        <w:t xml:space="preserve"> are instructive and growth oriented</w:t>
      </w:r>
      <w:r w:rsidR="00AB53AB">
        <w:t>---</w:t>
      </w:r>
      <w:r>
        <w:t>containing constructive feedback and concrete, actionable recommendations for improved practice</w:t>
      </w:r>
      <w:r w:rsidR="00AB53AB">
        <w:t>---</w:t>
      </w:r>
      <w:r>
        <w:t xml:space="preserve">many are not.  Over </w:t>
      </w:r>
      <w:r w:rsidR="00705F0D">
        <w:t>one</w:t>
      </w:r>
      <w:r>
        <w:t xml:space="preserve"> third of the teacher</w:t>
      </w:r>
      <w:r w:rsidR="00705F0D">
        <w:t>s’</w:t>
      </w:r>
      <w:r>
        <w:t xml:space="preserve"> evaluations </w:t>
      </w:r>
      <w:r w:rsidR="00705F0D">
        <w:t xml:space="preserve">reviewed </w:t>
      </w:r>
      <w:r>
        <w:t xml:space="preserve">by </w:t>
      </w:r>
      <w:r w:rsidR="00705F0D">
        <w:t xml:space="preserve">the team did not include </w:t>
      </w:r>
      <w:r>
        <w:t>clear and actionable feedback and/or specific recommendations capable of meaningfully improving classroom instruction or contributing effectively to enhanced professional practice.</w:t>
      </w:r>
    </w:p>
    <w:p w14:paraId="74402EF9" w14:textId="33017694" w:rsidR="00E917C5" w:rsidRDefault="00E917C5" w:rsidP="001969B6">
      <w:pPr>
        <w:tabs>
          <w:tab w:val="left" w:pos="360"/>
          <w:tab w:val="left" w:pos="720"/>
          <w:tab w:val="left" w:pos="1080"/>
          <w:tab w:val="left" w:pos="1440"/>
          <w:tab w:val="left" w:pos="1800"/>
          <w:tab w:val="left" w:pos="2160"/>
        </w:tabs>
      </w:pPr>
      <w:r>
        <w:t xml:space="preserve">Further, the district has </w:t>
      </w:r>
      <w:r w:rsidR="00705F0D">
        <w:t>not taken</w:t>
      </w:r>
      <w:r>
        <w:t xml:space="preserve"> </w:t>
      </w:r>
      <w:r w:rsidR="00705F0D">
        <w:t>action on the components</w:t>
      </w:r>
      <w:r>
        <w:t xml:space="preserve"> of the </w:t>
      </w:r>
      <w:r w:rsidR="00705F0D">
        <w:t xml:space="preserve">Massachusetts Educator Evaluation Framework </w:t>
      </w:r>
      <w:r w:rsidR="006E0560">
        <w:t>which</w:t>
      </w:r>
      <w:r>
        <w:t xml:space="preserve"> require the collection and use of multiple measures of </w:t>
      </w:r>
      <w:r w:rsidR="00D05B79">
        <w:t xml:space="preserve">evaluative </w:t>
      </w:r>
      <w:r>
        <w:t xml:space="preserve">evidence.  The </w:t>
      </w:r>
      <w:r w:rsidR="00CE4BFD">
        <w:t>Educator Evaluation F</w:t>
      </w:r>
      <w:r>
        <w:t xml:space="preserve">ramework now calls for the inclusion of student and staff feedback and the results of common and standardized student assessments as integral components of educator evaluation.  </w:t>
      </w:r>
    </w:p>
    <w:p w14:paraId="3C9B7C44" w14:textId="77777777" w:rsidR="00AB53AB" w:rsidRDefault="00AB53AB" w:rsidP="003E738A"/>
    <w:p w14:paraId="67A07432" w14:textId="77777777" w:rsidR="00342350" w:rsidRPr="00C412C4" w:rsidRDefault="00342350" w:rsidP="003E738A">
      <w:pPr>
        <w:rPr>
          <w:b/>
          <w:i/>
          <w:sz w:val="28"/>
          <w:szCs w:val="28"/>
        </w:rPr>
      </w:pPr>
      <w:r w:rsidRPr="00C412C4">
        <w:rPr>
          <w:b/>
          <w:i/>
          <w:sz w:val="28"/>
          <w:szCs w:val="28"/>
        </w:rPr>
        <w:lastRenderedPageBreak/>
        <w:t>Strength Findings</w:t>
      </w:r>
    </w:p>
    <w:p w14:paraId="11967E1B" w14:textId="7E0A0F09" w:rsidR="00E917C5" w:rsidRPr="00D34770" w:rsidRDefault="00881C41" w:rsidP="001969B6">
      <w:pPr>
        <w:tabs>
          <w:tab w:val="left" w:pos="360"/>
          <w:tab w:val="left" w:pos="720"/>
          <w:tab w:val="left" w:pos="1080"/>
          <w:tab w:val="left" w:pos="1440"/>
          <w:tab w:val="left" w:pos="1800"/>
          <w:tab w:val="left" w:pos="2160"/>
        </w:tabs>
        <w:ind w:left="360" w:hanging="360"/>
        <w:rPr>
          <w:b/>
          <w:i/>
        </w:rPr>
      </w:pPr>
      <w:r>
        <w:rPr>
          <w:b/>
        </w:rPr>
        <w:t xml:space="preserve">1. </w:t>
      </w:r>
      <w:r w:rsidR="00E917C5">
        <w:rPr>
          <w:b/>
        </w:rPr>
        <w:tab/>
        <w:t>The district has adopted an educator evaluation system that is closely aligned with the Standards for Effective Administrative Leadership and Teaching Practice articulated in the state’s</w:t>
      </w:r>
      <w:r w:rsidR="005A2B67">
        <w:rPr>
          <w:b/>
        </w:rPr>
        <w:t xml:space="preserve"> Educator Evaluation Framework.</w:t>
      </w:r>
      <w:r w:rsidR="000D49A3">
        <w:rPr>
          <w:b/>
        </w:rPr>
        <w:t xml:space="preserve"> </w:t>
      </w:r>
      <w:r w:rsidR="00E917C5">
        <w:rPr>
          <w:b/>
        </w:rPr>
        <w:t>It has made its effective implementation a strategic priority and has made progress in dev</w:t>
      </w:r>
      <w:r w:rsidR="005A2B67">
        <w:rPr>
          <w:b/>
        </w:rPr>
        <w:t>eloping a comprehensive, growth-</w:t>
      </w:r>
      <w:r w:rsidR="00E917C5">
        <w:rPr>
          <w:b/>
        </w:rPr>
        <w:t>oriented evaluative system.</w:t>
      </w:r>
    </w:p>
    <w:p w14:paraId="5570806A" w14:textId="62EFBF48" w:rsidR="00E917C5" w:rsidRPr="008C7F7F" w:rsidRDefault="008C7F7F" w:rsidP="001969B6">
      <w:pPr>
        <w:tabs>
          <w:tab w:val="left" w:pos="720"/>
          <w:tab w:val="left" w:pos="1080"/>
          <w:tab w:val="left" w:pos="1440"/>
          <w:tab w:val="left" w:pos="1800"/>
          <w:tab w:val="left" w:pos="2160"/>
        </w:tabs>
        <w:ind w:left="720" w:hanging="360"/>
        <w:rPr>
          <w:b/>
          <w:i/>
        </w:rPr>
      </w:pPr>
      <w:r w:rsidRPr="00000C4E">
        <w:rPr>
          <w:b/>
        </w:rPr>
        <w:t>A.</w:t>
      </w:r>
      <w:r>
        <w:t xml:space="preserve"> </w:t>
      </w:r>
      <w:r w:rsidR="00000C4E">
        <w:tab/>
      </w:r>
      <w:r w:rsidR="00E917C5">
        <w:t>Key district documents, organizational structures and systems, and interviews with district leaders, school principals, and teachers confirm the district’s genuine commitment to</w:t>
      </w:r>
      <w:r w:rsidR="00E917C5" w:rsidRPr="0023504E">
        <w:t xml:space="preserve"> </w:t>
      </w:r>
      <w:r w:rsidR="00E917C5">
        <w:t>the syst</w:t>
      </w:r>
      <w:r w:rsidR="005A2B67">
        <w:t>ematic implementation of growth-</w:t>
      </w:r>
      <w:r w:rsidR="00E917C5">
        <w:t xml:space="preserve">oriented evaluative policies and practices designed to improve professional competencies and increase student academic achievement and </w:t>
      </w:r>
      <w:r w:rsidR="00AB53AB">
        <w:t>well-being</w:t>
      </w:r>
      <w:r w:rsidR="00E917C5">
        <w:t>.</w:t>
      </w:r>
    </w:p>
    <w:p w14:paraId="57FB3B99" w14:textId="228A2678" w:rsidR="00E917C5" w:rsidRPr="008C7F7F" w:rsidRDefault="008C7F7F" w:rsidP="001969B6">
      <w:pPr>
        <w:tabs>
          <w:tab w:val="left" w:pos="360"/>
          <w:tab w:val="left" w:pos="720"/>
          <w:tab w:val="left" w:pos="1080"/>
          <w:tab w:val="left" w:pos="1440"/>
          <w:tab w:val="left" w:pos="1800"/>
          <w:tab w:val="left" w:pos="2160"/>
        </w:tabs>
        <w:ind w:left="1080" w:hanging="360"/>
        <w:rPr>
          <w:b/>
          <w:i/>
        </w:rPr>
      </w:pPr>
      <w:r>
        <w:t xml:space="preserve">1. </w:t>
      </w:r>
      <w:r w:rsidR="00EE725E">
        <w:tab/>
      </w:r>
      <w:r w:rsidR="00E917C5">
        <w:t xml:space="preserve">The </w:t>
      </w:r>
      <w:r w:rsidR="005A2B67">
        <w:t>2016</w:t>
      </w:r>
      <w:r w:rsidR="00000C4E">
        <w:t>–</w:t>
      </w:r>
      <w:r w:rsidR="005A2B67">
        <w:t xml:space="preserve">2021 </w:t>
      </w:r>
      <w:r w:rsidR="00E917C5">
        <w:t>District Improvement Plan (DIP) speaks directly to the importance of providing all administrators with “professional development training in the area(s) of supervising, evaluating, and providing effective feedback” to all staff</w:t>
      </w:r>
      <w:r w:rsidR="00E917C5" w:rsidRPr="0023504E">
        <w:t xml:space="preserve">. </w:t>
      </w:r>
    </w:p>
    <w:p w14:paraId="5C2A354C" w14:textId="79B72BBD" w:rsidR="00E917C5" w:rsidRPr="007232F1" w:rsidRDefault="00000C4E" w:rsidP="001969B6">
      <w:pPr>
        <w:pStyle w:val="ListParagraph"/>
        <w:numPr>
          <w:ilvl w:val="3"/>
          <w:numId w:val="10"/>
        </w:numPr>
        <w:tabs>
          <w:tab w:val="left" w:pos="360"/>
          <w:tab w:val="left" w:pos="720"/>
          <w:tab w:val="left" w:pos="1080"/>
          <w:tab w:val="left" w:pos="1440"/>
          <w:tab w:val="left" w:pos="1800"/>
          <w:tab w:val="left" w:pos="2160"/>
        </w:tabs>
        <w:ind w:left="1440"/>
        <w:contextualSpacing w:val="0"/>
        <w:rPr>
          <w:b/>
          <w:i/>
        </w:rPr>
      </w:pPr>
      <w:r>
        <w:t>A</w:t>
      </w:r>
      <w:r w:rsidR="00E917C5">
        <w:t>dministrators reported that all Revere evaluators receive continuous training and support designed to calibrate evaluative feedback and ensure consistent and fair staff supervision and evaluation practices</w:t>
      </w:r>
      <w:r w:rsidR="00E917C5" w:rsidRPr="0023504E">
        <w:t>.</w:t>
      </w:r>
      <w:r w:rsidR="00E917C5">
        <w:t xml:space="preserve"> They </w:t>
      </w:r>
      <w:r>
        <w:t>said</w:t>
      </w:r>
      <w:r w:rsidR="00E917C5">
        <w:t>, and documents confirmed, that a variety of training activities and exercises are conducted throughout the year, including</w:t>
      </w:r>
      <w:r w:rsidR="000D49A3">
        <w:t xml:space="preserve"> those incorporated in monthly cabinet and assistant p</w:t>
      </w:r>
      <w:r w:rsidR="00E917C5">
        <w:t>rincipals</w:t>
      </w:r>
      <w:r w:rsidR="00EE725E">
        <w:t>’</w:t>
      </w:r>
      <w:r w:rsidR="00E917C5">
        <w:t xml:space="preserve"> meetings, as well as provided more formally through </w:t>
      </w:r>
      <w:r w:rsidR="00EE725E">
        <w:t>consultant-</w:t>
      </w:r>
      <w:r w:rsidR="00E917C5">
        <w:t xml:space="preserve">led PD programs. </w:t>
      </w:r>
    </w:p>
    <w:p w14:paraId="5A4B80D8" w14:textId="758607E4" w:rsidR="00E917C5" w:rsidRPr="0083754A" w:rsidRDefault="00E917C5" w:rsidP="001969B6">
      <w:pPr>
        <w:pStyle w:val="ListParagraph"/>
        <w:numPr>
          <w:ilvl w:val="3"/>
          <w:numId w:val="10"/>
        </w:numPr>
        <w:tabs>
          <w:tab w:val="left" w:pos="360"/>
          <w:tab w:val="left" w:pos="720"/>
          <w:tab w:val="left" w:pos="1080"/>
          <w:tab w:val="left" w:pos="1440"/>
          <w:tab w:val="left" w:pos="1800"/>
          <w:tab w:val="left" w:pos="2160"/>
        </w:tabs>
        <w:ind w:left="1440"/>
        <w:contextualSpacing w:val="0"/>
        <w:rPr>
          <w:b/>
          <w:i/>
        </w:rPr>
      </w:pPr>
      <w:r>
        <w:t xml:space="preserve">Reviewers </w:t>
      </w:r>
      <w:r w:rsidR="00000C4E">
        <w:t>were told</w:t>
      </w:r>
      <w:r>
        <w:t xml:space="preserve"> that all administrators are required to take the course “Teac</w:t>
      </w:r>
      <w:r w:rsidR="000D49A3">
        <w:t>her Supervision and Evaluation T</w:t>
      </w:r>
      <w:r>
        <w:t>hat Works”</w:t>
      </w:r>
      <w:r w:rsidR="008C7F7F">
        <w:t xml:space="preserve"> (Ribas Associates)</w:t>
      </w:r>
      <w:r>
        <w:t xml:space="preserve"> during their first year in the district in order to enhance their capacity to supervise and evaluate effectively.</w:t>
      </w:r>
    </w:p>
    <w:p w14:paraId="1D9ACF50" w14:textId="5AD6BC6C" w:rsidR="00E917C5" w:rsidRPr="0083754A" w:rsidRDefault="00E917C5" w:rsidP="001969B6">
      <w:pPr>
        <w:pStyle w:val="ListParagraph"/>
        <w:numPr>
          <w:ilvl w:val="4"/>
          <w:numId w:val="10"/>
        </w:numPr>
        <w:tabs>
          <w:tab w:val="left" w:pos="360"/>
          <w:tab w:val="left" w:pos="720"/>
          <w:tab w:val="left" w:pos="1080"/>
          <w:tab w:val="left" w:pos="1440"/>
          <w:tab w:val="left" w:pos="1800"/>
          <w:tab w:val="left" w:pos="2160"/>
          <w:tab w:val="left" w:pos="2520"/>
          <w:tab w:val="left" w:pos="2880"/>
        </w:tabs>
        <w:ind w:left="1800"/>
        <w:contextualSpacing w:val="0"/>
        <w:rPr>
          <w:b/>
          <w:i/>
        </w:rPr>
      </w:pPr>
      <w:r>
        <w:t xml:space="preserve">  </w:t>
      </w:r>
      <w:r w:rsidR="00EE725E">
        <w:tab/>
      </w:r>
      <w:r>
        <w:t xml:space="preserve">Teachers and administrators </w:t>
      </w:r>
      <w:r w:rsidR="00EE725E">
        <w:t xml:space="preserve">stated </w:t>
      </w:r>
      <w:r>
        <w:t>that all teachers also receive formal training to promote their understanding of and active participation in the evaluation process. This is provided primarily through the district’s orientation and mentoring program</w:t>
      </w:r>
      <w:r w:rsidR="000D49A3">
        <w:t xml:space="preserve"> for new teachers</w:t>
      </w:r>
      <w:r w:rsidR="008C7F7F">
        <w:t>, annual professional development</w:t>
      </w:r>
      <w:r>
        <w:t xml:space="preserve"> workshops and presentations, and by requiring that all staff complete the district provided “Skillful Teacher” </w:t>
      </w:r>
      <w:r w:rsidR="008C7F7F">
        <w:t xml:space="preserve">(Research for Better Teaching) </w:t>
      </w:r>
      <w:r>
        <w:t>course by the start of their third year of employment.</w:t>
      </w:r>
      <w:r w:rsidRPr="0083754A">
        <w:t xml:space="preserve"> </w:t>
      </w:r>
    </w:p>
    <w:p w14:paraId="570FF8AB" w14:textId="75CF9A9A" w:rsidR="00E917C5" w:rsidRDefault="000F36E6" w:rsidP="001969B6">
      <w:pPr>
        <w:tabs>
          <w:tab w:val="left" w:pos="0"/>
          <w:tab w:val="left" w:pos="360"/>
          <w:tab w:val="left" w:pos="720"/>
          <w:tab w:val="left" w:pos="1080"/>
          <w:tab w:val="left" w:pos="1440"/>
          <w:tab w:val="left" w:pos="1800"/>
          <w:tab w:val="left" w:pos="2160"/>
        </w:tabs>
        <w:ind w:left="1080" w:hanging="720"/>
      </w:pPr>
      <w:r>
        <w:tab/>
        <w:t>2.</w:t>
      </w:r>
      <w:r>
        <w:tab/>
      </w:r>
      <w:r w:rsidR="00E917C5">
        <w:t xml:space="preserve">District leaders and principals confirmed that the superintendent has made the effective implementation of the </w:t>
      </w:r>
      <w:r w:rsidR="009116D6">
        <w:t xml:space="preserve">district’s </w:t>
      </w:r>
      <w:r w:rsidR="00E917C5">
        <w:t>educator evaluation system a priority. Her high expectations for principals and all evaluators are clearly stat</w:t>
      </w:r>
      <w:r w:rsidR="008C7F7F">
        <w:t>ed and consistently maintained.</w:t>
      </w:r>
      <w:r w:rsidR="00E917C5">
        <w:t xml:space="preserve"> The superintendent and central office administrators use the district’s </w:t>
      </w:r>
      <w:r w:rsidR="009116D6">
        <w:t>on</w:t>
      </w:r>
      <w:r w:rsidR="00E917C5">
        <w:t>line platform EdGrowth to closely monitor the process and provide timely and targeted feedback to principals throughout the school year. The annual evaluations of principals clearly reflect their level of accountability for meeting all evaluative requirements</w:t>
      </w:r>
      <w:r w:rsidR="00E917C5" w:rsidRPr="0023504E">
        <w:t>.</w:t>
      </w:r>
      <w:r w:rsidR="00BE4F9D">
        <w:t xml:space="preserve"> </w:t>
      </w:r>
    </w:p>
    <w:p w14:paraId="1AC39256" w14:textId="386AF3CA" w:rsidR="00E917C5" w:rsidRPr="00BB0355" w:rsidRDefault="00E917C5" w:rsidP="001969B6">
      <w:pPr>
        <w:pStyle w:val="ListParagraph"/>
        <w:numPr>
          <w:ilvl w:val="2"/>
          <w:numId w:val="10"/>
        </w:numPr>
        <w:tabs>
          <w:tab w:val="left" w:pos="0"/>
          <w:tab w:val="left" w:pos="360"/>
          <w:tab w:val="left" w:pos="720"/>
          <w:tab w:val="left" w:pos="1080"/>
          <w:tab w:val="left" w:pos="1440"/>
          <w:tab w:val="left" w:pos="1800"/>
          <w:tab w:val="left" w:pos="2160"/>
        </w:tabs>
        <w:ind w:left="1080"/>
        <w:contextualSpacing w:val="0"/>
      </w:pPr>
      <w:r>
        <w:t xml:space="preserve">Interviewees </w:t>
      </w:r>
      <w:r w:rsidR="009116D6">
        <w:t>said</w:t>
      </w:r>
      <w:r w:rsidR="00311605">
        <w:t xml:space="preserve"> </w:t>
      </w:r>
      <w:r>
        <w:t xml:space="preserve">that through the Revere Educators Leadership Board (RELB) and the affiliated Educator Growth Council, both of which are composed of administrators and </w:t>
      </w:r>
      <w:r>
        <w:lastRenderedPageBreak/>
        <w:t>teachers, the implementation of the district’s educator evaluation system is continually and collaboratively monitored to ensure equity and overall effectiveness.</w:t>
      </w:r>
      <w:r w:rsidRPr="0023504E">
        <w:tab/>
      </w:r>
      <w:r w:rsidRPr="0023504E">
        <w:tab/>
      </w:r>
      <w:r w:rsidRPr="0023504E">
        <w:tab/>
        <w:t xml:space="preserve"> </w:t>
      </w:r>
    </w:p>
    <w:p w14:paraId="5BD1BB64" w14:textId="7A17714F" w:rsidR="00E917C5" w:rsidRDefault="00E917C5" w:rsidP="001969B6">
      <w:pPr>
        <w:pStyle w:val="ListParagraph"/>
        <w:numPr>
          <w:ilvl w:val="1"/>
          <w:numId w:val="10"/>
        </w:numPr>
        <w:tabs>
          <w:tab w:val="left" w:pos="0"/>
          <w:tab w:val="left" w:pos="360"/>
          <w:tab w:val="left" w:pos="1080"/>
          <w:tab w:val="left" w:pos="1800"/>
          <w:tab w:val="left" w:pos="2160"/>
        </w:tabs>
        <w:ind w:left="720"/>
        <w:contextualSpacing w:val="0"/>
      </w:pPr>
      <w:r>
        <w:t>The district’s commitment to the principles and practices articulated in its educator evaluation system are clearly reflected in the quality, consistency, and timeliness of its evaluative documentation and the favorable opinions expressed by teachers and administrators alike</w:t>
      </w:r>
      <w:r w:rsidRPr="0023504E">
        <w:t xml:space="preserve">. </w:t>
      </w:r>
    </w:p>
    <w:p w14:paraId="180ED67A" w14:textId="3A17C391" w:rsidR="00E917C5" w:rsidRDefault="00E917C5" w:rsidP="001969B6">
      <w:pPr>
        <w:pStyle w:val="ListParagraph"/>
        <w:numPr>
          <w:ilvl w:val="2"/>
          <w:numId w:val="10"/>
        </w:numPr>
        <w:tabs>
          <w:tab w:val="left" w:pos="0"/>
          <w:tab w:val="left" w:pos="360"/>
          <w:tab w:val="left" w:pos="1080"/>
          <w:tab w:val="left" w:pos="1800"/>
          <w:tab w:val="left" w:pos="2160"/>
        </w:tabs>
        <w:ind w:left="1080"/>
        <w:contextualSpacing w:val="0"/>
      </w:pPr>
      <w:r>
        <w:t xml:space="preserve">The team </w:t>
      </w:r>
      <w:r w:rsidR="009116D6">
        <w:t xml:space="preserve">reviewed </w:t>
      </w:r>
      <w:r>
        <w:t>the 2015</w:t>
      </w:r>
      <w:r w:rsidR="00311605">
        <w:t>–</w:t>
      </w:r>
      <w:r>
        <w:t xml:space="preserve">2017 evaluation documentation of 30 teachers selected randomly from across the </w:t>
      </w:r>
      <w:r w:rsidR="00AA4D5D">
        <w:t>district.  These included both p</w:t>
      </w:r>
      <w:r w:rsidR="000D49A3">
        <w:t xml:space="preserve">rofessional </w:t>
      </w:r>
      <w:r w:rsidR="00AA4D5D">
        <w:t>t</w:t>
      </w:r>
      <w:r w:rsidR="000D49A3">
        <w:t xml:space="preserve">eacher </w:t>
      </w:r>
      <w:r w:rsidR="00AA4D5D">
        <w:t>s</w:t>
      </w:r>
      <w:r w:rsidR="000D49A3">
        <w:t>tatus</w:t>
      </w:r>
      <w:r w:rsidR="00AA4D5D">
        <w:t xml:space="preserve"> and n</w:t>
      </w:r>
      <w:r w:rsidR="008C7F7F">
        <w:t>on-</w:t>
      </w:r>
      <w:r w:rsidR="00AA4D5D">
        <w:t>p</w:t>
      </w:r>
      <w:r w:rsidR="000D49A3">
        <w:t xml:space="preserve">rofessional </w:t>
      </w:r>
      <w:r w:rsidR="00AA4D5D">
        <w:t>t</w:t>
      </w:r>
      <w:r w:rsidR="000D49A3">
        <w:t>eacher</w:t>
      </w:r>
      <w:r w:rsidR="00AA4D5D">
        <w:t xml:space="preserve"> status</w:t>
      </w:r>
      <w:r w:rsidR="008C7F7F">
        <w:t xml:space="preserve"> staff. </w:t>
      </w:r>
      <w:r>
        <w:t>All evaluative documents (e</w:t>
      </w:r>
      <w:r w:rsidR="00AA4D5D">
        <w:t>.</w:t>
      </w:r>
      <w:r>
        <w:t>g.</w:t>
      </w:r>
      <w:r w:rsidR="00311605">
        <w:t>,</w:t>
      </w:r>
      <w:r>
        <w:t xml:space="preserve"> goals, </w:t>
      </w:r>
      <w:r w:rsidR="00311605">
        <w:t>self-</w:t>
      </w:r>
      <w:r>
        <w:t xml:space="preserve">assessments, </w:t>
      </w:r>
      <w:r w:rsidR="00311605">
        <w:t xml:space="preserve">and </w:t>
      </w:r>
      <w:r>
        <w:t xml:space="preserve">evidence) </w:t>
      </w:r>
      <w:r w:rsidR="008C7F7F">
        <w:t xml:space="preserve">were appropriate and complete. </w:t>
      </w:r>
      <w:r>
        <w:t xml:space="preserve">The formative </w:t>
      </w:r>
      <w:r w:rsidR="00311605">
        <w:t xml:space="preserve">assessments/evaluations </w:t>
      </w:r>
      <w:r>
        <w:t>and summative evaluations were timely and informative in that they were evidence based and addressed teacher performance i</w:t>
      </w:r>
      <w:r w:rsidR="00AA4D5D">
        <w:t>n the four State Standards for Effective Teaching P</w:t>
      </w:r>
      <w:r>
        <w:t xml:space="preserve">ractice.  Although there was unevenness in quality and consistency, the majority of </w:t>
      </w:r>
      <w:r w:rsidR="00311605">
        <w:t xml:space="preserve">the </w:t>
      </w:r>
      <w:r>
        <w:t>evaluations also contained constructive feedback and concrete, actionable recommendations for improved classroom practice and professional growth.</w:t>
      </w:r>
    </w:p>
    <w:p w14:paraId="0C46D66C" w14:textId="1F742199" w:rsidR="00E917C5" w:rsidRPr="000D4FC9" w:rsidRDefault="00311605" w:rsidP="001969B6">
      <w:pPr>
        <w:pStyle w:val="ListParagraph"/>
        <w:numPr>
          <w:ilvl w:val="2"/>
          <w:numId w:val="10"/>
        </w:numPr>
        <w:tabs>
          <w:tab w:val="left" w:pos="0"/>
          <w:tab w:val="left" w:pos="360"/>
          <w:tab w:val="left" w:pos="1080"/>
          <w:tab w:val="left" w:pos="1800"/>
          <w:tab w:val="left" w:pos="2160"/>
        </w:tabs>
        <w:ind w:left="1080"/>
        <w:contextualSpacing w:val="0"/>
      </w:pPr>
      <w:r>
        <w:t>Team members</w:t>
      </w:r>
      <w:r w:rsidRPr="000D4FC9">
        <w:t xml:space="preserve"> </w:t>
      </w:r>
      <w:r w:rsidR="00E917C5" w:rsidRPr="000D4FC9">
        <w:t xml:space="preserve">also </w:t>
      </w:r>
      <w:r>
        <w:t>reviewed</w:t>
      </w:r>
      <w:r w:rsidRPr="000D4FC9">
        <w:t xml:space="preserve"> </w:t>
      </w:r>
      <w:r w:rsidR="00E917C5" w:rsidRPr="000D4FC9">
        <w:t>the 2015</w:t>
      </w:r>
      <w:r>
        <w:t>–</w:t>
      </w:r>
      <w:r w:rsidR="00E917C5" w:rsidRPr="000D4FC9">
        <w:t xml:space="preserve">2017 formative </w:t>
      </w:r>
      <w:r>
        <w:t>assessments/evaluations</w:t>
      </w:r>
      <w:r w:rsidRPr="000D4FC9">
        <w:t xml:space="preserve"> </w:t>
      </w:r>
      <w:r w:rsidR="00E917C5" w:rsidRPr="000D4FC9">
        <w:t>and summative evaluations of each of th</w:t>
      </w:r>
      <w:r w:rsidR="00AA4D5D">
        <w:t xml:space="preserve">e district’s 11 principals. </w:t>
      </w:r>
      <w:r>
        <w:t>The superintendent</w:t>
      </w:r>
      <w:r w:rsidRPr="000D4FC9">
        <w:t xml:space="preserve"> direct</w:t>
      </w:r>
      <w:r>
        <w:t>ly supervises</w:t>
      </w:r>
      <w:r w:rsidRPr="000D4FC9">
        <w:t xml:space="preserve"> and ev</w:t>
      </w:r>
      <w:r>
        <w:t>aluates a</w:t>
      </w:r>
      <w:r w:rsidRPr="000D4FC9">
        <w:t xml:space="preserve">ll </w:t>
      </w:r>
      <w:r w:rsidR="00E917C5" w:rsidRPr="000D4FC9">
        <w:t>principals</w:t>
      </w:r>
      <w:r w:rsidR="008C7F7F">
        <w:t xml:space="preserve">. </w:t>
      </w:r>
      <w:r w:rsidR="00E917C5" w:rsidRPr="000D4FC9">
        <w:t xml:space="preserve">The principals’ evaluations were uniformly high quality assessments which were fully aligned with the requirements and standards of the state </w:t>
      </w:r>
      <w:r>
        <w:t>framework</w:t>
      </w:r>
      <w:r w:rsidR="00E917C5" w:rsidRPr="000D4FC9">
        <w:t xml:space="preserve">.  They were comprehensive, informative, </w:t>
      </w:r>
      <w:r w:rsidR="008C7F7F">
        <w:t xml:space="preserve">and thoroughly evidence based. </w:t>
      </w:r>
      <w:r w:rsidR="00E917C5" w:rsidRPr="000D4FC9">
        <w:t>Further, all evaluations were instructive and contained feedback that was clear, timely, and concrete, as well as recommendations that were specific, growth oriented, and actionable, with the capacity to contribute directly to professional improvement, leadership capacity, and overall effectiveness.</w:t>
      </w:r>
    </w:p>
    <w:p w14:paraId="71E7AB4D" w14:textId="0D48DE95" w:rsidR="003F22D6" w:rsidRDefault="008C7F7F" w:rsidP="001969B6">
      <w:pPr>
        <w:tabs>
          <w:tab w:val="left" w:pos="360"/>
          <w:tab w:val="left" w:pos="720"/>
          <w:tab w:val="left" w:pos="1080"/>
          <w:tab w:val="left" w:pos="1440"/>
          <w:tab w:val="left" w:pos="1800"/>
          <w:tab w:val="left" w:pos="2160"/>
        </w:tabs>
        <w:ind w:left="1080" w:hanging="360"/>
        <w:rPr>
          <w:b/>
        </w:rPr>
      </w:pPr>
      <w:r>
        <w:t xml:space="preserve">3. </w:t>
      </w:r>
      <w:r w:rsidR="00311605">
        <w:tab/>
      </w:r>
      <w:r w:rsidR="00E917C5">
        <w:t>In multiple interviews, teachers and administrators confirmed that classroom observations, both unann</w:t>
      </w:r>
      <w:r w:rsidR="002B42BF">
        <w:t xml:space="preserve">ounced and announced, </w:t>
      </w:r>
      <w:r w:rsidR="00E917C5">
        <w:t xml:space="preserve">were conducted regularly and frequently across the district.  </w:t>
      </w:r>
      <w:r w:rsidR="0078416D">
        <w:t>The teachers</w:t>
      </w:r>
      <w:r w:rsidR="003D284B">
        <w:t>’</w:t>
      </w:r>
      <w:r w:rsidR="0078416D">
        <w:t xml:space="preserve"> primary and secondary evaluator(s) observe classes </w:t>
      </w:r>
      <w:r w:rsidR="00E917C5">
        <w:t xml:space="preserve">and feedback from observations must </w:t>
      </w:r>
      <w:r w:rsidR="002B42BF">
        <w:t>be posted on the district’s Edg</w:t>
      </w:r>
      <w:r w:rsidR="00E917C5">
        <w:t xml:space="preserve">rowth platform within three days of the observation.  </w:t>
      </w:r>
      <w:r w:rsidR="0078416D">
        <w:t xml:space="preserve">Teachers and administrators </w:t>
      </w:r>
      <w:r w:rsidR="00E917C5">
        <w:t xml:space="preserve">agreed that the quality, volume, and value of the continuous </w:t>
      </w:r>
      <w:r w:rsidR="0078416D">
        <w:t xml:space="preserve">written and oral </w:t>
      </w:r>
      <w:r w:rsidR="00E917C5">
        <w:t>feedback was high</w:t>
      </w:r>
      <w:r w:rsidR="0078416D">
        <w:t>.</w:t>
      </w:r>
      <w:r w:rsidR="00E917C5">
        <w:t xml:space="preserve"> </w:t>
      </w:r>
      <w:r w:rsidR="0078416D">
        <w:t xml:space="preserve">They stated </w:t>
      </w:r>
      <w:r w:rsidR="00E917C5">
        <w:t>that this practice contributed greatly to improved pedagogical competency and enriched professional dialogue.</w:t>
      </w:r>
      <w:r w:rsidR="00BE4F9D">
        <w:t xml:space="preserve"> </w:t>
      </w:r>
      <w:r w:rsidR="00E917C5">
        <w:t>According to a 2016</w:t>
      </w:r>
      <w:r w:rsidR="0078416D">
        <w:t>–</w:t>
      </w:r>
      <w:r w:rsidR="00E917C5">
        <w:t xml:space="preserve">2017 district survey in which over 200 </w:t>
      </w:r>
      <w:r w:rsidR="00ED2AA3">
        <w:t xml:space="preserve">district </w:t>
      </w:r>
      <w:r w:rsidR="00E917C5">
        <w:t>s</w:t>
      </w:r>
      <w:r>
        <w:t xml:space="preserve">taff participated, </w:t>
      </w:r>
      <w:r w:rsidR="00ED2AA3">
        <w:t>more than</w:t>
      </w:r>
      <w:r>
        <w:t xml:space="preserve"> 80 percent</w:t>
      </w:r>
      <w:r w:rsidR="00E917C5">
        <w:t xml:space="preserve"> of teachers </w:t>
      </w:r>
      <w:r w:rsidR="0078416D">
        <w:t xml:space="preserve">who responded </w:t>
      </w:r>
      <w:r w:rsidR="00E917C5">
        <w:t>indicated that their educator evaluation system supports teacher growth and development</w:t>
      </w:r>
      <w:r w:rsidR="0078416D">
        <w:t>,</w:t>
      </w:r>
      <w:r w:rsidR="00E917C5">
        <w:t xml:space="preserve"> improves teacher practice, and improves their impact on student learning</w:t>
      </w:r>
      <w:r w:rsidR="00E917C5" w:rsidRPr="00CA1EA9">
        <w:t xml:space="preserve">. </w:t>
      </w:r>
      <w:r w:rsidR="00E917C5">
        <w:t>These favorability rates are more than twice those recorded in state data.  These positive views were also consistently reflected in teacher</w:t>
      </w:r>
      <w:r w:rsidR="0078416D">
        <w:t>s’</w:t>
      </w:r>
      <w:r w:rsidR="00E917C5">
        <w:t xml:space="preserve"> focus group</w:t>
      </w:r>
      <w:r w:rsidR="0078416D">
        <w:t>s</w:t>
      </w:r>
      <w:r w:rsidR="00592D28">
        <w:t xml:space="preserve"> conducted by the</w:t>
      </w:r>
      <w:r w:rsidR="000D6530">
        <w:t xml:space="preserve"> review</w:t>
      </w:r>
      <w:r w:rsidR="00592D28">
        <w:t xml:space="preserve"> team</w:t>
      </w:r>
      <w:r w:rsidR="00E917C5">
        <w:t>.</w:t>
      </w:r>
      <w:r w:rsidR="003F22D6" w:rsidRPr="004E594D">
        <w:rPr>
          <w:b/>
        </w:rPr>
        <w:t xml:space="preserve"> </w:t>
      </w:r>
    </w:p>
    <w:p w14:paraId="73B9EA0A" w14:textId="4ADF31D8" w:rsidR="00E917C5" w:rsidRDefault="00E917C5" w:rsidP="003F22D6">
      <w:pPr>
        <w:tabs>
          <w:tab w:val="left" w:pos="360"/>
          <w:tab w:val="left" w:pos="720"/>
          <w:tab w:val="left" w:pos="1080"/>
          <w:tab w:val="left" w:pos="1440"/>
          <w:tab w:val="left" w:pos="1800"/>
          <w:tab w:val="left" w:pos="2160"/>
        </w:tabs>
      </w:pPr>
      <w:r w:rsidRPr="004E594D">
        <w:rPr>
          <w:b/>
        </w:rPr>
        <w:t>Impact</w:t>
      </w:r>
      <w:r>
        <w:t>:  By embracing the principles and practices embedded in the state</w:t>
      </w:r>
      <w:r w:rsidR="00ED2AA3">
        <w:t>’s</w:t>
      </w:r>
      <w:r>
        <w:t xml:space="preserve"> </w:t>
      </w:r>
      <w:r w:rsidR="00ED2AA3">
        <w:t>Educator Evaluation Framework</w:t>
      </w:r>
      <w:r>
        <w:t xml:space="preserve">, the district is demonstrating its commitment to using supervision and evaluation as a </w:t>
      </w:r>
      <w:r>
        <w:lastRenderedPageBreak/>
        <w:t xml:space="preserve">primary mechanism by which to systematically improve the professional competencies and practices of educators and </w:t>
      </w:r>
      <w:r w:rsidR="00ED2AA3">
        <w:t xml:space="preserve">to </w:t>
      </w:r>
      <w:r>
        <w:t>increase the leaders</w:t>
      </w:r>
      <w:r w:rsidR="008C7F7F">
        <w:t>hip capacity of administrators.</w:t>
      </w:r>
      <w:r>
        <w:t xml:space="preserve"> This </w:t>
      </w:r>
      <w:r w:rsidR="00ED2AA3">
        <w:t>likely</w:t>
      </w:r>
      <w:r>
        <w:t xml:space="preserve"> provide</w:t>
      </w:r>
      <w:r w:rsidR="00ED2AA3">
        <w:t>s</w:t>
      </w:r>
      <w:r>
        <w:t xml:space="preserve"> increased learning opportunities and academic achievement for </w:t>
      </w:r>
      <w:r w:rsidR="00ED2AA3">
        <w:t>the district’s</w:t>
      </w:r>
      <w:r>
        <w:t xml:space="preserve"> students.</w:t>
      </w:r>
    </w:p>
    <w:p w14:paraId="3E547134" w14:textId="51C8C67F" w:rsidR="00E917C5" w:rsidRPr="008C7F7F" w:rsidRDefault="008C7F7F" w:rsidP="001969B6">
      <w:pPr>
        <w:tabs>
          <w:tab w:val="left" w:pos="360"/>
          <w:tab w:val="left" w:pos="720"/>
          <w:tab w:val="left" w:pos="1080"/>
          <w:tab w:val="left" w:pos="1440"/>
          <w:tab w:val="left" w:pos="1800"/>
          <w:tab w:val="left" w:pos="2160"/>
        </w:tabs>
        <w:ind w:left="360" w:hanging="360"/>
        <w:rPr>
          <w:b/>
        </w:rPr>
      </w:pPr>
      <w:r>
        <w:rPr>
          <w:b/>
        </w:rPr>
        <w:t xml:space="preserve">2. </w:t>
      </w:r>
      <w:r w:rsidR="005431DB">
        <w:rPr>
          <w:b/>
        </w:rPr>
        <w:tab/>
      </w:r>
      <w:r w:rsidR="00E917C5" w:rsidRPr="008C7F7F">
        <w:rPr>
          <w:b/>
        </w:rPr>
        <w:t xml:space="preserve">The district has developed a comprehensive and collaborative professional development program that is aligned with </w:t>
      </w:r>
      <w:r>
        <w:rPr>
          <w:b/>
        </w:rPr>
        <w:t>district and school priorities,</w:t>
      </w:r>
      <w:r w:rsidR="00ED2AA3">
        <w:rPr>
          <w:b/>
        </w:rPr>
        <w:t xml:space="preserve"> </w:t>
      </w:r>
      <w:r w:rsidR="00E917C5" w:rsidRPr="008C7F7F">
        <w:rPr>
          <w:b/>
        </w:rPr>
        <w:t>supports teachers and administrators, and is informed by student achievement data and the needs and intere</w:t>
      </w:r>
      <w:r w:rsidR="002B42BF" w:rsidRPr="008C7F7F">
        <w:rPr>
          <w:b/>
        </w:rPr>
        <w:t xml:space="preserve">sts of staff.  </w:t>
      </w:r>
    </w:p>
    <w:p w14:paraId="48879D33" w14:textId="20564124" w:rsidR="00E917C5" w:rsidRDefault="008C7F7F" w:rsidP="001969B6">
      <w:pPr>
        <w:tabs>
          <w:tab w:val="left" w:pos="720"/>
          <w:tab w:val="left" w:pos="1080"/>
          <w:tab w:val="left" w:pos="1440"/>
          <w:tab w:val="left" w:pos="1800"/>
          <w:tab w:val="left" w:pos="2160"/>
        </w:tabs>
        <w:ind w:left="720" w:hanging="360"/>
      </w:pPr>
      <w:r w:rsidRPr="008C7F7F">
        <w:rPr>
          <w:b/>
        </w:rPr>
        <w:t>A.</w:t>
      </w:r>
      <w:r>
        <w:t xml:space="preserve"> </w:t>
      </w:r>
      <w:r w:rsidR="005431DB">
        <w:tab/>
      </w:r>
      <w:r w:rsidR="002B42BF">
        <w:t>The district’s professional development</w:t>
      </w:r>
      <w:r w:rsidR="00E917C5">
        <w:t xml:space="preserve"> </w:t>
      </w:r>
      <w:r w:rsidR="00781694">
        <w:t xml:space="preserve">(PD) </w:t>
      </w:r>
      <w:r w:rsidR="00E917C5">
        <w:t xml:space="preserve">program </w:t>
      </w:r>
      <w:r w:rsidR="00B11893">
        <w:t xml:space="preserve">incorporates many of the core components of the </w:t>
      </w:r>
      <w:r w:rsidR="00B11893" w:rsidRPr="00B11893">
        <w:t xml:space="preserve">Massachusetts Standards for </w:t>
      </w:r>
      <w:r w:rsidR="00B11893">
        <w:t>PD. Among those principles is that PD should be a systematic and purposeful process directed by effective and collaborative leadership</w:t>
      </w:r>
      <w:r w:rsidR="00B11893" w:rsidRPr="00C175C3">
        <w:t xml:space="preserve">. </w:t>
      </w:r>
    </w:p>
    <w:p w14:paraId="15A6880B" w14:textId="03DF610D" w:rsidR="00E917C5" w:rsidRDefault="008C7F7F" w:rsidP="001969B6">
      <w:pPr>
        <w:tabs>
          <w:tab w:val="left" w:pos="360"/>
          <w:tab w:val="left" w:pos="720"/>
          <w:tab w:val="left" w:pos="1080"/>
          <w:tab w:val="left" w:pos="1440"/>
          <w:tab w:val="left" w:pos="1800"/>
          <w:tab w:val="left" w:pos="2160"/>
        </w:tabs>
        <w:ind w:left="1080" w:hanging="360"/>
      </w:pPr>
      <w:r>
        <w:t xml:space="preserve">1. </w:t>
      </w:r>
      <w:r w:rsidR="005431DB">
        <w:tab/>
      </w:r>
      <w:r w:rsidR="002B42BF">
        <w:t xml:space="preserve">The district’s </w:t>
      </w:r>
      <w:r w:rsidR="00781694">
        <w:t>PD</w:t>
      </w:r>
      <w:r w:rsidR="00E917C5">
        <w:t xml:space="preserve"> program is under the central direction of the </w:t>
      </w:r>
      <w:r w:rsidR="00781694">
        <w:t>Revere Educators Leadership Board (</w:t>
      </w:r>
      <w:r w:rsidR="00E917C5">
        <w:t>RELB</w:t>
      </w:r>
      <w:r w:rsidR="00781694">
        <w:t>)</w:t>
      </w:r>
      <w:r w:rsidR="00E917C5">
        <w:t xml:space="preserve"> and its designated subcommittee, the Professional Development Council. </w:t>
      </w:r>
      <w:r w:rsidR="00E917C5" w:rsidRPr="00C175C3">
        <w:t xml:space="preserve"> </w:t>
      </w:r>
      <w:r w:rsidR="00781694">
        <w:t>T</w:t>
      </w:r>
      <w:r w:rsidR="00E917C5">
        <w:t>hese committees collaboratively develop and oversee the f</w:t>
      </w:r>
      <w:r w:rsidR="002B42BF">
        <w:t xml:space="preserve">ramework of </w:t>
      </w:r>
      <w:r w:rsidR="00781694">
        <w:t>PD</w:t>
      </w:r>
      <w:r w:rsidR="00E917C5">
        <w:t xml:space="preserve"> priorities, resource allocation, and implementation strategies for the district.</w:t>
      </w:r>
    </w:p>
    <w:p w14:paraId="30BDD1A8" w14:textId="21CF3CBE" w:rsidR="00E917C5" w:rsidRDefault="008C7F7F" w:rsidP="001969B6">
      <w:pPr>
        <w:tabs>
          <w:tab w:val="left" w:pos="360"/>
          <w:tab w:val="left" w:pos="1080"/>
          <w:tab w:val="left" w:pos="1440"/>
          <w:tab w:val="left" w:pos="1800"/>
          <w:tab w:val="left" w:pos="2160"/>
        </w:tabs>
        <w:ind w:left="1440" w:hanging="360"/>
      </w:pPr>
      <w:r>
        <w:t xml:space="preserve">a. </w:t>
      </w:r>
      <w:r w:rsidR="005431DB">
        <w:tab/>
      </w:r>
      <w:r w:rsidR="00E917C5">
        <w:t xml:space="preserve">Interviewees </w:t>
      </w:r>
      <w:r w:rsidR="00321948">
        <w:t xml:space="preserve">stated </w:t>
      </w:r>
      <w:r w:rsidR="00E917C5">
        <w:t xml:space="preserve">that the </w:t>
      </w:r>
      <w:r w:rsidR="002B42BF">
        <w:t>RELB and its affiliated c</w:t>
      </w:r>
      <w:r w:rsidR="00E917C5">
        <w:t>ouncil coordinate and p</w:t>
      </w:r>
      <w:r w:rsidR="002B42BF">
        <w:t xml:space="preserve">lan </w:t>
      </w:r>
      <w:r w:rsidR="00781694">
        <w:t xml:space="preserve">5 </w:t>
      </w:r>
      <w:r w:rsidR="002B42BF">
        <w:t xml:space="preserve">of the </w:t>
      </w:r>
      <w:r w:rsidR="00781694">
        <w:t xml:space="preserve">10 </w:t>
      </w:r>
      <w:r w:rsidR="002B42BF">
        <w:t xml:space="preserve">scheduled </w:t>
      </w:r>
      <w:r w:rsidR="00781694">
        <w:t>PD</w:t>
      </w:r>
      <w:r w:rsidR="00E917C5">
        <w:t xml:space="preserve"> early release days, and that th</w:t>
      </w:r>
      <w:r w:rsidR="00781694">
        <w:t>ese are designated for district</w:t>
      </w:r>
      <w:r w:rsidR="00E917C5">
        <w:t>wide programming. The remaining five sessions ar</w:t>
      </w:r>
      <w:r w:rsidR="002B42BF">
        <w:t xml:space="preserve">e </w:t>
      </w:r>
      <w:r w:rsidR="00781694">
        <w:t xml:space="preserve">used </w:t>
      </w:r>
      <w:r w:rsidR="002B42BF">
        <w:t xml:space="preserve">for </w:t>
      </w:r>
      <w:r w:rsidR="00781694">
        <w:t>school-</w:t>
      </w:r>
      <w:r w:rsidR="002B42BF">
        <w:t xml:space="preserve">based </w:t>
      </w:r>
      <w:r w:rsidR="00781694">
        <w:t>PD</w:t>
      </w:r>
      <w:r w:rsidR="002B42BF">
        <w:t xml:space="preserve"> aligned with the S</w:t>
      </w:r>
      <w:r w:rsidR="00781694">
        <w:t xml:space="preserve">chool </w:t>
      </w:r>
      <w:r w:rsidR="002B42BF">
        <w:t>I</w:t>
      </w:r>
      <w:r w:rsidR="00781694">
        <w:t xml:space="preserve">mprovement </w:t>
      </w:r>
      <w:r w:rsidR="002B42BF">
        <w:t>P</w:t>
      </w:r>
      <w:r w:rsidR="00781694">
        <w:t>lan</w:t>
      </w:r>
      <w:r w:rsidR="00E917C5">
        <w:t>s</w:t>
      </w:r>
      <w:r w:rsidR="00781694">
        <w:t xml:space="preserve"> (SIPs)</w:t>
      </w:r>
      <w:r w:rsidR="00E917C5">
        <w:t xml:space="preserve">, and are directed by each school’s principal and </w:t>
      </w:r>
      <w:r w:rsidR="00781694">
        <w:t xml:space="preserve">its </w:t>
      </w:r>
      <w:r w:rsidR="00E917C5">
        <w:t>Instructional Leadership Team (ILT).</w:t>
      </w:r>
    </w:p>
    <w:p w14:paraId="7D20F4B1" w14:textId="1CFDC451" w:rsidR="00E917C5" w:rsidRPr="004932AC" w:rsidRDefault="00E917C5" w:rsidP="001969B6">
      <w:pPr>
        <w:pStyle w:val="ListParagraph"/>
        <w:numPr>
          <w:ilvl w:val="0"/>
          <w:numId w:val="16"/>
        </w:numPr>
        <w:tabs>
          <w:tab w:val="left" w:pos="360"/>
          <w:tab w:val="left" w:pos="1080"/>
          <w:tab w:val="left" w:pos="1440"/>
          <w:tab w:val="left" w:pos="1800"/>
          <w:tab w:val="left" w:pos="2160"/>
        </w:tabs>
        <w:ind w:left="1440"/>
        <w:contextualSpacing w:val="0"/>
      </w:pPr>
      <w:r>
        <w:t>The district produces a comprehensive and detailed ca</w:t>
      </w:r>
      <w:r w:rsidR="002B42BF">
        <w:t xml:space="preserve">talogue of </w:t>
      </w:r>
      <w:r w:rsidR="00781694">
        <w:t>director-</w:t>
      </w:r>
      <w:r w:rsidR="002B42BF">
        <w:t xml:space="preserve">developed </w:t>
      </w:r>
      <w:r w:rsidR="00781694">
        <w:t>PD</w:t>
      </w:r>
      <w:r>
        <w:t xml:space="preserve"> programs available to K</w:t>
      </w:r>
      <w:r w:rsidR="00781694">
        <w:t>–</w:t>
      </w:r>
      <w:r>
        <w:t xml:space="preserve">12 staff throughout the school year. </w:t>
      </w:r>
      <w:r w:rsidR="00781694">
        <w:t xml:space="preserve">The catalogue </w:t>
      </w:r>
      <w:r>
        <w:t>includes the name, presenter, description, date, and location of all courses/programs.  The catalogue is available electronically through the district’s web site and teachers can readily select workshops and manage their PD profiles, recertification progress, etc.</w:t>
      </w:r>
      <w:r w:rsidR="00781694">
        <w:t>,</w:t>
      </w:r>
      <w:r>
        <w:t xml:space="preserve"> through their individual “My Learning Plan” portal</w:t>
      </w:r>
      <w:r w:rsidR="00781694">
        <w:t>s</w:t>
      </w:r>
      <w:r>
        <w:t>.</w:t>
      </w:r>
    </w:p>
    <w:p w14:paraId="742736D5" w14:textId="7BACD46F" w:rsidR="00E917C5" w:rsidRPr="004353E6" w:rsidRDefault="005431DB" w:rsidP="001969B6">
      <w:pPr>
        <w:tabs>
          <w:tab w:val="left" w:pos="360"/>
          <w:tab w:val="left" w:pos="720"/>
          <w:tab w:val="left" w:pos="1080"/>
          <w:tab w:val="left" w:pos="1440"/>
          <w:tab w:val="left" w:pos="1800"/>
          <w:tab w:val="left" w:pos="2160"/>
        </w:tabs>
        <w:ind w:left="720" w:hanging="720"/>
      </w:pPr>
      <w:r>
        <w:rPr>
          <w:b/>
        </w:rPr>
        <w:tab/>
      </w:r>
      <w:r w:rsidR="00E917C5">
        <w:rPr>
          <w:b/>
        </w:rPr>
        <w:t>B</w:t>
      </w:r>
      <w:r>
        <w:t>.</w:t>
      </w:r>
      <w:r>
        <w:tab/>
      </w:r>
      <w:r w:rsidR="002B42BF">
        <w:t xml:space="preserve">The district’s </w:t>
      </w:r>
      <w:r w:rsidR="00781694">
        <w:t>PD</w:t>
      </w:r>
      <w:r w:rsidR="00E917C5">
        <w:t xml:space="preserve"> further reflects the state standards in that it is directly aligned with D</w:t>
      </w:r>
      <w:r w:rsidR="00781694">
        <w:t xml:space="preserve">istrict </w:t>
      </w:r>
      <w:r w:rsidR="00E917C5">
        <w:t>I</w:t>
      </w:r>
      <w:r w:rsidR="00781694">
        <w:t xml:space="preserve">mprovement </w:t>
      </w:r>
      <w:r w:rsidR="00E917C5">
        <w:t>P</w:t>
      </w:r>
      <w:r w:rsidR="00781694">
        <w:t>lan</w:t>
      </w:r>
      <w:r w:rsidR="00E917C5">
        <w:t xml:space="preserve"> </w:t>
      </w:r>
      <w:r w:rsidR="00781694">
        <w:t xml:space="preserve">(DIP) </w:t>
      </w:r>
      <w:r w:rsidR="00E917C5">
        <w:t>priorities while appropriately supporting the improvement objectives of the schools and individual educators.</w:t>
      </w:r>
    </w:p>
    <w:p w14:paraId="1F6F8922" w14:textId="26980F5F" w:rsidR="00E917C5" w:rsidRDefault="005431DB" w:rsidP="001969B6">
      <w:pPr>
        <w:tabs>
          <w:tab w:val="left" w:pos="360"/>
          <w:tab w:val="left" w:pos="720"/>
          <w:tab w:val="left" w:pos="1080"/>
          <w:tab w:val="left" w:pos="1440"/>
          <w:tab w:val="left" w:pos="1800"/>
          <w:tab w:val="left" w:pos="2160"/>
          <w:tab w:val="left" w:pos="2520"/>
        </w:tabs>
        <w:ind w:left="1080" w:hanging="1080"/>
      </w:pPr>
      <w:r>
        <w:tab/>
      </w:r>
      <w:r>
        <w:tab/>
      </w:r>
      <w:r w:rsidR="008C7F7F">
        <w:t xml:space="preserve">1. </w:t>
      </w:r>
      <w:r>
        <w:tab/>
      </w:r>
      <w:r w:rsidR="00E917C5">
        <w:t>Interviewe</w:t>
      </w:r>
      <w:r w:rsidR="00EF1181">
        <w:t xml:space="preserve">es stated that the district’s </w:t>
      </w:r>
      <w:r w:rsidR="00781694">
        <w:t>PD</w:t>
      </w:r>
      <w:r w:rsidR="00E917C5">
        <w:t xml:space="preserve"> plan and programs are developed to align</w:t>
      </w:r>
      <w:r w:rsidR="004514C7">
        <w:t xml:space="preserve"> with</w:t>
      </w:r>
      <w:r w:rsidR="00E917C5">
        <w:t xml:space="preserve"> and advance the district’s strategic priorities, as articulated in the DIP, as well as those unique to the needs and objectives of individual schools, as identified in thei</w:t>
      </w:r>
      <w:r w:rsidR="00EF1181">
        <w:t>r SIP</w:t>
      </w:r>
      <w:r w:rsidR="00E917C5">
        <w:t>s</w:t>
      </w:r>
      <w:r w:rsidR="00E917C5" w:rsidRPr="00C5110A">
        <w:t xml:space="preserve">. </w:t>
      </w:r>
    </w:p>
    <w:p w14:paraId="5681F863" w14:textId="7D784D3C" w:rsidR="00E917C5" w:rsidRDefault="002C575D" w:rsidP="001969B6">
      <w:pPr>
        <w:tabs>
          <w:tab w:val="left" w:pos="360"/>
          <w:tab w:val="left" w:pos="720"/>
          <w:tab w:val="left" w:pos="1080"/>
          <w:tab w:val="left" w:pos="1440"/>
          <w:tab w:val="left" w:pos="1800"/>
          <w:tab w:val="left" w:pos="2160"/>
        </w:tabs>
        <w:ind w:left="1170" w:hanging="1170"/>
      </w:pPr>
      <w:r>
        <w:tab/>
      </w:r>
      <w:r>
        <w:tab/>
      </w:r>
      <w:r w:rsidR="008C7F7F">
        <w:t>2.</w:t>
      </w:r>
      <w:r>
        <w:tab/>
      </w:r>
      <w:r w:rsidR="008C7F7F">
        <w:t xml:space="preserve"> </w:t>
      </w:r>
      <w:r w:rsidR="00781694">
        <w:t>Administrators and teachers said that although the PD program is</w:t>
      </w:r>
      <w:r w:rsidR="0080003F">
        <w:t xml:space="preserve"> </w:t>
      </w:r>
      <w:r w:rsidR="00E917C5">
        <w:t xml:space="preserve">directly aligned with district priorities, </w:t>
      </w:r>
      <w:r w:rsidR="00781694">
        <w:t>it is</w:t>
      </w:r>
      <w:r w:rsidR="00E917C5">
        <w:t xml:space="preserve"> appropriately differentiated and flexible to meet the diverse needs, professional goals, and skill and experience levels of all teachers</w:t>
      </w:r>
      <w:r w:rsidR="00E917C5" w:rsidRPr="00C5110A">
        <w:t>.</w:t>
      </w:r>
      <w:r w:rsidR="00EF1181">
        <w:t xml:space="preserve"> </w:t>
      </w:r>
      <w:r w:rsidR="00E917C5">
        <w:t>Interviewees and district document</w:t>
      </w:r>
      <w:r w:rsidR="00EF1181">
        <w:t>s identified a broad range of</w:t>
      </w:r>
      <w:r w:rsidR="00E917C5">
        <w:t xml:space="preserve"> programs, workshops, and learning formats available to both new and experienced educators, specialists, and administrators throughout the year. </w:t>
      </w:r>
    </w:p>
    <w:p w14:paraId="5322DC2F" w14:textId="027A2646" w:rsidR="00E917C5" w:rsidRPr="004932AC" w:rsidRDefault="002C575D" w:rsidP="001969B6">
      <w:pPr>
        <w:tabs>
          <w:tab w:val="left" w:pos="360"/>
          <w:tab w:val="left" w:pos="720"/>
          <w:tab w:val="left" w:pos="1080"/>
          <w:tab w:val="left" w:pos="1440"/>
          <w:tab w:val="left" w:pos="1800"/>
          <w:tab w:val="left" w:pos="2160"/>
        </w:tabs>
        <w:ind w:left="1080" w:hanging="1080"/>
      </w:pPr>
      <w:r>
        <w:lastRenderedPageBreak/>
        <w:tab/>
      </w:r>
      <w:r>
        <w:tab/>
      </w:r>
      <w:r w:rsidR="008C7F7F">
        <w:t xml:space="preserve">3. </w:t>
      </w:r>
      <w:r>
        <w:tab/>
      </w:r>
      <w:r w:rsidR="00E917C5">
        <w:t xml:space="preserve">Experienced teachers are provided extensive instructional leadership opportunities.  Interviewees cited numerous committee opportunities created by the district’s RELB distributed leadership structure, </w:t>
      </w:r>
      <w:r w:rsidR="0080003F">
        <w:t xml:space="preserve">including </w:t>
      </w:r>
      <w:r w:rsidR="00E917C5">
        <w:t xml:space="preserve">the </w:t>
      </w:r>
      <w:r w:rsidR="0080003F">
        <w:t>train-</w:t>
      </w:r>
      <w:r w:rsidR="008F0820">
        <w:t>the</w:t>
      </w:r>
      <w:r w:rsidR="0080003F">
        <w:t>-</w:t>
      </w:r>
      <w:r w:rsidR="00EF1181">
        <w:t xml:space="preserve">trainer model of embedded </w:t>
      </w:r>
      <w:r w:rsidR="0080003F">
        <w:t>PD</w:t>
      </w:r>
      <w:r w:rsidR="00E917C5">
        <w:t xml:space="preserve">, the mentor program, </w:t>
      </w:r>
      <w:r w:rsidR="0080003F">
        <w:t xml:space="preserve">and </w:t>
      </w:r>
      <w:r w:rsidR="00E917C5">
        <w:t>the design and present</w:t>
      </w:r>
      <w:r w:rsidR="00EF1181">
        <w:t>ation of</w:t>
      </w:r>
      <w:r w:rsidR="00E917C5">
        <w:t xml:space="preserve"> workshops and programs.</w:t>
      </w:r>
    </w:p>
    <w:p w14:paraId="7B65D854" w14:textId="5DA906E8" w:rsidR="00E917C5" w:rsidRDefault="00E917C5" w:rsidP="001969B6">
      <w:pPr>
        <w:pStyle w:val="ListParagraph"/>
        <w:numPr>
          <w:ilvl w:val="0"/>
          <w:numId w:val="19"/>
        </w:numPr>
        <w:tabs>
          <w:tab w:val="left" w:pos="360"/>
          <w:tab w:val="left" w:pos="720"/>
          <w:tab w:val="left" w:pos="1440"/>
          <w:tab w:val="left" w:pos="1800"/>
          <w:tab w:val="left" w:pos="2160"/>
        </w:tabs>
        <w:ind w:left="720"/>
        <w:contextualSpacing w:val="0"/>
      </w:pPr>
      <w:r>
        <w:t>Consistent with state expectations, the district makes effe</w:t>
      </w:r>
      <w:r w:rsidR="00EF1181">
        <w:t xml:space="preserve">ctive use of data to identify, </w:t>
      </w:r>
      <w:r>
        <w:t xml:space="preserve">plan, </w:t>
      </w:r>
      <w:r w:rsidR="00EF1181">
        <w:t>a</w:t>
      </w:r>
      <w:r w:rsidR="008C7F7F">
        <w:t>nd subsequently</w:t>
      </w:r>
      <w:r w:rsidR="00EF1181">
        <w:t xml:space="preserve"> improve its </w:t>
      </w:r>
      <w:r w:rsidR="0080003F">
        <w:t>PD</w:t>
      </w:r>
      <w:r w:rsidR="008C7F7F">
        <w:t xml:space="preserve"> programming. </w:t>
      </w:r>
      <w:r>
        <w:t>It systematically collects and analyzes a</w:t>
      </w:r>
      <w:r w:rsidR="0080003F">
        <w:t xml:space="preserve"> range </w:t>
      </w:r>
      <w:r>
        <w:t>of relevant student and staf</w:t>
      </w:r>
      <w:r w:rsidR="00EF1181">
        <w:t>f data and regularly assesses</w:t>
      </w:r>
      <w:r>
        <w:t xml:space="preserve"> </w:t>
      </w:r>
      <w:r w:rsidR="0080003F">
        <w:t xml:space="preserve">PD programs </w:t>
      </w:r>
      <w:r>
        <w:t>to ensure that progress is being made and objectives are being met</w:t>
      </w:r>
      <w:r w:rsidRPr="009C47DA">
        <w:t xml:space="preserve">. </w:t>
      </w:r>
    </w:p>
    <w:p w14:paraId="0D2905E1" w14:textId="1AA5EB1E" w:rsidR="00E917C5" w:rsidRPr="00E45B0B" w:rsidRDefault="00E917C5" w:rsidP="001969B6">
      <w:pPr>
        <w:pStyle w:val="ListParagraph"/>
        <w:numPr>
          <w:ilvl w:val="6"/>
          <w:numId w:val="20"/>
        </w:numPr>
        <w:tabs>
          <w:tab w:val="left" w:pos="360"/>
          <w:tab w:val="left" w:pos="720"/>
          <w:tab w:val="left" w:pos="1080"/>
          <w:tab w:val="left" w:pos="1440"/>
          <w:tab w:val="left" w:pos="1800"/>
          <w:tab w:val="left" w:pos="2160"/>
        </w:tabs>
        <w:ind w:left="1080"/>
        <w:contextualSpacing w:val="0"/>
      </w:pPr>
      <w:r>
        <w:t xml:space="preserve">District and </w:t>
      </w:r>
      <w:r w:rsidR="00EF1181">
        <w:t xml:space="preserve">school leaders </w:t>
      </w:r>
      <w:r w:rsidR="0080003F">
        <w:t xml:space="preserve">stated </w:t>
      </w:r>
      <w:r w:rsidR="00EF1181">
        <w:t xml:space="preserve">that </w:t>
      </w:r>
      <w:r w:rsidR="0080003F">
        <w:t>PD</w:t>
      </w:r>
      <w:r>
        <w:t xml:space="preserve"> planning and prioritizing is directly informed by the ongoing collection and analysis of student performance data</w:t>
      </w:r>
      <w:r w:rsidRPr="009C47DA">
        <w:t xml:space="preserve">. </w:t>
      </w:r>
      <w:r>
        <w:t>These include state as</w:t>
      </w:r>
      <w:r w:rsidR="00EF1181">
        <w:t>sessments (e.g.</w:t>
      </w:r>
      <w:r w:rsidR="0080003F">
        <w:t>,</w:t>
      </w:r>
      <w:r w:rsidR="00EF1181">
        <w:t xml:space="preserve"> MCAS</w:t>
      </w:r>
      <w:r w:rsidR="0080003F">
        <w:t xml:space="preserve"> and</w:t>
      </w:r>
      <w:r w:rsidR="00EF1181">
        <w:t xml:space="preserve"> ACCESS</w:t>
      </w:r>
      <w:r>
        <w:t xml:space="preserve">), standardized </w:t>
      </w:r>
      <w:r w:rsidR="0080003F">
        <w:t>grade-</w:t>
      </w:r>
      <w:r>
        <w:t>level testin</w:t>
      </w:r>
      <w:r w:rsidR="00EF1181">
        <w:t>g, including DIBELS and Mastery</w:t>
      </w:r>
      <w:r>
        <w:t>Connect data in grades 2</w:t>
      </w:r>
      <w:r w:rsidR="0080003F">
        <w:t>–</w:t>
      </w:r>
      <w:r>
        <w:t xml:space="preserve">8, </w:t>
      </w:r>
      <w:r w:rsidR="0080003F">
        <w:t xml:space="preserve">and </w:t>
      </w:r>
      <w:r>
        <w:t>common departmental quarterly assessments at the high school</w:t>
      </w:r>
      <w:r w:rsidR="00E2309F">
        <w:t>.</w:t>
      </w:r>
      <w:r w:rsidRPr="00E45B0B">
        <w:t xml:space="preserve"> </w:t>
      </w:r>
    </w:p>
    <w:p w14:paraId="79D349D9" w14:textId="57B4E699" w:rsidR="00E917C5" w:rsidRPr="004932AC" w:rsidRDefault="00E917C5" w:rsidP="001969B6">
      <w:pPr>
        <w:pStyle w:val="ListParagraph"/>
        <w:numPr>
          <w:ilvl w:val="6"/>
          <w:numId w:val="20"/>
        </w:numPr>
        <w:tabs>
          <w:tab w:val="left" w:pos="360"/>
          <w:tab w:val="left" w:pos="720"/>
          <w:tab w:val="left" w:pos="1080"/>
          <w:tab w:val="left" w:pos="1440"/>
          <w:tab w:val="left" w:pos="1800"/>
          <w:tab w:val="left" w:pos="2160"/>
        </w:tabs>
        <w:ind w:left="1080"/>
        <w:contextualSpacing w:val="0"/>
      </w:pPr>
      <w:r>
        <w:t xml:space="preserve">Interviewees </w:t>
      </w:r>
      <w:r w:rsidR="003A2658">
        <w:t xml:space="preserve">said </w:t>
      </w:r>
      <w:r>
        <w:t>that the district compiles data from staf</w:t>
      </w:r>
      <w:r w:rsidR="00EF1181">
        <w:t xml:space="preserve">f for planning and evaluating </w:t>
      </w:r>
      <w:r w:rsidR="003A2658">
        <w:t>PD</w:t>
      </w:r>
      <w:r>
        <w:t xml:space="preserve"> p</w:t>
      </w:r>
      <w:r w:rsidR="008C7F7F">
        <w:t xml:space="preserve">rograms. </w:t>
      </w:r>
      <w:r>
        <w:t>Teachers are surveyed annually to determine areas of professional interest/need</w:t>
      </w:r>
      <w:r w:rsidRPr="009C47DA">
        <w:t xml:space="preserve">. </w:t>
      </w:r>
      <w:r>
        <w:t xml:space="preserve">All staff are required to </w:t>
      </w:r>
      <w:r w:rsidR="00EF1181">
        <w:t>submit a timely assessment of</w:t>
      </w:r>
      <w:r>
        <w:t xml:space="preserve"> programs attended in order to receive their PDPs. </w:t>
      </w:r>
      <w:r w:rsidR="002E2704">
        <w:t>RELB’s professional development council collects and analyzes staff feedback on district</w:t>
      </w:r>
      <w:r w:rsidR="00EF1181">
        <w:t xml:space="preserve">wide </w:t>
      </w:r>
      <w:r w:rsidR="002E2704">
        <w:t>PD</w:t>
      </w:r>
      <w:r>
        <w:t xml:space="preserve"> </w:t>
      </w:r>
      <w:r w:rsidR="00EF1181">
        <w:t xml:space="preserve">and </w:t>
      </w:r>
      <w:r w:rsidR="002E2704">
        <w:t>the school principal and ILT compile school-</w:t>
      </w:r>
      <w:r>
        <w:t>based formative data.</w:t>
      </w:r>
      <w:r w:rsidRPr="004932AC">
        <w:t xml:space="preserve"> </w:t>
      </w:r>
    </w:p>
    <w:p w14:paraId="563BB728" w14:textId="4DA7A8F2" w:rsidR="00E917C5" w:rsidRDefault="002C575D" w:rsidP="001969B6">
      <w:pPr>
        <w:tabs>
          <w:tab w:val="left" w:pos="360"/>
          <w:tab w:val="left" w:pos="720"/>
          <w:tab w:val="left" w:pos="1080"/>
          <w:tab w:val="left" w:pos="1440"/>
          <w:tab w:val="left" w:pos="1800"/>
          <w:tab w:val="left" w:pos="2160"/>
        </w:tabs>
        <w:ind w:left="810" w:hanging="810"/>
      </w:pPr>
      <w:r>
        <w:rPr>
          <w:b/>
        </w:rPr>
        <w:tab/>
      </w:r>
      <w:r w:rsidR="008C7F7F" w:rsidRPr="008C7F7F">
        <w:rPr>
          <w:b/>
        </w:rPr>
        <w:t>D.</w:t>
      </w:r>
      <w:r>
        <w:rPr>
          <w:b/>
        </w:rPr>
        <w:tab/>
      </w:r>
      <w:r w:rsidR="008C7F7F">
        <w:t xml:space="preserve"> </w:t>
      </w:r>
      <w:r w:rsidR="00EF1181">
        <w:t>In accordance with the state</w:t>
      </w:r>
      <w:r w:rsidR="002E2704">
        <w:t>’s</w:t>
      </w:r>
      <w:r w:rsidR="00EF1181">
        <w:t xml:space="preserve"> </w:t>
      </w:r>
      <w:r w:rsidR="002E2704">
        <w:t>PD</w:t>
      </w:r>
      <w:r w:rsidR="00E917C5">
        <w:t xml:space="preserve"> standards, the district is making a substantial commitment of resources, including time, funding, and personnel, to provide the sustained attention and s</w:t>
      </w:r>
      <w:r w:rsidR="008C7F7F">
        <w:t>upport required to attain its</w:t>
      </w:r>
      <w:r w:rsidR="00E917C5">
        <w:t xml:space="preserve"> goals and objectives.</w:t>
      </w:r>
      <w:r w:rsidR="00E917C5" w:rsidRPr="001E7B55">
        <w:t xml:space="preserve"> </w:t>
      </w:r>
    </w:p>
    <w:p w14:paraId="4BEE6594" w14:textId="780FE16C" w:rsidR="00E917C5" w:rsidRDefault="00E917C5" w:rsidP="001969B6">
      <w:pPr>
        <w:pStyle w:val="ListParagraph"/>
        <w:numPr>
          <w:ilvl w:val="6"/>
          <w:numId w:val="12"/>
        </w:numPr>
        <w:tabs>
          <w:tab w:val="left" w:pos="360"/>
          <w:tab w:val="left" w:pos="720"/>
          <w:tab w:val="left" w:pos="1080"/>
          <w:tab w:val="left" w:pos="1440"/>
          <w:tab w:val="left" w:pos="1800"/>
        </w:tabs>
        <w:ind w:left="1080"/>
        <w:contextualSpacing w:val="0"/>
      </w:pPr>
      <w:r>
        <w:t>The distr</w:t>
      </w:r>
      <w:r w:rsidR="00EF1181">
        <w:t>ict has embedded considerable</w:t>
      </w:r>
      <w:r>
        <w:t xml:space="preserve"> time in its calendar and school schedules and offers a wide </w:t>
      </w:r>
      <w:r w:rsidR="002E2704">
        <w:t xml:space="preserve">range </w:t>
      </w:r>
      <w:r>
        <w:t>of opportunities and formats for teachers to learn and grow</w:t>
      </w:r>
      <w:r w:rsidRPr="001E7B55">
        <w:t xml:space="preserve">. </w:t>
      </w:r>
      <w:r w:rsidR="002E2704">
        <w:t>S</w:t>
      </w:r>
      <w:r>
        <w:t>chool and district leaders</w:t>
      </w:r>
      <w:r w:rsidR="002E2704">
        <w:t xml:space="preserve"> said that</w:t>
      </w:r>
      <w:r>
        <w:t xml:space="preserve"> the district provides one </w:t>
      </w:r>
      <w:r w:rsidR="002E2704">
        <w:t>early-</w:t>
      </w:r>
      <w:r>
        <w:t>release day each month throughout the schoo</w:t>
      </w:r>
      <w:r w:rsidR="00EF1181">
        <w:t>l year, as well as three full</w:t>
      </w:r>
      <w:r>
        <w:t xml:space="preserve"> days in mid</w:t>
      </w:r>
      <w:r w:rsidR="002E2704">
        <w:t>-</w:t>
      </w:r>
      <w:r>
        <w:t xml:space="preserve">August for all new teachers, and two full days </w:t>
      </w:r>
      <w:r w:rsidR="002E2704">
        <w:t>before</w:t>
      </w:r>
      <w:r>
        <w:t xml:space="preserve"> the opening of school for all professional staff. </w:t>
      </w:r>
    </w:p>
    <w:p w14:paraId="13BBB5C3" w14:textId="541885CD" w:rsidR="00E917C5" w:rsidRDefault="00E917C5" w:rsidP="001969B6">
      <w:pPr>
        <w:pStyle w:val="ListParagraph"/>
        <w:numPr>
          <w:ilvl w:val="0"/>
          <w:numId w:val="21"/>
        </w:numPr>
        <w:tabs>
          <w:tab w:val="left" w:pos="360"/>
          <w:tab w:val="left" w:pos="1440"/>
          <w:tab w:val="left" w:pos="1620"/>
          <w:tab w:val="left" w:pos="1800"/>
          <w:tab w:val="left" w:pos="2160"/>
        </w:tabs>
        <w:ind w:left="1440"/>
        <w:contextualSpacing w:val="0"/>
      </w:pPr>
      <w:r>
        <w:t>Interviewees identified a variety of additional veh</w:t>
      </w:r>
      <w:r w:rsidR="00EF1181">
        <w:t xml:space="preserve">icles and structures by which </w:t>
      </w:r>
      <w:r w:rsidR="002E2704">
        <w:t>the district provides PD</w:t>
      </w:r>
      <w:r>
        <w:t xml:space="preserve"> across the district</w:t>
      </w:r>
      <w:r w:rsidRPr="001E7B55">
        <w:t>.</w:t>
      </w:r>
      <w:r w:rsidR="008C7F7F">
        <w:t xml:space="preserve"> </w:t>
      </w:r>
      <w:r>
        <w:t xml:space="preserve">Although </w:t>
      </w:r>
      <w:r w:rsidR="002E2704">
        <w:t xml:space="preserve">opportunities </w:t>
      </w:r>
      <w:r>
        <w:t>vary considerably in frequency and format from school to school, they include common planning time at the elemen</w:t>
      </w:r>
      <w:r w:rsidR="00EF1181">
        <w:t>tary schools, with additional common planning</w:t>
      </w:r>
      <w:r>
        <w:t xml:space="preserve"> time at the extended learning and innovatio</w:t>
      </w:r>
      <w:r w:rsidR="00EF1181">
        <w:t>n schools, regularly scheduled professional learning g</w:t>
      </w:r>
      <w:r>
        <w:t xml:space="preserve">roup (PLG) meetings, </w:t>
      </w:r>
      <w:r w:rsidR="002E2704">
        <w:t xml:space="preserve">and </w:t>
      </w:r>
      <w:r>
        <w:t xml:space="preserve">monthly faculty, departmental, and </w:t>
      </w:r>
      <w:r w:rsidR="002E2704">
        <w:t>grade-</w:t>
      </w:r>
      <w:r>
        <w:t xml:space="preserve">level meetings. </w:t>
      </w:r>
    </w:p>
    <w:p w14:paraId="2338A8E6" w14:textId="79F1D473" w:rsidR="00E917C5" w:rsidRDefault="002E2704" w:rsidP="001969B6">
      <w:pPr>
        <w:pStyle w:val="ListParagraph"/>
        <w:numPr>
          <w:ilvl w:val="0"/>
          <w:numId w:val="22"/>
        </w:numPr>
        <w:tabs>
          <w:tab w:val="left" w:pos="0"/>
          <w:tab w:val="left" w:pos="360"/>
          <w:tab w:val="left" w:pos="720"/>
          <w:tab w:val="left" w:pos="1080"/>
          <w:tab w:val="left" w:pos="1440"/>
          <w:tab w:val="left" w:pos="1800"/>
          <w:tab w:val="left" w:pos="2160"/>
          <w:tab w:val="left" w:pos="2520"/>
        </w:tabs>
        <w:ind w:left="1800"/>
        <w:contextualSpacing w:val="0"/>
      </w:pPr>
      <w:r>
        <w:t xml:space="preserve"> </w:t>
      </w:r>
      <w:r>
        <w:tab/>
      </w:r>
      <w:r w:rsidR="00E917C5">
        <w:t xml:space="preserve">Particular note was made of the introduction </w:t>
      </w:r>
      <w:r>
        <w:t>in 2017–2018</w:t>
      </w:r>
      <w:r w:rsidR="00825316">
        <w:t xml:space="preserve"> of the consulting teacher </w:t>
      </w:r>
      <w:r w:rsidR="00E917C5">
        <w:t>(Colleague to Colleague/C-2-C) program.</w:t>
      </w:r>
      <w:r w:rsidR="00EF1181">
        <w:t xml:space="preserve"> The four consulting t</w:t>
      </w:r>
      <w:r w:rsidR="00E917C5">
        <w:t xml:space="preserve">eachers collaborate with teachers to </w:t>
      </w:r>
      <w:r w:rsidR="00EF1181">
        <w:t xml:space="preserve">provide job embedded </w:t>
      </w:r>
      <w:r>
        <w:t>PD</w:t>
      </w:r>
      <w:r w:rsidR="00E917C5">
        <w:t xml:space="preserve"> support through goal setting, collaboration, peer</w:t>
      </w:r>
      <w:r w:rsidR="000E2BF4">
        <w:t xml:space="preserve"> observation, and targeted, non-</w:t>
      </w:r>
      <w:r w:rsidR="00E917C5">
        <w:t>evaluative feedback.</w:t>
      </w:r>
    </w:p>
    <w:p w14:paraId="4FB435BA" w14:textId="22A98452" w:rsidR="00E917C5" w:rsidRDefault="002E2704" w:rsidP="001969B6">
      <w:pPr>
        <w:pStyle w:val="ListParagraph"/>
        <w:numPr>
          <w:ilvl w:val="0"/>
          <w:numId w:val="22"/>
        </w:numPr>
        <w:tabs>
          <w:tab w:val="left" w:pos="0"/>
          <w:tab w:val="left" w:pos="360"/>
          <w:tab w:val="left" w:pos="720"/>
          <w:tab w:val="left" w:pos="1080"/>
          <w:tab w:val="left" w:pos="1620"/>
          <w:tab w:val="left" w:pos="1800"/>
        </w:tabs>
        <w:ind w:left="1800"/>
        <w:contextualSpacing w:val="0"/>
      </w:pPr>
      <w:r>
        <w:lastRenderedPageBreak/>
        <w:t xml:space="preserve">    </w:t>
      </w:r>
      <w:r w:rsidR="00E917C5">
        <w:t xml:space="preserve">Administrators cited the valuable role of </w:t>
      </w:r>
      <w:r w:rsidR="00EF1181">
        <w:t xml:space="preserve">coaches in providing embedded </w:t>
      </w:r>
      <w:r>
        <w:t>PD</w:t>
      </w:r>
      <w:r w:rsidR="00E917C5">
        <w:t xml:space="preserve"> </w:t>
      </w:r>
      <w:r w:rsidR="000E2BF4">
        <w:t xml:space="preserve">support and services to staff. </w:t>
      </w:r>
      <w:r w:rsidR="00E917C5" w:rsidRPr="0083754A">
        <w:t xml:space="preserve"> </w:t>
      </w:r>
      <w:r w:rsidR="00E917C5">
        <w:t>These include literacy and math coaches K-</w:t>
      </w:r>
      <w:r w:rsidR="002522FF">
        <w:t>–</w:t>
      </w:r>
      <w:r w:rsidR="00E917C5">
        <w:t>8 and a lit</w:t>
      </w:r>
      <w:r w:rsidR="000E2BF4">
        <w:t>eracy coach at the high school.</w:t>
      </w:r>
      <w:r w:rsidR="00E917C5">
        <w:t xml:space="preserve"> In addition</w:t>
      </w:r>
      <w:r w:rsidR="00EF1181">
        <w:t xml:space="preserve"> to modeling lessons, attending and </w:t>
      </w:r>
      <w:r w:rsidR="00E917C5">
        <w:t xml:space="preserve">directing PLG meetings, and analyzing student data, coaches are actively involved in providing </w:t>
      </w:r>
      <w:r>
        <w:t>school-</w:t>
      </w:r>
      <w:r w:rsidR="00E917C5">
        <w:t>bas</w:t>
      </w:r>
      <w:r w:rsidR="00EF1181">
        <w:t xml:space="preserve">ed </w:t>
      </w:r>
      <w:r>
        <w:t>PD</w:t>
      </w:r>
      <w:r w:rsidR="00E917C5">
        <w:t xml:space="preserve">. </w:t>
      </w:r>
    </w:p>
    <w:p w14:paraId="4F7E06EC" w14:textId="4AFD867A" w:rsidR="00E917C5" w:rsidRPr="00F02E4D" w:rsidRDefault="00E917C5" w:rsidP="001969B6">
      <w:pPr>
        <w:pStyle w:val="ListParagraph"/>
        <w:numPr>
          <w:ilvl w:val="6"/>
          <w:numId w:val="12"/>
        </w:numPr>
        <w:tabs>
          <w:tab w:val="left" w:pos="360"/>
          <w:tab w:val="left" w:pos="720"/>
          <w:tab w:val="left" w:pos="1080"/>
          <w:tab w:val="left" w:pos="1440"/>
          <w:tab w:val="left" w:pos="1800"/>
        </w:tabs>
        <w:ind w:left="1080"/>
        <w:contextualSpacing w:val="0"/>
      </w:pPr>
      <w:r>
        <w:t xml:space="preserve">District administrators spoke favorably about </w:t>
      </w:r>
      <w:r w:rsidR="00825316">
        <w:t>the district’s membership in the Five District Partnership (5DP)</w:t>
      </w:r>
      <w:r w:rsidRPr="00661AC9">
        <w:t xml:space="preserve">. </w:t>
      </w:r>
      <w:r>
        <w:t>Th</w:t>
      </w:r>
      <w:r w:rsidR="00825316">
        <w:t xml:space="preserve">rough this formal collaboration, </w:t>
      </w:r>
      <w:r>
        <w:t xml:space="preserve">the district seeks to raise student achievement by developing, aligning, and sharing </w:t>
      </w:r>
      <w:r w:rsidR="002E2704">
        <w:t>high-</w:t>
      </w:r>
      <w:r>
        <w:t xml:space="preserve">quality curriculum, assessments, instructional resources, and </w:t>
      </w:r>
      <w:r w:rsidR="002E2704">
        <w:t>PD</w:t>
      </w:r>
      <w:r>
        <w:t xml:space="preserve"> programs and services.</w:t>
      </w:r>
    </w:p>
    <w:p w14:paraId="12E3C20F" w14:textId="79DAFA3B" w:rsidR="00E917C5" w:rsidRPr="00825316" w:rsidRDefault="00E917C5" w:rsidP="001969B6">
      <w:pPr>
        <w:tabs>
          <w:tab w:val="left" w:pos="360"/>
          <w:tab w:val="left" w:pos="720"/>
          <w:tab w:val="left" w:pos="1080"/>
          <w:tab w:val="left" w:pos="1440"/>
          <w:tab w:val="left" w:pos="1800"/>
          <w:tab w:val="left" w:pos="2160"/>
        </w:tabs>
      </w:pPr>
      <w:r w:rsidRPr="00F731AA">
        <w:rPr>
          <w:b/>
        </w:rPr>
        <w:t>Impact</w:t>
      </w:r>
      <w:r>
        <w:t>: The district’s commitment to providing opportunities for teachers and administrators to collaborate in purposeful and structured ways is creating a culture of continuous professional learning and growth and recognition of the shared responsibility among educators and educational l</w:t>
      </w:r>
      <w:r w:rsidR="000E2BF4">
        <w:t>eaders for student achievement.</w:t>
      </w:r>
      <w:r>
        <w:t xml:space="preserve"> Ultimately, this should result in significant and lasting improvements in classroom instruction, professional competencies, </w:t>
      </w:r>
      <w:r w:rsidR="0047196A">
        <w:t xml:space="preserve">and </w:t>
      </w:r>
      <w:r>
        <w:t xml:space="preserve">the curriculum, </w:t>
      </w:r>
      <w:r w:rsidR="0047196A">
        <w:t xml:space="preserve">as well as </w:t>
      </w:r>
      <w:r>
        <w:t xml:space="preserve">increased learning opportunities and outcomes for all students. </w:t>
      </w:r>
    </w:p>
    <w:p w14:paraId="46987983" w14:textId="77777777" w:rsidR="00342350" w:rsidRPr="00C412C4" w:rsidRDefault="00342350" w:rsidP="003E738A">
      <w:pPr>
        <w:rPr>
          <w:b/>
          <w:i/>
          <w:sz w:val="28"/>
          <w:szCs w:val="28"/>
        </w:rPr>
      </w:pPr>
      <w:r w:rsidRPr="00C412C4">
        <w:rPr>
          <w:b/>
          <w:i/>
          <w:sz w:val="28"/>
          <w:szCs w:val="28"/>
        </w:rPr>
        <w:t>Challenges and Areas for Growth</w:t>
      </w:r>
    </w:p>
    <w:p w14:paraId="627A7C0A" w14:textId="454D3C4F" w:rsidR="00E917C5" w:rsidRPr="00825316" w:rsidRDefault="00825316" w:rsidP="001969B6">
      <w:pPr>
        <w:tabs>
          <w:tab w:val="left" w:pos="360"/>
          <w:tab w:val="left" w:pos="720"/>
          <w:tab w:val="left" w:pos="1080"/>
          <w:tab w:val="left" w:pos="1440"/>
          <w:tab w:val="left" w:pos="1800"/>
        </w:tabs>
        <w:ind w:left="360" w:hanging="360"/>
        <w:rPr>
          <w:b/>
          <w:i/>
        </w:rPr>
      </w:pPr>
      <w:r>
        <w:rPr>
          <w:b/>
        </w:rPr>
        <w:t xml:space="preserve">3. </w:t>
      </w:r>
      <w:r w:rsidR="003F4494">
        <w:rPr>
          <w:b/>
        </w:rPr>
        <w:tab/>
      </w:r>
      <w:r w:rsidR="00E917C5" w:rsidRPr="00825316">
        <w:rPr>
          <w:b/>
        </w:rPr>
        <w:t xml:space="preserve">The district has not undertaken formal action </w:t>
      </w:r>
      <w:r w:rsidR="002F3F3B">
        <w:rPr>
          <w:b/>
        </w:rPr>
        <w:t>on the</w:t>
      </w:r>
      <w:r w:rsidR="00E917C5" w:rsidRPr="00825316">
        <w:rPr>
          <w:b/>
        </w:rPr>
        <w:t xml:space="preserve"> components of the </w:t>
      </w:r>
      <w:r w:rsidR="002F3F3B">
        <w:rPr>
          <w:b/>
        </w:rPr>
        <w:t>Massachusetts Educator Evaluation Framework that require the collection and use of multiple sources of evaluative evidence</w:t>
      </w:r>
      <w:r w:rsidR="00E917C5" w:rsidRPr="00825316">
        <w:rPr>
          <w:b/>
        </w:rPr>
        <w:t>.</w:t>
      </w:r>
    </w:p>
    <w:p w14:paraId="0FF58997" w14:textId="297EBC53" w:rsidR="00E917C5" w:rsidRDefault="000E2BF4" w:rsidP="001969B6">
      <w:pPr>
        <w:tabs>
          <w:tab w:val="left" w:pos="720"/>
          <w:tab w:val="left" w:pos="1080"/>
          <w:tab w:val="left" w:pos="1440"/>
          <w:tab w:val="left" w:pos="1800"/>
          <w:tab w:val="left" w:pos="2160"/>
        </w:tabs>
        <w:ind w:left="720" w:hanging="360"/>
      </w:pPr>
      <w:r w:rsidRPr="000E2BF4">
        <w:rPr>
          <w:b/>
        </w:rPr>
        <w:t>A.</w:t>
      </w:r>
      <w:r>
        <w:t xml:space="preserve"> </w:t>
      </w:r>
      <w:r w:rsidR="00D702D3">
        <w:tab/>
      </w:r>
      <w:r w:rsidR="00E917C5">
        <w:t>As of the 2015</w:t>
      </w:r>
      <w:r w:rsidR="00947409">
        <w:t>–</w:t>
      </w:r>
      <w:r w:rsidR="00E917C5">
        <w:t xml:space="preserve">2016 school year state </w:t>
      </w:r>
      <w:r w:rsidR="00947409">
        <w:t xml:space="preserve">educator evaluation </w:t>
      </w:r>
      <w:r w:rsidR="00E917C5">
        <w:t xml:space="preserve">regulations </w:t>
      </w:r>
      <w:r w:rsidR="00947409">
        <w:t xml:space="preserve">(603CMR 35.07) </w:t>
      </w:r>
      <w:r w:rsidR="00E917C5">
        <w:t xml:space="preserve">call for districts to collect and </w:t>
      </w:r>
      <w:r w:rsidR="00947409">
        <w:t xml:space="preserve">use </w:t>
      </w:r>
      <w:r w:rsidR="00E917C5">
        <w:t xml:space="preserve">student feedback as evidence in a teacher </w:t>
      </w:r>
      <w:r w:rsidR="00947409">
        <w:t>evaluation process and</w:t>
      </w:r>
      <w:r w:rsidR="00E917C5">
        <w:t xml:space="preserve">  staff feedback as </w:t>
      </w:r>
      <w:r w:rsidR="00947409">
        <w:t>evidence</w:t>
      </w:r>
      <w:r>
        <w:t xml:space="preserve"> </w:t>
      </w:r>
      <w:r w:rsidR="00947409">
        <w:t xml:space="preserve">in the administrator </w:t>
      </w:r>
      <w:r>
        <w:t>evaluation</w:t>
      </w:r>
      <w:r w:rsidR="00947409">
        <w:t xml:space="preserve"> process</w:t>
      </w:r>
      <w:r>
        <w:t>.</w:t>
      </w:r>
      <w:r w:rsidR="00583E6A">
        <w:rPr>
          <w:rStyle w:val="FootnoteReference"/>
        </w:rPr>
        <w:footnoteReference w:id="3"/>
      </w:r>
      <w:r>
        <w:t xml:space="preserve"> </w:t>
      </w:r>
      <w:r w:rsidR="00E917C5">
        <w:t>This feedback may also be us</w:t>
      </w:r>
      <w:r w:rsidR="00825316">
        <w:t>ed to inform an educator’s self-assessment and</w:t>
      </w:r>
      <w:r w:rsidR="00E917C5">
        <w:t xml:space="preserve"> goal setting, or as evidence to demonstrate changes in practice over time. </w:t>
      </w:r>
    </w:p>
    <w:p w14:paraId="59AC264B" w14:textId="74CCBE8E" w:rsidR="00E917C5" w:rsidRPr="00AB4D11" w:rsidRDefault="000E2BF4" w:rsidP="001969B6">
      <w:pPr>
        <w:tabs>
          <w:tab w:val="left" w:pos="360"/>
          <w:tab w:val="left" w:pos="1080"/>
          <w:tab w:val="left" w:pos="1440"/>
          <w:tab w:val="left" w:pos="1800"/>
          <w:tab w:val="left" w:pos="2160"/>
        </w:tabs>
        <w:ind w:left="1080" w:hanging="360"/>
      </w:pPr>
      <w:r>
        <w:t xml:space="preserve">1. </w:t>
      </w:r>
      <w:r w:rsidR="00D702D3">
        <w:tab/>
      </w:r>
      <w:r w:rsidR="00947409">
        <w:t>A</w:t>
      </w:r>
      <w:r w:rsidR="00E917C5">
        <w:t xml:space="preserve">dministrators </w:t>
      </w:r>
      <w:r w:rsidR="00947409">
        <w:t>said that although the district has conducted some district</w:t>
      </w:r>
      <w:r w:rsidR="00E917C5">
        <w:t>wide surveys on school culture and some teachers informal</w:t>
      </w:r>
      <w:r w:rsidR="00947409">
        <w:t>ly</w:t>
      </w:r>
      <w:r w:rsidR="00E917C5">
        <w:t xml:space="preserve"> use student satisfaction data, the district has </w:t>
      </w:r>
      <w:r w:rsidR="00947409">
        <w:t xml:space="preserve">not </w:t>
      </w:r>
      <w:r w:rsidR="00E917C5">
        <w:t xml:space="preserve">taken formal action to </w:t>
      </w:r>
      <w:r w:rsidR="00947409">
        <w:t xml:space="preserve">implement </w:t>
      </w:r>
      <w:r w:rsidR="00E917C5">
        <w:t>this component of the state</w:t>
      </w:r>
      <w:r w:rsidR="00947409">
        <w:t>’s</w:t>
      </w:r>
      <w:r w:rsidR="00E917C5">
        <w:t xml:space="preserve"> </w:t>
      </w:r>
      <w:r w:rsidR="00947409">
        <w:t>Educator Evaluation F</w:t>
      </w:r>
      <w:r w:rsidR="00E917C5">
        <w:t>ramework.</w:t>
      </w:r>
    </w:p>
    <w:p w14:paraId="3C45ED2E" w14:textId="139EFFBF" w:rsidR="00E917C5" w:rsidRDefault="000E2BF4" w:rsidP="001969B6">
      <w:pPr>
        <w:tabs>
          <w:tab w:val="left" w:pos="720"/>
          <w:tab w:val="left" w:pos="1080"/>
          <w:tab w:val="left" w:pos="1440"/>
          <w:tab w:val="left" w:pos="1800"/>
          <w:tab w:val="left" w:pos="2160"/>
        </w:tabs>
        <w:ind w:left="720" w:hanging="360"/>
      </w:pPr>
      <w:r w:rsidRPr="000E2BF4">
        <w:rPr>
          <w:b/>
        </w:rPr>
        <w:t>B.</w:t>
      </w:r>
      <w:r>
        <w:t xml:space="preserve"> </w:t>
      </w:r>
      <w:r w:rsidR="00D702D3">
        <w:tab/>
      </w:r>
      <w:r w:rsidR="00E917C5">
        <w:t xml:space="preserve">The educator evaluation regulations </w:t>
      </w:r>
      <w:r w:rsidR="008F7577">
        <w:t xml:space="preserve">also </w:t>
      </w:r>
      <w:r w:rsidR="00E917C5">
        <w:t>require districts to common assessment</w:t>
      </w:r>
      <w:r w:rsidR="008F7577">
        <w:t>s</w:t>
      </w:r>
      <w:r w:rsidR="00E917C5">
        <w:t xml:space="preserve"> to determine student learning</w:t>
      </w:r>
      <w:r w:rsidR="008F7577">
        <w:t xml:space="preserve"> growth, or </w:t>
      </w:r>
      <w:r w:rsidR="009975AD">
        <w:t>achievement and</w:t>
      </w:r>
      <w:r w:rsidR="008F7577">
        <w:t xml:space="preserve"> inform judgments about educator impact</w:t>
      </w:r>
      <w:r w:rsidR="00E917C5">
        <w:t>.</w:t>
      </w:r>
    </w:p>
    <w:p w14:paraId="61A8C0B2" w14:textId="3D2D8A14" w:rsidR="00E917C5" w:rsidRPr="00AB4D11" w:rsidRDefault="00825316" w:rsidP="001969B6">
      <w:pPr>
        <w:tabs>
          <w:tab w:val="left" w:pos="360"/>
          <w:tab w:val="left" w:pos="1080"/>
          <w:tab w:val="left" w:pos="1440"/>
          <w:tab w:val="left" w:pos="1800"/>
        </w:tabs>
        <w:ind w:left="1080" w:hanging="360"/>
      </w:pPr>
      <w:r>
        <w:lastRenderedPageBreak/>
        <w:t xml:space="preserve">1.  </w:t>
      </w:r>
      <w:r w:rsidR="00D702D3">
        <w:tab/>
      </w:r>
      <w:r w:rsidR="00E917C5">
        <w:t xml:space="preserve">Interviewees </w:t>
      </w:r>
      <w:r w:rsidR="008F7577">
        <w:t xml:space="preserve">stated </w:t>
      </w:r>
      <w:r w:rsidR="00E917C5">
        <w:t xml:space="preserve">that the district has been working to create </w:t>
      </w:r>
      <w:r w:rsidR="008F7577">
        <w:t>content-</w:t>
      </w:r>
      <w:r w:rsidR="00E917C5">
        <w:t>area common assessments and to compile and analyze data from a range of standardized student assessments to determine program effectiv</w:t>
      </w:r>
      <w:r w:rsidR="000E2BF4">
        <w:t xml:space="preserve">eness and student achievement. </w:t>
      </w:r>
      <w:r w:rsidR="00E917C5">
        <w:t xml:space="preserve">They acknowledged, however, that </w:t>
      </w:r>
      <w:r w:rsidR="008F7577">
        <w:t xml:space="preserve">student </w:t>
      </w:r>
      <w:r w:rsidR="00E917C5">
        <w:t xml:space="preserve">assessment data is not </w:t>
      </w:r>
      <w:r w:rsidR="008F7577">
        <w:t xml:space="preserve">used </w:t>
      </w:r>
      <w:r w:rsidR="00E917C5">
        <w:t xml:space="preserve">as a component of teacher evaluation and </w:t>
      </w:r>
      <w:r w:rsidR="008F7577">
        <w:t xml:space="preserve">at the time of the onsite in January 2018 </w:t>
      </w:r>
      <w:r w:rsidR="00E917C5">
        <w:t xml:space="preserve">the </w:t>
      </w:r>
      <w:r w:rsidR="008F7577">
        <w:t xml:space="preserve">district did </w:t>
      </w:r>
      <w:r w:rsidR="00E917C5">
        <w:t>no</w:t>
      </w:r>
      <w:r w:rsidR="008F7577">
        <w:t>t</w:t>
      </w:r>
      <w:r w:rsidR="00E917C5">
        <w:t xml:space="preserve"> </w:t>
      </w:r>
      <w:r w:rsidR="008F7577">
        <w:t xml:space="preserve">have </w:t>
      </w:r>
      <w:r w:rsidR="00E917C5">
        <w:t xml:space="preserve">plans to </w:t>
      </w:r>
      <w:r w:rsidR="008F7577">
        <w:t>use student assessment data to inform educator’s evaluations</w:t>
      </w:r>
      <w:r w:rsidR="00E917C5">
        <w:t>.</w:t>
      </w:r>
    </w:p>
    <w:p w14:paraId="21F55557" w14:textId="7A0039A6" w:rsidR="00E917C5" w:rsidRDefault="00E917C5" w:rsidP="001969B6">
      <w:pPr>
        <w:tabs>
          <w:tab w:val="left" w:pos="0"/>
          <w:tab w:val="left" w:pos="720"/>
          <w:tab w:val="left" w:pos="1080"/>
          <w:tab w:val="left" w:pos="1440"/>
          <w:tab w:val="left" w:pos="1800"/>
          <w:tab w:val="left" w:pos="2160"/>
        </w:tabs>
      </w:pPr>
      <w:r w:rsidRPr="00F731AA">
        <w:rPr>
          <w:b/>
        </w:rPr>
        <w:t>Impact</w:t>
      </w:r>
      <w:r>
        <w:t xml:space="preserve">:  </w:t>
      </w:r>
      <w:r w:rsidR="00F72DE5">
        <w:t>Without</w:t>
      </w:r>
      <w:r>
        <w:t xml:space="preserve"> </w:t>
      </w:r>
      <w:r w:rsidR="00F72DE5">
        <w:t xml:space="preserve">implementing </w:t>
      </w:r>
      <w:r>
        <w:t xml:space="preserve">the components of the </w:t>
      </w:r>
      <w:r w:rsidR="00F72DE5">
        <w:t xml:space="preserve">Educator Evaluation Framework </w:t>
      </w:r>
      <w:r>
        <w:t xml:space="preserve">that </w:t>
      </w:r>
      <w:r w:rsidR="00F72DE5">
        <w:t xml:space="preserve">call for </w:t>
      </w:r>
      <w:r>
        <w:t xml:space="preserve">the collection and use of multiple </w:t>
      </w:r>
      <w:r w:rsidR="00F72DE5">
        <w:t xml:space="preserve">sources </w:t>
      </w:r>
      <w:r>
        <w:t xml:space="preserve">of </w:t>
      </w:r>
      <w:r w:rsidR="00F72DE5">
        <w:t xml:space="preserve">evaluative </w:t>
      </w:r>
      <w:r>
        <w:t>evidence</w:t>
      </w:r>
      <w:r w:rsidR="00F72DE5">
        <w:t>,</w:t>
      </w:r>
      <w:r>
        <w:t xml:space="preserve"> the district </w:t>
      </w:r>
      <w:r w:rsidR="00F72DE5">
        <w:t>cannot</w:t>
      </w:r>
      <w:r>
        <w:t xml:space="preserve"> provide all educators with a comprehensive and accurate description o</w:t>
      </w:r>
      <w:r w:rsidR="000E2BF4">
        <w:t xml:space="preserve">f their overall effectiveness. </w:t>
      </w:r>
      <w:r>
        <w:t xml:space="preserve">This </w:t>
      </w:r>
      <w:r w:rsidR="00F72DE5">
        <w:t>diminishes educators’ ability</w:t>
      </w:r>
      <w:r>
        <w:t xml:space="preserve"> to reflect objectively on the efficacy of their professional efforts</w:t>
      </w:r>
      <w:r w:rsidR="00F72DE5">
        <w:t>,</w:t>
      </w:r>
      <w:r>
        <w:t xml:space="preserve"> </w:t>
      </w:r>
      <w:r w:rsidR="00F72DE5">
        <w:t>to</w:t>
      </w:r>
      <w:r>
        <w:t xml:space="preserve"> identify areas of strength and opportunities for improvement</w:t>
      </w:r>
      <w:r w:rsidR="00F72DE5">
        <w:t xml:space="preserve">, and to improve </w:t>
      </w:r>
      <w:r>
        <w:t xml:space="preserve">learning </w:t>
      </w:r>
      <w:r w:rsidR="00F72DE5">
        <w:t>experiences and outcomes for students</w:t>
      </w:r>
      <w:r>
        <w:t>.</w:t>
      </w:r>
    </w:p>
    <w:p w14:paraId="5BD7BAED" w14:textId="412AA4BF" w:rsidR="00342350" w:rsidRPr="00C412C4" w:rsidRDefault="00342350" w:rsidP="003E738A">
      <w:pPr>
        <w:rPr>
          <w:b/>
          <w:i/>
          <w:sz w:val="28"/>
          <w:szCs w:val="28"/>
        </w:rPr>
      </w:pPr>
      <w:r w:rsidRPr="00C412C4">
        <w:rPr>
          <w:b/>
          <w:i/>
          <w:sz w:val="28"/>
          <w:szCs w:val="28"/>
        </w:rPr>
        <w:t>Recommendation</w:t>
      </w:r>
    </w:p>
    <w:p w14:paraId="7E2B0B82" w14:textId="6B98DF0E" w:rsidR="00E917C5" w:rsidRPr="00825316" w:rsidRDefault="00825316" w:rsidP="001969B6">
      <w:pPr>
        <w:tabs>
          <w:tab w:val="left" w:pos="360"/>
          <w:tab w:val="left" w:pos="720"/>
          <w:tab w:val="left" w:pos="1080"/>
          <w:tab w:val="left" w:pos="1440"/>
          <w:tab w:val="left" w:pos="1800"/>
        </w:tabs>
        <w:ind w:left="360" w:hanging="360"/>
        <w:rPr>
          <w:b/>
          <w:i/>
        </w:rPr>
      </w:pPr>
      <w:r>
        <w:rPr>
          <w:b/>
        </w:rPr>
        <w:t xml:space="preserve">1. </w:t>
      </w:r>
      <w:r w:rsidR="00285AA0">
        <w:rPr>
          <w:b/>
        </w:rPr>
        <w:tab/>
      </w:r>
      <w:r w:rsidR="00E917C5" w:rsidRPr="00825316">
        <w:rPr>
          <w:b/>
        </w:rPr>
        <w:t xml:space="preserve">The district should </w:t>
      </w:r>
      <w:r w:rsidR="001772B7" w:rsidRPr="00825316">
        <w:rPr>
          <w:b/>
        </w:rPr>
        <w:t xml:space="preserve">continue to focus on improving the quality and consistency of all formal staff evaluations </w:t>
      </w:r>
      <w:r w:rsidR="001772B7">
        <w:rPr>
          <w:b/>
        </w:rPr>
        <w:t xml:space="preserve">and should </w:t>
      </w:r>
      <w:r w:rsidR="00E917C5" w:rsidRPr="00825316">
        <w:rPr>
          <w:b/>
        </w:rPr>
        <w:t xml:space="preserve">ensure that all components of the state </w:t>
      </w:r>
      <w:r w:rsidR="00484DA5">
        <w:rPr>
          <w:b/>
        </w:rPr>
        <w:t>E</w:t>
      </w:r>
      <w:r w:rsidR="00E917C5" w:rsidRPr="00825316">
        <w:rPr>
          <w:b/>
        </w:rPr>
        <w:t xml:space="preserve">ducator </w:t>
      </w:r>
      <w:r w:rsidR="00484DA5">
        <w:rPr>
          <w:b/>
        </w:rPr>
        <w:t>E</w:t>
      </w:r>
      <w:r w:rsidR="00E917C5" w:rsidRPr="00825316">
        <w:rPr>
          <w:b/>
        </w:rPr>
        <w:t xml:space="preserve">valuation </w:t>
      </w:r>
      <w:r w:rsidR="00484DA5">
        <w:rPr>
          <w:b/>
        </w:rPr>
        <w:t>F</w:t>
      </w:r>
      <w:r w:rsidR="00E917C5" w:rsidRPr="00825316">
        <w:rPr>
          <w:b/>
        </w:rPr>
        <w:t xml:space="preserve">ramework </w:t>
      </w:r>
      <w:r w:rsidR="001772B7">
        <w:rPr>
          <w:b/>
        </w:rPr>
        <w:t>are</w:t>
      </w:r>
      <w:r w:rsidR="00484DA5" w:rsidRPr="00825316">
        <w:rPr>
          <w:b/>
        </w:rPr>
        <w:t xml:space="preserve"> </w:t>
      </w:r>
      <w:r w:rsidR="00E917C5" w:rsidRPr="00825316">
        <w:rPr>
          <w:b/>
        </w:rPr>
        <w:t xml:space="preserve">fully and effectively implemented.  </w:t>
      </w:r>
    </w:p>
    <w:p w14:paraId="54656C44" w14:textId="62B20C8D" w:rsidR="00E917C5" w:rsidRPr="008628F5" w:rsidRDefault="000E2BF4" w:rsidP="001969B6">
      <w:pPr>
        <w:tabs>
          <w:tab w:val="left" w:pos="360"/>
          <w:tab w:val="left" w:pos="720"/>
          <w:tab w:val="left" w:pos="1080"/>
          <w:tab w:val="left" w:pos="1440"/>
          <w:tab w:val="left" w:pos="1800"/>
          <w:tab w:val="left" w:pos="2160"/>
        </w:tabs>
        <w:ind w:left="720" w:hanging="360"/>
      </w:pPr>
      <w:r w:rsidRPr="00285AA0">
        <w:rPr>
          <w:b/>
        </w:rPr>
        <w:t>A.</w:t>
      </w:r>
      <w:r>
        <w:t xml:space="preserve"> </w:t>
      </w:r>
      <w:r w:rsidR="00285AA0">
        <w:tab/>
      </w:r>
      <w:r w:rsidR="00E917C5">
        <w:t xml:space="preserve">The district should continue its efforts to ensure that all administrators consistently produce </w:t>
      </w:r>
      <w:r w:rsidR="001B5B68">
        <w:t>high-</w:t>
      </w:r>
      <w:r w:rsidR="00E917C5">
        <w:t>quality formative and summative staff evaluations. Evaluations must uniformly be growth oriented and contain specific feedback and concrete, actionable recommendations capable of contributing directly to expanded pedagogical competencies and improved professional capacity and performance</w:t>
      </w:r>
      <w:r w:rsidR="00E917C5" w:rsidRPr="00210D16">
        <w:t xml:space="preserve">. </w:t>
      </w:r>
      <w:r w:rsidR="00E917C5" w:rsidRPr="008628F5">
        <w:tab/>
      </w:r>
      <w:r w:rsidR="00E917C5" w:rsidRPr="008628F5">
        <w:tab/>
      </w:r>
    </w:p>
    <w:p w14:paraId="51F75839" w14:textId="020C4DB0" w:rsidR="00E917C5" w:rsidRDefault="000E2BF4" w:rsidP="001969B6">
      <w:pPr>
        <w:tabs>
          <w:tab w:val="left" w:pos="360"/>
          <w:tab w:val="left" w:pos="720"/>
          <w:tab w:val="left" w:pos="1080"/>
          <w:tab w:val="left" w:pos="1440"/>
          <w:tab w:val="left" w:pos="1800"/>
          <w:tab w:val="left" w:pos="2160"/>
        </w:tabs>
        <w:ind w:left="720" w:hanging="360"/>
      </w:pPr>
      <w:r w:rsidRPr="00285AA0">
        <w:rPr>
          <w:b/>
        </w:rPr>
        <w:t>B.</w:t>
      </w:r>
      <w:r>
        <w:t xml:space="preserve"> </w:t>
      </w:r>
      <w:r w:rsidR="00285AA0">
        <w:tab/>
      </w:r>
      <w:r w:rsidR="00E917C5">
        <w:t xml:space="preserve">The district is urged to implement the components of the state </w:t>
      </w:r>
      <w:r w:rsidR="001772B7">
        <w:t>E</w:t>
      </w:r>
      <w:r w:rsidR="00E917C5">
        <w:t xml:space="preserve">ducator </w:t>
      </w:r>
      <w:r w:rsidR="001772B7">
        <w:t>E</w:t>
      </w:r>
      <w:r w:rsidR="00E917C5">
        <w:t xml:space="preserve">valuation </w:t>
      </w:r>
      <w:r w:rsidR="001772B7">
        <w:t>F</w:t>
      </w:r>
      <w:r w:rsidR="00E917C5">
        <w:t>ramework that require the collection and use of multiple sources of evidence to inform the evaluations of both teachers and principals</w:t>
      </w:r>
      <w:r w:rsidR="00E917C5" w:rsidRPr="00210D16">
        <w:t>.</w:t>
      </w:r>
    </w:p>
    <w:p w14:paraId="190075A6" w14:textId="43E10483" w:rsidR="00E917C5" w:rsidRDefault="00E917C5" w:rsidP="001969B6">
      <w:pPr>
        <w:pStyle w:val="ListParagraph"/>
        <w:numPr>
          <w:ilvl w:val="6"/>
          <w:numId w:val="26"/>
        </w:numPr>
        <w:tabs>
          <w:tab w:val="left" w:pos="360"/>
          <w:tab w:val="left" w:pos="720"/>
          <w:tab w:val="left" w:pos="1080"/>
          <w:tab w:val="left" w:pos="1440"/>
          <w:tab w:val="left" w:pos="1800"/>
          <w:tab w:val="left" w:pos="2160"/>
        </w:tabs>
        <w:ind w:left="1080"/>
        <w:contextualSpacing w:val="0"/>
      </w:pPr>
      <w:r>
        <w:t xml:space="preserve">Policies and procedures appropriate for the collection and use of student and staff feedback as evidence </w:t>
      </w:r>
      <w:r w:rsidR="00C44D40">
        <w:t>for</w:t>
      </w:r>
      <w:r>
        <w:t xml:space="preserve"> teacher and principal summary assessments should be collaboratively developed.  In addition to informing evaluations, feedback could be</w:t>
      </w:r>
      <w:r w:rsidR="00825316">
        <w:t xml:space="preserve"> included in an educator’s self-</w:t>
      </w:r>
      <w:r>
        <w:t>assessment</w:t>
      </w:r>
      <w:r w:rsidR="00C44D40">
        <w:t xml:space="preserve"> and</w:t>
      </w:r>
      <w:r>
        <w:t xml:space="preserve"> goal setting, and/or used to demonstrate improvements in practice over time.</w:t>
      </w:r>
    </w:p>
    <w:p w14:paraId="41AE2D35" w14:textId="3B8B2B5E" w:rsidR="00E917C5" w:rsidRDefault="00E917C5" w:rsidP="001969B6">
      <w:pPr>
        <w:pStyle w:val="ListParagraph"/>
        <w:numPr>
          <w:ilvl w:val="6"/>
          <w:numId w:val="26"/>
        </w:numPr>
        <w:tabs>
          <w:tab w:val="left" w:pos="360"/>
          <w:tab w:val="left" w:pos="720"/>
          <w:tab w:val="left" w:pos="1080"/>
          <w:tab w:val="left" w:pos="1440"/>
          <w:tab w:val="left" w:pos="1800"/>
          <w:tab w:val="left" w:pos="2160"/>
        </w:tabs>
        <w:ind w:left="1080"/>
        <w:contextualSpacing w:val="0"/>
      </w:pPr>
      <w:r>
        <w:t>The district should develop an effective process, consistent with current state guidelines, whereby the results of common and standardized student assessments are factored as a componen</w:t>
      </w:r>
      <w:r w:rsidR="000E2BF4">
        <w:t xml:space="preserve">t of </w:t>
      </w:r>
      <w:r w:rsidR="00985147">
        <w:t xml:space="preserve">each </w:t>
      </w:r>
      <w:r w:rsidR="000E2BF4">
        <w:t xml:space="preserve">educator’s evaluation. </w:t>
      </w:r>
      <w:r w:rsidR="00985147">
        <w:t>E</w:t>
      </w:r>
      <w:r>
        <w:t xml:space="preserve">vidence of student learning </w:t>
      </w:r>
      <w:r w:rsidR="00985147">
        <w:t xml:space="preserve">should be </w:t>
      </w:r>
      <w:r>
        <w:t>a key element of an educator’s summary evaluation.</w:t>
      </w:r>
    </w:p>
    <w:p w14:paraId="5209242B" w14:textId="13762F59" w:rsidR="00E917C5" w:rsidRPr="00A961A8" w:rsidRDefault="00E917C5" w:rsidP="001969B6">
      <w:pPr>
        <w:tabs>
          <w:tab w:val="left" w:pos="-90"/>
          <w:tab w:val="left" w:pos="360"/>
          <w:tab w:val="left" w:pos="1080"/>
          <w:tab w:val="left" w:pos="1440"/>
          <w:tab w:val="left" w:pos="1800"/>
          <w:tab w:val="left" w:pos="2160"/>
        </w:tabs>
      </w:pPr>
      <w:r w:rsidRPr="00802336">
        <w:rPr>
          <w:b/>
        </w:rPr>
        <w:t>Benefits</w:t>
      </w:r>
      <w:r>
        <w:t xml:space="preserve">: </w:t>
      </w:r>
      <w:r w:rsidR="00B0514A">
        <w:t>B</w:t>
      </w:r>
      <w:r>
        <w:t>y continuing to focus attention on improving the quality and consistency of formative and summative evaluations</w:t>
      </w:r>
      <w:r w:rsidR="00B0514A">
        <w:t>, the district</w:t>
      </w:r>
      <w:r>
        <w:t xml:space="preserve"> will ensure that the full benefits of the </w:t>
      </w:r>
      <w:r w:rsidR="00B0514A">
        <w:t xml:space="preserve">educator </w:t>
      </w:r>
      <w:r>
        <w:t xml:space="preserve">evaluation </w:t>
      </w:r>
      <w:r w:rsidR="00B0514A">
        <w:t xml:space="preserve">system </w:t>
      </w:r>
      <w:r>
        <w:t>will be achieved.</w:t>
      </w:r>
      <w:r w:rsidR="00825316">
        <w:t xml:space="preserve"> </w:t>
      </w:r>
      <w:r>
        <w:t xml:space="preserve">The </w:t>
      </w:r>
      <w:r w:rsidR="00B0514A">
        <w:t xml:space="preserve">implementation </w:t>
      </w:r>
      <w:r>
        <w:t xml:space="preserve">of the components of the regulations that require the collection and use of multiple measures of evidence in the evaluation of teachers and administrators will </w:t>
      </w:r>
      <w:r>
        <w:lastRenderedPageBreak/>
        <w:t>significantly improve the district’s capacity to provide staff with a comprehensive and accurate description of their overall effect</w:t>
      </w:r>
      <w:r w:rsidR="000E2BF4">
        <w:t>iveness</w:t>
      </w:r>
      <w:r w:rsidR="00B0514A">
        <w:t xml:space="preserve"> and </w:t>
      </w:r>
      <w:r>
        <w:t>to identify areas of strength and opportunities for growth.  Improved student learning opportunities and increased academic achievement will be the ultimate result.</w:t>
      </w:r>
    </w:p>
    <w:p w14:paraId="43BD5E43" w14:textId="28447F4D" w:rsidR="00E917C5" w:rsidRDefault="00E917C5" w:rsidP="003E738A">
      <w:pPr>
        <w:tabs>
          <w:tab w:val="left" w:pos="360"/>
          <w:tab w:val="left" w:pos="720"/>
          <w:tab w:val="left" w:pos="1080"/>
          <w:tab w:val="left" w:pos="1800"/>
          <w:tab w:val="left" w:pos="2160"/>
        </w:tabs>
        <w:rPr>
          <w:b/>
        </w:rPr>
      </w:pPr>
      <w:r w:rsidRPr="00484242">
        <w:rPr>
          <w:b/>
        </w:rPr>
        <w:t>Recommended resources:</w:t>
      </w:r>
    </w:p>
    <w:p w14:paraId="20F8AE9E" w14:textId="77777777" w:rsidR="002417ED" w:rsidRPr="00CD6DF0" w:rsidRDefault="002417ED" w:rsidP="001B5B68">
      <w:pPr>
        <w:pStyle w:val="ListParagraph"/>
        <w:numPr>
          <w:ilvl w:val="0"/>
          <w:numId w:val="62"/>
        </w:numPr>
        <w:ind w:left="360"/>
        <w:contextualSpacing w:val="0"/>
        <w:rPr>
          <w:rFonts w:cs="Calibri"/>
        </w:rPr>
      </w:pPr>
      <w:r w:rsidRPr="00CD6DF0">
        <w:rPr>
          <w:rFonts w:cs="Calibri"/>
        </w:rPr>
        <w:t>Educator Evaluation Implementation Surveys for Teachers (</w:t>
      </w:r>
      <w:hyperlink r:id="rId26" w:history="1">
        <w:r w:rsidRPr="00CD6DF0">
          <w:rPr>
            <w:rStyle w:val="Hyperlink"/>
            <w:rFonts w:cs="Calibri"/>
          </w:rPr>
          <w:t>http://www.doe.mass.edu/edeval/resources/implementation/TeachersSurvey.pdf</w:t>
        </w:r>
      </w:hyperlink>
      <w:r w:rsidRPr="00CD6DF0">
        <w:rPr>
          <w:rFonts w:cs="Calibri"/>
        </w:rPr>
        <w:t>) and Administrators (</w:t>
      </w:r>
      <w:hyperlink r:id="rId27" w:history="1">
        <w:r w:rsidRPr="00CD6DF0">
          <w:rPr>
            <w:rStyle w:val="Hyperlink"/>
          </w:rPr>
          <w:t>http://www.doe.mass.edu/edeval/resources/implementation/AdministratorsSurvey.pdf</w:t>
        </w:r>
      </w:hyperlink>
      <w:r w:rsidRPr="00CD6DF0">
        <w:rPr>
          <w:rFonts w:cs="Calibri"/>
        </w:rPr>
        <w:t>) are designed to provide schools and districts with information about the status of their educator evaluation implementation. Information from these surveys can be used to target district resources and supports where most needed to strengthen implementation.</w:t>
      </w:r>
    </w:p>
    <w:p w14:paraId="7A10C621" w14:textId="46399F3F" w:rsidR="002417ED" w:rsidRPr="001969B6" w:rsidRDefault="002417ED" w:rsidP="001969B6">
      <w:pPr>
        <w:pStyle w:val="ListParagraph"/>
        <w:numPr>
          <w:ilvl w:val="0"/>
          <w:numId w:val="62"/>
        </w:numPr>
        <w:tabs>
          <w:tab w:val="left" w:pos="360"/>
          <w:tab w:val="left" w:pos="720"/>
          <w:tab w:val="left" w:pos="1080"/>
          <w:tab w:val="left" w:pos="1800"/>
          <w:tab w:val="left" w:pos="2160"/>
        </w:tabs>
        <w:ind w:left="360"/>
        <w:contextualSpacing w:val="0"/>
      </w:pPr>
      <w:r w:rsidRPr="001969B6">
        <w:rPr>
          <w:i/>
        </w:rPr>
        <w:t>Quick Reference Guide: Student and Staff Feedback</w:t>
      </w:r>
      <w:r w:rsidRPr="001969B6">
        <w:t xml:space="preserve"> (</w:t>
      </w:r>
      <w:hyperlink r:id="rId28" w:history="1">
        <w:r w:rsidRPr="001153F9">
          <w:rPr>
            <w:rStyle w:val="Hyperlink"/>
          </w:rPr>
          <w:t>http://www.doe.mass.edu/edeval/resources/QRG-Feedback.pdf</w:t>
        </w:r>
      </w:hyperlink>
      <w:r w:rsidRPr="001969B6">
        <w:t xml:space="preserve">) provides information about how to select feedback instruments and use feedback as part of the educator evaluation system, along with links to relevant resources. </w:t>
      </w:r>
    </w:p>
    <w:p w14:paraId="66D46504" w14:textId="337092A8" w:rsidR="00B0514A" w:rsidRPr="002417ED" w:rsidRDefault="00B0514A" w:rsidP="001969B6">
      <w:pPr>
        <w:pStyle w:val="ListParagraph"/>
        <w:numPr>
          <w:ilvl w:val="0"/>
          <w:numId w:val="62"/>
        </w:numPr>
        <w:tabs>
          <w:tab w:val="left" w:pos="360"/>
          <w:tab w:val="left" w:pos="720"/>
          <w:tab w:val="left" w:pos="1080"/>
          <w:tab w:val="left" w:pos="1800"/>
          <w:tab w:val="left" w:pos="2160"/>
        </w:tabs>
        <w:ind w:left="360"/>
        <w:contextualSpacing w:val="0"/>
        <w:rPr>
          <w:b/>
        </w:rPr>
      </w:pPr>
      <w:r w:rsidRPr="002417ED">
        <w:rPr>
          <w:rFonts w:cstheme="minorHAnsi"/>
        </w:rPr>
        <w:t xml:space="preserve">Through the </w:t>
      </w:r>
      <w:r w:rsidRPr="002417ED">
        <w:rPr>
          <w:rFonts w:cstheme="minorHAnsi"/>
          <w:i/>
        </w:rPr>
        <w:t>Online Calibration Training Tool</w:t>
      </w:r>
      <w:r w:rsidRPr="002417ED">
        <w:rPr>
          <w:rFonts w:cstheme="minorHAnsi"/>
        </w:rPr>
        <w:t xml:space="preserve"> (</w:t>
      </w:r>
      <w:hyperlink r:id="rId29" w:history="1">
        <w:r w:rsidRPr="002417ED">
          <w:rPr>
            <w:rStyle w:val="Hyperlink"/>
            <w:rFonts w:cstheme="minorHAnsi"/>
          </w:rPr>
          <w:t>http://www.doe.mass.edu/edeval/resources/calibration/tool/</w:t>
        </w:r>
      </w:hyperlink>
      <w:r>
        <w:t xml:space="preserve">), </w:t>
      </w:r>
      <w:r w:rsidRPr="006046CD">
        <w:t xml:space="preserve">educators watch videos of classroom instruction from ESE's </w:t>
      </w:r>
      <w:r w:rsidRPr="00D22CA8">
        <w:t>Calibration Video Library</w:t>
      </w:r>
      <w:r w:rsidRPr="006046CD">
        <w:t xml:space="preserve"> </w:t>
      </w:r>
      <w:r>
        <w:t>(</w:t>
      </w:r>
      <w:hyperlink r:id="rId30" w:history="1">
        <w:r w:rsidRPr="009F7ED1">
          <w:rPr>
            <w:rStyle w:val="Hyperlink"/>
          </w:rPr>
          <w:t>http://www.doe.mass.edu/edeval/resources/calibration/</w:t>
        </w:r>
      </w:hyperlink>
      <w:r>
        <w:t xml:space="preserve">) </w:t>
      </w:r>
      <w:r w:rsidRPr="006046CD">
        <w:t>tagged to specific elements from the Model Classroom Teacher Rubric</w:t>
      </w:r>
      <w:r>
        <w:t xml:space="preserve"> (</w:t>
      </w:r>
      <w:hyperlink r:id="rId31" w:history="1">
        <w:r w:rsidRPr="009F7ED1">
          <w:rPr>
            <w:rStyle w:val="Hyperlink"/>
          </w:rPr>
          <w:t>http://www.doe.mass.edu/edeval/model/PartIII_AppxC.pdf</w:t>
        </w:r>
      </w:hyperlink>
      <w:r>
        <w:t>)</w:t>
      </w:r>
      <w:r w:rsidRPr="006046CD">
        <w:t>. Using an online form, participants assess the teacher's practice based on evidence from the video and provide written feedback. Real-time data displays allow participants to calibrate their assessments of practice and written feedback with one another, as well with educators throughout the state.</w:t>
      </w:r>
    </w:p>
    <w:p w14:paraId="6AC15249" w14:textId="77777777" w:rsidR="0023695F" w:rsidRDefault="00342350" w:rsidP="0023695F">
      <w:pPr>
        <w:pStyle w:val="Section"/>
      </w:pPr>
      <w:bookmarkStart w:id="14" w:name="_Toc519081946"/>
      <w:r>
        <w:lastRenderedPageBreak/>
        <w:t>Student Support</w:t>
      </w:r>
      <w:bookmarkEnd w:id="14"/>
    </w:p>
    <w:p w14:paraId="157E97A6" w14:textId="692D7209" w:rsidR="00342350" w:rsidRDefault="00342350" w:rsidP="00342350">
      <w:pPr>
        <w:rPr>
          <w:b/>
          <w:i/>
          <w:sz w:val="28"/>
          <w:szCs w:val="28"/>
        </w:rPr>
      </w:pPr>
      <w:r w:rsidRPr="00C412C4">
        <w:rPr>
          <w:b/>
          <w:i/>
          <w:sz w:val="28"/>
          <w:szCs w:val="28"/>
        </w:rPr>
        <w:t>Contextual Background</w:t>
      </w:r>
    </w:p>
    <w:p w14:paraId="0F7CAE6C" w14:textId="1603954A" w:rsidR="00AE2ECA" w:rsidRPr="001969B6" w:rsidRDefault="005B280A" w:rsidP="00342350">
      <w:r w:rsidRPr="001969B6">
        <w:t>In the 2017</w:t>
      </w:r>
      <w:r>
        <w:t xml:space="preserve">–2018 school year, 67.3 percent of district students are part of the high-needs subgroup because they are in one or more of the following groups: economically disadvantaged students, students with disabilities, and English language learners (ELLs) or former ELLs. Many students come to school each day with high programmatic and support needs. For example, </w:t>
      </w:r>
      <w:r w:rsidR="002A13E5">
        <w:t xml:space="preserve">economically disadvantaged students represent 49.7 percent of student enrollment, compared with 32 percent of the state; </w:t>
      </w:r>
      <w:r>
        <w:t xml:space="preserve">students with disabilities make up 15.8 percent of enrollment, compared with 17.7 percent of the state; </w:t>
      </w:r>
      <w:r w:rsidR="002A13E5">
        <w:t xml:space="preserve">and </w:t>
      </w:r>
      <w:r>
        <w:t xml:space="preserve">ELLs represent 22.8 percent of the student population, compared with 10.2 percent across the state. </w:t>
      </w:r>
      <w:r>
        <w:rPr>
          <w:rFonts w:cstheme="minorHAnsi"/>
        </w:rPr>
        <w:t>Between 2013 and 201</w:t>
      </w:r>
      <w:r w:rsidR="004C1709">
        <w:rPr>
          <w:rFonts w:cstheme="minorHAnsi"/>
        </w:rPr>
        <w:t>8</w:t>
      </w:r>
      <w:r>
        <w:rPr>
          <w:rFonts w:cstheme="minorHAnsi"/>
        </w:rPr>
        <w:t xml:space="preserve"> t</w:t>
      </w:r>
      <w:r w:rsidRPr="00636E16">
        <w:rPr>
          <w:rFonts w:cstheme="minorHAnsi"/>
        </w:rPr>
        <w:t xml:space="preserve">he </w:t>
      </w:r>
      <w:r>
        <w:rPr>
          <w:rFonts w:cstheme="minorHAnsi"/>
        </w:rPr>
        <w:t>proportion of</w:t>
      </w:r>
      <w:r w:rsidRPr="00636E16">
        <w:rPr>
          <w:rFonts w:cstheme="minorHAnsi"/>
        </w:rPr>
        <w:t xml:space="preserve"> English language learners </w:t>
      </w:r>
      <w:r>
        <w:rPr>
          <w:rFonts w:cstheme="minorHAnsi"/>
        </w:rPr>
        <w:t>in the district increased</w:t>
      </w:r>
      <w:r w:rsidRPr="00636E16">
        <w:rPr>
          <w:rFonts w:cstheme="minorHAnsi"/>
        </w:rPr>
        <w:t xml:space="preserve"> </w:t>
      </w:r>
      <w:r>
        <w:rPr>
          <w:rFonts w:cstheme="minorHAnsi"/>
        </w:rPr>
        <w:t xml:space="preserve">steadily </w:t>
      </w:r>
      <w:r w:rsidRPr="00636E16">
        <w:rPr>
          <w:rFonts w:cstheme="minorHAnsi"/>
        </w:rPr>
        <w:t>from 11</w:t>
      </w:r>
      <w:r w:rsidR="004C1709">
        <w:rPr>
          <w:rFonts w:cstheme="minorHAnsi"/>
        </w:rPr>
        <w:t>.4</w:t>
      </w:r>
      <w:r w:rsidRPr="00636E16">
        <w:rPr>
          <w:rFonts w:cstheme="minorHAnsi"/>
        </w:rPr>
        <w:t xml:space="preserve"> percent in 2013 to </w:t>
      </w:r>
      <w:r w:rsidR="004C1709">
        <w:rPr>
          <w:rFonts w:cstheme="minorHAnsi"/>
        </w:rPr>
        <w:t>22.8</w:t>
      </w:r>
      <w:r w:rsidR="004C1709" w:rsidRPr="00636E16">
        <w:rPr>
          <w:rFonts w:cstheme="minorHAnsi"/>
        </w:rPr>
        <w:t xml:space="preserve"> </w:t>
      </w:r>
      <w:r w:rsidRPr="00636E16">
        <w:rPr>
          <w:rFonts w:cstheme="minorHAnsi"/>
        </w:rPr>
        <w:t xml:space="preserve">percent in </w:t>
      </w:r>
      <w:r w:rsidR="004C1709" w:rsidRPr="00636E16">
        <w:rPr>
          <w:rFonts w:cstheme="minorHAnsi"/>
        </w:rPr>
        <w:t>201</w:t>
      </w:r>
      <w:r w:rsidR="004C1709">
        <w:rPr>
          <w:rFonts w:cstheme="minorHAnsi"/>
        </w:rPr>
        <w:t>8</w:t>
      </w:r>
      <w:r w:rsidRPr="00636E16">
        <w:rPr>
          <w:rFonts w:cstheme="minorHAnsi"/>
        </w:rPr>
        <w:t>.</w:t>
      </w:r>
    </w:p>
    <w:p w14:paraId="348C7D64" w14:textId="76E17B0B" w:rsidR="00CE5FC6" w:rsidRPr="00636E16" w:rsidRDefault="00CE5FC6" w:rsidP="00CE5FC6">
      <w:pPr>
        <w:rPr>
          <w:rFonts w:cstheme="minorHAnsi"/>
        </w:rPr>
      </w:pPr>
      <w:r w:rsidRPr="00636E16">
        <w:rPr>
          <w:rFonts w:cstheme="minorHAnsi"/>
        </w:rPr>
        <w:t>The district’s approach to student support is marked by inclusive classrooms, common practices</w:t>
      </w:r>
      <w:r>
        <w:rPr>
          <w:rFonts w:cstheme="minorHAnsi"/>
        </w:rPr>
        <w:t xml:space="preserve"> </w:t>
      </w:r>
      <w:r w:rsidRPr="00636E16">
        <w:rPr>
          <w:rFonts w:cstheme="minorHAnsi"/>
        </w:rPr>
        <w:t>to identify students who need support</w:t>
      </w:r>
      <w:r>
        <w:rPr>
          <w:rFonts w:cstheme="minorHAnsi"/>
        </w:rPr>
        <w:t>,</w:t>
      </w:r>
      <w:r w:rsidRPr="00636E16">
        <w:rPr>
          <w:rFonts w:cstheme="minorHAnsi"/>
        </w:rPr>
        <w:t xml:space="preserve"> </w:t>
      </w:r>
      <w:r w:rsidR="009975AD" w:rsidRPr="00636E16">
        <w:rPr>
          <w:rFonts w:cstheme="minorHAnsi"/>
        </w:rPr>
        <w:t xml:space="preserve">and </w:t>
      </w:r>
      <w:r w:rsidR="009975AD">
        <w:rPr>
          <w:rFonts w:cstheme="minorHAnsi"/>
        </w:rPr>
        <w:t>a</w:t>
      </w:r>
      <w:r w:rsidRPr="00636E16">
        <w:rPr>
          <w:rFonts w:cstheme="minorHAnsi"/>
        </w:rPr>
        <w:t xml:space="preserve"> </w:t>
      </w:r>
      <w:r w:rsidR="000E6950">
        <w:rPr>
          <w:rFonts w:cstheme="minorHAnsi"/>
        </w:rPr>
        <w:t xml:space="preserve">range </w:t>
      </w:r>
      <w:r w:rsidRPr="00636E16">
        <w:rPr>
          <w:rFonts w:cstheme="minorHAnsi"/>
        </w:rPr>
        <w:t>of interventions.</w:t>
      </w:r>
    </w:p>
    <w:p w14:paraId="0CB3471D" w14:textId="28AAEDC9" w:rsidR="00CE5FC6" w:rsidRPr="00636E16" w:rsidRDefault="00CE5FC6" w:rsidP="00CE5FC6">
      <w:pPr>
        <w:rPr>
          <w:rFonts w:cstheme="minorHAnsi"/>
        </w:rPr>
      </w:pPr>
      <w:r w:rsidRPr="00636E16">
        <w:rPr>
          <w:rFonts w:cstheme="minorHAnsi"/>
        </w:rPr>
        <w:t>Special education and general education teachers work side by side in classrooms to support students with disabilities. Other specialists</w:t>
      </w:r>
      <w:r w:rsidR="000E6950">
        <w:rPr>
          <w:rFonts w:cstheme="minorHAnsi"/>
        </w:rPr>
        <w:t>,</w:t>
      </w:r>
      <w:r w:rsidRPr="00636E16">
        <w:rPr>
          <w:rFonts w:cstheme="minorHAnsi"/>
        </w:rPr>
        <w:t xml:space="preserve"> including interventionists, reading specialist</w:t>
      </w:r>
      <w:r w:rsidR="000E6950">
        <w:rPr>
          <w:rFonts w:cstheme="minorHAnsi"/>
        </w:rPr>
        <w:t>s</w:t>
      </w:r>
      <w:r w:rsidRPr="00636E16">
        <w:rPr>
          <w:rFonts w:cstheme="minorHAnsi"/>
        </w:rPr>
        <w:t xml:space="preserve"> and Title </w:t>
      </w:r>
      <w:r w:rsidR="000E6950">
        <w:rPr>
          <w:rFonts w:cstheme="minorHAnsi"/>
        </w:rPr>
        <w:t>I</w:t>
      </w:r>
      <w:r w:rsidR="000E6950" w:rsidRPr="00636E16">
        <w:rPr>
          <w:rFonts w:cstheme="minorHAnsi"/>
        </w:rPr>
        <w:t xml:space="preserve"> </w:t>
      </w:r>
      <w:r w:rsidRPr="00636E16">
        <w:rPr>
          <w:rFonts w:cstheme="minorHAnsi"/>
        </w:rPr>
        <w:t>paraprofessionals</w:t>
      </w:r>
      <w:r w:rsidR="000E6950">
        <w:rPr>
          <w:rFonts w:cstheme="minorHAnsi"/>
        </w:rPr>
        <w:t>,</w:t>
      </w:r>
      <w:r w:rsidRPr="00636E16">
        <w:rPr>
          <w:rFonts w:cstheme="minorHAnsi"/>
        </w:rPr>
        <w:t xml:space="preserve"> may come into the classroom to su</w:t>
      </w:r>
      <w:r w:rsidR="000E2BF4">
        <w:rPr>
          <w:rFonts w:cstheme="minorHAnsi"/>
        </w:rPr>
        <w:t xml:space="preserve">pport </w:t>
      </w:r>
      <w:r w:rsidR="00CC3377">
        <w:rPr>
          <w:rFonts w:cstheme="minorHAnsi"/>
        </w:rPr>
        <w:t>small-</w:t>
      </w:r>
      <w:r w:rsidR="000E2BF4">
        <w:rPr>
          <w:rFonts w:cstheme="minorHAnsi"/>
        </w:rPr>
        <w:t xml:space="preserve">group instruction. </w:t>
      </w:r>
      <w:r w:rsidRPr="00636E16">
        <w:rPr>
          <w:rFonts w:cstheme="minorHAnsi"/>
        </w:rPr>
        <w:t xml:space="preserve">While </w:t>
      </w:r>
      <w:r w:rsidR="00CC3377">
        <w:rPr>
          <w:rFonts w:cstheme="minorHAnsi"/>
        </w:rPr>
        <w:t>the district provides</w:t>
      </w:r>
      <w:r w:rsidRPr="00636E16">
        <w:rPr>
          <w:rFonts w:cstheme="minorHAnsi"/>
        </w:rPr>
        <w:t xml:space="preserve"> </w:t>
      </w:r>
      <w:r w:rsidR="00CC3377" w:rsidRPr="00636E16">
        <w:rPr>
          <w:rFonts w:cstheme="minorHAnsi"/>
        </w:rPr>
        <w:t>pull</w:t>
      </w:r>
      <w:r w:rsidR="00CC3377">
        <w:rPr>
          <w:rFonts w:cstheme="minorHAnsi"/>
        </w:rPr>
        <w:t>-</w:t>
      </w:r>
      <w:r w:rsidRPr="00636E16">
        <w:rPr>
          <w:rFonts w:cstheme="minorHAnsi"/>
        </w:rPr>
        <w:t xml:space="preserve">out services, teachers </w:t>
      </w:r>
      <w:r w:rsidR="00CC3377">
        <w:rPr>
          <w:rFonts w:cstheme="minorHAnsi"/>
        </w:rPr>
        <w:t xml:space="preserve">of </w:t>
      </w:r>
      <w:r w:rsidR="00CC3377" w:rsidRPr="00636E16">
        <w:rPr>
          <w:rFonts w:cstheme="minorHAnsi"/>
        </w:rPr>
        <w:t>English language learner</w:t>
      </w:r>
      <w:r w:rsidR="00CC3377">
        <w:rPr>
          <w:rFonts w:cstheme="minorHAnsi"/>
        </w:rPr>
        <w:t>s</w:t>
      </w:r>
      <w:r w:rsidR="00CC3377" w:rsidRPr="00636E16">
        <w:rPr>
          <w:rFonts w:cstheme="minorHAnsi"/>
        </w:rPr>
        <w:t xml:space="preserve"> </w:t>
      </w:r>
      <w:r w:rsidRPr="00636E16">
        <w:rPr>
          <w:rFonts w:cstheme="minorHAnsi"/>
        </w:rPr>
        <w:t xml:space="preserve">also work with students in some classrooms. </w:t>
      </w:r>
      <w:r w:rsidR="00CC3377">
        <w:rPr>
          <w:rFonts w:cstheme="minorHAnsi"/>
        </w:rPr>
        <w:t>In addition</w:t>
      </w:r>
      <w:r w:rsidRPr="00636E16">
        <w:rPr>
          <w:rFonts w:cstheme="minorHAnsi"/>
        </w:rPr>
        <w:t xml:space="preserve">, all classroom teachers in the district are expected to be </w:t>
      </w:r>
      <w:r w:rsidR="00CC3377">
        <w:rPr>
          <w:rFonts w:cstheme="minorHAnsi"/>
        </w:rPr>
        <w:t>Sheltered English Immersion (</w:t>
      </w:r>
      <w:r w:rsidRPr="00636E16">
        <w:rPr>
          <w:rFonts w:cstheme="minorHAnsi"/>
        </w:rPr>
        <w:t>SEI</w:t>
      </w:r>
      <w:r w:rsidR="00CC3377">
        <w:rPr>
          <w:rFonts w:cstheme="minorHAnsi"/>
        </w:rPr>
        <w:t>)</w:t>
      </w:r>
      <w:r w:rsidRPr="00636E16">
        <w:rPr>
          <w:rFonts w:cstheme="minorHAnsi"/>
        </w:rPr>
        <w:t xml:space="preserve"> endorsed and implement strategies in the daily lessons. </w:t>
      </w:r>
    </w:p>
    <w:p w14:paraId="54BBD895" w14:textId="2355FFDC" w:rsidR="00CE5FC6" w:rsidRPr="00636E16" w:rsidRDefault="00CC3377" w:rsidP="00CE5FC6">
      <w:pPr>
        <w:rPr>
          <w:rFonts w:cstheme="minorHAnsi"/>
        </w:rPr>
      </w:pPr>
      <w:r>
        <w:rPr>
          <w:rFonts w:cstheme="minorHAnsi"/>
        </w:rPr>
        <w:t>School-</w:t>
      </w:r>
      <w:r w:rsidR="00CE5FC6" w:rsidRPr="00636E16">
        <w:rPr>
          <w:rFonts w:cstheme="minorHAnsi"/>
        </w:rPr>
        <w:t xml:space="preserve">based student support teams in each school meet to discuss and offer additional strategies to teachers who have struggling students. </w:t>
      </w:r>
      <w:r>
        <w:rPr>
          <w:rFonts w:cstheme="minorHAnsi"/>
        </w:rPr>
        <w:t>Also</w:t>
      </w:r>
      <w:r w:rsidR="00CE5FC6" w:rsidRPr="00636E16">
        <w:rPr>
          <w:rFonts w:cstheme="minorHAnsi"/>
        </w:rPr>
        <w:t xml:space="preserve">, at-risk teams meet in the middle and high schools to monitor students </w:t>
      </w:r>
      <w:r>
        <w:rPr>
          <w:rFonts w:cstheme="minorHAnsi"/>
        </w:rPr>
        <w:t>identified</w:t>
      </w:r>
      <w:r w:rsidRPr="00636E16">
        <w:rPr>
          <w:rFonts w:cstheme="minorHAnsi"/>
        </w:rPr>
        <w:t xml:space="preserve"> </w:t>
      </w:r>
      <w:r w:rsidR="00CE5FC6" w:rsidRPr="00636E16">
        <w:rPr>
          <w:rFonts w:cstheme="minorHAnsi"/>
        </w:rPr>
        <w:t xml:space="preserve">from </w:t>
      </w:r>
      <w:r w:rsidRPr="00636E16">
        <w:rPr>
          <w:rFonts w:cstheme="minorHAnsi"/>
        </w:rPr>
        <w:t>EWI</w:t>
      </w:r>
      <w:r>
        <w:rPr>
          <w:rFonts w:cstheme="minorHAnsi"/>
        </w:rPr>
        <w:t>S</w:t>
      </w:r>
      <w:r w:rsidRPr="00636E16">
        <w:rPr>
          <w:rFonts w:cstheme="minorHAnsi"/>
        </w:rPr>
        <w:t xml:space="preserve"> </w:t>
      </w:r>
      <w:r>
        <w:rPr>
          <w:rFonts w:cstheme="minorHAnsi"/>
        </w:rPr>
        <w:t>(E</w:t>
      </w:r>
      <w:r w:rsidRPr="00636E16">
        <w:rPr>
          <w:rFonts w:cstheme="minorHAnsi"/>
        </w:rPr>
        <w:t xml:space="preserve">arly </w:t>
      </w:r>
      <w:r>
        <w:rPr>
          <w:rFonts w:cstheme="minorHAnsi"/>
        </w:rPr>
        <w:t>W</w:t>
      </w:r>
      <w:r w:rsidRPr="00636E16">
        <w:rPr>
          <w:rFonts w:cstheme="minorHAnsi"/>
        </w:rPr>
        <w:t xml:space="preserve">arning </w:t>
      </w:r>
      <w:r>
        <w:rPr>
          <w:rFonts w:cstheme="minorHAnsi"/>
        </w:rPr>
        <w:t>I</w:t>
      </w:r>
      <w:r w:rsidRPr="00636E16">
        <w:rPr>
          <w:rFonts w:cstheme="minorHAnsi"/>
        </w:rPr>
        <w:t xml:space="preserve">ndicator </w:t>
      </w:r>
      <w:r>
        <w:rPr>
          <w:rFonts w:cstheme="minorHAnsi"/>
        </w:rPr>
        <w:t xml:space="preserve">System) </w:t>
      </w:r>
      <w:r w:rsidR="00CE5FC6" w:rsidRPr="00636E16">
        <w:rPr>
          <w:rFonts w:cstheme="minorHAnsi"/>
        </w:rPr>
        <w:t xml:space="preserve">data. </w:t>
      </w:r>
    </w:p>
    <w:p w14:paraId="111144F0" w14:textId="182F0519" w:rsidR="00CE5FC6" w:rsidRPr="00636E16" w:rsidRDefault="00CE5FC6" w:rsidP="00CE5FC6">
      <w:pPr>
        <w:rPr>
          <w:rFonts w:cstheme="minorHAnsi"/>
        </w:rPr>
      </w:pPr>
      <w:r w:rsidRPr="00636E16">
        <w:rPr>
          <w:rFonts w:cstheme="minorHAnsi"/>
        </w:rPr>
        <w:t>T</w:t>
      </w:r>
      <w:r w:rsidR="00A56D78">
        <w:rPr>
          <w:rFonts w:cstheme="minorHAnsi"/>
        </w:rPr>
        <w:t xml:space="preserve">he district is a Title </w:t>
      </w:r>
      <w:r w:rsidR="00CC3377">
        <w:rPr>
          <w:rFonts w:cstheme="minorHAnsi"/>
        </w:rPr>
        <w:t xml:space="preserve">I </w:t>
      </w:r>
      <w:r w:rsidR="00A56D78">
        <w:rPr>
          <w:rFonts w:cstheme="minorHAnsi"/>
        </w:rPr>
        <w:t>school</w:t>
      </w:r>
      <w:r w:rsidRPr="00636E16">
        <w:rPr>
          <w:rFonts w:cstheme="minorHAnsi"/>
        </w:rPr>
        <w:t xml:space="preserve">wide district where each school uses </w:t>
      </w:r>
      <w:r w:rsidR="00CC3377">
        <w:rPr>
          <w:rFonts w:cstheme="minorHAnsi"/>
        </w:rPr>
        <w:t>its</w:t>
      </w:r>
      <w:r w:rsidR="00CC3377" w:rsidRPr="00636E16">
        <w:rPr>
          <w:rFonts w:cstheme="minorHAnsi"/>
        </w:rPr>
        <w:t xml:space="preserve"> </w:t>
      </w:r>
      <w:r w:rsidRPr="00636E16">
        <w:rPr>
          <w:rFonts w:cstheme="minorHAnsi"/>
        </w:rPr>
        <w:t>funding to provide academic support in different ways including</w:t>
      </w:r>
      <w:r w:rsidR="00A56D78">
        <w:rPr>
          <w:rFonts w:cstheme="minorHAnsi"/>
        </w:rPr>
        <w:t xml:space="preserve"> providing</w:t>
      </w:r>
      <w:r w:rsidRPr="00636E16">
        <w:rPr>
          <w:rFonts w:cstheme="minorHAnsi"/>
        </w:rPr>
        <w:t xml:space="preserve"> literacy or reading interventionists, reading teachers</w:t>
      </w:r>
      <w:r w:rsidR="00A56D78">
        <w:rPr>
          <w:rFonts w:cstheme="minorHAnsi"/>
        </w:rPr>
        <w:t>,</w:t>
      </w:r>
      <w:r w:rsidRPr="00636E16">
        <w:rPr>
          <w:rFonts w:cstheme="minorHAnsi"/>
        </w:rPr>
        <w:t xml:space="preserve"> or </w:t>
      </w:r>
      <w:r w:rsidR="00CC3377" w:rsidRPr="00636E16">
        <w:rPr>
          <w:rFonts w:cstheme="minorHAnsi"/>
        </w:rPr>
        <w:t>after</w:t>
      </w:r>
      <w:r w:rsidR="00CC3377">
        <w:rPr>
          <w:rFonts w:cstheme="minorHAnsi"/>
        </w:rPr>
        <w:t>-</w:t>
      </w:r>
      <w:r w:rsidRPr="00636E16">
        <w:rPr>
          <w:rFonts w:cstheme="minorHAnsi"/>
        </w:rPr>
        <w:t xml:space="preserve">school support. Several schools in the district participate in the Massachusetts Extended Learning Time Initiative, giving them opportunities for </w:t>
      </w:r>
      <w:r w:rsidR="00C97805">
        <w:rPr>
          <w:rFonts w:cstheme="minorHAnsi"/>
        </w:rPr>
        <w:t xml:space="preserve">an </w:t>
      </w:r>
      <w:r w:rsidRPr="00636E16">
        <w:rPr>
          <w:rFonts w:cstheme="minorHAnsi"/>
        </w:rPr>
        <w:t>extended school year or school day.</w:t>
      </w:r>
      <w:r>
        <w:rPr>
          <w:rFonts w:cstheme="minorHAnsi"/>
        </w:rPr>
        <w:t xml:space="preserve"> The district</w:t>
      </w:r>
      <w:r w:rsidR="00940993">
        <w:rPr>
          <w:rFonts w:cstheme="minorHAnsi"/>
        </w:rPr>
        <w:t>’s</w:t>
      </w:r>
      <w:r>
        <w:rPr>
          <w:rFonts w:cstheme="minorHAnsi"/>
        </w:rPr>
        <w:t xml:space="preserve"> alternative high school, Seacoast</w:t>
      </w:r>
      <w:r w:rsidR="00AC379B">
        <w:rPr>
          <w:rFonts w:cstheme="minorHAnsi"/>
        </w:rPr>
        <w:t>,</w:t>
      </w:r>
      <w:r>
        <w:rPr>
          <w:rFonts w:cstheme="minorHAnsi"/>
        </w:rPr>
        <w:t xml:space="preserve"> offers flexible scheduling and small classes </w:t>
      </w:r>
      <w:r w:rsidR="00A56D78">
        <w:rPr>
          <w:rFonts w:cstheme="minorHAnsi"/>
        </w:rPr>
        <w:t xml:space="preserve">and </w:t>
      </w:r>
      <w:r w:rsidR="00C97805">
        <w:rPr>
          <w:rFonts w:cstheme="minorHAnsi"/>
        </w:rPr>
        <w:t xml:space="preserve">at the time of the review in January 2018 enrolled </w:t>
      </w:r>
      <w:r>
        <w:rPr>
          <w:rFonts w:cstheme="minorHAnsi"/>
        </w:rPr>
        <w:t xml:space="preserve">approximately 100 students. In June 2017, Seacoast was awarded a planning grant from the Barr Foundation’s </w:t>
      </w:r>
      <w:r w:rsidRPr="001969B6">
        <w:rPr>
          <w:rFonts w:cstheme="minorHAnsi"/>
        </w:rPr>
        <w:t xml:space="preserve">Engage New England: Doing </w:t>
      </w:r>
      <w:r w:rsidR="005D343C">
        <w:rPr>
          <w:rFonts w:cstheme="minorHAnsi"/>
        </w:rPr>
        <w:t>H</w:t>
      </w:r>
      <w:r w:rsidRPr="001969B6">
        <w:rPr>
          <w:rFonts w:cstheme="minorHAnsi"/>
        </w:rPr>
        <w:t xml:space="preserve">igh </w:t>
      </w:r>
      <w:r w:rsidR="005D343C">
        <w:rPr>
          <w:rFonts w:cstheme="minorHAnsi"/>
        </w:rPr>
        <w:t>S</w:t>
      </w:r>
      <w:r w:rsidRPr="001969B6">
        <w:rPr>
          <w:rFonts w:cstheme="minorHAnsi"/>
        </w:rPr>
        <w:t xml:space="preserve">chool </w:t>
      </w:r>
      <w:r w:rsidR="00AC379B">
        <w:rPr>
          <w:rFonts w:cstheme="minorHAnsi"/>
        </w:rPr>
        <w:t>D</w:t>
      </w:r>
      <w:r w:rsidRPr="001969B6">
        <w:rPr>
          <w:rFonts w:cstheme="minorHAnsi"/>
        </w:rPr>
        <w:t>ifferently initiative</w:t>
      </w:r>
      <w:r w:rsidRPr="00940993">
        <w:rPr>
          <w:rFonts w:cstheme="minorHAnsi"/>
        </w:rPr>
        <w:t>.</w:t>
      </w:r>
      <w:r>
        <w:rPr>
          <w:rFonts w:cstheme="minorHAnsi"/>
        </w:rPr>
        <w:t xml:space="preserve"> The school is expected to develop a new model for students who have been underserved.</w:t>
      </w:r>
      <w:r w:rsidR="00955E4D" w:rsidRPr="00636E16">
        <w:rPr>
          <w:rFonts w:cstheme="minorHAnsi"/>
        </w:rPr>
        <w:t xml:space="preserve"> </w:t>
      </w:r>
      <w:r w:rsidRPr="00636E16">
        <w:rPr>
          <w:rFonts w:cstheme="minorHAnsi"/>
        </w:rPr>
        <w:t>The review team found that the district is proactive in engaging community partners and parents to expand learning opportunities and support students</w:t>
      </w:r>
      <w:r w:rsidR="003F2FD4">
        <w:rPr>
          <w:rFonts w:cstheme="minorHAnsi"/>
        </w:rPr>
        <w:t>’</w:t>
      </w:r>
      <w:r w:rsidRPr="00636E16">
        <w:rPr>
          <w:rFonts w:cstheme="minorHAnsi"/>
        </w:rPr>
        <w:t xml:space="preserve"> social, emotional, and health needs. The district has partnered with colleges and local businesses to further students’ readiness for </w:t>
      </w:r>
      <w:r>
        <w:rPr>
          <w:rFonts w:cstheme="minorHAnsi"/>
        </w:rPr>
        <w:t xml:space="preserve">college </w:t>
      </w:r>
      <w:r w:rsidRPr="00636E16">
        <w:rPr>
          <w:rFonts w:cstheme="minorHAnsi"/>
        </w:rPr>
        <w:t>and careers.</w:t>
      </w:r>
    </w:p>
    <w:p w14:paraId="1642B7E6" w14:textId="20B744A4" w:rsidR="00CE5FC6" w:rsidRDefault="003F2FD4" w:rsidP="00CE5FC6">
      <w:pPr>
        <w:rPr>
          <w:rFonts w:cstheme="minorHAnsi"/>
        </w:rPr>
      </w:pPr>
      <w:r>
        <w:rPr>
          <w:rFonts w:cstheme="minorHAnsi"/>
        </w:rPr>
        <w:lastRenderedPageBreak/>
        <w:t>H</w:t>
      </w:r>
      <w:r w:rsidRPr="00636E16">
        <w:rPr>
          <w:rFonts w:cstheme="minorHAnsi"/>
        </w:rPr>
        <w:t>igh</w:t>
      </w:r>
      <w:r>
        <w:rPr>
          <w:rFonts w:cstheme="minorHAnsi"/>
        </w:rPr>
        <w:t>-</w:t>
      </w:r>
      <w:r w:rsidR="00CE5FC6" w:rsidRPr="00636E16">
        <w:rPr>
          <w:rFonts w:cstheme="minorHAnsi"/>
        </w:rPr>
        <w:t>school retention and chronic absence</w:t>
      </w:r>
      <w:r w:rsidR="003112E1">
        <w:rPr>
          <w:rStyle w:val="FootnoteReference"/>
          <w:rFonts w:cstheme="minorHAnsi"/>
        </w:rPr>
        <w:footnoteReference w:id="4"/>
      </w:r>
      <w:r w:rsidR="006F5785">
        <w:rPr>
          <w:rFonts w:cstheme="minorHAnsi"/>
        </w:rPr>
        <w:t xml:space="preserve"> </w:t>
      </w:r>
      <w:r w:rsidR="000E2BF4">
        <w:rPr>
          <w:rFonts w:cstheme="minorHAnsi"/>
        </w:rPr>
        <w:t xml:space="preserve">are </w:t>
      </w:r>
      <w:r w:rsidR="00CE5FC6" w:rsidRPr="00636E16">
        <w:rPr>
          <w:rFonts w:cstheme="minorHAnsi"/>
        </w:rPr>
        <w:t>challenge</w:t>
      </w:r>
      <w:r w:rsidR="000E2BF4">
        <w:rPr>
          <w:rFonts w:cstheme="minorHAnsi"/>
        </w:rPr>
        <w:t>s</w:t>
      </w:r>
      <w:r w:rsidR="00CE5FC6">
        <w:rPr>
          <w:rFonts w:cstheme="minorHAnsi"/>
        </w:rPr>
        <w:t>, despite district efforts in these areas</w:t>
      </w:r>
      <w:r w:rsidR="00CE5FC6" w:rsidRPr="00636E16">
        <w:rPr>
          <w:rFonts w:cstheme="minorHAnsi"/>
        </w:rPr>
        <w:t>. The largest number of retentions in the district over the last several years has come from 9</w:t>
      </w:r>
      <w:r w:rsidR="00CE5FC6" w:rsidRPr="00636E16">
        <w:rPr>
          <w:rFonts w:cstheme="minorHAnsi"/>
          <w:vertAlign w:val="superscript"/>
        </w:rPr>
        <w:t>th</w:t>
      </w:r>
      <w:r w:rsidR="00CE5FC6" w:rsidRPr="00636E16">
        <w:rPr>
          <w:rFonts w:cstheme="minorHAnsi"/>
        </w:rPr>
        <w:t xml:space="preserve"> graders (66 in 2014, 74 in 2015, 94 in 2016</w:t>
      </w:r>
      <w:r w:rsidR="00A56D78">
        <w:rPr>
          <w:rFonts w:cstheme="minorHAnsi"/>
        </w:rPr>
        <w:t>,</w:t>
      </w:r>
      <w:r w:rsidR="00CE5FC6" w:rsidRPr="00636E16">
        <w:rPr>
          <w:rFonts w:cstheme="minorHAnsi"/>
        </w:rPr>
        <w:t xml:space="preserve"> and 79 in 2017</w:t>
      </w:r>
      <w:r>
        <w:rPr>
          <w:rFonts w:cstheme="minorHAnsi"/>
        </w:rPr>
        <w:t>)</w:t>
      </w:r>
      <w:r w:rsidR="00CE5FC6" w:rsidRPr="00636E16">
        <w:rPr>
          <w:rFonts w:cstheme="minorHAnsi"/>
        </w:rPr>
        <w:t xml:space="preserve">. In 2017, 23.3 percent of </w:t>
      </w:r>
      <w:r>
        <w:rPr>
          <w:rFonts w:cstheme="minorHAnsi"/>
        </w:rPr>
        <w:t>9</w:t>
      </w:r>
      <w:r w:rsidRPr="001969B6">
        <w:rPr>
          <w:rFonts w:cstheme="minorHAnsi"/>
          <w:vertAlign w:val="superscript"/>
        </w:rPr>
        <w:t>th</w:t>
      </w:r>
      <w:r w:rsidRPr="00636E16">
        <w:rPr>
          <w:rFonts w:cstheme="minorHAnsi"/>
        </w:rPr>
        <w:t xml:space="preserve"> </w:t>
      </w:r>
      <w:r w:rsidR="00CE5FC6" w:rsidRPr="00636E16">
        <w:rPr>
          <w:rFonts w:cstheme="minorHAnsi"/>
        </w:rPr>
        <w:t>graders and 29.9 percent of 12</w:t>
      </w:r>
      <w:r w:rsidR="00CE5FC6" w:rsidRPr="00636E16">
        <w:rPr>
          <w:rFonts w:cstheme="minorHAnsi"/>
          <w:vertAlign w:val="superscript"/>
        </w:rPr>
        <w:t>th</w:t>
      </w:r>
      <w:r w:rsidR="00CE5FC6" w:rsidRPr="00636E16">
        <w:rPr>
          <w:rFonts w:cstheme="minorHAnsi"/>
        </w:rPr>
        <w:t xml:space="preserve"> graders were chronically absent. </w:t>
      </w:r>
    </w:p>
    <w:p w14:paraId="1895B3D2" w14:textId="77777777" w:rsidR="00CE5FC6" w:rsidRDefault="00CE5FC6" w:rsidP="00CE5FC6">
      <w:pPr>
        <w:rPr>
          <w:rFonts w:cstheme="minorHAnsi"/>
        </w:rPr>
      </w:pPr>
    </w:p>
    <w:p w14:paraId="697BED09" w14:textId="66A3A3D3" w:rsidR="00342350" w:rsidRDefault="00342350" w:rsidP="00342350">
      <w:pPr>
        <w:rPr>
          <w:b/>
          <w:i/>
          <w:sz w:val="28"/>
          <w:szCs w:val="28"/>
        </w:rPr>
      </w:pPr>
      <w:r w:rsidRPr="00C412C4">
        <w:rPr>
          <w:b/>
          <w:i/>
          <w:sz w:val="28"/>
          <w:szCs w:val="28"/>
        </w:rPr>
        <w:t>Strength Findings</w:t>
      </w:r>
    </w:p>
    <w:p w14:paraId="52415F11" w14:textId="2C8A8175" w:rsidR="00F56366" w:rsidRPr="00F56366" w:rsidRDefault="00F56366" w:rsidP="0081462F">
      <w:pPr>
        <w:tabs>
          <w:tab w:val="left" w:pos="360"/>
          <w:tab w:val="left" w:pos="720"/>
          <w:tab w:val="left" w:pos="1080"/>
          <w:tab w:val="left" w:pos="1440"/>
          <w:tab w:val="left" w:pos="1800"/>
          <w:tab w:val="left" w:pos="2160"/>
        </w:tabs>
        <w:ind w:left="360" w:hanging="360"/>
        <w:rPr>
          <w:rFonts w:cstheme="minorHAnsi"/>
          <w:b/>
          <w:i/>
        </w:rPr>
      </w:pPr>
      <w:r w:rsidRPr="00F62E31">
        <w:rPr>
          <w:rFonts w:cstheme="minorHAnsi"/>
          <w:b/>
        </w:rPr>
        <w:t xml:space="preserve">1. </w:t>
      </w:r>
      <w:r w:rsidRPr="00F62E31">
        <w:rPr>
          <w:rFonts w:cstheme="minorHAnsi"/>
          <w:b/>
        </w:rPr>
        <w:tab/>
      </w:r>
      <w:r w:rsidRPr="00F56366">
        <w:rPr>
          <w:rFonts w:cstheme="minorHAnsi"/>
          <w:b/>
        </w:rPr>
        <w:t xml:space="preserve">The district </w:t>
      </w:r>
      <w:r w:rsidR="00D73C72">
        <w:rPr>
          <w:rFonts w:cstheme="minorHAnsi"/>
          <w:b/>
        </w:rPr>
        <w:t>implements data-based</w:t>
      </w:r>
      <w:r w:rsidR="00D73C72" w:rsidRPr="00F56366">
        <w:rPr>
          <w:rFonts w:cstheme="minorHAnsi"/>
          <w:b/>
        </w:rPr>
        <w:t xml:space="preserve"> </w:t>
      </w:r>
      <w:r w:rsidRPr="00F56366">
        <w:rPr>
          <w:rFonts w:cstheme="minorHAnsi"/>
          <w:b/>
        </w:rPr>
        <w:t>practices to identify and provide academic support for students</w:t>
      </w:r>
      <w:r w:rsidR="00802468">
        <w:rPr>
          <w:rFonts w:cstheme="minorHAnsi"/>
          <w:b/>
        </w:rPr>
        <w:t xml:space="preserve">. </w:t>
      </w:r>
    </w:p>
    <w:p w14:paraId="30E8DF20" w14:textId="6ED479D9" w:rsidR="00F56366" w:rsidRPr="00F56366" w:rsidRDefault="00F56366" w:rsidP="00365A9B">
      <w:pPr>
        <w:tabs>
          <w:tab w:val="left" w:pos="720"/>
          <w:tab w:val="left" w:pos="1080"/>
          <w:tab w:val="left" w:pos="1440"/>
          <w:tab w:val="left" w:pos="1800"/>
          <w:tab w:val="left" w:pos="2160"/>
        </w:tabs>
        <w:ind w:left="720" w:hanging="360"/>
        <w:rPr>
          <w:rFonts w:cstheme="minorHAnsi"/>
          <w:b/>
          <w:i/>
        </w:rPr>
      </w:pPr>
      <w:r w:rsidRPr="00365A9B">
        <w:rPr>
          <w:rFonts w:cstheme="minorHAnsi"/>
          <w:b/>
        </w:rPr>
        <w:t>A.</w:t>
      </w:r>
      <w:r w:rsidRPr="00F56366">
        <w:rPr>
          <w:rFonts w:cstheme="minorHAnsi"/>
        </w:rPr>
        <w:t xml:space="preserve"> </w:t>
      </w:r>
      <w:r w:rsidR="00365A9B">
        <w:rPr>
          <w:rFonts w:cstheme="minorHAnsi"/>
        </w:rPr>
        <w:tab/>
      </w:r>
      <w:r w:rsidR="006C6969">
        <w:rPr>
          <w:rFonts w:cstheme="minorHAnsi"/>
        </w:rPr>
        <w:t>C</w:t>
      </w:r>
      <w:r w:rsidRPr="00F56366">
        <w:rPr>
          <w:rFonts w:cstheme="minorHAnsi"/>
        </w:rPr>
        <w:t xml:space="preserve">ommon </w:t>
      </w:r>
      <w:r w:rsidR="00272A65">
        <w:rPr>
          <w:rFonts w:cstheme="minorHAnsi"/>
        </w:rPr>
        <w:t xml:space="preserve">data-based </w:t>
      </w:r>
      <w:r w:rsidRPr="00F56366">
        <w:rPr>
          <w:rFonts w:cstheme="minorHAnsi"/>
        </w:rPr>
        <w:t xml:space="preserve">practices </w:t>
      </w:r>
      <w:r w:rsidR="006C6969">
        <w:rPr>
          <w:rFonts w:cstheme="minorHAnsi"/>
        </w:rPr>
        <w:t xml:space="preserve">are </w:t>
      </w:r>
      <w:r w:rsidRPr="00F56366">
        <w:rPr>
          <w:rFonts w:cstheme="minorHAnsi"/>
        </w:rPr>
        <w:t>used across the district to identify students who need academic support.</w:t>
      </w:r>
    </w:p>
    <w:p w14:paraId="70C4A131" w14:textId="68536AE6" w:rsidR="00F56366" w:rsidRPr="00F56366" w:rsidRDefault="00F56366" w:rsidP="00365A9B">
      <w:pPr>
        <w:tabs>
          <w:tab w:val="left" w:pos="360"/>
          <w:tab w:val="left" w:pos="720"/>
          <w:tab w:val="left" w:pos="1080"/>
          <w:tab w:val="left" w:pos="1440"/>
          <w:tab w:val="left" w:pos="1800"/>
          <w:tab w:val="left" w:pos="2160"/>
        </w:tabs>
        <w:ind w:left="1080" w:hanging="360"/>
        <w:rPr>
          <w:rFonts w:cstheme="minorHAnsi"/>
          <w:b/>
          <w:i/>
        </w:rPr>
      </w:pPr>
      <w:r w:rsidRPr="00F56366">
        <w:rPr>
          <w:rFonts w:cstheme="minorHAnsi"/>
        </w:rPr>
        <w:t xml:space="preserve">1. </w:t>
      </w:r>
      <w:r w:rsidR="00365A9B">
        <w:rPr>
          <w:rFonts w:cstheme="minorHAnsi"/>
        </w:rPr>
        <w:tab/>
      </w:r>
      <w:r w:rsidRPr="00F56366">
        <w:rPr>
          <w:rFonts w:cstheme="minorHAnsi"/>
        </w:rPr>
        <w:t xml:space="preserve">Interviewees reported that DIBELS is administered </w:t>
      </w:r>
      <w:r w:rsidR="00766FAA">
        <w:rPr>
          <w:rFonts w:cstheme="minorHAnsi"/>
        </w:rPr>
        <w:t>three times a year in kindergarten through grade 5</w:t>
      </w:r>
      <w:r w:rsidRPr="00F56366">
        <w:rPr>
          <w:rFonts w:cstheme="minorHAnsi"/>
        </w:rPr>
        <w:t xml:space="preserve"> and district math assessments in grades two to five. Assessments are followed by data meetings where teachers discuss literacy and math results, monitor growth, create groupings and assign interventions based on need. </w:t>
      </w:r>
    </w:p>
    <w:p w14:paraId="4268DB72" w14:textId="615097C1" w:rsidR="00766FAA" w:rsidRDefault="00766FAA" w:rsidP="00365A9B">
      <w:pPr>
        <w:tabs>
          <w:tab w:val="left" w:pos="1080"/>
        </w:tabs>
        <w:ind w:left="1080" w:hanging="360"/>
        <w:rPr>
          <w:rFonts w:cstheme="minorHAnsi"/>
        </w:rPr>
      </w:pPr>
      <w:r>
        <w:rPr>
          <w:rFonts w:cstheme="minorHAnsi"/>
        </w:rPr>
        <w:t xml:space="preserve">2. </w:t>
      </w:r>
      <w:r w:rsidR="00365A9B">
        <w:rPr>
          <w:rFonts w:cstheme="minorHAnsi"/>
        </w:rPr>
        <w:tab/>
      </w:r>
      <w:r>
        <w:rPr>
          <w:rFonts w:cstheme="minorHAnsi"/>
        </w:rPr>
        <w:t>MasteryConnect</w:t>
      </w:r>
      <w:r w:rsidR="00F56366" w:rsidRPr="00F56366">
        <w:rPr>
          <w:rFonts w:cstheme="minorHAnsi"/>
        </w:rPr>
        <w:t>, a standards-based online assessment used in grades 2</w:t>
      </w:r>
      <w:r w:rsidR="006C6969">
        <w:rPr>
          <w:rFonts w:cstheme="minorHAnsi"/>
        </w:rPr>
        <w:t>–</w:t>
      </w:r>
      <w:r>
        <w:rPr>
          <w:rFonts w:cstheme="minorHAnsi"/>
        </w:rPr>
        <w:t xml:space="preserve"> </w:t>
      </w:r>
      <w:r w:rsidR="00F56366" w:rsidRPr="00F56366">
        <w:rPr>
          <w:rFonts w:cstheme="minorHAnsi"/>
        </w:rPr>
        <w:t>8</w:t>
      </w:r>
      <w:r w:rsidR="00806FA4">
        <w:rPr>
          <w:rFonts w:cstheme="minorHAnsi"/>
        </w:rPr>
        <w:t>,</w:t>
      </w:r>
      <w:r w:rsidR="00F56366" w:rsidRPr="00F56366">
        <w:rPr>
          <w:rFonts w:cstheme="minorHAnsi"/>
        </w:rPr>
        <w:t xml:space="preserve"> provides results that teachers use to create reteach plans</w:t>
      </w:r>
      <w:r w:rsidR="006C6969">
        <w:rPr>
          <w:rFonts w:cstheme="minorHAnsi"/>
        </w:rPr>
        <w:t>.</w:t>
      </w:r>
      <w:r w:rsidR="006C6969" w:rsidRPr="00F56366">
        <w:rPr>
          <w:rFonts w:cstheme="minorHAnsi"/>
        </w:rPr>
        <w:t xml:space="preserve"> </w:t>
      </w:r>
      <w:r w:rsidR="006C6969">
        <w:rPr>
          <w:rFonts w:cstheme="minorHAnsi"/>
        </w:rPr>
        <w:t>T</w:t>
      </w:r>
      <w:r w:rsidR="006C6969" w:rsidRPr="00F56366">
        <w:rPr>
          <w:rFonts w:cstheme="minorHAnsi"/>
        </w:rPr>
        <w:t xml:space="preserve">he </w:t>
      </w:r>
      <w:r w:rsidR="00F56366" w:rsidRPr="00F56366">
        <w:rPr>
          <w:rFonts w:cstheme="minorHAnsi"/>
        </w:rPr>
        <w:t xml:space="preserve">review team </w:t>
      </w:r>
      <w:r w:rsidR="006C6969">
        <w:rPr>
          <w:rFonts w:cstheme="minorHAnsi"/>
        </w:rPr>
        <w:t>was told</w:t>
      </w:r>
      <w:r w:rsidR="00F56366" w:rsidRPr="00F56366">
        <w:rPr>
          <w:rFonts w:cstheme="minorHAnsi"/>
        </w:rPr>
        <w:t xml:space="preserve"> that results drive instruction, create groupings, and suggest interventions.</w:t>
      </w:r>
    </w:p>
    <w:p w14:paraId="4BB78DFD" w14:textId="7E8E594C" w:rsidR="00766FAA" w:rsidRDefault="00766FAA" w:rsidP="00365A9B">
      <w:pPr>
        <w:tabs>
          <w:tab w:val="left" w:pos="1080"/>
        </w:tabs>
        <w:ind w:left="1080" w:hanging="360"/>
        <w:rPr>
          <w:rFonts w:cstheme="minorHAnsi"/>
        </w:rPr>
      </w:pPr>
      <w:r>
        <w:rPr>
          <w:rFonts w:cstheme="minorHAnsi"/>
        </w:rPr>
        <w:t xml:space="preserve">3. </w:t>
      </w:r>
      <w:r w:rsidR="00365A9B">
        <w:rPr>
          <w:rFonts w:cstheme="minorHAnsi"/>
        </w:rPr>
        <w:tab/>
      </w:r>
      <w:r w:rsidR="00F56366" w:rsidRPr="00766FAA">
        <w:rPr>
          <w:rFonts w:cstheme="minorHAnsi"/>
        </w:rPr>
        <w:t>Middle</w:t>
      </w:r>
      <w:r w:rsidR="006C6969">
        <w:rPr>
          <w:rFonts w:cstheme="minorHAnsi"/>
        </w:rPr>
        <w:t>-</w:t>
      </w:r>
      <w:r w:rsidR="00F56366" w:rsidRPr="00766FAA">
        <w:rPr>
          <w:rFonts w:cstheme="minorHAnsi"/>
        </w:rPr>
        <w:t xml:space="preserve"> and </w:t>
      </w:r>
      <w:r w:rsidR="006C6969" w:rsidRPr="00766FAA">
        <w:rPr>
          <w:rFonts w:cstheme="minorHAnsi"/>
        </w:rPr>
        <w:t>high</w:t>
      </w:r>
      <w:r w:rsidR="006C6969">
        <w:rPr>
          <w:rFonts w:cstheme="minorHAnsi"/>
        </w:rPr>
        <w:t>-</w:t>
      </w:r>
      <w:r w:rsidR="00F56366" w:rsidRPr="00766FAA">
        <w:rPr>
          <w:rFonts w:cstheme="minorHAnsi"/>
        </w:rPr>
        <w:t>school teachers administer common quarter</w:t>
      </w:r>
      <w:r>
        <w:rPr>
          <w:rFonts w:cstheme="minorHAnsi"/>
        </w:rPr>
        <w:t>ly assessments. Mi</w:t>
      </w:r>
      <w:r w:rsidR="00F56366" w:rsidRPr="00766FAA">
        <w:rPr>
          <w:rFonts w:cstheme="minorHAnsi"/>
        </w:rPr>
        <w:t>ddle</w:t>
      </w:r>
      <w:r w:rsidR="006C6969">
        <w:rPr>
          <w:rFonts w:cstheme="minorHAnsi"/>
        </w:rPr>
        <w:t>-</w:t>
      </w:r>
      <w:r>
        <w:rPr>
          <w:rFonts w:cstheme="minorHAnsi"/>
        </w:rPr>
        <w:t xml:space="preserve"> school</w:t>
      </w:r>
      <w:r w:rsidR="00F56366" w:rsidRPr="00766FAA">
        <w:rPr>
          <w:rFonts w:cstheme="minorHAnsi"/>
        </w:rPr>
        <w:t xml:space="preserve"> teacher</w:t>
      </w:r>
      <w:r>
        <w:rPr>
          <w:rFonts w:cstheme="minorHAnsi"/>
        </w:rPr>
        <w:t>s</w:t>
      </w:r>
      <w:r w:rsidR="00F56366" w:rsidRPr="00766FAA">
        <w:rPr>
          <w:rFonts w:cstheme="minorHAnsi"/>
        </w:rPr>
        <w:t xml:space="preserve"> and administrators </w:t>
      </w:r>
      <w:r>
        <w:rPr>
          <w:rFonts w:cstheme="minorHAnsi"/>
        </w:rPr>
        <w:t xml:space="preserve">confirmed </w:t>
      </w:r>
      <w:r w:rsidR="00F56366" w:rsidRPr="00766FAA">
        <w:rPr>
          <w:rFonts w:cstheme="minorHAnsi"/>
        </w:rPr>
        <w:t>that data results are analyzed during instructional leadership team (ILT)</w:t>
      </w:r>
      <w:r w:rsidR="00E770FB">
        <w:rPr>
          <w:rFonts w:cstheme="minorHAnsi"/>
        </w:rPr>
        <w:t xml:space="preserve"> </w:t>
      </w:r>
      <w:r w:rsidR="00F56366" w:rsidRPr="00766FAA">
        <w:rPr>
          <w:rFonts w:cstheme="minorHAnsi"/>
        </w:rPr>
        <w:t>meetings and during professi</w:t>
      </w:r>
      <w:r w:rsidR="000E2BF4">
        <w:rPr>
          <w:rFonts w:cstheme="minorHAnsi"/>
        </w:rPr>
        <w:t>onal learning group (PLG) time.</w:t>
      </w:r>
      <w:r w:rsidR="00F56366" w:rsidRPr="00766FAA">
        <w:rPr>
          <w:rFonts w:cstheme="minorHAnsi"/>
        </w:rPr>
        <w:t xml:space="preserve"> </w:t>
      </w:r>
      <w:r w:rsidR="006C6969" w:rsidRPr="00766FAA">
        <w:rPr>
          <w:rFonts w:cstheme="minorHAnsi"/>
        </w:rPr>
        <w:t>High</w:t>
      </w:r>
      <w:r w:rsidR="006C6969">
        <w:rPr>
          <w:rFonts w:cstheme="minorHAnsi"/>
        </w:rPr>
        <w:t>-</w:t>
      </w:r>
      <w:r w:rsidR="00F56366" w:rsidRPr="00766FAA">
        <w:rPr>
          <w:rFonts w:cstheme="minorHAnsi"/>
        </w:rPr>
        <w:t xml:space="preserve">school teachers reported that </w:t>
      </w:r>
      <w:r w:rsidR="006C6969">
        <w:rPr>
          <w:rFonts w:cstheme="minorHAnsi"/>
        </w:rPr>
        <w:t>they</w:t>
      </w:r>
      <w:r w:rsidR="00F56366" w:rsidRPr="00766FAA">
        <w:rPr>
          <w:rFonts w:cstheme="minorHAnsi"/>
        </w:rPr>
        <w:t xml:space="preserve"> discuss results and identify opportunities to reteach</w:t>
      </w:r>
      <w:r w:rsidR="006C6969">
        <w:rPr>
          <w:rFonts w:cstheme="minorHAnsi"/>
        </w:rPr>
        <w:t xml:space="preserve"> during PLG time</w:t>
      </w:r>
      <w:r w:rsidR="00F56366" w:rsidRPr="00766FAA">
        <w:rPr>
          <w:rFonts w:cstheme="minorHAnsi"/>
        </w:rPr>
        <w:t xml:space="preserve">. </w:t>
      </w:r>
    </w:p>
    <w:p w14:paraId="5BCEFA20" w14:textId="677E090E" w:rsidR="00766FAA" w:rsidRDefault="00766FAA" w:rsidP="00365A9B">
      <w:pPr>
        <w:tabs>
          <w:tab w:val="left" w:pos="1080"/>
        </w:tabs>
        <w:ind w:left="1080" w:hanging="360"/>
        <w:rPr>
          <w:rFonts w:cstheme="minorHAnsi"/>
        </w:rPr>
      </w:pPr>
      <w:r>
        <w:rPr>
          <w:rFonts w:cstheme="minorHAnsi"/>
        </w:rPr>
        <w:t xml:space="preserve">4. </w:t>
      </w:r>
      <w:r w:rsidR="00365A9B">
        <w:rPr>
          <w:rFonts w:cstheme="minorHAnsi"/>
        </w:rPr>
        <w:tab/>
      </w:r>
      <w:r w:rsidR="006C6969">
        <w:rPr>
          <w:rFonts w:cstheme="minorHAnsi"/>
        </w:rPr>
        <w:t xml:space="preserve">School- </w:t>
      </w:r>
      <w:r w:rsidR="00F56366" w:rsidRPr="00766FAA">
        <w:rPr>
          <w:rFonts w:cstheme="minorHAnsi"/>
        </w:rPr>
        <w:t>based student support teams</w:t>
      </w:r>
      <w:r>
        <w:rPr>
          <w:rFonts w:cstheme="minorHAnsi"/>
        </w:rPr>
        <w:t xml:space="preserve"> (BBSTs)</w:t>
      </w:r>
      <w:r w:rsidR="00F56366" w:rsidRPr="00766FAA">
        <w:rPr>
          <w:rFonts w:cstheme="minorHAnsi"/>
        </w:rPr>
        <w:t xml:space="preserve"> in elementary, middle</w:t>
      </w:r>
      <w:r w:rsidR="006C6969">
        <w:rPr>
          <w:rFonts w:cstheme="minorHAnsi"/>
        </w:rPr>
        <w:t>-,</w:t>
      </w:r>
      <w:r w:rsidR="00F56366" w:rsidRPr="00766FAA">
        <w:rPr>
          <w:rFonts w:cstheme="minorHAnsi"/>
        </w:rPr>
        <w:t xml:space="preserve"> and high schools provide additional strategies for teachers who</w:t>
      </w:r>
      <w:r w:rsidR="006C6969">
        <w:rPr>
          <w:rFonts w:cstheme="minorHAnsi"/>
        </w:rPr>
        <w:t>se</w:t>
      </w:r>
      <w:r w:rsidR="00F56366" w:rsidRPr="00766FAA">
        <w:rPr>
          <w:rFonts w:cstheme="minorHAnsi"/>
        </w:rPr>
        <w:t xml:space="preserve"> students are not making satisfactory progress. BBSTs may </w:t>
      </w:r>
      <w:r w:rsidR="006C6969">
        <w:rPr>
          <w:rFonts w:cstheme="minorHAnsi"/>
        </w:rPr>
        <w:t>compo</w:t>
      </w:r>
      <w:r w:rsidR="006C6969" w:rsidRPr="00766FAA">
        <w:rPr>
          <w:rFonts w:cstheme="minorHAnsi"/>
        </w:rPr>
        <w:t xml:space="preserve">sed </w:t>
      </w:r>
      <w:r w:rsidR="00F56366" w:rsidRPr="00766FAA">
        <w:rPr>
          <w:rFonts w:cstheme="minorHAnsi"/>
        </w:rPr>
        <w:t xml:space="preserve">of an administrator, </w:t>
      </w:r>
      <w:r w:rsidR="006C6969">
        <w:rPr>
          <w:rFonts w:cstheme="minorHAnsi"/>
        </w:rPr>
        <w:t xml:space="preserve">a </w:t>
      </w:r>
      <w:r w:rsidR="00F56366" w:rsidRPr="00766FAA">
        <w:rPr>
          <w:rFonts w:cstheme="minorHAnsi"/>
        </w:rPr>
        <w:t xml:space="preserve">social worker, </w:t>
      </w:r>
      <w:r w:rsidR="006C6969">
        <w:rPr>
          <w:rFonts w:cstheme="minorHAnsi"/>
        </w:rPr>
        <w:t xml:space="preserve">a </w:t>
      </w:r>
      <w:r w:rsidR="00F56366" w:rsidRPr="00766FAA">
        <w:rPr>
          <w:rFonts w:cstheme="minorHAnsi"/>
        </w:rPr>
        <w:t xml:space="preserve">special education teacher, </w:t>
      </w:r>
      <w:r w:rsidR="006C6969">
        <w:rPr>
          <w:rFonts w:cstheme="minorHAnsi"/>
        </w:rPr>
        <w:t xml:space="preserve">an </w:t>
      </w:r>
      <w:r w:rsidR="00085424" w:rsidRPr="00766FAA">
        <w:rPr>
          <w:rFonts w:cstheme="minorHAnsi"/>
        </w:rPr>
        <w:t>E</w:t>
      </w:r>
      <w:r w:rsidR="00085424">
        <w:rPr>
          <w:rFonts w:cstheme="minorHAnsi"/>
        </w:rPr>
        <w:t>S</w:t>
      </w:r>
      <w:r w:rsidR="00085424" w:rsidRPr="00766FAA">
        <w:rPr>
          <w:rFonts w:cstheme="minorHAnsi"/>
        </w:rPr>
        <w:t>L</w:t>
      </w:r>
      <w:r w:rsidR="00F56366" w:rsidRPr="00766FAA">
        <w:rPr>
          <w:rFonts w:cstheme="minorHAnsi"/>
        </w:rPr>
        <w:t xml:space="preserve"> teacher</w:t>
      </w:r>
      <w:r w:rsidR="006C6969">
        <w:rPr>
          <w:rFonts w:cstheme="minorHAnsi"/>
        </w:rPr>
        <w:t>,</w:t>
      </w:r>
      <w:r w:rsidR="00F56366" w:rsidRPr="00766FAA">
        <w:rPr>
          <w:rFonts w:cstheme="minorHAnsi"/>
        </w:rPr>
        <w:t xml:space="preserve"> and </w:t>
      </w:r>
      <w:r w:rsidR="006C6969">
        <w:rPr>
          <w:rFonts w:cstheme="minorHAnsi"/>
        </w:rPr>
        <w:t xml:space="preserve">a </w:t>
      </w:r>
      <w:r>
        <w:rPr>
          <w:rFonts w:cstheme="minorHAnsi"/>
        </w:rPr>
        <w:t xml:space="preserve">referring teacher. The BBST </w:t>
      </w:r>
      <w:r w:rsidR="00F56366" w:rsidRPr="00766FAA">
        <w:rPr>
          <w:rFonts w:cstheme="minorHAnsi"/>
        </w:rPr>
        <w:t>suggest</w:t>
      </w:r>
      <w:r>
        <w:rPr>
          <w:rFonts w:cstheme="minorHAnsi"/>
        </w:rPr>
        <w:t>s</w:t>
      </w:r>
      <w:r w:rsidR="00F56366" w:rsidRPr="00766FAA">
        <w:rPr>
          <w:rFonts w:cstheme="minorHAnsi"/>
        </w:rPr>
        <w:t xml:space="preserve"> strategies and meet</w:t>
      </w:r>
      <w:r>
        <w:rPr>
          <w:rFonts w:cstheme="minorHAnsi"/>
        </w:rPr>
        <w:t>s</w:t>
      </w:r>
      <w:r w:rsidR="00F56366" w:rsidRPr="00766FAA">
        <w:rPr>
          <w:rFonts w:cstheme="minorHAnsi"/>
        </w:rPr>
        <w:t xml:space="preserve"> again after six weeks to discuss progress.</w:t>
      </w:r>
      <w:r>
        <w:rPr>
          <w:rFonts w:cstheme="minorHAnsi"/>
        </w:rPr>
        <w:t xml:space="preserve"> </w:t>
      </w:r>
    </w:p>
    <w:p w14:paraId="2E5E87F3" w14:textId="51B5835E" w:rsidR="00F56366" w:rsidRPr="00766FAA" w:rsidRDefault="00766FAA" w:rsidP="006C6969">
      <w:pPr>
        <w:tabs>
          <w:tab w:val="left" w:pos="1080"/>
        </w:tabs>
        <w:ind w:left="1080" w:hanging="360"/>
        <w:rPr>
          <w:rFonts w:cstheme="minorHAnsi"/>
        </w:rPr>
      </w:pPr>
      <w:r>
        <w:rPr>
          <w:rFonts w:cstheme="minorHAnsi"/>
        </w:rPr>
        <w:t xml:space="preserve">5. </w:t>
      </w:r>
      <w:r w:rsidR="006C6969">
        <w:rPr>
          <w:rFonts w:cstheme="minorHAnsi"/>
        </w:rPr>
        <w:tab/>
      </w:r>
      <w:r w:rsidR="00F56366" w:rsidRPr="00766FAA">
        <w:rPr>
          <w:rFonts w:cstheme="minorHAnsi"/>
        </w:rPr>
        <w:t xml:space="preserve">Interviewees reported that </w:t>
      </w:r>
      <w:r w:rsidR="0072696C">
        <w:rPr>
          <w:rFonts w:cstheme="minorHAnsi"/>
        </w:rPr>
        <w:t xml:space="preserve">the </w:t>
      </w:r>
      <w:r w:rsidR="00F56366" w:rsidRPr="00766FAA">
        <w:rPr>
          <w:rFonts w:cstheme="minorHAnsi"/>
        </w:rPr>
        <w:t>middle and high schools conduct at-risk meeti</w:t>
      </w:r>
      <w:r>
        <w:rPr>
          <w:rFonts w:cstheme="minorHAnsi"/>
        </w:rPr>
        <w:t xml:space="preserve">ngs where risk data including </w:t>
      </w:r>
      <w:r w:rsidR="0072696C">
        <w:rPr>
          <w:rFonts w:cstheme="minorHAnsi"/>
        </w:rPr>
        <w:t>EWIS (Early Warning I</w:t>
      </w:r>
      <w:r w:rsidR="00F56366" w:rsidRPr="00766FAA">
        <w:rPr>
          <w:rFonts w:cstheme="minorHAnsi"/>
        </w:rPr>
        <w:t xml:space="preserve">ndicator </w:t>
      </w:r>
      <w:r w:rsidR="0072696C">
        <w:rPr>
          <w:rFonts w:cstheme="minorHAnsi"/>
        </w:rPr>
        <w:t xml:space="preserve">System) data </w:t>
      </w:r>
      <w:r w:rsidR="00F56366" w:rsidRPr="00766FAA">
        <w:rPr>
          <w:rFonts w:cstheme="minorHAnsi"/>
        </w:rPr>
        <w:t xml:space="preserve">are used to </w:t>
      </w:r>
      <w:r w:rsidR="0072696C">
        <w:rPr>
          <w:rFonts w:cstheme="minorHAnsi"/>
        </w:rPr>
        <w:t xml:space="preserve">identify </w:t>
      </w:r>
      <w:r w:rsidR="00F56366" w:rsidRPr="00766FAA">
        <w:rPr>
          <w:rFonts w:cstheme="minorHAnsi"/>
        </w:rPr>
        <w:t xml:space="preserve">students for support. </w:t>
      </w:r>
    </w:p>
    <w:p w14:paraId="357F3441" w14:textId="3B7D9779" w:rsidR="00F56366" w:rsidRPr="00F56366" w:rsidRDefault="0072696C" w:rsidP="0081462F">
      <w:pPr>
        <w:pStyle w:val="ListParagraph"/>
        <w:numPr>
          <w:ilvl w:val="0"/>
          <w:numId w:val="27"/>
        </w:numPr>
        <w:contextualSpacing w:val="0"/>
        <w:rPr>
          <w:rFonts w:cstheme="minorHAnsi"/>
        </w:rPr>
      </w:pPr>
      <w:r>
        <w:rPr>
          <w:rFonts w:cstheme="minorHAnsi"/>
        </w:rPr>
        <w:t>The district provides</w:t>
      </w:r>
      <w:r w:rsidR="00F56366" w:rsidRPr="00F56366">
        <w:rPr>
          <w:rFonts w:cstheme="minorHAnsi"/>
        </w:rPr>
        <w:t xml:space="preserve"> a range of supports and interventions for students across the district who are not making adequate progress in ELA and mathematics.</w:t>
      </w:r>
    </w:p>
    <w:p w14:paraId="0220ACE7" w14:textId="7CE2ADFB" w:rsidR="00F56366" w:rsidRPr="00F56366" w:rsidRDefault="00F56366" w:rsidP="0081462F">
      <w:pPr>
        <w:pStyle w:val="ListParagraph"/>
        <w:numPr>
          <w:ilvl w:val="0"/>
          <w:numId w:val="28"/>
        </w:numPr>
        <w:ind w:left="1080"/>
        <w:contextualSpacing w:val="0"/>
        <w:rPr>
          <w:rFonts w:cstheme="minorHAnsi"/>
        </w:rPr>
      </w:pPr>
      <w:r w:rsidRPr="00F56366">
        <w:rPr>
          <w:rFonts w:cstheme="minorHAnsi"/>
        </w:rPr>
        <w:lastRenderedPageBreak/>
        <w:t>Two of the five elementary schools (Hill and Whalen)</w:t>
      </w:r>
      <w:r w:rsidR="00BB7406" w:rsidRPr="00BB7406">
        <w:rPr>
          <w:rFonts w:cstheme="minorHAnsi"/>
        </w:rPr>
        <w:t xml:space="preserve"> </w:t>
      </w:r>
      <w:r w:rsidRPr="00F56366">
        <w:rPr>
          <w:rFonts w:cstheme="minorHAnsi"/>
        </w:rPr>
        <w:t xml:space="preserve">and one of the three middle schools (Garfield) participate in </w:t>
      </w:r>
      <w:r w:rsidR="0072696C">
        <w:rPr>
          <w:rFonts w:cstheme="minorHAnsi"/>
        </w:rPr>
        <w:t>the Massachusetts</w:t>
      </w:r>
      <w:r w:rsidR="0072696C" w:rsidRPr="00F56366">
        <w:rPr>
          <w:rFonts w:cstheme="minorHAnsi"/>
        </w:rPr>
        <w:t xml:space="preserve"> Ex</w:t>
      </w:r>
      <w:r w:rsidR="0072696C">
        <w:rPr>
          <w:rFonts w:cstheme="minorHAnsi"/>
        </w:rPr>
        <w:t>tended</w:t>
      </w:r>
      <w:r w:rsidR="0072696C" w:rsidRPr="00F56366">
        <w:rPr>
          <w:rFonts w:cstheme="minorHAnsi"/>
        </w:rPr>
        <w:t xml:space="preserve"> </w:t>
      </w:r>
      <w:r w:rsidRPr="00F56366">
        <w:rPr>
          <w:rFonts w:cstheme="minorHAnsi"/>
        </w:rPr>
        <w:t xml:space="preserve">Learning Time (ELT) initiative, adding approximately 300 hours to their school schedule. Schools may start five days </w:t>
      </w:r>
      <w:r w:rsidR="0072696C" w:rsidRPr="00F56366">
        <w:rPr>
          <w:rFonts w:cstheme="minorHAnsi"/>
        </w:rPr>
        <w:t>earl</w:t>
      </w:r>
      <w:r w:rsidR="0072696C">
        <w:rPr>
          <w:rFonts w:cstheme="minorHAnsi"/>
        </w:rPr>
        <w:t>ier</w:t>
      </w:r>
      <w:r w:rsidR="0072696C" w:rsidRPr="00F56366">
        <w:rPr>
          <w:rFonts w:cstheme="minorHAnsi"/>
        </w:rPr>
        <w:t xml:space="preserve"> </w:t>
      </w:r>
      <w:r w:rsidRPr="00F56366">
        <w:rPr>
          <w:rFonts w:cstheme="minorHAnsi"/>
        </w:rPr>
        <w:t>than the rest of the district or ext</w:t>
      </w:r>
      <w:r w:rsidR="000E2BF4">
        <w:rPr>
          <w:rFonts w:cstheme="minorHAnsi"/>
        </w:rPr>
        <w:t xml:space="preserve">end the daily school schedule. </w:t>
      </w:r>
      <w:r w:rsidRPr="00F56366">
        <w:rPr>
          <w:rFonts w:cstheme="minorHAnsi"/>
        </w:rPr>
        <w:t xml:space="preserve">Interviewees reported that ELT has allowed at least one school </w:t>
      </w:r>
      <w:r w:rsidR="006F45CB">
        <w:rPr>
          <w:rFonts w:cstheme="minorHAnsi"/>
        </w:rPr>
        <w:t xml:space="preserve">to schedule a block of time </w:t>
      </w:r>
      <w:r w:rsidRPr="00F56366">
        <w:rPr>
          <w:rFonts w:cstheme="minorHAnsi"/>
        </w:rPr>
        <w:t xml:space="preserve">when a </w:t>
      </w:r>
      <w:r w:rsidR="0072696C">
        <w:rPr>
          <w:rFonts w:cstheme="minorHAnsi"/>
        </w:rPr>
        <w:t xml:space="preserve">wide range </w:t>
      </w:r>
      <w:r w:rsidRPr="00F56366">
        <w:rPr>
          <w:rFonts w:cstheme="minorHAnsi"/>
        </w:rPr>
        <w:t xml:space="preserve">of personnel provide interventions. </w:t>
      </w:r>
    </w:p>
    <w:p w14:paraId="2211D50E" w14:textId="3AE92217" w:rsidR="00F56366" w:rsidRPr="00F56366" w:rsidRDefault="00F56366" w:rsidP="0081462F">
      <w:pPr>
        <w:pStyle w:val="ListParagraph"/>
        <w:numPr>
          <w:ilvl w:val="0"/>
          <w:numId w:val="28"/>
        </w:numPr>
        <w:ind w:left="1080"/>
        <w:contextualSpacing w:val="0"/>
        <w:rPr>
          <w:rFonts w:cstheme="minorHAnsi"/>
        </w:rPr>
      </w:pPr>
      <w:r w:rsidRPr="00F56366">
        <w:rPr>
          <w:rFonts w:cstheme="minorHAnsi"/>
        </w:rPr>
        <w:t>Other elementary school interventions provide</w:t>
      </w:r>
      <w:r w:rsidR="006F45CB">
        <w:rPr>
          <w:rFonts w:cstheme="minorHAnsi"/>
        </w:rPr>
        <w:t>d during the school day include</w:t>
      </w:r>
      <w:r w:rsidRPr="00F56366">
        <w:rPr>
          <w:rFonts w:cstheme="minorHAnsi"/>
        </w:rPr>
        <w:t xml:space="preserve"> small group instruction provided by teachers, coaches, reading specialists or Title 1 teachers.</w:t>
      </w:r>
    </w:p>
    <w:p w14:paraId="794D84FD" w14:textId="056BAF5A" w:rsidR="006F45CB" w:rsidRDefault="00F56366" w:rsidP="0081462F">
      <w:pPr>
        <w:pStyle w:val="ListParagraph"/>
        <w:numPr>
          <w:ilvl w:val="0"/>
          <w:numId w:val="28"/>
        </w:numPr>
        <w:ind w:left="1080"/>
        <w:contextualSpacing w:val="0"/>
        <w:rPr>
          <w:rFonts w:cstheme="minorHAnsi"/>
        </w:rPr>
      </w:pPr>
      <w:r w:rsidRPr="00F56366">
        <w:rPr>
          <w:rFonts w:cstheme="minorHAnsi"/>
        </w:rPr>
        <w:t xml:space="preserve">Administrators reported that </w:t>
      </w:r>
      <w:r w:rsidR="00B55D5D" w:rsidRPr="00F56366">
        <w:rPr>
          <w:rFonts w:cstheme="minorHAnsi"/>
        </w:rPr>
        <w:t>middle</w:t>
      </w:r>
      <w:r w:rsidR="00B55D5D">
        <w:rPr>
          <w:rFonts w:cstheme="minorHAnsi"/>
        </w:rPr>
        <w:t>-</w:t>
      </w:r>
      <w:r w:rsidRPr="00F56366">
        <w:rPr>
          <w:rFonts w:cstheme="minorHAnsi"/>
        </w:rPr>
        <w:t xml:space="preserve">school interventions </w:t>
      </w:r>
      <w:r w:rsidR="00B55D5D">
        <w:rPr>
          <w:rFonts w:cstheme="minorHAnsi"/>
        </w:rPr>
        <w:t>include</w:t>
      </w:r>
      <w:r w:rsidR="006F45CB">
        <w:rPr>
          <w:rFonts w:cstheme="minorHAnsi"/>
        </w:rPr>
        <w:t>:</w:t>
      </w:r>
    </w:p>
    <w:p w14:paraId="2DF3C6F6" w14:textId="02B91929" w:rsidR="006F45CB" w:rsidRDefault="00F56366" w:rsidP="0081462F">
      <w:pPr>
        <w:pStyle w:val="ListParagraph"/>
        <w:numPr>
          <w:ilvl w:val="1"/>
          <w:numId w:val="28"/>
        </w:numPr>
        <w:contextualSpacing w:val="0"/>
        <w:rPr>
          <w:rFonts w:cstheme="minorHAnsi"/>
        </w:rPr>
      </w:pPr>
      <w:r w:rsidRPr="00F56366">
        <w:rPr>
          <w:rFonts w:cstheme="minorHAnsi"/>
        </w:rPr>
        <w:t>Read 180 for identified 6</w:t>
      </w:r>
      <w:r w:rsidRPr="00F56366">
        <w:rPr>
          <w:rFonts w:cstheme="minorHAnsi"/>
          <w:vertAlign w:val="superscript"/>
        </w:rPr>
        <w:t>th</w:t>
      </w:r>
      <w:r w:rsidRPr="00F56366">
        <w:rPr>
          <w:rFonts w:cstheme="minorHAnsi"/>
        </w:rPr>
        <w:t xml:space="preserve"> graders, </w:t>
      </w:r>
    </w:p>
    <w:p w14:paraId="7C249851" w14:textId="6FB0AEC3" w:rsidR="006F45CB" w:rsidRDefault="00F56366" w:rsidP="0081462F">
      <w:pPr>
        <w:pStyle w:val="ListParagraph"/>
        <w:numPr>
          <w:ilvl w:val="1"/>
          <w:numId w:val="28"/>
        </w:numPr>
        <w:contextualSpacing w:val="0"/>
        <w:rPr>
          <w:rFonts w:cstheme="minorHAnsi"/>
        </w:rPr>
      </w:pPr>
      <w:r w:rsidRPr="00F56366">
        <w:rPr>
          <w:rFonts w:cstheme="minorHAnsi"/>
        </w:rPr>
        <w:t xml:space="preserve">a </w:t>
      </w:r>
      <w:r w:rsidR="002421E6">
        <w:rPr>
          <w:rFonts w:cstheme="minorHAnsi"/>
        </w:rPr>
        <w:t>“</w:t>
      </w:r>
      <w:r w:rsidRPr="00F56366">
        <w:rPr>
          <w:rFonts w:cstheme="minorHAnsi"/>
        </w:rPr>
        <w:t>Path to Pride</w:t>
      </w:r>
      <w:r w:rsidR="002421E6">
        <w:rPr>
          <w:rFonts w:cstheme="minorHAnsi"/>
        </w:rPr>
        <w:t>”</w:t>
      </w:r>
      <w:r w:rsidRPr="00F56366">
        <w:rPr>
          <w:rFonts w:cstheme="minorHAnsi"/>
        </w:rPr>
        <w:t xml:space="preserve"> action plan</w:t>
      </w:r>
      <w:r w:rsidR="006F45CB">
        <w:rPr>
          <w:rFonts w:cstheme="minorHAnsi"/>
        </w:rPr>
        <w:t xml:space="preserve"> for struggling students</w:t>
      </w:r>
      <w:r w:rsidRPr="00F56366">
        <w:rPr>
          <w:rFonts w:cstheme="minorHAnsi"/>
        </w:rPr>
        <w:t xml:space="preserve"> at the Susan B. Anthony </w:t>
      </w:r>
      <w:r w:rsidR="005A4FDB">
        <w:rPr>
          <w:rFonts w:cstheme="minorHAnsi"/>
        </w:rPr>
        <w:t>M</w:t>
      </w:r>
      <w:r w:rsidR="005A4FDB" w:rsidRPr="00F56366">
        <w:rPr>
          <w:rFonts w:cstheme="minorHAnsi"/>
        </w:rPr>
        <w:t xml:space="preserve">iddle </w:t>
      </w:r>
      <w:r w:rsidR="005A4FDB">
        <w:rPr>
          <w:rFonts w:cstheme="minorHAnsi"/>
        </w:rPr>
        <w:t>S</w:t>
      </w:r>
      <w:r w:rsidR="005A4FDB" w:rsidRPr="00F56366">
        <w:rPr>
          <w:rFonts w:cstheme="minorHAnsi"/>
        </w:rPr>
        <w:t>chool</w:t>
      </w:r>
      <w:r w:rsidR="00BB7406">
        <w:rPr>
          <w:rFonts w:cstheme="minorHAnsi"/>
        </w:rPr>
        <w:t>,</w:t>
      </w:r>
      <w:r w:rsidRPr="00F56366">
        <w:rPr>
          <w:rFonts w:cstheme="minorHAnsi"/>
        </w:rPr>
        <w:t xml:space="preserve"> </w:t>
      </w:r>
    </w:p>
    <w:p w14:paraId="22F44A2C" w14:textId="75420AFE" w:rsidR="006F45CB" w:rsidRDefault="00F56366" w:rsidP="0081462F">
      <w:pPr>
        <w:pStyle w:val="ListParagraph"/>
        <w:numPr>
          <w:ilvl w:val="1"/>
          <w:numId w:val="28"/>
        </w:numPr>
        <w:contextualSpacing w:val="0"/>
        <w:rPr>
          <w:rFonts w:cstheme="minorHAnsi"/>
        </w:rPr>
      </w:pPr>
      <w:r w:rsidRPr="00F56366">
        <w:rPr>
          <w:rFonts w:cstheme="minorHAnsi"/>
        </w:rPr>
        <w:t xml:space="preserve">a weekly literacy block for interventions at the Rumney Marsh </w:t>
      </w:r>
      <w:r w:rsidR="005A4FDB">
        <w:rPr>
          <w:rFonts w:cstheme="minorHAnsi"/>
        </w:rPr>
        <w:t xml:space="preserve">Academy, </w:t>
      </w:r>
      <w:r w:rsidRPr="00F56366">
        <w:rPr>
          <w:rFonts w:cstheme="minorHAnsi"/>
        </w:rPr>
        <w:t xml:space="preserve">and </w:t>
      </w:r>
    </w:p>
    <w:p w14:paraId="10CE3F72" w14:textId="5A2504E1" w:rsidR="006F45CB" w:rsidRDefault="00F56366" w:rsidP="0081462F">
      <w:pPr>
        <w:pStyle w:val="ListParagraph"/>
        <w:numPr>
          <w:ilvl w:val="1"/>
          <w:numId w:val="28"/>
        </w:numPr>
        <w:contextualSpacing w:val="0"/>
        <w:rPr>
          <w:rFonts w:cstheme="minorHAnsi"/>
        </w:rPr>
      </w:pPr>
      <w:r w:rsidRPr="00F56366">
        <w:rPr>
          <w:rFonts w:cstheme="minorHAnsi"/>
        </w:rPr>
        <w:t>scheduled intervention classes at the Garfield</w:t>
      </w:r>
      <w:r w:rsidR="005A4FDB">
        <w:rPr>
          <w:rFonts w:cstheme="minorHAnsi"/>
        </w:rPr>
        <w:t xml:space="preserve"> Middle School</w:t>
      </w:r>
      <w:r w:rsidRPr="00F56366">
        <w:rPr>
          <w:rFonts w:cstheme="minorHAnsi"/>
        </w:rPr>
        <w:t xml:space="preserve">. </w:t>
      </w:r>
    </w:p>
    <w:p w14:paraId="55857F91" w14:textId="7BD2DC2A" w:rsidR="00F56366" w:rsidRPr="005A4FDB" w:rsidRDefault="00940993" w:rsidP="001969B6">
      <w:pPr>
        <w:tabs>
          <w:tab w:val="left" w:pos="720"/>
          <w:tab w:val="left" w:pos="1080"/>
          <w:tab w:val="left" w:pos="1440"/>
        </w:tabs>
        <w:ind w:left="1080" w:hanging="720"/>
        <w:rPr>
          <w:rFonts w:cstheme="minorHAnsi"/>
        </w:rPr>
      </w:pPr>
      <w:r>
        <w:rPr>
          <w:rFonts w:cstheme="minorHAnsi"/>
        </w:rPr>
        <w:tab/>
      </w:r>
      <w:r w:rsidR="00D95E2D">
        <w:rPr>
          <w:rFonts w:cstheme="minorHAnsi"/>
        </w:rPr>
        <w:t>4</w:t>
      </w:r>
      <w:r w:rsidR="005A4FDB">
        <w:rPr>
          <w:rFonts w:cstheme="minorHAnsi"/>
        </w:rPr>
        <w:t>.</w:t>
      </w:r>
      <w:r w:rsidR="005A4FDB">
        <w:rPr>
          <w:rFonts w:cstheme="minorHAnsi"/>
        </w:rPr>
        <w:tab/>
      </w:r>
      <w:r w:rsidR="0099236F" w:rsidRPr="005A4FDB">
        <w:rPr>
          <w:rFonts w:cstheme="minorHAnsi"/>
        </w:rPr>
        <w:t>A</w:t>
      </w:r>
      <w:r w:rsidR="00F56366" w:rsidRPr="005A4FDB">
        <w:rPr>
          <w:rFonts w:cstheme="minorHAnsi"/>
        </w:rPr>
        <w:t>dministrators, parents</w:t>
      </w:r>
      <w:r w:rsidR="005A4FDB" w:rsidRPr="005A4FDB">
        <w:rPr>
          <w:rFonts w:cstheme="minorHAnsi"/>
        </w:rPr>
        <w:t>,</w:t>
      </w:r>
      <w:r w:rsidR="00F56366" w:rsidRPr="005A4FDB">
        <w:rPr>
          <w:rFonts w:cstheme="minorHAnsi"/>
        </w:rPr>
        <w:t xml:space="preserve"> and students</w:t>
      </w:r>
      <w:r w:rsidR="0099236F" w:rsidRPr="005A4FDB">
        <w:rPr>
          <w:rFonts w:cstheme="minorHAnsi"/>
        </w:rPr>
        <w:t xml:space="preserve"> told the team</w:t>
      </w:r>
      <w:r w:rsidR="00F56366" w:rsidRPr="005A4FDB">
        <w:rPr>
          <w:rFonts w:cstheme="minorHAnsi"/>
        </w:rPr>
        <w:t xml:space="preserve"> that middle</w:t>
      </w:r>
      <w:r w:rsidR="009E272B" w:rsidRPr="005A4FDB">
        <w:rPr>
          <w:rFonts w:cstheme="minorHAnsi"/>
        </w:rPr>
        <w:t>-</w:t>
      </w:r>
      <w:r w:rsidR="00F56366" w:rsidRPr="005A4FDB">
        <w:rPr>
          <w:rFonts w:cstheme="minorHAnsi"/>
        </w:rPr>
        <w:t xml:space="preserve"> and </w:t>
      </w:r>
      <w:r w:rsidR="009E272B" w:rsidRPr="005A4FDB">
        <w:rPr>
          <w:rFonts w:cstheme="minorHAnsi"/>
        </w:rPr>
        <w:t>high-</w:t>
      </w:r>
      <w:r w:rsidR="00F56366" w:rsidRPr="005A4FDB">
        <w:rPr>
          <w:rFonts w:cstheme="minorHAnsi"/>
        </w:rPr>
        <w:t xml:space="preserve">school </w:t>
      </w:r>
      <w:r w:rsidR="00F56366" w:rsidRPr="00640664">
        <w:rPr>
          <w:rFonts w:cstheme="minorHAnsi"/>
        </w:rPr>
        <w:t xml:space="preserve">teachers readily stay after school beyond their contractual 20 minutes to tutor and support students. </w:t>
      </w:r>
    </w:p>
    <w:p w14:paraId="11B16CCC" w14:textId="4B94C7DB" w:rsidR="00F56366" w:rsidRPr="005A4FDB" w:rsidRDefault="00940993" w:rsidP="001969B6">
      <w:pPr>
        <w:tabs>
          <w:tab w:val="left" w:pos="720"/>
          <w:tab w:val="left" w:pos="1080"/>
          <w:tab w:val="left" w:pos="1440"/>
        </w:tabs>
        <w:ind w:left="1080" w:hanging="720"/>
        <w:rPr>
          <w:rFonts w:cstheme="minorHAnsi"/>
        </w:rPr>
      </w:pPr>
      <w:r>
        <w:rPr>
          <w:rFonts w:cstheme="minorHAnsi"/>
        </w:rPr>
        <w:tab/>
      </w:r>
      <w:r w:rsidR="00D95E2D">
        <w:rPr>
          <w:rFonts w:cstheme="minorHAnsi"/>
        </w:rPr>
        <w:t>5</w:t>
      </w:r>
      <w:r w:rsidR="005A4FDB">
        <w:rPr>
          <w:rFonts w:cstheme="minorHAnsi"/>
        </w:rPr>
        <w:t>.</w:t>
      </w:r>
      <w:r w:rsidR="005A4FDB">
        <w:rPr>
          <w:rFonts w:cstheme="minorHAnsi"/>
        </w:rPr>
        <w:tab/>
      </w:r>
      <w:r w:rsidR="00F56366" w:rsidRPr="005A4FDB">
        <w:rPr>
          <w:rFonts w:cstheme="minorHAnsi"/>
        </w:rPr>
        <w:t xml:space="preserve">Administrators, high school teachers, and students reported that the Writing Center, an elective class for students who have exhibited excellent writing skill, provides peer support. Peer tutors may meet classmates before or after school in the Learning Commons </w:t>
      </w:r>
      <w:r w:rsidR="00197E20" w:rsidRPr="005A4FDB">
        <w:rPr>
          <w:rFonts w:cstheme="minorHAnsi"/>
        </w:rPr>
        <w:t>(the library)</w:t>
      </w:r>
      <w:r w:rsidR="00F56366" w:rsidRPr="005A4FDB">
        <w:rPr>
          <w:rFonts w:cstheme="minorHAnsi"/>
        </w:rPr>
        <w:t xml:space="preserve"> or are invited to classes to help their other students with writing.</w:t>
      </w:r>
    </w:p>
    <w:p w14:paraId="5A992F5F" w14:textId="1611FAD3" w:rsidR="00F56366" w:rsidRPr="00F56366" w:rsidRDefault="00F56366" w:rsidP="0081462F">
      <w:pPr>
        <w:pStyle w:val="ListParagraph"/>
        <w:numPr>
          <w:ilvl w:val="0"/>
          <w:numId w:val="27"/>
        </w:numPr>
        <w:contextualSpacing w:val="0"/>
        <w:rPr>
          <w:rFonts w:cstheme="minorHAnsi"/>
        </w:rPr>
      </w:pPr>
      <w:r w:rsidRPr="00F56366">
        <w:rPr>
          <w:rFonts w:cstheme="minorHAnsi"/>
        </w:rPr>
        <w:t>The district maintains inclusion classrooms that provide support for special populations inside the classroom and targeted support outside the classroom.</w:t>
      </w:r>
    </w:p>
    <w:p w14:paraId="4502E9CC" w14:textId="0C05A27D" w:rsidR="00F56366" w:rsidRPr="00F56366" w:rsidRDefault="005A4FDB" w:rsidP="0081462F">
      <w:pPr>
        <w:pStyle w:val="ListParagraph"/>
        <w:numPr>
          <w:ilvl w:val="0"/>
          <w:numId w:val="29"/>
        </w:numPr>
        <w:ind w:left="1080"/>
        <w:contextualSpacing w:val="0"/>
        <w:rPr>
          <w:rFonts w:cstheme="minorHAnsi"/>
        </w:rPr>
      </w:pPr>
      <w:r>
        <w:rPr>
          <w:rFonts w:cstheme="minorHAnsi"/>
        </w:rPr>
        <w:t>Interviewees told t</w:t>
      </w:r>
      <w:r w:rsidRPr="00F56366">
        <w:rPr>
          <w:rFonts w:cstheme="minorHAnsi"/>
        </w:rPr>
        <w:t xml:space="preserve">he </w:t>
      </w:r>
      <w:r w:rsidR="00F56366" w:rsidRPr="00F56366">
        <w:rPr>
          <w:rFonts w:cstheme="minorHAnsi"/>
        </w:rPr>
        <w:t xml:space="preserve">review team </w:t>
      </w:r>
      <w:r w:rsidR="0099236F">
        <w:rPr>
          <w:rFonts w:cstheme="minorHAnsi"/>
        </w:rPr>
        <w:t xml:space="preserve">that </w:t>
      </w:r>
      <w:r>
        <w:rPr>
          <w:rFonts w:cstheme="minorHAnsi"/>
        </w:rPr>
        <w:t xml:space="preserve">students with disabilities </w:t>
      </w:r>
      <w:r w:rsidR="0099236F">
        <w:rPr>
          <w:rFonts w:cstheme="minorHAnsi"/>
        </w:rPr>
        <w:t>access general education curriculum</w:t>
      </w:r>
      <w:r w:rsidR="00F56366" w:rsidRPr="00F56366">
        <w:rPr>
          <w:rFonts w:cstheme="minorHAnsi"/>
        </w:rPr>
        <w:t xml:space="preserve"> through inclusive cl</w:t>
      </w:r>
      <w:r w:rsidR="002421E6">
        <w:rPr>
          <w:rFonts w:cstheme="minorHAnsi"/>
        </w:rPr>
        <w:t>assrooms.</w:t>
      </w:r>
      <w:r w:rsidR="0099236F">
        <w:rPr>
          <w:rFonts w:cstheme="minorHAnsi"/>
        </w:rPr>
        <w:t xml:space="preserve"> While the </w:t>
      </w:r>
      <w:r>
        <w:rPr>
          <w:rFonts w:cstheme="minorHAnsi"/>
        </w:rPr>
        <w:t>district provides pull-</w:t>
      </w:r>
      <w:r w:rsidR="00F56366" w:rsidRPr="00F56366">
        <w:rPr>
          <w:rFonts w:cstheme="minorHAnsi"/>
        </w:rPr>
        <w:t xml:space="preserve">out services and substantially separate classrooms for some students, most students with disabilities have their needs met in inclusive classrooms where general education and special education teachers co-teach. </w:t>
      </w:r>
      <w:r>
        <w:rPr>
          <w:rFonts w:cstheme="minorHAnsi"/>
        </w:rPr>
        <w:t>The review team saw c</w:t>
      </w:r>
      <w:r w:rsidRPr="00F56366">
        <w:rPr>
          <w:rFonts w:cstheme="minorHAnsi"/>
        </w:rPr>
        <w:t>o</w:t>
      </w:r>
      <w:r w:rsidR="00F56366" w:rsidRPr="00F56366">
        <w:rPr>
          <w:rFonts w:cstheme="minorHAnsi"/>
        </w:rPr>
        <w:t xml:space="preserve">-teaching in 23 of the 85 </w:t>
      </w:r>
      <w:r>
        <w:rPr>
          <w:rFonts w:cstheme="minorHAnsi"/>
        </w:rPr>
        <w:t xml:space="preserve">observed </w:t>
      </w:r>
      <w:r w:rsidR="00F56366" w:rsidRPr="00F56366">
        <w:rPr>
          <w:rFonts w:cstheme="minorHAnsi"/>
        </w:rPr>
        <w:t xml:space="preserve">classrooms. </w:t>
      </w:r>
    </w:p>
    <w:p w14:paraId="1860895E" w14:textId="16C0F610" w:rsidR="0099236F" w:rsidRDefault="00F56366" w:rsidP="0081462F">
      <w:pPr>
        <w:pStyle w:val="ListParagraph"/>
        <w:numPr>
          <w:ilvl w:val="0"/>
          <w:numId w:val="29"/>
        </w:numPr>
        <w:ind w:left="1080"/>
        <w:contextualSpacing w:val="0"/>
        <w:rPr>
          <w:rFonts w:cstheme="minorHAnsi"/>
        </w:rPr>
      </w:pPr>
      <w:r w:rsidRPr="00F56366">
        <w:rPr>
          <w:rFonts w:cstheme="minorHAnsi"/>
        </w:rPr>
        <w:t>Most English language learners</w:t>
      </w:r>
      <w:r w:rsidR="0099236F">
        <w:rPr>
          <w:rFonts w:cstheme="minorHAnsi"/>
        </w:rPr>
        <w:t xml:space="preserve"> (ELLs)</w:t>
      </w:r>
      <w:r w:rsidRPr="00F56366">
        <w:rPr>
          <w:rFonts w:cstheme="minorHAnsi"/>
        </w:rPr>
        <w:t xml:space="preserve"> across the district are included in general education classrooms taught by SEI </w:t>
      </w:r>
      <w:r w:rsidR="00943AE6">
        <w:rPr>
          <w:rFonts w:cstheme="minorHAnsi"/>
        </w:rPr>
        <w:t xml:space="preserve">(Sheltered English Immersion) </w:t>
      </w:r>
      <w:r w:rsidRPr="00F56366">
        <w:rPr>
          <w:rFonts w:cstheme="minorHAnsi"/>
        </w:rPr>
        <w:t xml:space="preserve">endorsed teachers and supported by ESL teachers providing targeted support outside the class based on </w:t>
      </w:r>
      <w:r w:rsidR="00943AE6">
        <w:rPr>
          <w:rFonts w:cstheme="minorHAnsi"/>
        </w:rPr>
        <w:t xml:space="preserve">students’ </w:t>
      </w:r>
      <w:r w:rsidRPr="00F56366">
        <w:rPr>
          <w:rFonts w:cstheme="minorHAnsi"/>
        </w:rPr>
        <w:t xml:space="preserve">ACCESS </w:t>
      </w:r>
      <w:r w:rsidR="00943AE6">
        <w:rPr>
          <w:rFonts w:cstheme="minorHAnsi"/>
        </w:rPr>
        <w:t xml:space="preserve">test </w:t>
      </w:r>
      <w:r w:rsidRPr="00F56366">
        <w:rPr>
          <w:rFonts w:cstheme="minorHAnsi"/>
        </w:rPr>
        <w:t xml:space="preserve">scores. </w:t>
      </w:r>
    </w:p>
    <w:p w14:paraId="4A82887B" w14:textId="4F374C42" w:rsidR="0099236F" w:rsidRDefault="00F56366" w:rsidP="0081462F">
      <w:pPr>
        <w:pStyle w:val="ListParagraph"/>
        <w:numPr>
          <w:ilvl w:val="1"/>
          <w:numId w:val="29"/>
        </w:numPr>
        <w:contextualSpacing w:val="0"/>
        <w:rPr>
          <w:rFonts w:cstheme="minorHAnsi"/>
        </w:rPr>
      </w:pPr>
      <w:r w:rsidRPr="0099236F">
        <w:rPr>
          <w:rFonts w:cstheme="minorHAnsi"/>
        </w:rPr>
        <w:t xml:space="preserve">Administrators reported and teachers confirmed that all teachers are expected to be SEI endorsed and regularly incorporate those strategies in their classrooms. </w:t>
      </w:r>
    </w:p>
    <w:p w14:paraId="0CBAAC68" w14:textId="38065D5D" w:rsidR="0099236F" w:rsidRDefault="00F56366" w:rsidP="0081462F">
      <w:pPr>
        <w:pStyle w:val="ListParagraph"/>
        <w:numPr>
          <w:ilvl w:val="1"/>
          <w:numId w:val="29"/>
        </w:numPr>
        <w:contextualSpacing w:val="0"/>
        <w:rPr>
          <w:rFonts w:cstheme="minorHAnsi"/>
        </w:rPr>
      </w:pPr>
      <w:r w:rsidRPr="0099236F">
        <w:rPr>
          <w:rFonts w:cstheme="minorHAnsi"/>
        </w:rPr>
        <w:lastRenderedPageBreak/>
        <w:t>In most elementary schools, ESL instruction is mostly pull</w:t>
      </w:r>
      <w:r w:rsidR="00917C8E">
        <w:rPr>
          <w:rFonts w:cstheme="minorHAnsi"/>
        </w:rPr>
        <w:t>-</w:t>
      </w:r>
      <w:r w:rsidRPr="0099236F">
        <w:rPr>
          <w:rFonts w:cstheme="minorHAnsi"/>
        </w:rPr>
        <w:t>out with pockets of push</w:t>
      </w:r>
      <w:r w:rsidR="00917C8E">
        <w:rPr>
          <w:rFonts w:cstheme="minorHAnsi"/>
        </w:rPr>
        <w:t>-</w:t>
      </w:r>
      <w:r w:rsidRPr="0099236F">
        <w:rPr>
          <w:rFonts w:cstheme="minorHAnsi"/>
        </w:rPr>
        <w:t xml:space="preserve">in. </w:t>
      </w:r>
      <w:r w:rsidR="00943AE6">
        <w:rPr>
          <w:rFonts w:cstheme="minorHAnsi"/>
        </w:rPr>
        <w:t>O</w:t>
      </w:r>
      <w:r w:rsidRPr="0099236F">
        <w:rPr>
          <w:rFonts w:cstheme="minorHAnsi"/>
        </w:rPr>
        <w:t xml:space="preserve">ne middle school </w:t>
      </w:r>
      <w:r w:rsidR="00943AE6">
        <w:rPr>
          <w:rFonts w:cstheme="minorHAnsi"/>
        </w:rPr>
        <w:t>provides</w:t>
      </w:r>
      <w:r w:rsidRPr="0099236F">
        <w:rPr>
          <w:rFonts w:cstheme="minorHAnsi"/>
        </w:rPr>
        <w:t xml:space="preserve"> pull-out </w:t>
      </w:r>
      <w:r w:rsidR="00943AE6">
        <w:rPr>
          <w:rFonts w:cstheme="minorHAnsi"/>
        </w:rPr>
        <w:t xml:space="preserve">instruction </w:t>
      </w:r>
      <w:r w:rsidRPr="0099236F">
        <w:rPr>
          <w:rFonts w:cstheme="minorHAnsi"/>
        </w:rPr>
        <w:t>while in another school there is a combination of co-teaching in math, science</w:t>
      </w:r>
      <w:r w:rsidR="00943AE6">
        <w:rPr>
          <w:rFonts w:cstheme="minorHAnsi"/>
        </w:rPr>
        <w:t>,</w:t>
      </w:r>
      <w:r w:rsidRPr="0099236F">
        <w:rPr>
          <w:rFonts w:cstheme="minorHAnsi"/>
        </w:rPr>
        <w:t xml:space="preserve"> and history and pull</w:t>
      </w:r>
      <w:r w:rsidR="00917C8E">
        <w:rPr>
          <w:rFonts w:cstheme="minorHAnsi"/>
        </w:rPr>
        <w:t>-</w:t>
      </w:r>
      <w:r w:rsidRPr="0099236F">
        <w:rPr>
          <w:rFonts w:cstheme="minorHAnsi"/>
        </w:rPr>
        <w:t>out for ELA</w:t>
      </w:r>
    </w:p>
    <w:p w14:paraId="7074BD76" w14:textId="6D212249" w:rsidR="0099236F" w:rsidRDefault="00F56366" w:rsidP="0081462F">
      <w:pPr>
        <w:pStyle w:val="ListParagraph"/>
        <w:numPr>
          <w:ilvl w:val="1"/>
          <w:numId w:val="29"/>
        </w:numPr>
        <w:contextualSpacing w:val="0"/>
        <w:rPr>
          <w:rFonts w:cstheme="minorHAnsi"/>
        </w:rPr>
      </w:pPr>
      <w:r w:rsidRPr="0099236F">
        <w:rPr>
          <w:rFonts w:cstheme="minorHAnsi"/>
        </w:rPr>
        <w:t xml:space="preserve">The </w:t>
      </w:r>
      <w:r w:rsidR="00943AE6" w:rsidRPr="0099236F">
        <w:rPr>
          <w:rFonts w:cstheme="minorHAnsi"/>
        </w:rPr>
        <w:t>high</w:t>
      </w:r>
      <w:r w:rsidR="00943AE6">
        <w:rPr>
          <w:rFonts w:cstheme="minorHAnsi"/>
        </w:rPr>
        <w:t>-</w:t>
      </w:r>
      <w:r w:rsidRPr="0099236F">
        <w:rPr>
          <w:rFonts w:cstheme="minorHAnsi"/>
        </w:rPr>
        <w:t xml:space="preserve">school program of studies </w:t>
      </w:r>
      <w:r w:rsidR="00943AE6">
        <w:rPr>
          <w:rFonts w:cstheme="minorHAnsi"/>
        </w:rPr>
        <w:t>includes</w:t>
      </w:r>
      <w:r w:rsidR="00943AE6" w:rsidRPr="0099236F">
        <w:rPr>
          <w:rFonts w:cstheme="minorHAnsi"/>
        </w:rPr>
        <w:t xml:space="preserve"> </w:t>
      </w:r>
      <w:r w:rsidR="00AC4656" w:rsidRPr="0099236F">
        <w:rPr>
          <w:rFonts w:cstheme="minorHAnsi"/>
        </w:rPr>
        <w:t xml:space="preserve">a </w:t>
      </w:r>
      <w:r w:rsidR="00AC4656">
        <w:rPr>
          <w:rFonts w:cstheme="minorHAnsi"/>
        </w:rPr>
        <w:t>range</w:t>
      </w:r>
      <w:r w:rsidR="00943AE6" w:rsidRPr="0099236F">
        <w:rPr>
          <w:rFonts w:cstheme="minorHAnsi"/>
        </w:rPr>
        <w:t xml:space="preserve"> </w:t>
      </w:r>
      <w:r w:rsidRPr="0099236F">
        <w:rPr>
          <w:rFonts w:cstheme="minorHAnsi"/>
        </w:rPr>
        <w:t>of course</w:t>
      </w:r>
      <w:r w:rsidR="00943AE6">
        <w:rPr>
          <w:rFonts w:cstheme="minorHAnsi"/>
        </w:rPr>
        <w:t>s</w:t>
      </w:r>
      <w:r w:rsidRPr="0099236F">
        <w:rPr>
          <w:rFonts w:cstheme="minorHAnsi"/>
        </w:rPr>
        <w:t xml:space="preserve"> under the heading of English Language Learners Program</w:t>
      </w:r>
      <w:r w:rsidR="00943AE6">
        <w:rPr>
          <w:rFonts w:cstheme="minorHAnsi"/>
        </w:rPr>
        <w:t>,</w:t>
      </w:r>
      <w:r w:rsidRPr="0099236F">
        <w:rPr>
          <w:rFonts w:cstheme="minorHAnsi"/>
        </w:rPr>
        <w:t xml:space="preserve"> including ELL 1, 2 and 3 English, ELL 1 Read/ Write, and a host of sheltered math, history</w:t>
      </w:r>
      <w:r w:rsidR="00943AE6">
        <w:rPr>
          <w:rFonts w:cstheme="minorHAnsi"/>
        </w:rPr>
        <w:t>,</w:t>
      </w:r>
      <w:r w:rsidRPr="0099236F">
        <w:rPr>
          <w:rFonts w:cstheme="minorHAnsi"/>
        </w:rPr>
        <w:t xml:space="preserve"> and science courses. </w:t>
      </w:r>
      <w:r w:rsidR="00943AE6">
        <w:rPr>
          <w:rFonts w:cstheme="minorHAnsi"/>
        </w:rPr>
        <w:t>Teachers recommend s</w:t>
      </w:r>
      <w:r w:rsidR="00943AE6" w:rsidRPr="0099236F">
        <w:rPr>
          <w:rFonts w:cstheme="minorHAnsi"/>
        </w:rPr>
        <w:t xml:space="preserve">tudents </w:t>
      </w:r>
      <w:r w:rsidRPr="0099236F">
        <w:rPr>
          <w:rFonts w:cstheme="minorHAnsi"/>
        </w:rPr>
        <w:t xml:space="preserve">for these classes based on </w:t>
      </w:r>
      <w:r w:rsidR="00943AE6">
        <w:rPr>
          <w:rFonts w:cstheme="minorHAnsi"/>
        </w:rPr>
        <w:t xml:space="preserve">their </w:t>
      </w:r>
      <w:r w:rsidRPr="0099236F">
        <w:rPr>
          <w:rFonts w:cstheme="minorHAnsi"/>
        </w:rPr>
        <w:t xml:space="preserve">ACCESS test scores. </w:t>
      </w:r>
    </w:p>
    <w:p w14:paraId="49955419" w14:textId="1FAF00D2" w:rsidR="0099236F" w:rsidRDefault="00F56366" w:rsidP="0081462F">
      <w:pPr>
        <w:pStyle w:val="ListParagraph"/>
        <w:numPr>
          <w:ilvl w:val="1"/>
          <w:numId w:val="29"/>
        </w:numPr>
        <w:contextualSpacing w:val="0"/>
        <w:rPr>
          <w:rFonts w:cstheme="minorHAnsi"/>
        </w:rPr>
      </w:pPr>
      <w:r w:rsidRPr="0099236F">
        <w:rPr>
          <w:rFonts w:cstheme="minorHAnsi"/>
        </w:rPr>
        <w:t>A new ELL program is being pilo</w:t>
      </w:r>
      <w:r w:rsidR="002421E6">
        <w:rPr>
          <w:rFonts w:cstheme="minorHAnsi"/>
        </w:rPr>
        <w:t xml:space="preserve">ted at Garfield </w:t>
      </w:r>
      <w:r w:rsidR="00943AE6">
        <w:rPr>
          <w:rFonts w:cstheme="minorHAnsi"/>
        </w:rPr>
        <w:t>E</w:t>
      </w:r>
      <w:r w:rsidR="00943AE6" w:rsidRPr="0099236F">
        <w:rPr>
          <w:rFonts w:cstheme="minorHAnsi"/>
        </w:rPr>
        <w:t xml:space="preserve">lementary </w:t>
      </w:r>
      <w:r w:rsidR="00943AE6">
        <w:rPr>
          <w:rFonts w:cstheme="minorHAnsi"/>
        </w:rPr>
        <w:t>S</w:t>
      </w:r>
      <w:r w:rsidR="00943AE6" w:rsidRPr="0099236F">
        <w:rPr>
          <w:rFonts w:cstheme="minorHAnsi"/>
        </w:rPr>
        <w:t>chool</w:t>
      </w:r>
      <w:r w:rsidRPr="0099236F">
        <w:rPr>
          <w:rFonts w:cstheme="minorHAnsi"/>
        </w:rPr>
        <w:t>. Two of five homerooms at each grade level enroll “newcomers” throughout the year. At the end of</w:t>
      </w:r>
      <w:r w:rsidRPr="0099236F">
        <w:rPr>
          <w:rFonts w:cstheme="minorHAnsi"/>
          <w:color w:val="008000"/>
        </w:rPr>
        <w:t xml:space="preserve"> </w:t>
      </w:r>
      <w:r w:rsidRPr="0099236F">
        <w:rPr>
          <w:rFonts w:cstheme="minorHAnsi"/>
        </w:rPr>
        <w:t>each day students receive ESL instruction for 90 minutes from three E</w:t>
      </w:r>
      <w:r w:rsidR="00D95E2D">
        <w:rPr>
          <w:rFonts w:cstheme="minorHAnsi"/>
        </w:rPr>
        <w:t>S</w:t>
      </w:r>
      <w:r w:rsidRPr="0099236F">
        <w:rPr>
          <w:rFonts w:cstheme="minorHAnsi"/>
        </w:rPr>
        <w:t>L teachers who have their own classrooms.</w:t>
      </w:r>
    </w:p>
    <w:p w14:paraId="00C82338" w14:textId="4C30B743" w:rsidR="00F56366" w:rsidRPr="0099236F" w:rsidRDefault="00943AE6" w:rsidP="0081462F">
      <w:pPr>
        <w:pStyle w:val="ListParagraph"/>
        <w:numPr>
          <w:ilvl w:val="1"/>
          <w:numId w:val="29"/>
        </w:numPr>
        <w:contextualSpacing w:val="0"/>
        <w:rPr>
          <w:rFonts w:cstheme="minorHAnsi"/>
        </w:rPr>
      </w:pPr>
      <w:r>
        <w:rPr>
          <w:rFonts w:cstheme="minorHAnsi"/>
        </w:rPr>
        <w:t>T</w:t>
      </w:r>
      <w:r w:rsidRPr="0099236F">
        <w:rPr>
          <w:rFonts w:cstheme="minorHAnsi"/>
        </w:rPr>
        <w:t xml:space="preserve">he review team </w:t>
      </w:r>
      <w:r>
        <w:rPr>
          <w:rFonts w:cstheme="minorHAnsi"/>
        </w:rPr>
        <w:t xml:space="preserve">was told that </w:t>
      </w:r>
      <w:r w:rsidR="00640664">
        <w:rPr>
          <w:rFonts w:cstheme="minorHAnsi"/>
        </w:rPr>
        <w:t>i</w:t>
      </w:r>
      <w:r w:rsidRPr="0099236F">
        <w:rPr>
          <w:rFonts w:cstheme="minorHAnsi"/>
        </w:rPr>
        <w:t xml:space="preserve">n </w:t>
      </w:r>
      <w:r w:rsidR="00F56366" w:rsidRPr="0099236F">
        <w:rPr>
          <w:rFonts w:cstheme="minorHAnsi"/>
        </w:rPr>
        <w:t>addition to support during the school day, the district provides after</w:t>
      </w:r>
      <w:r>
        <w:rPr>
          <w:rFonts w:cstheme="minorHAnsi"/>
        </w:rPr>
        <w:t>-</w:t>
      </w:r>
      <w:r w:rsidR="00F56366" w:rsidRPr="0099236F">
        <w:rPr>
          <w:rFonts w:cstheme="minorHAnsi"/>
        </w:rPr>
        <w:t xml:space="preserve">school and summer programs for newcomers and </w:t>
      </w:r>
      <w:r w:rsidR="00917C8E">
        <w:rPr>
          <w:rFonts w:cstheme="minorHAnsi"/>
        </w:rPr>
        <w:t>ELL</w:t>
      </w:r>
      <w:r w:rsidR="00775142">
        <w:rPr>
          <w:rFonts w:cstheme="minorHAnsi"/>
        </w:rPr>
        <w:t>s</w:t>
      </w:r>
      <w:r w:rsidR="00917C8E">
        <w:rPr>
          <w:rFonts w:cstheme="minorHAnsi"/>
        </w:rPr>
        <w:t xml:space="preserve"> </w:t>
      </w:r>
      <w:r w:rsidR="00F56366" w:rsidRPr="0099236F">
        <w:rPr>
          <w:rFonts w:cstheme="minorHAnsi"/>
        </w:rPr>
        <w:t>in levels one to three.</w:t>
      </w:r>
    </w:p>
    <w:p w14:paraId="0F7C3CFE" w14:textId="5ADAC5A1" w:rsidR="00F56366" w:rsidRPr="00F56366" w:rsidRDefault="00F56366" w:rsidP="0081462F">
      <w:pPr>
        <w:tabs>
          <w:tab w:val="left" w:pos="360"/>
          <w:tab w:val="left" w:pos="1080"/>
          <w:tab w:val="left" w:pos="1440"/>
          <w:tab w:val="left" w:pos="1800"/>
          <w:tab w:val="left" w:pos="2160"/>
        </w:tabs>
        <w:rPr>
          <w:rFonts w:cstheme="minorHAnsi"/>
        </w:rPr>
      </w:pPr>
      <w:r w:rsidRPr="00F56366">
        <w:rPr>
          <w:rFonts w:cstheme="minorHAnsi"/>
          <w:b/>
        </w:rPr>
        <w:t>Impact</w:t>
      </w:r>
      <w:r w:rsidRPr="00F56366">
        <w:rPr>
          <w:rFonts w:cstheme="minorHAnsi"/>
        </w:rPr>
        <w:t xml:space="preserve">: Student support </w:t>
      </w:r>
      <w:r w:rsidR="00640664">
        <w:rPr>
          <w:rFonts w:cstheme="minorHAnsi"/>
        </w:rPr>
        <w:t>which is</w:t>
      </w:r>
      <w:r w:rsidRPr="00F56366">
        <w:rPr>
          <w:rFonts w:cstheme="minorHAnsi"/>
        </w:rPr>
        <w:t xml:space="preserve"> based on </w:t>
      </w:r>
      <w:r w:rsidR="00640664">
        <w:rPr>
          <w:rFonts w:cstheme="minorHAnsi"/>
        </w:rPr>
        <w:t xml:space="preserve">regularly reviewed </w:t>
      </w:r>
      <w:r w:rsidRPr="00F56366">
        <w:rPr>
          <w:rFonts w:cstheme="minorHAnsi"/>
        </w:rPr>
        <w:t xml:space="preserve">data </w:t>
      </w:r>
      <w:r w:rsidR="00640664">
        <w:rPr>
          <w:rFonts w:cstheme="minorHAnsi"/>
        </w:rPr>
        <w:t>and</w:t>
      </w:r>
      <w:r w:rsidRPr="00F56366">
        <w:rPr>
          <w:rFonts w:cstheme="minorHAnsi"/>
        </w:rPr>
        <w:t xml:space="preserve"> provisions for interventions in classrooms and outside when needed ens</w:t>
      </w:r>
      <w:r w:rsidR="00BB6959">
        <w:rPr>
          <w:rFonts w:cstheme="minorHAnsi"/>
        </w:rPr>
        <w:t>ure</w:t>
      </w:r>
      <w:r w:rsidRPr="00F56366">
        <w:rPr>
          <w:rFonts w:cstheme="minorHAnsi"/>
        </w:rPr>
        <w:t xml:space="preserve"> that students</w:t>
      </w:r>
      <w:r w:rsidR="00BB6959">
        <w:rPr>
          <w:rFonts w:cstheme="minorHAnsi"/>
        </w:rPr>
        <w:t>’</w:t>
      </w:r>
      <w:r w:rsidRPr="00F56366">
        <w:rPr>
          <w:rFonts w:cstheme="minorHAnsi"/>
        </w:rPr>
        <w:t xml:space="preserve"> needs are met</w:t>
      </w:r>
      <w:r w:rsidR="00640664">
        <w:rPr>
          <w:rFonts w:cstheme="minorHAnsi"/>
        </w:rPr>
        <w:t xml:space="preserve"> and</w:t>
      </w:r>
      <w:r w:rsidRPr="00F56366">
        <w:rPr>
          <w:rFonts w:cstheme="minorHAnsi"/>
        </w:rPr>
        <w:t xml:space="preserve"> </w:t>
      </w:r>
      <w:r w:rsidR="00640664">
        <w:rPr>
          <w:rFonts w:cstheme="minorHAnsi"/>
        </w:rPr>
        <w:t xml:space="preserve">likely </w:t>
      </w:r>
      <w:r w:rsidR="00640664" w:rsidRPr="00F56366">
        <w:rPr>
          <w:rFonts w:cstheme="minorHAnsi"/>
        </w:rPr>
        <w:t>lead</w:t>
      </w:r>
      <w:r w:rsidR="00640664">
        <w:rPr>
          <w:rFonts w:cstheme="minorHAnsi"/>
        </w:rPr>
        <w:t>s</w:t>
      </w:r>
      <w:r w:rsidR="00640664" w:rsidRPr="00F56366">
        <w:rPr>
          <w:rFonts w:cstheme="minorHAnsi"/>
        </w:rPr>
        <w:t xml:space="preserve"> </w:t>
      </w:r>
      <w:r w:rsidRPr="00F56366">
        <w:rPr>
          <w:rFonts w:cstheme="minorHAnsi"/>
        </w:rPr>
        <w:t>to improved achievement.</w:t>
      </w:r>
    </w:p>
    <w:p w14:paraId="2C3C88BF" w14:textId="15DC9CB7" w:rsidR="00F56366" w:rsidRPr="0099236F" w:rsidRDefault="0099236F" w:rsidP="006A754C">
      <w:pPr>
        <w:tabs>
          <w:tab w:val="left" w:pos="360"/>
          <w:tab w:val="left" w:pos="1080"/>
          <w:tab w:val="left" w:pos="1440"/>
          <w:tab w:val="left" w:pos="1800"/>
          <w:tab w:val="left" w:pos="2160"/>
        </w:tabs>
        <w:ind w:left="360" w:hanging="360"/>
        <w:rPr>
          <w:rFonts w:cstheme="minorHAnsi"/>
          <w:b/>
        </w:rPr>
      </w:pPr>
      <w:r>
        <w:rPr>
          <w:rFonts w:cstheme="minorHAnsi"/>
          <w:b/>
        </w:rPr>
        <w:t xml:space="preserve">2. </w:t>
      </w:r>
      <w:r w:rsidR="006A754C">
        <w:rPr>
          <w:rFonts w:cstheme="minorHAnsi"/>
          <w:b/>
        </w:rPr>
        <w:tab/>
      </w:r>
      <w:r w:rsidR="00F56366" w:rsidRPr="0099236F">
        <w:rPr>
          <w:rFonts w:cstheme="minorHAnsi"/>
          <w:b/>
        </w:rPr>
        <w:t>Schools across the district are continually working to maintain and strengthen partnerships with families, community organizations</w:t>
      </w:r>
      <w:r w:rsidR="00BB6959">
        <w:rPr>
          <w:rFonts w:cstheme="minorHAnsi"/>
          <w:b/>
        </w:rPr>
        <w:t>,</w:t>
      </w:r>
      <w:r w:rsidR="00F56366" w:rsidRPr="0099236F">
        <w:rPr>
          <w:rFonts w:cstheme="minorHAnsi"/>
          <w:b/>
        </w:rPr>
        <w:t xml:space="preserve"> and colleges to support students’ academic progress and social</w:t>
      </w:r>
      <w:r w:rsidR="006A754C">
        <w:rPr>
          <w:rFonts w:cstheme="minorHAnsi"/>
          <w:b/>
        </w:rPr>
        <w:t>-</w:t>
      </w:r>
      <w:r w:rsidR="00F56366" w:rsidRPr="0099236F">
        <w:rPr>
          <w:rFonts w:cstheme="minorHAnsi"/>
          <w:b/>
        </w:rPr>
        <w:t xml:space="preserve">emotional well-being.  </w:t>
      </w:r>
    </w:p>
    <w:p w14:paraId="2956C684" w14:textId="349F4411" w:rsidR="00F56366" w:rsidRPr="00F56366" w:rsidRDefault="00F56366" w:rsidP="0081462F">
      <w:pPr>
        <w:pStyle w:val="ListParagraph"/>
        <w:numPr>
          <w:ilvl w:val="0"/>
          <w:numId w:val="30"/>
        </w:numPr>
        <w:contextualSpacing w:val="0"/>
        <w:rPr>
          <w:rFonts w:cstheme="minorHAnsi"/>
        </w:rPr>
      </w:pPr>
      <w:r w:rsidRPr="00F56366">
        <w:rPr>
          <w:rFonts w:cstheme="minorHAnsi"/>
        </w:rPr>
        <w:t>Building community is one of the three core foci for the Revere Public Schools’ 2016-</w:t>
      </w:r>
      <w:r w:rsidR="006A754C">
        <w:rPr>
          <w:rFonts w:cstheme="minorHAnsi"/>
        </w:rPr>
        <w:t>–</w:t>
      </w:r>
      <w:r w:rsidRPr="00F56366">
        <w:rPr>
          <w:rFonts w:cstheme="minorHAnsi"/>
        </w:rPr>
        <w:t xml:space="preserve">2021 Improvement Plan and included among the </w:t>
      </w:r>
      <w:r w:rsidR="00F36528">
        <w:rPr>
          <w:rFonts w:cstheme="minorHAnsi"/>
        </w:rPr>
        <w:t>s</w:t>
      </w:r>
      <w:r w:rsidR="00F36528" w:rsidRPr="00F56366">
        <w:rPr>
          <w:rFonts w:cstheme="minorHAnsi"/>
        </w:rPr>
        <w:t>uperintendent</w:t>
      </w:r>
      <w:r w:rsidR="00F36528">
        <w:rPr>
          <w:rFonts w:cstheme="minorHAnsi"/>
        </w:rPr>
        <w:t>’</w:t>
      </w:r>
      <w:r w:rsidR="00F36528" w:rsidRPr="00F56366">
        <w:rPr>
          <w:rFonts w:cstheme="minorHAnsi"/>
        </w:rPr>
        <w:t>s</w:t>
      </w:r>
      <w:r w:rsidR="00F36528">
        <w:rPr>
          <w:rFonts w:cstheme="minorHAnsi"/>
        </w:rPr>
        <w:t>’ t</w:t>
      </w:r>
      <w:r w:rsidR="00F36528" w:rsidRPr="00F56366">
        <w:rPr>
          <w:rFonts w:cstheme="minorHAnsi"/>
        </w:rPr>
        <w:t xml:space="preserve">eam </w:t>
      </w:r>
      <w:r w:rsidR="00F36528">
        <w:rPr>
          <w:rFonts w:cstheme="minorHAnsi"/>
        </w:rPr>
        <w:t>g</w:t>
      </w:r>
      <w:r w:rsidR="00F36528" w:rsidRPr="00F56366">
        <w:rPr>
          <w:rFonts w:cstheme="minorHAnsi"/>
        </w:rPr>
        <w:t>oals</w:t>
      </w:r>
      <w:r w:rsidRPr="00F56366">
        <w:rPr>
          <w:rFonts w:cstheme="minorHAnsi"/>
        </w:rPr>
        <w:t>. The focus states</w:t>
      </w:r>
      <w:r w:rsidR="006A754C">
        <w:rPr>
          <w:rFonts w:cstheme="minorHAnsi"/>
        </w:rPr>
        <w:t>:</w:t>
      </w:r>
      <w:r w:rsidRPr="00F56366">
        <w:rPr>
          <w:rFonts w:cstheme="minorHAnsi"/>
        </w:rPr>
        <w:t xml:space="preserve"> “</w:t>
      </w:r>
      <w:r w:rsidR="006A754C">
        <w:rPr>
          <w:rFonts w:cstheme="minorHAnsi"/>
        </w:rPr>
        <w:t>W</w:t>
      </w:r>
      <w:r w:rsidR="006A754C" w:rsidRPr="00F56366">
        <w:rPr>
          <w:rFonts w:cstheme="minorHAnsi"/>
        </w:rPr>
        <w:t xml:space="preserve">e </w:t>
      </w:r>
      <w:r w:rsidRPr="00F56366">
        <w:rPr>
          <w:rFonts w:cstheme="minorHAnsi"/>
        </w:rPr>
        <w:t>want parents to see the school administration and teachers as their partners in the success of their children.”</w:t>
      </w:r>
    </w:p>
    <w:p w14:paraId="0A8ABF65" w14:textId="583B3D75" w:rsidR="00F56366" w:rsidRPr="00F56366" w:rsidRDefault="00F56366" w:rsidP="0081462F">
      <w:pPr>
        <w:pStyle w:val="ListParagraph"/>
        <w:numPr>
          <w:ilvl w:val="0"/>
          <w:numId w:val="30"/>
        </w:numPr>
        <w:contextualSpacing w:val="0"/>
        <w:rPr>
          <w:rFonts w:cstheme="minorHAnsi"/>
        </w:rPr>
      </w:pPr>
      <w:r w:rsidRPr="00F56366">
        <w:rPr>
          <w:rFonts w:cstheme="minorHAnsi"/>
        </w:rPr>
        <w:t xml:space="preserve">When asked about parent engagement, interviewees described the Parent Information Center (PIC), a parent’s first introduction to the </w:t>
      </w:r>
      <w:r w:rsidR="006A754C">
        <w:rPr>
          <w:rFonts w:cstheme="minorHAnsi"/>
        </w:rPr>
        <w:t>district,</w:t>
      </w:r>
      <w:r w:rsidRPr="00F56366">
        <w:rPr>
          <w:rFonts w:cstheme="minorHAnsi"/>
        </w:rPr>
        <w:t xml:space="preserve"> as very welcoming. The PIC has a linguistically diverse staff who assist parents in the registration process and also connect</w:t>
      </w:r>
      <w:r w:rsidR="00F36528">
        <w:rPr>
          <w:rFonts w:cstheme="minorHAnsi"/>
        </w:rPr>
        <w:t xml:space="preserve"> </w:t>
      </w:r>
      <w:r w:rsidRPr="00F56366">
        <w:rPr>
          <w:rFonts w:cstheme="minorHAnsi"/>
        </w:rPr>
        <w:t xml:space="preserve">families to community based organizations for social, emotional, and heath needs. </w:t>
      </w:r>
    </w:p>
    <w:p w14:paraId="4E24A581" w14:textId="7C558AFC" w:rsidR="00F56366" w:rsidRPr="00BB6959" w:rsidRDefault="00F56366" w:rsidP="0081462F">
      <w:pPr>
        <w:pStyle w:val="ListParagraph"/>
        <w:numPr>
          <w:ilvl w:val="0"/>
          <w:numId w:val="30"/>
        </w:numPr>
        <w:contextualSpacing w:val="0"/>
        <w:rPr>
          <w:rFonts w:cstheme="minorHAnsi"/>
        </w:rPr>
      </w:pPr>
      <w:r w:rsidRPr="00F56366">
        <w:rPr>
          <w:rFonts w:cstheme="minorHAnsi"/>
        </w:rPr>
        <w:t xml:space="preserve">Schools have a </w:t>
      </w:r>
      <w:r w:rsidR="006A754C">
        <w:rPr>
          <w:rFonts w:cstheme="minorHAnsi"/>
        </w:rPr>
        <w:t>range</w:t>
      </w:r>
      <w:r w:rsidR="006A754C" w:rsidRPr="00F56366">
        <w:rPr>
          <w:rFonts w:cstheme="minorHAnsi"/>
        </w:rPr>
        <w:t xml:space="preserve"> </w:t>
      </w:r>
      <w:r w:rsidRPr="00F56366">
        <w:rPr>
          <w:rFonts w:cstheme="minorHAnsi"/>
        </w:rPr>
        <w:t>of opportunities for parents and family members to become active partners in their child’s education.</w:t>
      </w:r>
    </w:p>
    <w:p w14:paraId="6EEE1FB3" w14:textId="46718050" w:rsidR="00F56366" w:rsidRPr="00F56366" w:rsidRDefault="00F56366" w:rsidP="0081462F">
      <w:pPr>
        <w:pStyle w:val="ListParagraph"/>
        <w:numPr>
          <w:ilvl w:val="0"/>
          <w:numId w:val="31"/>
        </w:numPr>
        <w:ind w:left="1080"/>
        <w:contextualSpacing w:val="0"/>
        <w:rPr>
          <w:rFonts w:cstheme="minorHAnsi"/>
        </w:rPr>
      </w:pPr>
      <w:r w:rsidRPr="00F56366">
        <w:rPr>
          <w:rFonts w:cstheme="minorHAnsi"/>
        </w:rPr>
        <w:t xml:space="preserve">Each </w:t>
      </w:r>
      <w:r w:rsidR="006A754C">
        <w:rPr>
          <w:rFonts w:cstheme="minorHAnsi"/>
        </w:rPr>
        <w:t>S</w:t>
      </w:r>
      <w:r w:rsidRPr="00F56366">
        <w:rPr>
          <w:rFonts w:cstheme="minorHAnsi"/>
        </w:rPr>
        <w:t xml:space="preserve">chool </w:t>
      </w:r>
      <w:r w:rsidR="006A754C">
        <w:rPr>
          <w:rFonts w:cstheme="minorHAnsi"/>
        </w:rPr>
        <w:t>I</w:t>
      </w:r>
      <w:r w:rsidR="006A754C" w:rsidRPr="00F56366">
        <w:rPr>
          <w:rFonts w:cstheme="minorHAnsi"/>
        </w:rPr>
        <w:t xml:space="preserve">mprovement </w:t>
      </w:r>
      <w:r w:rsidR="006A754C">
        <w:rPr>
          <w:rFonts w:cstheme="minorHAnsi"/>
        </w:rPr>
        <w:t>P</w:t>
      </w:r>
      <w:r w:rsidR="006A754C" w:rsidRPr="00F56366">
        <w:rPr>
          <w:rFonts w:cstheme="minorHAnsi"/>
        </w:rPr>
        <w:t xml:space="preserve">lan </w:t>
      </w:r>
      <w:r w:rsidRPr="00F56366">
        <w:rPr>
          <w:rFonts w:cstheme="minorHAnsi"/>
        </w:rPr>
        <w:t>for 2017</w:t>
      </w:r>
      <w:r w:rsidR="006A754C">
        <w:rPr>
          <w:rFonts w:cstheme="minorHAnsi"/>
        </w:rPr>
        <w:t>–20</w:t>
      </w:r>
      <w:r w:rsidRPr="00F56366">
        <w:rPr>
          <w:rFonts w:cstheme="minorHAnsi"/>
        </w:rPr>
        <w:t>18 lists an assortment of ways in which parents can be involved in schools</w:t>
      </w:r>
      <w:r w:rsidR="006A754C">
        <w:rPr>
          <w:rFonts w:cstheme="minorHAnsi"/>
        </w:rPr>
        <w:t>,</w:t>
      </w:r>
      <w:r w:rsidRPr="00F56366">
        <w:rPr>
          <w:rFonts w:cstheme="minorHAnsi"/>
        </w:rPr>
        <w:t xml:space="preserve"> including traditional </w:t>
      </w:r>
      <w:r w:rsidR="006A754C">
        <w:rPr>
          <w:rFonts w:cstheme="minorHAnsi"/>
        </w:rPr>
        <w:t>parent teacher organizations (</w:t>
      </w:r>
      <w:r w:rsidRPr="00F56366">
        <w:rPr>
          <w:rFonts w:cstheme="minorHAnsi"/>
        </w:rPr>
        <w:t>PTO</w:t>
      </w:r>
      <w:r w:rsidR="006A754C">
        <w:rPr>
          <w:rFonts w:cstheme="minorHAnsi"/>
        </w:rPr>
        <w:t>s)</w:t>
      </w:r>
      <w:r w:rsidRPr="00F56366">
        <w:rPr>
          <w:rFonts w:cstheme="minorHAnsi"/>
        </w:rPr>
        <w:t>, parent teacher conferences, coffee with the principal, parent workshops, math and literacy night, cultural night, E</w:t>
      </w:r>
      <w:r w:rsidR="006A754C">
        <w:rPr>
          <w:rFonts w:cstheme="minorHAnsi"/>
        </w:rPr>
        <w:t>nglish language learner</w:t>
      </w:r>
      <w:r w:rsidR="006A754C" w:rsidRPr="00F56366">
        <w:rPr>
          <w:rFonts w:cstheme="minorHAnsi"/>
        </w:rPr>
        <w:t xml:space="preserve"> </w:t>
      </w:r>
      <w:r w:rsidR="006A754C">
        <w:rPr>
          <w:rFonts w:cstheme="minorHAnsi"/>
        </w:rPr>
        <w:t>family coffee hours, parent</w:t>
      </w:r>
      <w:r w:rsidRPr="00F56366">
        <w:rPr>
          <w:rFonts w:cstheme="minorHAnsi"/>
        </w:rPr>
        <w:t>/teacher basketball game</w:t>
      </w:r>
      <w:r w:rsidR="006A754C">
        <w:rPr>
          <w:rFonts w:cstheme="minorHAnsi"/>
        </w:rPr>
        <w:t>,</w:t>
      </w:r>
      <w:r w:rsidRPr="00F56366">
        <w:rPr>
          <w:rFonts w:cstheme="minorHAnsi"/>
        </w:rPr>
        <w:t xml:space="preserve"> and parent volunteering in the classroom. </w:t>
      </w:r>
    </w:p>
    <w:p w14:paraId="677F555A" w14:textId="32CC621D" w:rsidR="00F56366" w:rsidRPr="00F56366" w:rsidRDefault="004261E4" w:rsidP="0081462F">
      <w:pPr>
        <w:pStyle w:val="ListParagraph"/>
        <w:numPr>
          <w:ilvl w:val="0"/>
          <w:numId w:val="31"/>
        </w:numPr>
        <w:ind w:left="1080"/>
        <w:contextualSpacing w:val="0"/>
        <w:rPr>
          <w:rFonts w:cstheme="minorHAnsi"/>
        </w:rPr>
      </w:pPr>
      <w:r>
        <w:rPr>
          <w:rFonts w:cstheme="minorHAnsi"/>
        </w:rPr>
        <w:lastRenderedPageBreak/>
        <w:t>Many</w:t>
      </w:r>
      <w:r w:rsidR="00F56366" w:rsidRPr="00F56366">
        <w:rPr>
          <w:rFonts w:cstheme="minorHAnsi"/>
        </w:rPr>
        <w:t xml:space="preserve"> interview</w:t>
      </w:r>
      <w:r w:rsidR="006A754C">
        <w:rPr>
          <w:rFonts w:cstheme="minorHAnsi"/>
        </w:rPr>
        <w:t>ee</w:t>
      </w:r>
      <w:r w:rsidR="00F56366" w:rsidRPr="00F56366">
        <w:rPr>
          <w:rFonts w:cstheme="minorHAnsi"/>
        </w:rPr>
        <w:t>s</w:t>
      </w:r>
      <w:r>
        <w:rPr>
          <w:rFonts w:cstheme="minorHAnsi"/>
        </w:rPr>
        <w:t xml:space="preserve"> said</w:t>
      </w:r>
      <w:r w:rsidR="00F56366" w:rsidRPr="00F56366">
        <w:rPr>
          <w:rFonts w:cstheme="minorHAnsi"/>
        </w:rPr>
        <w:t xml:space="preserve"> that information for parents and families is available in multiple languages</w:t>
      </w:r>
      <w:r w:rsidR="006A754C">
        <w:rPr>
          <w:rFonts w:cstheme="minorHAnsi"/>
        </w:rPr>
        <w:t>.</w:t>
      </w:r>
      <w:r w:rsidR="006A754C" w:rsidRPr="00F56366">
        <w:rPr>
          <w:rFonts w:cstheme="minorHAnsi"/>
        </w:rPr>
        <w:t xml:space="preserve"> </w:t>
      </w:r>
      <w:r w:rsidR="006A754C">
        <w:rPr>
          <w:rFonts w:cstheme="minorHAnsi"/>
        </w:rPr>
        <w:t>P</w:t>
      </w:r>
      <w:r w:rsidR="006A754C" w:rsidRPr="00F56366">
        <w:rPr>
          <w:rFonts w:cstheme="minorHAnsi"/>
        </w:rPr>
        <w:t>arents</w:t>
      </w:r>
      <w:r w:rsidR="00F56366" w:rsidRPr="00F56366">
        <w:rPr>
          <w:rFonts w:cstheme="minorHAnsi"/>
        </w:rPr>
        <w:t>, teachers</w:t>
      </w:r>
      <w:r w:rsidR="006A754C">
        <w:rPr>
          <w:rFonts w:cstheme="minorHAnsi"/>
        </w:rPr>
        <w:t>,</w:t>
      </w:r>
      <w:r w:rsidR="00F56366" w:rsidRPr="00F56366">
        <w:rPr>
          <w:rFonts w:cstheme="minorHAnsi"/>
        </w:rPr>
        <w:t xml:space="preserve"> and administrators frequently use electronic media and software that can immediately translate messages when needed.</w:t>
      </w:r>
    </w:p>
    <w:p w14:paraId="0C8A7070" w14:textId="65DCC15C" w:rsidR="00F56366" w:rsidRPr="00F56366" w:rsidRDefault="004261E4" w:rsidP="0081462F">
      <w:pPr>
        <w:pStyle w:val="ListParagraph"/>
        <w:numPr>
          <w:ilvl w:val="0"/>
          <w:numId w:val="31"/>
        </w:numPr>
        <w:ind w:left="1080"/>
        <w:contextualSpacing w:val="0"/>
        <w:rPr>
          <w:rFonts w:cstheme="minorHAnsi"/>
        </w:rPr>
      </w:pPr>
      <w:r>
        <w:rPr>
          <w:rFonts w:cstheme="minorHAnsi"/>
        </w:rPr>
        <w:t>P</w:t>
      </w:r>
      <w:r w:rsidR="00F56366" w:rsidRPr="00F56366">
        <w:rPr>
          <w:rFonts w:cstheme="minorHAnsi"/>
        </w:rPr>
        <w:t>arents, teachers</w:t>
      </w:r>
      <w:r w:rsidR="006A754C">
        <w:rPr>
          <w:rFonts w:cstheme="minorHAnsi"/>
        </w:rPr>
        <w:t>,</w:t>
      </w:r>
      <w:r w:rsidR="00F56366" w:rsidRPr="00F56366">
        <w:rPr>
          <w:rFonts w:cstheme="minorHAnsi"/>
        </w:rPr>
        <w:t xml:space="preserve"> and administrators</w:t>
      </w:r>
      <w:r>
        <w:rPr>
          <w:rFonts w:cstheme="minorHAnsi"/>
        </w:rPr>
        <w:t xml:space="preserve"> said</w:t>
      </w:r>
      <w:r w:rsidR="00F56366" w:rsidRPr="00F56366">
        <w:rPr>
          <w:rFonts w:cstheme="minorHAnsi"/>
        </w:rPr>
        <w:t xml:space="preserve"> that parents are involved in decision making</w:t>
      </w:r>
      <w:r w:rsidR="006A754C">
        <w:rPr>
          <w:rFonts w:cstheme="minorHAnsi"/>
        </w:rPr>
        <w:t>,</w:t>
      </w:r>
      <w:r w:rsidR="006A754C" w:rsidRPr="00F56366">
        <w:rPr>
          <w:rFonts w:cstheme="minorHAnsi"/>
        </w:rPr>
        <w:t xml:space="preserve"> </w:t>
      </w:r>
      <w:r w:rsidR="00F56366" w:rsidRPr="00F56366">
        <w:rPr>
          <w:rFonts w:cstheme="minorHAnsi"/>
        </w:rPr>
        <w:t>participating on school improvement committees and school councils.</w:t>
      </w:r>
    </w:p>
    <w:p w14:paraId="36081F0D" w14:textId="7A605884" w:rsidR="00F56366" w:rsidRPr="004261E4" w:rsidRDefault="00F56366" w:rsidP="0081462F">
      <w:pPr>
        <w:tabs>
          <w:tab w:val="left" w:pos="0"/>
          <w:tab w:val="left" w:pos="360"/>
          <w:tab w:val="left" w:pos="720"/>
          <w:tab w:val="left" w:pos="1440"/>
          <w:tab w:val="left" w:pos="1800"/>
          <w:tab w:val="left" w:pos="2160"/>
        </w:tabs>
        <w:ind w:left="720" w:hanging="720"/>
      </w:pPr>
      <w:r w:rsidRPr="00F56366">
        <w:tab/>
      </w:r>
      <w:r w:rsidR="004261E4" w:rsidRPr="001969B6">
        <w:rPr>
          <w:b/>
        </w:rPr>
        <w:t>D.</w:t>
      </w:r>
      <w:r w:rsidR="004261E4">
        <w:t xml:space="preserve">  </w:t>
      </w:r>
      <w:r w:rsidR="006A754C">
        <w:tab/>
      </w:r>
      <w:r w:rsidR="003A3B3E">
        <w:rPr>
          <w:rFonts w:cstheme="minorHAnsi"/>
        </w:rPr>
        <w:t>Interviews and</w:t>
      </w:r>
      <w:r w:rsidR="003A3B3E" w:rsidRPr="004261E4">
        <w:rPr>
          <w:rFonts w:cstheme="minorHAnsi"/>
        </w:rPr>
        <w:t xml:space="preserve"> </w:t>
      </w:r>
      <w:r w:rsidR="004261E4" w:rsidRPr="004261E4">
        <w:rPr>
          <w:rFonts w:cstheme="minorHAnsi"/>
        </w:rPr>
        <w:t xml:space="preserve">a review of district documents </w:t>
      </w:r>
      <w:r w:rsidR="003A3B3E">
        <w:rPr>
          <w:rFonts w:cstheme="minorHAnsi"/>
        </w:rPr>
        <w:t>indicated that</w:t>
      </w:r>
      <w:r w:rsidR="004261E4" w:rsidRPr="004261E4">
        <w:rPr>
          <w:rFonts w:cstheme="minorHAnsi"/>
        </w:rPr>
        <w:t xml:space="preserve"> </w:t>
      </w:r>
      <w:r w:rsidRPr="004261E4">
        <w:rPr>
          <w:rFonts w:cstheme="minorHAnsi"/>
        </w:rPr>
        <w:t>the district partners with community-based organization</w:t>
      </w:r>
      <w:r w:rsidR="003A3B3E">
        <w:rPr>
          <w:rFonts w:cstheme="minorHAnsi"/>
        </w:rPr>
        <w:t>s</w:t>
      </w:r>
      <w:r w:rsidRPr="004261E4">
        <w:rPr>
          <w:rFonts w:cstheme="minorHAnsi"/>
        </w:rPr>
        <w:t xml:space="preserve"> and local businesses </w:t>
      </w:r>
      <w:r w:rsidR="004261E4" w:rsidRPr="004261E4">
        <w:rPr>
          <w:rFonts w:cstheme="minorHAnsi"/>
        </w:rPr>
        <w:t xml:space="preserve">to </w:t>
      </w:r>
      <w:r w:rsidRPr="004261E4">
        <w:rPr>
          <w:rFonts w:cstheme="minorHAnsi"/>
        </w:rPr>
        <w:t xml:space="preserve">expand career awareness opportunities for students and </w:t>
      </w:r>
      <w:r w:rsidR="004261E4" w:rsidRPr="004261E4">
        <w:rPr>
          <w:rFonts w:cstheme="minorHAnsi"/>
        </w:rPr>
        <w:t xml:space="preserve">to </w:t>
      </w:r>
      <w:r w:rsidRPr="004261E4">
        <w:rPr>
          <w:rFonts w:cstheme="minorHAnsi"/>
        </w:rPr>
        <w:t>support their social, emotional, and health needs.</w:t>
      </w:r>
    </w:p>
    <w:p w14:paraId="709C0F8F" w14:textId="227F7A81" w:rsidR="00F56366" w:rsidRPr="002421E6" w:rsidRDefault="00F56366" w:rsidP="001A2005">
      <w:pPr>
        <w:pStyle w:val="ListParagraph"/>
        <w:numPr>
          <w:ilvl w:val="0"/>
          <w:numId w:val="32"/>
        </w:numPr>
        <w:ind w:left="1080"/>
        <w:contextualSpacing w:val="0"/>
        <w:rPr>
          <w:rFonts w:cstheme="minorHAnsi"/>
        </w:rPr>
      </w:pPr>
      <w:r w:rsidRPr="00F56366">
        <w:rPr>
          <w:rFonts w:cstheme="minorHAnsi"/>
        </w:rPr>
        <w:t>Students and administrators reported that juniors and seniors may take an elective which allows them to participate in external internships. Documents provided show</w:t>
      </w:r>
      <w:r w:rsidR="003A3B3E">
        <w:rPr>
          <w:rFonts w:cstheme="minorHAnsi"/>
        </w:rPr>
        <w:t>ed</w:t>
      </w:r>
      <w:r w:rsidRPr="00F56366">
        <w:rPr>
          <w:rFonts w:cstheme="minorHAnsi"/>
        </w:rPr>
        <w:t xml:space="preserve"> a wide range of external partners used for internships</w:t>
      </w:r>
      <w:r w:rsidR="00C647E1">
        <w:rPr>
          <w:rFonts w:cstheme="minorHAnsi"/>
        </w:rPr>
        <w:t>,</w:t>
      </w:r>
      <w:r w:rsidRPr="00F56366">
        <w:rPr>
          <w:rFonts w:cstheme="minorHAnsi"/>
        </w:rPr>
        <w:t xml:space="preserve"> including </w:t>
      </w:r>
      <w:r w:rsidR="00C647E1">
        <w:rPr>
          <w:rFonts w:cstheme="minorHAnsi"/>
        </w:rPr>
        <w:t xml:space="preserve">the </w:t>
      </w:r>
      <w:r w:rsidRPr="00F56366">
        <w:rPr>
          <w:rFonts w:cstheme="minorHAnsi"/>
        </w:rPr>
        <w:t xml:space="preserve">Massachusetts State House, </w:t>
      </w:r>
      <w:r w:rsidR="00C647E1">
        <w:rPr>
          <w:rFonts w:cstheme="minorHAnsi"/>
        </w:rPr>
        <w:t xml:space="preserve">the </w:t>
      </w:r>
      <w:r w:rsidRPr="00F56366">
        <w:rPr>
          <w:rFonts w:cstheme="minorHAnsi"/>
        </w:rPr>
        <w:t xml:space="preserve">Revere police station, Revere </w:t>
      </w:r>
      <w:r w:rsidR="00C647E1">
        <w:rPr>
          <w:rFonts w:cstheme="minorHAnsi"/>
        </w:rPr>
        <w:t>P</w:t>
      </w:r>
      <w:r w:rsidR="00C647E1" w:rsidRPr="00F56366">
        <w:rPr>
          <w:rFonts w:cstheme="minorHAnsi"/>
        </w:rPr>
        <w:t xml:space="preserve">ublic </w:t>
      </w:r>
      <w:r w:rsidR="00C647E1">
        <w:rPr>
          <w:rFonts w:cstheme="minorHAnsi"/>
        </w:rPr>
        <w:t>S</w:t>
      </w:r>
      <w:r w:rsidR="00C647E1" w:rsidRPr="00F56366">
        <w:rPr>
          <w:rFonts w:cstheme="minorHAnsi"/>
        </w:rPr>
        <w:t>chools</w:t>
      </w:r>
      <w:r w:rsidRPr="00F56366">
        <w:rPr>
          <w:rFonts w:cstheme="minorHAnsi"/>
        </w:rPr>
        <w:t xml:space="preserve">, </w:t>
      </w:r>
      <w:r w:rsidR="002D7C8F">
        <w:rPr>
          <w:rFonts w:cstheme="minorHAnsi"/>
        </w:rPr>
        <w:t xml:space="preserve">Boston </w:t>
      </w:r>
      <w:r w:rsidRPr="00F56366">
        <w:rPr>
          <w:rFonts w:cstheme="minorHAnsi"/>
        </w:rPr>
        <w:t xml:space="preserve">Children’s Hospital, law offices, local newspapers, </w:t>
      </w:r>
      <w:r w:rsidR="00C647E1">
        <w:rPr>
          <w:rFonts w:cstheme="minorHAnsi"/>
        </w:rPr>
        <w:t xml:space="preserve">and </w:t>
      </w:r>
      <w:r w:rsidRPr="00F56366">
        <w:rPr>
          <w:rFonts w:cstheme="minorHAnsi"/>
        </w:rPr>
        <w:t xml:space="preserve">hotels. </w:t>
      </w:r>
    </w:p>
    <w:p w14:paraId="2E0DD8FC" w14:textId="49FF5ECF" w:rsidR="00E273A7" w:rsidRDefault="00F56366" w:rsidP="001A2005">
      <w:pPr>
        <w:pStyle w:val="ListParagraph"/>
        <w:numPr>
          <w:ilvl w:val="0"/>
          <w:numId w:val="32"/>
        </w:numPr>
        <w:ind w:left="1080"/>
        <w:contextualSpacing w:val="0"/>
        <w:rPr>
          <w:rFonts w:cstheme="minorHAnsi"/>
        </w:rPr>
      </w:pPr>
      <w:r w:rsidRPr="00F56366">
        <w:rPr>
          <w:rFonts w:cstheme="minorHAnsi"/>
        </w:rPr>
        <w:t>Interviewees named several community partners that support students</w:t>
      </w:r>
      <w:r w:rsidR="00C647E1">
        <w:rPr>
          <w:rFonts w:cstheme="minorHAnsi"/>
        </w:rPr>
        <w:t>’</w:t>
      </w:r>
      <w:r w:rsidRPr="00F56366">
        <w:rPr>
          <w:rFonts w:cstheme="minorHAnsi"/>
        </w:rPr>
        <w:t xml:space="preserve"> social</w:t>
      </w:r>
      <w:r w:rsidR="00C647E1">
        <w:rPr>
          <w:rFonts w:cstheme="minorHAnsi"/>
        </w:rPr>
        <w:t xml:space="preserve">, </w:t>
      </w:r>
      <w:r w:rsidRPr="00F56366">
        <w:rPr>
          <w:rFonts w:cstheme="minorHAnsi"/>
        </w:rPr>
        <w:t>emotional</w:t>
      </w:r>
      <w:r w:rsidR="00C647E1">
        <w:rPr>
          <w:rFonts w:cstheme="minorHAnsi"/>
        </w:rPr>
        <w:t>,</w:t>
      </w:r>
      <w:r w:rsidRPr="00F56366">
        <w:rPr>
          <w:rFonts w:cstheme="minorHAnsi"/>
        </w:rPr>
        <w:t xml:space="preserve"> and physical health</w:t>
      </w:r>
      <w:r w:rsidR="00C647E1">
        <w:rPr>
          <w:rFonts w:cstheme="minorHAnsi"/>
        </w:rPr>
        <w:t>,</w:t>
      </w:r>
      <w:r w:rsidRPr="00F56366">
        <w:rPr>
          <w:rFonts w:cstheme="minorHAnsi"/>
        </w:rPr>
        <w:t xml:space="preserve"> including North Suffolk mental health, </w:t>
      </w:r>
      <w:r w:rsidR="00C647E1">
        <w:rPr>
          <w:rFonts w:cstheme="minorHAnsi"/>
        </w:rPr>
        <w:t xml:space="preserve">the </w:t>
      </w:r>
      <w:r w:rsidRPr="00F56366">
        <w:rPr>
          <w:rFonts w:cstheme="minorHAnsi"/>
        </w:rPr>
        <w:t xml:space="preserve">Home for Little Wanderers, </w:t>
      </w:r>
      <w:r w:rsidR="00C647E1">
        <w:rPr>
          <w:rFonts w:cstheme="minorHAnsi"/>
        </w:rPr>
        <w:t xml:space="preserve">the </w:t>
      </w:r>
      <w:r w:rsidRPr="00F56366">
        <w:rPr>
          <w:rFonts w:cstheme="minorHAnsi"/>
        </w:rPr>
        <w:t>Cambridge Health Alliance</w:t>
      </w:r>
      <w:r w:rsidR="00C647E1">
        <w:rPr>
          <w:rFonts w:cstheme="minorHAnsi"/>
        </w:rPr>
        <w:t>,</w:t>
      </w:r>
      <w:r w:rsidRPr="00F56366">
        <w:rPr>
          <w:rFonts w:cstheme="minorHAnsi"/>
        </w:rPr>
        <w:t xml:space="preserve"> and Mass</w:t>
      </w:r>
      <w:r w:rsidR="00C647E1">
        <w:rPr>
          <w:rFonts w:cstheme="minorHAnsi"/>
        </w:rPr>
        <w:t>achusetts</w:t>
      </w:r>
      <w:r w:rsidR="00C647E1" w:rsidRPr="00F56366">
        <w:rPr>
          <w:rFonts w:cstheme="minorHAnsi"/>
        </w:rPr>
        <w:t xml:space="preserve"> </w:t>
      </w:r>
      <w:r w:rsidRPr="00F56366">
        <w:rPr>
          <w:rFonts w:cstheme="minorHAnsi"/>
        </w:rPr>
        <w:t xml:space="preserve">General Hospital. </w:t>
      </w:r>
    </w:p>
    <w:p w14:paraId="644A1516" w14:textId="261A9274" w:rsidR="00F56366" w:rsidRPr="00E273A7" w:rsidRDefault="00F56366" w:rsidP="001A2005">
      <w:pPr>
        <w:pStyle w:val="ListParagraph"/>
        <w:numPr>
          <w:ilvl w:val="0"/>
          <w:numId w:val="32"/>
        </w:numPr>
        <w:ind w:left="1080"/>
        <w:contextualSpacing w:val="0"/>
        <w:rPr>
          <w:rFonts w:cstheme="minorHAnsi"/>
        </w:rPr>
      </w:pPr>
      <w:r w:rsidRPr="00E273A7">
        <w:rPr>
          <w:rFonts w:cstheme="minorHAnsi"/>
        </w:rPr>
        <w:t xml:space="preserve"> The Gateway to College program at North Shore Community College Higher Education </w:t>
      </w:r>
      <w:r w:rsidR="00C647E1">
        <w:rPr>
          <w:rFonts w:cstheme="minorHAnsi"/>
        </w:rPr>
        <w:t>enrolled</w:t>
      </w:r>
      <w:r w:rsidR="00C647E1" w:rsidRPr="00E273A7">
        <w:rPr>
          <w:rFonts w:cstheme="minorHAnsi"/>
        </w:rPr>
        <w:t xml:space="preserve"> </w:t>
      </w:r>
      <w:r w:rsidRPr="00E273A7">
        <w:rPr>
          <w:rFonts w:cstheme="minorHAnsi"/>
        </w:rPr>
        <w:t xml:space="preserve">five students during the </w:t>
      </w:r>
      <w:r w:rsidR="00C647E1">
        <w:rPr>
          <w:rFonts w:cstheme="minorHAnsi"/>
        </w:rPr>
        <w:t>onsite in January 2018</w:t>
      </w:r>
      <w:r w:rsidRPr="00E273A7">
        <w:rPr>
          <w:rFonts w:cstheme="minorHAnsi"/>
        </w:rPr>
        <w:t>. There are dual enrollment opportunities at Northshore Community College, Bunker Hill Community College</w:t>
      </w:r>
      <w:r w:rsidR="00C647E1">
        <w:rPr>
          <w:rFonts w:cstheme="minorHAnsi"/>
        </w:rPr>
        <w:t>,</w:t>
      </w:r>
      <w:r w:rsidRPr="00E273A7">
        <w:rPr>
          <w:rFonts w:cstheme="minorHAnsi"/>
        </w:rPr>
        <w:t xml:space="preserve"> and Salem State College. </w:t>
      </w:r>
    </w:p>
    <w:p w14:paraId="708CC70A" w14:textId="665A7997" w:rsidR="00F56366" w:rsidRPr="004261E4" w:rsidRDefault="00F56366" w:rsidP="0081462F">
      <w:pPr>
        <w:tabs>
          <w:tab w:val="left" w:pos="360"/>
          <w:tab w:val="left" w:pos="720"/>
          <w:tab w:val="left" w:pos="1080"/>
          <w:tab w:val="left" w:pos="1440"/>
          <w:tab w:val="left" w:pos="1800"/>
          <w:tab w:val="left" w:pos="2160"/>
        </w:tabs>
        <w:rPr>
          <w:rFonts w:cstheme="minorHAnsi"/>
        </w:rPr>
      </w:pPr>
      <w:r w:rsidRPr="00F56366">
        <w:rPr>
          <w:rFonts w:cstheme="minorHAnsi"/>
          <w:b/>
        </w:rPr>
        <w:t>Impact</w:t>
      </w:r>
      <w:r w:rsidRPr="00F56366">
        <w:rPr>
          <w:rFonts w:cstheme="minorHAnsi"/>
        </w:rPr>
        <w:t>:  Districts and schools that actively work with parents, invite them to participate in decision making, and are culturally and linguistic</w:t>
      </w:r>
      <w:r w:rsidR="00C647E1">
        <w:rPr>
          <w:rFonts w:cstheme="minorHAnsi"/>
        </w:rPr>
        <w:t>ally</w:t>
      </w:r>
      <w:r w:rsidRPr="00F56366">
        <w:rPr>
          <w:rFonts w:cstheme="minorHAnsi"/>
        </w:rPr>
        <w:t xml:space="preserve"> responsive to their needs are more likely to have parents</w:t>
      </w:r>
      <w:r w:rsidR="00C647E1">
        <w:rPr>
          <w:rFonts w:cstheme="minorHAnsi"/>
        </w:rPr>
        <w:t>’</w:t>
      </w:r>
      <w:r w:rsidRPr="00F56366">
        <w:rPr>
          <w:rFonts w:cstheme="minorHAnsi"/>
        </w:rPr>
        <w:t xml:space="preserve"> help and support in improving student achieveme</w:t>
      </w:r>
      <w:r w:rsidR="004261E4">
        <w:rPr>
          <w:rFonts w:cstheme="minorHAnsi"/>
        </w:rPr>
        <w:t>nt. Engaging community partners</w:t>
      </w:r>
      <w:r w:rsidRPr="00F56366">
        <w:rPr>
          <w:rFonts w:cstheme="minorHAnsi"/>
        </w:rPr>
        <w:t xml:space="preserve"> and colleges garners more support for students’ social</w:t>
      </w:r>
      <w:r w:rsidR="00C647E1">
        <w:rPr>
          <w:rFonts w:cstheme="minorHAnsi"/>
        </w:rPr>
        <w:t>-</w:t>
      </w:r>
      <w:r w:rsidRPr="00F56366">
        <w:rPr>
          <w:rFonts w:cstheme="minorHAnsi"/>
        </w:rPr>
        <w:t xml:space="preserve">emotional needs and </w:t>
      </w:r>
      <w:r w:rsidR="004261E4">
        <w:rPr>
          <w:rFonts w:cstheme="minorHAnsi"/>
        </w:rPr>
        <w:t xml:space="preserve">helps to ensure </w:t>
      </w:r>
      <w:r w:rsidRPr="00F56366">
        <w:rPr>
          <w:rFonts w:cstheme="minorHAnsi"/>
        </w:rPr>
        <w:t>preparedness for college</w:t>
      </w:r>
      <w:r w:rsidR="00C647E1">
        <w:rPr>
          <w:rFonts w:cstheme="minorHAnsi"/>
        </w:rPr>
        <w:t>,</w:t>
      </w:r>
      <w:r w:rsidRPr="00F56366">
        <w:rPr>
          <w:rFonts w:cstheme="minorHAnsi"/>
        </w:rPr>
        <w:t xml:space="preserve"> careers</w:t>
      </w:r>
      <w:r w:rsidR="00C647E1">
        <w:rPr>
          <w:rFonts w:cstheme="minorHAnsi"/>
        </w:rPr>
        <w:t>, and civic responsibility</w:t>
      </w:r>
      <w:r w:rsidRPr="00F56366">
        <w:rPr>
          <w:rFonts w:cstheme="minorHAnsi"/>
        </w:rPr>
        <w:t>.</w:t>
      </w:r>
      <w:r w:rsidRPr="00F56366">
        <w:rPr>
          <w:rFonts w:cstheme="minorHAnsi"/>
        </w:rPr>
        <w:tab/>
      </w:r>
    </w:p>
    <w:p w14:paraId="5AC73C0B" w14:textId="77777777" w:rsidR="005C0F54" w:rsidRPr="005C0F54" w:rsidRDefault="004261E4" w:rsidP="0081462F">
      <w:pPr>
        <w:rPr>
          <w:b/>
          <w:i/>
          <w:sz w:val="28"/>
          <w:szCs w:val="28"/>
        </w:rPr>
      </w:pPr>
      <w:r w:rsidRPr="00C412C4">
        <w:rPr>
          <w:b/>
          <w:i/>
          <w:sz w:val="28"/>
          <w:szCs w:val="28"/>
        </w:rPr>
        <w:t>Challenges and Areas for Growth</w:t>
      </w:r>
    </w:p>
    <w:p w14:paraId="28576A08" w14:textId="0DBA0FFF" w:rsidR="00F56366" w:rsidRPr="0099236F" w:rsidRDefault="0099236F" w:rsidP="0089367D">
      <w:pPr>
        <w:tabs>
          <w:tab w:val="left" w:pos="360"/>
          <w:tab w:val="left" w:pos="720"/>
          <w:tab w:val="left" w:pos="1080"/>
          <w:tab w:val="left" w:pos="1440"/>
          <w:tab w:val="left" w:pos="1800"/>
        </w:tabs>
        <w:ind w:left="360" w:hanging="360"/>
        <w:rPr>
          <w:rFonts w:cstheme="minorHAnsi"/>
          <w:b/>
          <w:i/>
        </w:rPr>
      </w:pPr>
      <w:r>
        <w:rPr>
          <w:rFonts w:cstheme="minorHAnsi"/>
          <w:b/>
        </w:rPr>
        <w:t xml:space="preserve">3. </w:t>
      </w:r>
      <w:r w:rsidR="0089367D">
        <w:rPr>
          <w:rFonts w:cstheme="minorHAnsi"/>
          <w:b/>
        </w:rPr>
        <w:tab/>
        <w:t>The</w:t>
      </w:r>
      <w:r w:rsidR="0089367D" w:rsidRPr="0099236F">
        <w:rPr>
          <w:rFonts w:cstheme="minorHAnsi"/>
          <w:b/>
        </w:rPr>
        <w:t xml:space="preserve"> </w:t>
      </w:r>
      <w:r w:rsidR="00F56366" w:rsidRPr="0099236F">
        <w:rPr>
          <w:rFonts w:cstheme="minorHAnsi"/>
          <w:b/>
        </w:rPr>
        <w:t>district</w:t>
      </w:r>
      <w:r w:rsidR="0089367D">
        <w:rPr>
          <w:rFonts w:cstheme="minorHAnsi"/>
          <w:b/>
        </w:rPr>
        <w:t>’s</w:t>
      </w:r>
      <w:r w:rsidR="00F56366" w:rsidRPr="0099236F">
        <w:rPr>
          <w:rFonts w:cstheme="minorHAnsi"/>
          <w:b/>
        </w:rPr>
        <w:t xml:space="preserve"> </w:t>
      </w:r>
      <w:r w:rsidR="0089367D">
        <w:rPr>
          <w:rFonts w:cstheme="minorHAnsi"/>
          <w:b/>
        </w:rPr>
        <w:t>policies and practices</w:t>
      </w:r>
      <w:r w:rsidR="00F56366" w:rsidRPr="0099236F">
        <w:rPr>
          <w:rFonts w:cstheme="minorHAnsi"/>
          <w:b/>
        </w:rPr>
        <w:t xml:space="preserve"> </w:t>
      </w:r>
      <w:r w:rsidR="0089367D">
        <w:rPr>
          <w:rFonts w:cstheme="minorHAnsi"/>
          <w:b/>
        </w:rPr>
        <w:t xml:space="preserve">are not sufficiently improving a high </w:t>
      </w:r>
      <w:r w:rsidR="00F56366" w:rsidRPr="0099236F">
        <w:rPr>
          <w:rFonts w:cstheme="minorHAnsi"/>
          <w:b/>
        </w:rPr>
        <w:t xml:space="preserve">retention </w:t>
      </w:r>
      <w:r w:rsidR="0089367D">
        <w:rPr>
          <w:rFonts w:cstheme="minorHAnsi"/>
          <w:b/>
        </w:rPr>
        <w:t xml:space="preserve">rate in grade 9 </w:t>
      </w:r>
      <w:r w:rsidR="00F56366" w:rsidRPr="0099236F">
        <w:rPr>
          <w:rFonts w:cstheme="minorHAnsi"/>
          <w:b/>
        </w:rPr>
        <w:t xml:space="preserve">and </w:t>
      </w:r>
      <w:r w:rsidR="0089367D">
        <w:rPr>
          <w:rFonts w:cstheme="minorHAnsi"/>
          <w:b/>
        </w:rPr>
        <w:t xml:space="preserve">high </w:t>
      </w:r>
      <w:r w:rsidR="00F56366" w:rsidRPr="0099236F">
        <w:rPr>
          <w:rFonts w:cstheme="minorHAnsi"/>
          <w:b/>
        </w:rPr>
        <w:t xml:space="preserve">chronic </w:t>
      </w:r>
      <w:r w:rsidR="0089367D" w:rsidRPr="0099236F">
        <w:rPr>
          <w:rFonts w:cstheme="minorHAnsi"/>
          <w:b/>
        </w:rPr>
        <w:t>abs</w:t>
      </w:r>
      <w:r w:rsidR="004D7E2D">
        <w:rPr>
          <w:rFonts w:cstheme="minorHAnsi"/>
          <w:b/>
        </w:rPr>
        <w:t>en</w:t>
      </w:r>
      <w:r w:rsidR="0089367D">
        <w:rPr>
          <w:rFonts w:cstheme="minorHAnsi"/>
          <w:b/>
        </w:rPr>
        <w:t>ce</w:t>
      </w:r>
      <w:r w:rsidR="0089367D" w:rsidRPr="0099236F">
        <w:rPr>
          <w:rFonts w:cstheme="minorHAnsi"/>
          <w:b/>
        </w:rPr>
        <w:t xml:space="preserve"> </w:t>
      </w:r>
      <w:r w:rsidR="0089367D">
        <w:rPr>
          <w:rFonts w:cstheme="minorHAnsi"/>
          <w:b/>
        </w:rPr>
        <w:t>in grades 9–12</w:t>
      </w:r>
      <w:r w:rsidR="00F56366" w:rsidRPr="0099236F">
        <w:rPr>
          <w:rFonts w:cstheme="minorHAnsi"/>
          <w:b/>
        </w:rPr>
        <w:t xml:space="preserve">. </w:t>
      </w:r>
    </w:p>
    <w:p w14:paraId="3C8B8E4C" w14:textId="3BAF01BD" w:rsidR="00F56366" w:rsidRPr="0099236F" w:rsidRDefault="0099236F" w:rsidP="0089367D">
      <w:pPr>
        <w:tabs>
          <w:tab w:val="left" w:pos="720"/>
          <w:tab w:val="left" w:pos="1080"/>
          <w:tab w:val="left" w:pos="1440"/>
          <w:tab w:val="left" w:pos="1800"/>
          <w:tab w:val="left" w:pos="2160"/>
        </w:tabs>
        <w:ind w:left="720" w:hanging="360"/>
        <w:rPr>
          <w:rFonts w:cstheme="minorHAnsi"/>
        </w:rPr>
      </w:pPr>
      <w:r w:rsidRPr="00E273A7">
        <w:rPr>
          <w:rFonts w:cstheme="minorHAnsi"/>
          <w:b/>
        </w:rPr>
        <w:t>A</w:t>
      </w:r>
      <w:r>
        <w:rPr>
          <w:rFonts w:cstheme="minorHAnsi"/>
        </w:rPr>
        <w:t xml:space="preserve">. </w:t>
      </w:r>
      <w:r w:rsidR="0089367D">
        <w:rPr>
          <w:rFonts w:cstheme="minorHAnsi"/>
        </w:rPr>
        <w:tab/>
      </w:r>
      <w:r w:rsidR="00F56366" w:rsidRPr="0099236F">
        <w:rPr>
          <w:rFonts w:cstheme="minorHAnsi"/>
        </w:rPr>
        <w:t xml:space="preserve">The </w:t>
      </w:r>
      <w:r w:rsidR="0089367D">
        <w:rPr>
          <w:rFonts w:cstheme="minorHAnsi"/>
        </w:rPr>
        <w:t>district has</w:t>
      </w:r>
      <w:r w:rsidR="0089367D" w:rsidRPr="0099236F">
        <w:rPr>
          <w:rFonts w:cstheme="minorHAnsi"/>
        </w:rPr>
        <w:t xml:space="preserve"> </w:t>
      </w:r>
      <w:r w:rsidR="00F56366" w:rsidRPr="0099236F">
        <w:rPr>
          <w:rFonts w:cstheme="minorHAnsi"/>
        </w:rPr>
        <w:t>several initiatives designed to reduce retention and chronic absence.</w:t>
      </w:r>
      <w:r w:rsidR="004164DC">
        <w:rPr>
          <w:rStyle w:val="FootnoteReference"/>
          <w:rFonts w:cstheme="minorHAnsi"/>
        </w:rPr>
        <w:footnoteReference w:id="5"/>
      </w:r>
    </w:p>
    <w:p w14:paraId="50DEC7D5" w14:textId="40167CEA" w:rsidR="00F56366" w:rsidRPr="00F56366" w:rsidRDefault="00F56366" w:rsidP="001969B6">
      <w:pPr>
        <w:pStyle w:val="ListParagraph"/>
        <w:numPr>
          <w:ilvl w:val="0"/>
          <w:numId w:val="33"/>
        </w:numPr>
        <w:ind w:left="1080"/>
        <w:contextualSpacing w:val="0"/>
        <w:rPr>
          <w:rFonts w:cstheme="minorHAnsi"/>
        </w:rPr>
      </w:pPr>
      <w:r w:rsidRPr="00F56366">
        <w:rPr>
          <w:rFonts w:cstheme="minorHAnsi"/>
        </w:rPr>
        <w:t xml:space="preserve">The review team </w:t>
      </w:r>
      <w:r w:rsidR="0089367D">
        <w:rPr>
          <w:rFonts w:cstheme="minorHAnsi"/>
        </w:rPr>
        <w:t>was told</w:t>
      </w:r>
      <w:r w:rsidRPr="00F56366">
        <w:rPr>
          <w:rFonts w:cstheme="minorHAnsi"/>
        </w:rPr>
        <w:t xml:space="preserve"> that the </w:t>
      </w:r>
      <w:r w:rsidR="0089367D">
        <w:rPr>
          <w:rFonts w:cstheme="minorHAnsi"/>
        </w:rPr>
        <w:t>district has</w:t>
      </w:r>
      <w:r w:rsidR="0089367D" w:rsidRPr="00F56366">
        <w:rPr>
          <w:rFonts w:cstheme="minorHAnsi"/>
        </w:rPr>
        <w:t xml:space="preserve"> </w:t>
      </w:r>
      <w:r w:rsidRPr="00F56366">
        <w:rPr>
          <w:rFonts w:cstheme="minorHAnsi"/>
        </w:rPr>
        <w:t>a summer program for incoming 9</w:t>
      </w:r>
      <w:r w:rsidRPr="00F56366">
        <w:rPr>
          <w:rFonts w:cstheme="minorHAnsi"/>
          <w:vertAlign w:val="superscript"/>
        </w:rPr>
        <w:t>th</w:t>
      </w:r>
      <w:r w:rsidR="005C0F54">
        <w:rPr>
          <w:rFonts w:cstheme="minorHAnsi"/>
        </w:rPr>
        <w:t xml:space="preserve"> graders. </w:t>
      </w:r>
      <w:r w:rsidR="000748BB">
        <w:rPr>
          <w:rFonts w:cstheme="minorHAnsi"/>
        </w:rPr>
        <w:t>M</w:t>
      </w:r>
      <w:r w:rsidR="000748BB" w:rsidRPr="00F56366">
        <w:rPr>
          <w:rFonts w:cstheme="minorHAnsi"/>
        </w:rPr>
        <w:t>iddle</w:t>
      </w:r>
      <w:r w:rsidR="000748BB">
        <w:rPr>
          <w:rFonts w:cstheme="minorHAnsi"/>
        </w:rPr>
        <w:t>-</w:t>
      </w:r>
      <w:r w:rsidR="000748BB" w:rsidRPr="00F56366">
        <w:rPr>
          <w:rFonts w:cstheme="minorHAnsi"/>
        </w:rPr>
        <w:t xml:space="preserve">school teachers </w:t>
      </w:r>
      <w:r w:rsidR="000748BB">
        <w:rPr>
          <w:rFonts w:cstheme="minorHAnsi"/>
        </w:rPr>
        <w:t>identify s</w:t>
      </w:r>
      <w:r w:rsidR="000748BB" w:rsidRPr="00F56366">
        <w:rPr>
          <w:rFonts w:cstheme="minorHAnsi"/>
        </w:rPr>
        <w:t xml:space="preserve">tudents </w:t>
      </w:r>
      <w:r w:rsidRPr="00F56366">
        <w:rPr>
          <w:rFonts w:cstheme="minorHAnsi"/>
        </w:rPr>
        <w:t>for the four-week summer program.</w:t>
      </w:r>
    </w:p>
    <w:p w14:paraId="52AF5C21" w14:textId="09731E43" w:rsidR="00A46B4C" w:rsidRDefault="00F56366" w:rsidP="001969B6">
      <w:pPr>
        <w:pStyle w:val="ListParagraph"/>
        <w:numPr>
          <w:ilvl w:val="0"/>
          <w:numId w:val="33"/>
        </w:numPr>
        <w:ind w:left="1080"/>
        <w:contextualSpacing w:val="0"/>
        <w:rPr>
          <w:rFonts w:cstheme="minorHAnsi"/>
        </w:rPr>
      </w:pPr>
      <w:r w:rsidRPr="00F56366">
        <w:rPr>
          <w:rFonts w:cstheme="minorHAnsi"/>
        </w:rPr>
        <w:lastRenderedPageBreak/>
        <w:t xml:space="preserve">Revere </w:t>
      </w:r>
      <w:r w:rsidR="00E33676">
        <w:rPr>
          <w:rFonts w:cstheme="minorHAnsi"/>
        </w:rPr>
        <w:t>H</w:t>
      </w:r>
      <w:r w:rsidR="00E33676" w:rsidRPr="00F56366">
        <w:rPr>
          <w:rFonts w:cstheme="minorHAnsi"/>
        </w:rPr>
        <w:t xml:space="preserve">igh </w:t>
      </w:r>
      <w:r w:rsidR="00E33676">
        <w:rPr>
          <w:rFonts w:cstheme="minorHAnsi"/>
        </w:rPr>
        <w:t>S</w:t>
      </w:r>
      <w:r w:rsidRPr="00F56366">
        <w:rPr>
          <w:rFonts w:cstheme="minorHAnsi"/>
        </w:rPr>
        <w:t xml:space="preserve">chool students who fail a course can take credit recovery courses during the summer. </w:t>
      </w:r>
    </w:p>
    <w:p w14:paraId="140F5C1E" w14:textId="151B8E02" w:rsidR="00F56366" w:rsidRPr="00F56366" w:rsidRDefault="00F56366" w:rsidP="001969B6">
      <w:pPr>
        <w:pStyle w:val="ListParagraph"/>
        <w:numPr>
          <w:ilvl w:val="0"/>
          <w:numId w:val="33"/>
        </w:numPr>
        <w:ind w:left="1080"/>
        <w:contextualSpacing w:val="0"/>
        <w:rPr>
          <w:rFonts w:cstheme="minorHAnsi"/>
        </w:rPr>
      </w:pPr>
      <w:r w:rsidRPr="00F56366">
        <w:rPr>
          <w:rFonts w:cstheme="minorHAnsi"/>
        </w:rPr>
        <w:t>The district</w:t>
      </w:r>
      <w:r w:rsidR="004D7E2D">
        <w:rPr>
          <w:rFonts w:cstheme="minorHAnsi"/>
        </w:rPr>
        <w:t>’s</w:t>
      </w:r>
      <w:r w:rsidRPr="00F56366">
        <w:rPr>
          <w:rFonts w:cstheme="minorHAnsi"/>
        </w:rPr>
        <w:t xml:space="preserve"> alternative high school (Seacoast) offer</w:t>
      </w:r>
      <w:r w:rsidR="004D7E2D">
        <w:rPr>
          <w:rFonts w:cstheme="minorHAnsi"/>
        </w:rPr>
        <w:t>s</w:t>
      </w:r>
      <w:r w:rsidR="004D7E2D" w:rsidRPr="004D7E2D">
        <w:rPr>
          <w:rFonts w:cstheme="minorHAnsi"/>
        </w:rPr>
        <w:t xml:space="preserve"> </w:t>
      </w:r>
      <w:r w:rsidR="004D7E2D" w:rsidRPr="00F56366">
        <w:rPr>
          <w:rFonts w:cstheme="minorHAnsi"/>
        </w:rPr>
        <w:t>at-risk students</w:t>
      </w:r>
      <w:r w:rsidRPr="00F56366">
        <w:rPr>
          <w:rFonts w:cstheme="minorHAnsi"/>
        </w:rPr>
        <w:t xml:space="preserve"> flexible scheduling and small classes. </w:t>
      </w:r>
      <w:r w:rsidR="004D7E2D">
        <w:rPr>
          <w:rFonts w:cstheme="minorHAnsi"/>
        </w:rPr>
        <w:t xml:space="preserve">At the time of the review in January 2018, </w:t>
      </w:r>
      <w:r w:rsidRPr="00F56366">
        <w:rPr>
          <w:rFonts w:cstheme="minorHAnsi"/>
        </w:rPr>
        <w:t xml:space="preserve">Seacoast </w:t>
      </w:r>
      <w:r w:rsidR="004D7E2D" w:rsidRPr="00F56366">
        <w:rPr>
          <w:rFonts w:cstheme="minorHAnsi"/>
        </w:rPr>
        <w:t>enroll</w:t>
      </w:r>
      <w:r w:rsidR="004D7E2D">
        <w:rPr>
          <w:rFonts w:cstheme="minorHAnsi"/>
        </w:rPr>
        <w:t>ed</w:t>
      </w:r>
      <w:r w:rsidR="004D7E2D" w:rsidRPr="00F56366">
        <w:rPr>
          <w:rFonts w:cstheme="minorHAnsi"/>
        </w:rPr>
        <w:t xml:space="preserve"> </w:t>
      </w:r>
      <w:r w:rsidRPr="00F56366">
        <w:rPr>
          <w:rFonts w:cstheme="minorHAnsi"/>
        </w:rPr>
        <w:t>approximately 100 students.</w:t>
      </w:r>
    </w:p>
    <w:p w14:paraId="39CFCE64" w14:textId="244251E6" w:rsidR="00F56366" w:rsidRPr="004261E4" w:rsidRDefault="004D7E2D" w:rsidP="001969B6">
      <w:pPr>
        <w:pStyle w:val="ListParagraph"/>
        <w:numPr>
          <w:ilvl w:val="0"/>
          <w:numId w:val="33"/>
        </w:numPr>
        <w:ind w:left="1080"/>
        <w:contextualSpacing w:val="0"/>
        <w:rPr>
          <w:rFonts w:cstheme="minorHAnsi"/>
        </w:rPr>
      </w:pPr>
      <w:r>
        <w:rPr>
          <w:rFonts w:cstheme="minorHAnsi"/>
        </w:rPr>
        <w:t>S</w:t>
      </w:r>
      <w:r w:rsidR="00F56366" w:rsidRPr="00F56366">
        <w:rPr>
          <w:rFonts w:cstheme="minorHAnsi"/>
        </w:rPr>
        <w:t>everal attendanc</w:t>
      </w:r>
      <w:r w:rsidR="004261E4">
        <w:rPr>
          <w:rFonts w:cstheme="minorHAnsi"/>
        </w:rPr>
        <w:t xml:space="preserve">e officers in the district </w:t>
      </w:r>
      <w:r w:rsidR="00F56366" w:rsidRPr="00F56366">
        <w:rPr>
          <w:rFonts w:cstheme="minorHAnsi"/>
        </w:rPr>
        <w:t>make home visits and follow</w:t>
      </w:r>
      <w:r>
        <w:rPr>
          <w:rFonts w:cstheme="minorHAnsi"/>
        </w:rPr>
        <w:t xml:space="preserve"> </w:t>
      </w:r>
      <w:r w:rsidR="00F56366" w:rsidRPr="00F56366">
        <w:rPr>
          <w:rFonts w:cstheme="minorHAnsi"/>
        </w:rPr>
        <w:t xml:space="preserve">up with students who are chronically absent. </w:t>
      </w:r>
    </w:p>
    <w:p w14:paraId="742DA7F8" w14:textId="5BC6F62B" w:rsidR="00F56366" w:rsidRDefault="0099236F" w:rsidP="0089367D">
      <w:pPr>
        <w:tabs>
          <w:tab w:val="left" w:pos="360"/>
          <w:tab w:val="left" w:pos="720"/>
          <w:tab w:val="left" w:pos="1080"/>
          <w:tab w:val="left" w:pos="1440"/>
          <w:tab w:val="left" w:pos="1800"/>
          <w:tab w:val="left" w:pos="2160"/>
        </w:tabs>
        <w:ind w:left="360"/>
        <w:rPr>
          <w:rFonts w:cstheme="minorHAnsi"/>
        </w:rPr>
      </w:pPr>
      <w:r w:rsidRPr="00E273A7">
        <w:rPr>
          <w:rFonts w:cstheme="minorHAnsi"/>
          <w:b/>
        </w:rPr>
        <w:t>B</w:t>
      </w:r>
      <w:r>
        <w:rPr>
          <w:rFonts w:cstheme="minorHAnsi"/>
        </w:rPr>
        <w:t xml:space="preserve">. </w:t>
      </w:r>
      <w:r w:rsidR="004D7E2D">
        <w:rPr>
          <w:rFonts w:cstheme="minorHAnsi"/>
        </w:rPr>
        <w:tab/>
      </w:r>
      <w:r w:rsidR="00F56366" w:rsidRPr="0099236F">
        <w:rPr>
          <w:rFonts w:cstheme="minorHAnsi"/>
        </w:rPr>
        <w:t xml:space="preserve">Retention and chronic </w:t>
      </w:r>
      <w:r w:rsidR="004D7E2D" w:rsidRPr="0099236F">
        <w:rPr>
          <w:rFonts w:cstheme="minorHAnsi"/>
        </w:rPr>
        <w:t>absen</w:t>
      </w:r>
      <w:r w:rsidR="004D7E2D">
        <w:rPr>
          <w:rFonts w:cstheme="minorHAnsi"/>
        </w:rPr>
        <w:t>ce</w:t>
      </w:r>
      <w:r w:rsidR="004D7E2D" w:rsidRPr="0099236F">
        <w:rPr>
          <w:rFonts w:cstheme="minorHAnsi"/>
        </w:rPr>
        <w:t xml:space="preserve"> </w:t>
      </w:r>
      <w:r w:rsidR="00F56366" w:rsidRPr="0099236F">
        <w:rPr>
          <w:rFonts w:cstheme="minorHAnsi"/>
        </w:rPr>
        <w:t xml:space="preserve">continue to challenge </w:t>
      </w:r>
      <w:r w:rsidR="004D7E2D" w:rsidRPr="0099236F">
        <w:rPr>
          <w:rFonts w:cstheme="minorHAnsi"/>
        </w:rPr>
        <w:t>high</w:t>
      </w:r>
      <w:r w:rsidR="004D7E2D">
        <w:rPr>
          <w:rFonts w:cstheme="minorHAnsi"/>
        </w:rPr>
        <w:t>-</w:t>
      </w:r>
      <w:r w:rsidR="00F56366" w:rsidRPr="0099236F">
        <w:rPr>
          <w:rFonts w:cstheme="minorHAnsi"/>
        </w:rPr>
        <w:t xml:space="preserve">school students. </w:t>
      </w:r>
    </w:p>
    <w:p w14:paraId="424B6067" w14:textId="1D8A8928" w:rsidR="00B366E9" w:rsidRPr="0099236F" w:rsidRDefault="00A46B4C" w:rsidP="00A46B4C">
      <w:pPr>
        <w:tabs>
          <w:tab w:val="left" w:pos="720"/>
          <w:tab w:val="left" w:pos="1080"/>
          <w:tab w:val="left" w:pos="1440"/>
          <w:tab w:val="left" w:pos="1800"/>
          <w:tab w:val="left" w:pos="2160"/>
        </w:tabs>
        <w:ind w:left="1080" w:hanging="720"/>
        <w:rPr>
          <w:rFonts w:cstheme="minorHAnsi"/>
        </w:rPr>
      </w:pPr>
      <w:r>
        <w:rPr>
          <w:rFonts w:cstheme="minorHAnsi"/>
        </w:rPr>
        <w:tab/>
        <w:t>1.</w:t>
      </w:r>
      <w:r>
        <w:rPr>
          <w:rFonts w:cstheme="minorHAnsi"/>
        </w:rPr>
        <w:tab/>
        <w:t xml:space="preserve">According to ESE data, </w:t>
      </w:r>
      <w:r w:rsidR="000052FD">
        <w:rPr>
          <w:rFonts w:cstheme="minorHAnsi"/>
        </w:rPr>
        <w:t xml:space="preserve">in school year 2016–2017 </w:t>
      </w:r>
      <w:r>
        <w:rPr>
          <w:rFonts w:cstheme="minorHAnsi"/>
        </w:rPr>
        <w:t>the percentages</w:t>
      </w:r>
      <w:r w:rsidRPr="00F56366">
        <w:rPr>
          <w:rFonts w:cstheme="minorHAnsi"/>
        </w:rPr>
        <w:t xml:space="preserve"> </w:t>
      </w:r>
      <w:r w:rsidR="000052FD">
        <w:rPr>
          <w:rFonts w:cstheme="minorHAnsi"/>
        </w:rPr>
        <w:t xml:space="preserve">of chronically absent </w:t>
      </w:r>
      <w:r w:rsidR="000052FD" w:rsidRPr="00F56366">
        <w:rPr>
          <w:rFonts w:cstheme="minorHAnsi"/>
        </w:rPr>
        <w:t>high</w:t>
      </w:r>
      <w:r w:rsidR="000052FD">
        <w:rPr>
          <w:rFonts w:cstheme="minorHAnsi"/>
        </w:rPr>
        <w:t>-</w:t>
      </w:r>
      <w:r w:rsidRPr="00F56366">
        <w:rPr>
          <w:rFonts w:cstheme="minorHAnsi"/>
        </w:rPr>
        <w:t xml:space="preserve">school students in the district were </w:t>
      </w:r>
      <w:r w:rsidR="000052FD">
        <w:rPr>
          <w:rFonts w:cstheme="minorHAnsi"/>
        </w:rPr>
        <w:t>as follows:</w:t>
      </w:r>
      <w:r w:rsidRPr="00F56366">
        <w:rPr>
          <w:rFonts w:cstheme="minorHAnsi"/>
        </w:rPr>
        <w:t xml:space="preserve"> </w:t>
      </w:r>
      <w:r w:rsidR="000052FD" w:rsidRPr="00F56366">
        <w:rPr>
          <w:rFonts w:cstheme="minorHAnsi"/>
        </w:rPr>
        <w:t xml:space="preserve">23.3 percent </w:t>
      </w:r>
      <w:r w:rsidR="000052FD">
        <w:rPr>
          <w:rFonts w:cstheme="minorHAnsi"/>
        </w:rPr>
        <w:t xml:space="preserve">in </w:t>
      </w:r>
      <w:r w:rsidRPr="00F56366">
        <w:rPr>
          <w:rFonts w:cstheme="minorHAnsi"/>
        </w:rPr>
        <w:t>grade</w:t>
      </w:r>
      <w:r w:rsidR="000052FD">
        <w:rPr>
          <w:rFonts w:cstheme="minorHAnsi"/>
        </w:rPr>
        <w:t xml:space="preserve"> 9;</w:t>
      </w:r>
      <w:r w:rsidRPr="00F56366">
        <w:rPr>
          <w:rFonts w:cstheme="minorHAnsi"/>
        </w:rPr>
        <w:t xml:space="preserve">  </w:t>
      </w:r>
      <w:r w:rsidR="000052FD">
        <w:rPr>
          <w:rFonts w:cstheme="minorHAnsi"/>
        </w:rPr>
        <w:t xml:space="preserve">19.8 percent in grade 10; 16.2 percent in grade 11; </w:t>
      </w:r>
      <w:r w:rsidRPr="00F56366">
        <w:rPr>
          <w:rFonts w:cstheme="minorHAnsi"/>
        </w:rPr>
        <w:t xml:space="preserve">and </w:t>
      </w:r>
      <w:r w:rsidR="000052FD" w:rsidRPr="00F56366">
        <w:rPr>
          <w:rFonts w:cstheme="minorHAnsi"/>
        </w:rPr>
        <w:t xml:space="preserve">29.9 percent </w:t>
      </w:r>
      <w:r w:rsidR="000052FD">
        <w:rPr>
          <w:rFonts w:cstheme="minorHAnsi"/>
        </w:rPr>
        <w:t xml:space="preserve">in grade </w:t>
      </w:r>
      <w:r w:rsidRPr="00F56366">
        <w:rPr>
          <w:rFonts w:cstheme="minorHAnsi"/>
        </w:rPr>
        <w:t>12.</w:t>
      </w:r>
      <w:r w:rsidR="00387A5A" w:rsidRPr="00F56366" w:rsidDel="00B366E9">
        <w:rPr>
          <w:rFonts w:cstheme="minorHAnsi"/>
        </w:rPr>
        <w:t xml:space="preserve"> </w:t>
      </w:r>
      <w:r w:rsidR="00B366E9">
        <w:rPr>
          <w:rFonts w:cstheme="minorHAnsi"/>
        </w:rPr>
        <w:t>G</w:t>
      </w:r>
      <w:r w:rsidR="00B366E9" w:rsidRPr="00F56366">
        <w:rPr>
          <w:rFonts w:cstheme="minorHAnsi"/>
        </w:rPr>
        <w:t xml:space="preserve">rade </w:t>
      </w:r>
      <w:r w:rsidR="00B366E9">
        <w:rPr>
          <w:rFonts w:cstheme="minorHAnsi"/>
        </w:rPr>
        <w:t xml:space="preserve">9 </w:t>
      </w:r>
      <w:r w:rsidR="00B366E9" w:rsidRPr="00F56366">
        <w:rPr>
          <w:rFonts w:cstheme="minorHAnsi"/>
        </w:rPr>
        <w:t xml:space="preserve">retention </w:t>
      </w:r>
      <w:r w:rsidR="00E33676">
        <w:rPr>
          <w:rFonts w:cstheme="minorHAnsi"/>
        </w:rPr>
        <w:t xml:space="preserve">rates </w:t>
      </w:r>
      <w:r w:rsidR="00B366E9" w:rsidRPr="00F56366">
        <w:rPr>
          <w:rFonts w:cstheme="minorHAnsi"/>
        </w:rPr>
        <w:t xml:space="preserve">were the highest in the district </w:t>
      </w:r>
      <w:r w:rsidR="00E33676">
        <w:rPr>
          <w:rFonts w:cstheme="minorHAnsi"/>
        </w:rPr>
        <w:t>in recent</w:t>
      </w:r>
      <w:r w:rsidR="00B366E9" w:rsidRPr="00F56366">
        <w:rPr>
          <w:rFonts w:cstheme="minorHAnsi"/>
        </w:rPr>
        <w:t xml:space="preserve"> years</w:t>
      </w:r>
      <w:r w:rsidR="00E33676">
        <w:rPr>
          <w:rFonts w:cstheme="minorHAnsi"/>
        </w:rPr>
        <w:t>:</w:t>
      </w:r>
      <w:r w:rsidR="00B366E9" w:rsidRPr="00F56366">
        <w:rPr>
          <w:rFonts w:cstheme="minorHAnsi"/>
        </w:rPr>
        <w:t xml:space="preserve"> </w:t>
      </w:r>
      <w:r w:rsidR="00E33676">
        <w:rPr>
          <w:rFonts w:cstheme="minorHAnsi"/>
        </w:rPr>
        <w:t>13 percent (</w:t>
      </w:r>
      <w:r w:rsidR="00B366E9" w:rsidRPr="00F56366">
        <w:rPr>
          <w:rFonts w:cstheme="minorHAnsi"/>
        </w:rPr>
        <w:t xml:space="preserve">66 </w:t>
      </w:r>
      <w:r w:rsidR="00E33676">
        <w:rPr>
          <w:rFonts w:cstheme="minorHAnsi"/>
        </w:rPr>
        <w:t xml:space="preserve">students) </w:t>
      </w:r>
      <w:r w:rsidR="00B366E9" w:rsidRPr="00F56366">
        <w:rPr>
          <w:rFonts w:cstheme="minorHAnsi"/>
        </w:rPr>
        <w:t>in 2014</w:t>
      </w:r>
      <w:r w:rsidR="00E33676">
        <w:rPr>
          <w:rFonts w:cstheme="minorHAnsi"/>
        </w:rPr>
        <w:t>;</w:t>
      </w:r>
      <w:r w:rsidR="00B366E9" w:rsidRPr="00F56366">
        <w:rPr>
          <w:rFonts w:cstheme="minorHAnsi"/>
        </w:rPr>
        <w:t xml:space="preserve"> </w:t>
      </w:r>
      <w:r w:rsidR="00E33676">
        <w:rPr>
          <w:rFonts w:cstheme="minorHAnsi"/>
        </w:rPr>
        <w:t>12.7 percent (</w:t>
      </w:r>
      <w:r w:rsidR="00B366E9" w:rsidRPr="00F56366">
        <w:rPr>
          <w:rFonts w:cstheme="minorHAnsi"/>
        </w:rPr>
        <w:t xml:space="preserve">74 </w:t>
      </w:r>
      <w:r w:rsidR="00E33676">
        <w:rPr>
          <w:rFonts w:cstheme="minorHAnsi"/>
        </w:rPr>
        <w:t xml:space="preserve">students) </w:t>
      </w:r>
      <w:r w:rsidR="00B366E9" w:rsidRPr="00F56366">
        <w:rPr>
          <w:rFonts w:cstheme="minorHAnsi"/>
        </w:rPr>
        <w:t>in 2015</w:t>
      </w:r>
      <w:r w:rsidR="00E33676">
        <w:rPr>
          <w:rFonts w:cstheme="minorHAnsi"/>
        </w:rPr>
        <w:t>;</w:t>
      </w:r>
      <w:r w:rsidR="00B366E9" w:rsidRPr="00F56366">
        <w:rPr>
          <w:rFonts w:cstheme="minorHAnsi"/>
        </w:rPr>
        <w:t xml:space="preserve"> </w:t>
      </w:r>
      <w:r w:rsidR="00E33676">
        <w:rPr>
          <w:rFonts w:cstheme="minorHAnsi"/>
        </w:rPr>
        <w:t>16.8 percent (</w:t>
      </w:r>
      <w:r w:rsidR="00B366E9" w:rsidRPr="00F56366">
        <w:rPr>
          <w:rFonts w:cstheme="minorHAnsi"/>
        </w:rPr>
        <w:t xml:space="preserve">94 </w:t>
      </w:r>
      <w:r w:rsidR="00E33676">
        <w:rPr>
          <w:rFonts w:cstheme="minorHAnsi"/>
        </w:rPr>
        <w:t xml:space="preserve">students) </w:t>
      </w:r>
      <w:r w:rsidR="00B366E9" w:rsidRPr="00F56366">
        <w:rPr>
          <w:rFonts w:cstheme="minorHAnsi"/>
        </w:rPr>
        <w:t>in 2016</w:t>
      </w:r>
      <w:r w:rsidR="00AC4656">
        <w:rPr>
          <w:rFonts w:cstheme="minorHAnsi"/>
        </w:rPr>
        <w:t>;</w:t>
      </w:r>
      <w:r w:rsidR="00AC4656" w:rsidRPr="00F56366">
        <w:rPr>
          <w:rFonts w:cstheme="minorHAnsi"/>
        </w:rPr>
        <w:t xml:space="preserve"> and</w:t>
      </w:r>
      <w:r w:rsidR="00B366E9" w:rsidRPr="00F56366">
        <w:rPr>
          <w:rFonts w:cstheme="minorHAnsi"/>
        </w:rPr>
        <w:t xml:space="preserve"> </w:t>
      </w:r>
      <w:r w:rsidR="00E33676">
        <w:rPr>
          <w:rFonts w:cstheme="minorHAnsi"/>
        </w:rPr>
        <w:t>13.8 percent (</w:t>
      </w:r>
      <w:r w:rsidR="00B366E9" w:rsidRPr="00F56366">
        <w:rPr>
          <w:rFonts w:cstheme="minorHAnsi"/>
        </w:rPr>
        <w:t xml:space="preserve">79 </w:t>
      </w:r>
      <w:r w:rsidR="00E33676">
        <w:rPr>
          <w:rFonts w:cstheme="minorHAnsi"/>
        </w:rPr>
        <w:t xml:space="preserve">students) </w:t>
      </w:r>
      <w:r w:rsidR="00B366E9" w:rsidRPr="00F56366">
        <w:rPr>
          <w:rFonts w:cstheme="minorHAnsi"/>
        </w:rPr>
        <w:t>in 2017.</w:t>
      </w:r>
      <w:r w:rsidR="00387A5A" w:rsidRPr="0099236F">
        <w:rPr>
          <w:rFonts w:cstheme="minorHAnsi"/>
        </w:rPr>
        <w:t xml:space="preserve"> </w:t>
      </w:r>
    </w:p>
    <w:p w14:paraId="1691C68A" w14:textId="31A8447B" w:rsidR="00F56366" w:rsidRPr="001D7619" w:rsidRDefault="00940993" w:rsidP="001969B6">
      <w:pPr>
        <w:tabs>
          <w:tab w:val="left" w:pos="720"/>
          <w:tab w:val="left" w:pos="1080"/>
        </w:tabs>
        <w:ind w:left="1080" w:hanging="720"/>
        <w:rPr>
          <w:rFonts w:cstheme="minorHAnsi"/>
        </w:rPr>
      </w:pPr>
      <w:r>
        <w:rPr>
          <w:rFonts w:cstheme="minorHAnsi"/>
        </w:rPr>
        <w:tab/>
      </w:r>
      <w:r w:rsidR="00B366E9">
        <w:rPr>
          <w:rFonts w:cstheme="minorHAnsi"/>
        </w:rPr>
        <w:t>3.</w:t>
      </w:r>
      <w:r w:rsidR="00B366E9">
        <w:rPr>
          <w:rFonts w:cstheme="minorHAnsi"/>
        </w:rPr>
        <w:tab/>
      </w:r>
      <w:r w:rsidR="00F56366" w:rsidRPr="001D7619">
        <w:rPr>
          <w:rFonts w:cstheme="minorHAnsi"/>
        </w:rPr>
        <w:t xml:space="preserve">The review team </w:t>
      </w:r>
      <w:r w:rsidR="00A46B4C" w:rsidRPr="001D7619">
        <w:rPr>
          <w:rFonts w:cstheme="minorHAnsi"/>
        </w:rPr>
        <w:t>was told</w:t>
      </w:r>
      <w:r w:rsidR="004261E4" w:rsidRPr="001D7619">
        <w:rPr>
          <w:rFonts w:cstheme="minorHAnsi"/>
        </w:rPr>
        <w:t xml:space="preserve"> that </w:t>
      </w:r>
      <w:r w:rsidR="00F56366" w:rsidRPr="001969B6">
        <w:rPr>
          <w:rFonts w:cstheme="minorHAnsi"/>
        </w:rPr>
        <w:t xml:space="preserve">block scheduling and </w:t>
      </w:r>
      <w:r w:rsidR="00E33676">
        <w:rPr>
          <w:rFonts w:cstheme="minorHAnsi"/>
        </w:rPr>
        <w:t xml:space="preserve">the </w:t>
      </w:r>
      <w:r w:rsidR="00F56366" w:rsidRPr="001969B6">
        <w:rPr>
          <w:rFonts w:cstheme="minorHAnsi"/>
        </w:rPr>
        <w:t xml:space="preserve">attendance policy at the high school are </w:t>
      </w:r>
      <w:r w:rsidR="00E33676">
        <w:rPr>
          <w:rFonts w:cstheme="minorHAnsi"/>
        </w:rPr>
        <w:t>“</w:t>
      </w:r>
      <w:r w:rsidR="00F56366" w:rsidRPr="001969B6">
        <w:rPr>
          <w:rFonts w:cstheme="minorHAnsi"/>
        </w:rPr>
        <w:t>rigid</w:t>
      </w:r>
      <w:r w:rsidR="00E33676">
        <w:rPr>
          <w:rFonts w:cstheme="minorHAnsi"/>
        </w:rPr>
        <w:t>”</w:t>
      </w:r>
      <w:r w:rsidR="00F56366" w:rsidRPr="001969B6">
        <w:rPr>
          <w:rFonts w:cstheme="minorHAnsi"/>
        </w:rPr>
        <w:t xml:space="preserve"> and </w:t>
      </w:r>
      <w:r w:rsidR="00E33676">
        <w:rPr>
          <w:rFonts w:cstheme="minorHAnsi"/>
        </w:rPr>
        <w:t>“</w:t>
      </w:r>
      <w:r w:rsidR="00F56366" w:rsidRPr="001969B6">
        <w:rPr>
          <w:rFonts w:cstheme="minorHAnsi"/>
        </w:rPr>
        <w:t>hard</w:t>
      </w:r>
      <w:r w:rsidR="00E33676">
        <w:rPr>
          <w:rFonts w:cstheme="minorHAnsi"/>
        </w:rPr>
        <w:t>”</w:t>
      </w:r>
      <w:r w:rsidR="00F56366" w:rsidRPr="001969B6">
        <w:rPr>
          <w:rFonts w:cstheme="minorHAnsi"/>
        </w:rPr>
        <w:t xml:space="preserve"> for students</w:t>
      </w:r>
      <w:r w:rsidR="00F56366" w:rsidRPr="001D7619">
        <w:rPr>
          <w:rFonts w:cstheme="minorHAnsi"/>
        </w:rPr>
        <w:t xml:space="preserve">.” The attendance policy, developed </w:t>
      </w:r>
      <w:r w:rsidR="00E33676">
        <w:rPr>
          <w:rFonts w:cstheme="minorHAnsi"/>
        </w:rPr>
        <w:t>10</w:t>
      </w:r>
      <w:r w:rsidR="00E33676" w:rsidRPr="001D7619">
        <w:rPr>
          <w:rFonts w:cstheme="minorHAnsi"/>
        </w:rPr>
        <w:t xml:space="preserve"> </w:t>
      </w:r>
      <w:r w:rsidR="00F56366" w:rsidRPr="001D7619">
        <w:rPr>
          <w:rFonts w:cstheme="minorHAnsi"/>
        </w:rPr>
        <w:t>years</w:t>
      </w:r>
      <w:r w:rsidR="00F56366" w:rsidRPr="00E33676">
        <w:rPr>
          <w:rFonts w:cstheme="minorHAnsi"/>
        </w:rPr>
        <w:t xml:space="preserve"> ago, indicates that after three unexcused absences from an 80-minute class student</w:t>
      </w:r>
      <w:r w:rsidR="00E33676">
        <w:rPr>
          <w:rFonts w:cstheme="minorHAnsi"/>
        </w:rPr>
        <w:t>s</w:t>
      </w:r>
      <w:r w:rsidR="00F56366" w:rsidRPr="00E33676">
        <w:rPr>
          <w:rFonts w:cstheme="minorHAnsi"/>
        </w:rPr>
        <w:t xml:space="preserve"> fail the course for that quarter. </w:t>
      </w:r>
      <w:r w:rsidR="00F56366" w:rsidRPr="001D7619">
        <w:rPr>
          <w:rFonts w:cstheme="minorHAnsi"/>
        </w:rPr>
        <w:t xml:space="preserve">Interviewees said that </w:t>
      </w:r>
      <w:r w:rsidR="00E33676">
        <w:rPr>
          <w:rFonts w:cstheme="minorHAnsi"/>
        </w:rPr>
        <w:t>after</w:t>
      </w:r>
      <w:r w:rsidR="00E33676" w:rsidRPr="001D7619">
        <w:rPr>
          <w:rFonts w:cstheme="minorHAnsi"/>
        </w:rPr>
        <w:t xml:space="preserve"> </w:t>
      </w:r>
      <w:r w:rsidR="00E33676">
        <w:rPr>
          <w:rFonts w:cstheme="minorHAnsi"/>
        </w:rPr>
        <w:t>the</w:t>
      </w:r>
      <w:r w:rsidR="00E33676" w:rsidRPr="001D7619">
        <w:rPr>
          <w:rFonts w:cstheme="minorHAnsi"/>
        </w:rPr>
        <w:t xml:space="preserve"> </w:t>
      </w:r>
      <w:r w:rsidR="00E33676">
        <w:rPr>
          <w:rFonts w:cstheme="minorHAnsi"/>
        </w:rPr>
        <w:t>fourth</w:t>
      </w:r>
      <w:r w:rsidR="00E33676" w:rsidRPr="001D7619">
        <w:rPr>
          <w:rFonts w:cstheme="minorHAnsi"/>
        </w:rPr>
        <w:t xml:space="preserve"> </w:t>
      </w:r>
      <w:r w:rsidR="00F56366" w:rsidRPr="001D7619">
        <w:rPr>
          <w:rFonts w:cstheme="minorHAnsi"/>
        </w:rPr>
        <w:t>absence, “</w:t>
      </w:r>
      <w:r w:rsidR="00F56366" w:rsidRPr="001969B6">
        <w:rPr>
          <w:rFonts w:cstheme="minorHAnsi"/>
        </w:rPr>
        <w:t>students quit for the semester</w:t>
      </w:r>
      <w:r w:rsidR="00F56366" w:rsidRPr="001D7619">
        <w:rPr>
          <w:rFonts w:cstheme="minorHAnsi"/>
        </w:rPr>
        <w:t xml:space="preserve">.” </w:t>
      </w:r>
    </w:p>
    <w:p w14:paraId="7C5864D3" w14:textId="77BA5054" w:rsidR="00F56366" w:rsidRPr="00606394" w:rsidRDefault="00606394" w:rsidP="001969B6">
      <w:pPr>
        <w:tabs>
          <w:tab w:val="left" w:pos="360"/>
          <w:tab w:val="left" w:pos="720"/>
        </w:tabs>
        <w:ind w:left="1080" w:hanging="360"/>
        <w:rPr>
          <w:rFonts w:cstheme="minorHAnsi"/>
        </w:rPr>
      </w:pPr>
      <w:r>
        <w:rPr>
          <w:rFonts w:cstheme="minorHAnsi"/>
        </w:rPr>
        <w:t>4.</w:t>
      </w:r>
      <w:r>
        <w:rPr>
          <w:rFonts w:cstheme="minorHAnsi"/>
        </w:rPr>
        <w:tab/>
      </w:r>
      <w:r w:rsidR="00F56366" w:rsidRPr="00606394">
        <w:rPr>
          <w:rFonts w:cstheme="minorHAnsi"/>
        </w:rPr>
        <w:t>Interviewees reported that recently 25 percent of ninth graders needed additional grade recovery credits to move on to sophomore status.</w:t>
      </w:r>
    </w:p>
    <w:p w14:paraId="7535EA13" w14:textId="367D0C9C" w:rsidR="00F56366" w:rsidRPr="00606394" w:rsidRDefault="00940993" w:rsidP="001969B6">
      <w:pPr>
        <w:tabs>
          <w:tab w:val="left" w:pos="360"/>
          <w:tab w:val="left" w:pos="720"/>
          <w:tab w:val="left" w:pos="1080"/>
          <w:tab w:val="left" w:pos="1440"/>
          <w:tab w:val="left" w:pos="1800"/>
        </w:tabs>
        <w:ind w:left="1080" w:hanging="1080"/>
        <w:rPr>
          <w:rFonts w:cstheme="minorHAnsi"/>
        </w:rPr>
      </w:pPr>
      <w:r>
        <w:rPr>
          <w:rFonts w:cstheme="minorHAnsi"/>
        </w:rPr>
        <w:tab/>
      </w:r>
      <w:r>
        <w:rPr>
          <w:rFonts w:cstheme="minorHAnsi"/>
        </w:rPr>
        <w:tab/>
      </w:r>
      <w:r w:rsidR="00606394">
        <w:rPr>
          <w:rFonts w:cstheme="minorHAnsi"/>
        </w:rPr>
        <w:t>5.</w:t>
      </w:r>
      <w:r w:rsidR="00606394">
        <w:rPr>
          <w:rFonts w:cstheme="minorHAnsi"/>
        </w:rPr>
        <w:tab/>
      </w:r>
      <w:r w:rsidR="000E0C10" w:rsidRPr="00606394">
        <w:rPr>
          <w:rFonts w:cstheme="minorHAnsi"/>
        </w:rPr>
        <w:t>Student engagement</w:t>
      </w:r>
      <w:r w:rsidR="002421E6" w:rsidRPr="00606394">
        <w:rPr>
          <w:rFonts w:cstheme="minorHAnsi"/>
        </w:rPr>
        <w:t xml:space="preserve"> at the high school is</w:t>
      </w:r>
      <w:r w:rsidR="00B12844">
        <w:rPr>
          <w:rFonts w:cstheme="minorHAnsi"/>
        </w:rPr>
        <w:t xml:space="preserve"> a challenge for the district</w:t>
      </w:r>
      <w:r w:rsidR="002421E6" w:rsidRPr="00606394">
        <w:rPr>
          <w:rFonts w:cstheme="minorHAnsi"/>
        </w:rPr>
        <w:t>. The team observed active engagement</w:t>
      </w:r>
      <w:r w:rsidR="000E0C10" w:rsidRPr="00606394">
        <w:rPr>
          <w:rFonts w:cstheme="minorHAnsi"/>
        </w:rPr>
        <w:t xml:space="preserve"> i</w:t>
      </w:r>
      <w:r w:rsidR="002421E6" w:rsidRPr="00606394">
        <w:rPr>
          <w:rFonts w:cstheme="minorHAnsi"/>
        </w:rPr>
        <w:t>n lessons</w:t>
      </w:r>
      <w:r w:rsidR="00E273A7" w:rsidRPr="00066121">
        <w:rPr>
          <w:rFonts w:cstheme="minorHAnsi"/>
        </w:rPr>
        <w:t xml:space="preserve"> in 50 </w:t>
      </w:r>
      <w:r w:rsidR="000E0C10" w:rsidRPr="00066121">
        <w:rPr>
          <w:rFonts w:cstheme="minorHAnsi"/>
        </w:rPr>
        <w:t>percent of high school classrooms</w:t>
      </w:r>
      <w:r w:rsidR="007F76A4" w:rsidRPr="00066121">
        <w:rPr>
          <w:rFonts w:cstheme="minorHAnsi"/>
        </w:rPr>
        <w:t xml:space="preserve"> compared to 83 percent in the elementary schools, and 81 percent in the middle schools.</w:t>
      </w:r>
    </w:p>
    <w:p w14:paraId="3061CFF1" w14:textId="762214B1" w:rsidR="00F56366" w:rsidRPr="00F56366" w:rsidRDefault="00F56366" w:rsidP="00606394">
      <w:pPr>
        <w:tabs>
          <w:tab w:val="left" w:pos="360"/>
          <w:tab w:val="left" w:pos="720"/>
          <w:tab w:val="left" w:pos="1080"/>
          <w:tab w:val="left" w:pos="1440"/>
          <w:tab w:val="left" w:pos="1800"/>
        </w:tabs>
        <w:rPr>
          <w:rFonts w:cstheme="minorHAnsi"/>
        </w:rPr>
      </w:pPr>
      <w:r w:rsidRPr="00F56366">
        <w:rPr>
          <w:rFonts w:cstheme="minorHAnsi"/>
          <w:b/>
        </w:rPr>
        <w:t>Impact</w:t>
      </w:r>
      <w:r w:rsidRPr="00F56366">
        <w:rPr>
          <w:rFonts w:cstheme="minorHAnsi"/>
        </w:rPr>
        <w:t xml:space="preserve">: Chronic </w:t>
      </w:r>
      <w:r w:rsidR="00066121" w:rsidRPr="00F56366">
        <w:rPr>
          <w:rFonts w:cstheme="minorHAnsi"/>
        </w:rPr>
        <w:t>absen</w:t>
      </w:r>
      <w:r w:rsidR="00066121">
        <w:rPr>
          <w:rFonts w:cstheme="minorHAnsi"/>
        </w:rPr>
        <w:t>ce</w:t>
      </w:r>
      <w:r w:rsidR="00DF464F">
        <w:rPr>
          <w:rFonts w:cstheme="minorHAnsi"/>
        </w:rPr>
        <w:t xml:space="preserve"> and 9</w:t>
      </w:r>
      <w:r w:rsidR="00DF464F" w:rsidRPr="001969B6">
        <w:rPr>
          <w:rFonts w:cstheme="minorHAnsi"/>
          <w:vertAlign w:val="superscript"/>
        </w:rPr>
        <w:t>th</w:t>
      </w:r>
      <w:r w:rsidR="00DF464F">
        <w:rPr>
          <w:rFonts w:cstheme="minorHAnsi"/>
        </w:rPr>
        <w:t xml:space="preserve"> grade retention are</w:t>
      </w:r>
      <w:r w:rsidR="00066121">
        <w:rPr>
          <w:rFonts w:cstheme="minorHAnsi"/>
        </w:rPr>
        <w:t xml:space="preserve"> early indicator</w:t>
      </w:r>
      <w:r w:rsidR="00DF464F">
        <w:rPr>
          <w:rFonts w:cstheme="minorHAnsi"/>
        </w:rPr>
        <w:t>s</w:t>
      </w:r>
      <w:r w:rsidR="00066121">
        <w:rPr>
          <w:rFonts w:cstheme="minorHAnsi"/>
        </w:rPr>
        <w:t xml:space="preserve"> for low achievement and</w:t>
      </w:r>
      <w:r w:rsidRPr="00F56366">
        <w:rPr>
          <w:rFonts w:cstheme="minorHAnsi"/>
        </w:rPr>
        <w:t xml:space="preserve"> dropping out of school. </w:t>
      </w:r>
    </w:p>
    <w:p w14:paraId="33731FE7" w14:textId="1480C6AF" w:rsidR="00F56366" w:rsidRPr="001969B6" w:rsidRDefault="00F56366" w:rsidP="001969B6">
      <w:pPr>
        <w:rPr>
          <w:b/>
          <w:i/>
          <w:sz w:val="28"/>
          <w:szCs w:val="28"/>
        </w:rPr>
      </w:pPr>
      <w:r w:rsidRPr="001969B6">
        <w:rPr>
          <w:b/>
          <w:i/>
          <w:sz w:val="28"/>
          <w:szCs w:val="28"/>
        </w:rPr>
        <w:t>Recommendation</w:t>
      </w:r>
    </w:p>
    <w:p w14:paraId="629BA21B" w14:textId="3C5F25E9" w:rsidR="00F56366" w:rsidRPr="0099236F" w:rsidRDefault="0099236F" w:rsidP="00E63541">
      <w:pPr>
        <w:tabs>
          <w:tab w:val="left" w:pos="360"/>
          <w:tab w:val="left" w:pos="720"/>
          <w:tab w:val="left" w:pos="1080"/>
          <w:tab w:val="left" w:pos="1440"/>
          <w:tab w:val="left" w:pos="1800"/>
        </w:tabs>
        <w:ind w:left="360" w:hanging="360"/>
        <w:rPr>
          <w:rFonts w:cstheme="minorHAnsi"/>
          <w:b/>
          <w:i/>
        </w:rPr>
      </w:pPr>
      <w:r>
        <w:rPr>
          <w:rFonts w:cstheme="minorHAnsi"/>
          <w:b/>
        </w:rPr>
        <w:t xml:space="preserve">1. </w:t>
      </w:r>
      <w:r w:rsidR="00E63541">
        <w:rPr>
          <w:rFonts w:cstheme="minorHAnsi"/>
          <w:b/>
        </w:rPr>
        <w:tab/>
      </w:r>
      <w:r w:rsidR="00F56366" w:rsidRPr="0099236F">
        <w:rPr>
          <w:rFonts w:cstheme="minorHAnsi"/>
          <w:b/>
        </w:rPr>
        <w:t xml:space="preserve">The district should collect and analyze information from students, </w:t>
      </w:r>
      <w:r w:rsidR="00D95E2D">
        <w:rPr>
          <w:rFonts w:cstheme="minorHAnsi"/>
          <w:b/>
        </w:rPr>
        <w:t>families,</w:t>
      </w:r>
      <w:r w:rsidR="00D95E2D" w:rsidRPr="0099236F">
        <w:rPr>
          <w:rFonts w:cstheme="minorHAnsi"/>
          <w:b/>
        </w:rPr>
        <w:t xml:space="preserve"> </w:t>
      </w:r>
      <w:r w:rsidR="00F56366" w:rsidRPr="0099236F">
        <w:rPr>
          <w:rFonts w:cstheme="minorHAnsi"/>
          <w:b/>
        </w:rPr>
        <w:t xml:space="preserve">and teachers to identify the root causes </w:t>
      </w:r>
      <w:r w:rsidR="007D32EC">
        <w:rPr>
          <w:rFonts w:cstheme="minorHAnsi"/>
          <w:b/>
        </w:rPr>
        <w:t>of</w:t>
      </w:r>
      <w:r w:rsidR="007D32EC" w:rsidRPr="0099236F">
        <w:rPr>
          <w:rFonts w:cstheme="minorHAnsi"/>
          <w:b/>
        </w:rPr>
        <w:t xml:space="preserve"> </w:t>
      </w:r>
      <w:r w:rsidR="00F56366" w:rsidRPr="0099236F">
        <w:rPr>
          <w:rFonts w:cstheme="minorHAnsi"/>
          <w:b/>
        </w:rPr>
        <w:t>the high retention and chronic absence</w:t>
      </w:r>
      <w:r w:rsidR="00807A83">
        <w:rPr>
          <w:rFonts w:cstheme="minorHAnsi"/>
          <w:b/>
        </w:rPr>
        <w:t xml:space="preserve"> rates and d</w:t>
      </w:r>
      <w:r w:rsidR="00F56366" w:rsidRPr="0099236F">
        <w:rPr>
          <w:rFonts w:cstheme="minorHAnsi"/>
          <w:b/>
        </w:rPr>
        <w:t xml:space="preserve">evelop plans to improve attendance and reduce retention. </w:t>
      </w:r>
    </w:p>
    <w:p w14:paraId="07A6C0B3" w14:textId="51BF116B" w:rsidR="00F56366" w:rsidRDefault="00F56366" w:rsidP="0081462F">
      <w:pPr>
        <w:pStyle w:val="ListParagraph"/>
        <w:numPr>
          <w:ilvl w:val="0"/>
          <w:numId w:val="35"/>
        </w:numPr>
        <w:contextualSpacing w:val="0"/>
        <w:rPr>
          <w:rFonts w:cstheme="minorHAnsi"/>
        </w:rPr>
      </w:pPr>
      <w:r w:rsidRPr="00F56366">
        <w:rPr>
          <w:rFonts w:cstheme="minorHAnsi"/>
        </w:rPr>
        <w:t>The district should collect information from students, teachers</w:t>
      </w:r>
      <w:r w:rsidR="00D95E2D">
        <w:rPr>
          <w:rFonts w:cstheme="minorHAnsi"/>
        </w:rPr>
        <w:t>,</w:t>
      </w:r>
      <w:r w:rsidRPr="00F56366">
        <w:rPr>
          <w:rFonts w:cstheme="minorHAnsi"/>
        </w:rPr>
        <w:t xml:space="preserve"> and </w:t>
      </w:r>
      <w:r w:rsidR="008124FE">
        <w:rPr>
          <w:rFonts w:cstheme="minorHAnsi"/>
        </w:rPr>
        <w:t>families</w:t>
      </w:r>
      <w:r w:rsidR="008124FE" w:rsidRPr="00F56366">
        <w:rPr>
          <w:rFonts w:cstheme="minorHAnsi"/>
        </w:rPr>
        <w:t xml:space="preserve"> </w:t>
      </w:r>
      <w:r w:rsidR="002A4BD2">
        <w:rPr>
          <w:rFonts w:cstheme="minorHAnsi"/>
        </w:rPr>
        <w:t xml:space="preserve">(for example, </w:t>
      </w:r>
      <w:r w:rsidRPr="00F56366">
        <w:rPr>
          <w:rFonts w:cstheme="minorHAnsi"/>
        </w:rPr>
        <w:t>through surveys and focus groups</w:t>
      </w:r>
      <w:r w:rsidR="002A4BD2">
        <w:rPr>
          <w:rFonts w:cstheme="minorHAnsi"/>
        </w:rPr>
        <w:t>)</w:t>
      </w:r>
      <w:r w:rsidRPr="00F56366">
        <w:rPr>
          <w:rFonts w:cstheme="minorHAnsi"/>
        </w:rPr>
        <w:t xml:space="preserve"> to identify the barriers that prevent ninth grade students from</w:t>
      </w:r>
      <w:r w:rsidR="007A7BE2">
        <w:rPr>
          <w:rFonts w:cstheme="minorHAnsi"/>
        </w:rPr>
        <w:t xml:space="preserve"> successfully</w:t>
      </w:r>
      <w:r w:rsidRPr="00F56366">
        <w:rPr>
          <w:rFonts w:cstheme="minorHAnsi"/>
        </w:rPr>
        <w:t xml:space="preserve"> completing the designated program of studies in </w:t>
      </w:r>
      <w:r w:rsidR="007A7BE2">
        <w:rPr>
          <w:rFonts w:cstheme="minorHAnsi"/>
        </w:rPr>
        <w:t>9</w:t>
      </w:r>
      <w:r w:rsidR="007A7BE2" w:rsidRPr="001969B6">
        <w:rPr>
          <w:rFonts w:cstheme="minorHAnsi"/>
          <w:vertAlign w:val="superscript"/>
        </w:rPr>
        <w:t>th</w:t>
      </w:r>
      <w:r w:rsidR="007A7BE2">
        <w:rPr>
          <w:rFonts w:cstheme="minorHAnsi"/>
        </w:rPr>
        <w:t xml:space="preserve"> grade</w:t>
      </w:r>
      <w:r w:rsidRPr="00F56366">
        <w:rPr>
          <w:rFonts w:cstheme="minorHAnsi"/>
        </w:rPr>
        <w:t xml:space="preserve"> and to determine what could be put in place to be more helpful.</w:t>
      </w:r>
    </w:p>
    <w:p w14:paraId="69E3037B" w14:textId="4C42E965" w:rsidR="00260710" w:rsidRDefault="00260710" w:rsidP="001969B6">
      <w:pPr>
        <w:pStyle w:val="ListParagraph"/>
        <w:numPr>
          <w:ilvl w:val="6"/>
          <w:numId w:val="10"/>
        </w:numPr>
        <w:ind w:left="1080"/>
        <w:rPr>
          <w:rFonts w:cstheme="minorHAnsi"/>
        </w:rPr>
      </w:pPr>
      <w:r>
        <w:rPr>
          <w:rFonts w:cstheme="minorHAnsi"/>
        </w:rPr>
        <w:lastRenderedPageBreak/>
        <w:t xml:space="preserve">The district should use the information collected to analyze its current approach to addressing this issue and should revise its approach as needed. </w:t>
      </w:r>
    </w:p>
    <w:p w14:paraId="3E00A581" w14:textId="77777777" w:rsidR="00534796" w:rsidRDefault="00534796" w:rsidP="001969B6">
      <w:pPr>
        <w:pStyle w:val="ListParagraph"/>
        <w:ind w:left="1080"/>
        <w:rPr>
          <w:rFonts w:cstheme="minorHAnsi"/>
        </w:rPr>
      </w:pPr>
    </w:p>
    <w:p w14:paraId="3DE4F4CB" w14:textId="2A0C116F" w:rsidR="00534796" w:rsidRPr="00F56366" w:rsidRDefault="00D32C3B" w:rsidP="001969B6">
      <w:pPr>
        <w:pStyle w:val="ListParagraph"/>
        <w:numPr>
          <w:ilvl w:val="6"/>
          <w:numId w:val="10"/>
        </w:numPr>
        <w:ind w:left="1080"/>
        <w:rPr>
          <w:rFonts w:cstheme="minorHAnsi"/>
        </w:rPr>
      </w:pPr>
      <w:r>
        <w:rPr>
          <w:rFonts w:cstheme="minorHAnsi"/>
        </w:rPr>
        <w:t>S</w:t>
      </w:r>
      <w:r w:rsidR="00534796" w:rsidRPr="00F56366">
        <w:rPr>
          <w:rFonts w:cstheme="minorHAnsi"/>
        </w:rPr>
        <w:t xml:space="preserve">upport and safety nets </w:t>
      </w:r>
      <w:r w:rsidR="00534796">
        <w:rPr>
          <w:rFonts w:cstheme="minorHAnsi"/>
        </w:rPr>
        <w:t xml:space="preserve">for </w:t>
      </w:r>
      <w:r w:rsidR="00534796" w:rsidRPr="00F56366">
        <w:rPr>
          <w:rFonts w:cstheme="minorHAnsi"/>
        </w:rPr>
        <w:t xml:space="preserve">ninth graders </w:t>
      </w:r>
      <w:r>
        <w:rPr>
          <w:rFonts w:cstheme="minorHAnsi"/>
        </w:rPr>
        <w:t xml:space="preserve">should be strengthened in order </w:t>
      </w:r>
      <w:r w:rsidR="00534796" w:rsidRPr="00F56366">
        <w:rPr>
          <w:rFonts w:cstheme="minorHAnsi"/>
        </w:rPr>
        <w:t xml:space="preserve">to aid in their successful completion of credit expectations to move to sophomore status. </w:t>
      </w:r>
    </w:p>
    <w:p w14:paraId="6B93AD2E" w14:textId="77777777" w:rsidR="00534796" w:rsidRPr="00F56366" w:rsidRDefault="00534796" w:rsidP="001969B6">
      <w:pPr>
        <w:pStyle w:val="ListParagraph"/>
        <w:ind w:left="1080"/>
        <w:rPr>
          <w:rFonts w:cstheme="minorHAnsi"/>
        </w:rPr>
      </w:pPr>
    </w:p>
    <w:p w14:paraId="35F25EAE" w14:textId="48B2B5D8" w:rsidR="00F56366" w:rsidRPr="00F56366" w:rsidRDefault="00F56366" w:rsidP="0081462F">
      <w:pPr>
        <w:pStyle w:val="ListParagraph"/>
        <w:numPr>
          <w:ilvl w:val="0"/>
          <w:numId w:val="35"/>
        </w:numPr>
        <w:contextualSpacing w:val="0"/>
        <w:rPr>
          <w:rFonts w:cstheme="minorHAnsi"/>
        </w:rPr>
      </w:pPr>
      <w:r w:rsidRPr="00F56366">
        <w:rPr>
          <w:rFonts w:cstheme="minorHAnsi"/>
        </w:rPr>
        <w:t xml:space="preserve">The district should review </w:t>
      </w:r>
      <w:r w:rsidR="007A7BE2">
        <w:rPr>
          <w:rFonts w:cstheme="minorHAnsi"/>
        </w:rPr>
        <w:t>its</w:t>
      </w:r>
      <w:r w:rsidR="007A7BE2" w:rsidRPr="00F56366">
        <w:rPr>
          <w:rFonts w:cstheme="minorHAnsi"/>
        </w:rPr>
        <w:t xml:space="preserve"> </w:t>
      </w:r>
      <w:r w:rsidRPr="00F56366">
        <w:rPr>
          <w:rFonts w:cstheme="minorHAnsi"/>
        </w:rPr>
        <w:t xml:space="preserve">attendance policy and consider if it </w:t>
      </w:r>
      <w:r w:rsidR="005C0F54">
        <w:rPr>
          <w:rFonts w:cstheme="minorHAnsi"/>
        </w:rPr>
        <w:t xml:space="preserve">is </w:t>
      </w:r>
      <w:r w:rsidRPr="00F56366">
        <w:rPr>
          <w:rFonts w:cstheme="minorHAnsi"/>
        </w:rPr>
        <w:t xml:space="preserve">responsive to the </w:t>
      </w:r>
      <w:r w:rsidR="007A7BE2">
        <w:rPr>
          <w:rFonts w:cstheme="minorHAnsi"/>
        </w:rPr>
        <w:t>needs of students and families</w:t>
      </w:r>
      <w:r w:rsidRPr="00F56366">
        <w:rPr>
          <w:rFonts w:cstheme="minorHAnsi"/>
        </w:rPr>
        <w:t>.</w:t>
      </w:r>
    </w:p>
    <w:p w14:paraId="05DE4759" w14:textId="19D67DAF" w:rsidR="00BF5CFC" w:rsidRDefault="00BF5CFC" w:rsidP="00BF5CFC">
      <w:pPr>
        <w:pStyle w:val="ListParagraph"/>
        <w:numPr>
          <w:ilvl w:val="6"/>
          <w:numId w:val="64"/>
        </w:numPr>
        <w:ind w:left="1080"/>
        <w:rPr>
          <w:rFonts w:cstheme="minorHAnsi"/>
        </w:rPr>
      </w:pPr>
      <w:r>
        <w:rPr>
          <w:rFonts w:cstheme="minorHAnsi"/>
        </w:rPr>
        <w:t>The district should gather information from students and families to identify the causes of chronic absence and should use that information to review and revise its attendance policy.</w:t>
      </w:r>
    </w:p>
    <w:p w14:paraId="54A050BB" w14:textId="77777777" w:rsidR="00BF5CFC" w:rsidRDefault="00BF5CFC" w:rsidP="001969B6">
      <w:pPr>
        <w:pStyle w:val="ListParagraph"/>
        <w:ind w:left="1080"/>
        <w:rPr>
          <w:rFonts w:cstheme="minorHAnsi"/>
        </w:rPr>
      </w:pPr>
    </w:p>
    <w:p w14:paraId="2B1E5664" w14:textId="5BCDB262" w:rsidR="00F56366" w:rsidRDefault="00D32C3B" w:rsidP="001969B6">
      <w:pPr>
        <w:pStyle w:val="ListParagraph"/>
        <w:numPr>
          <w:ilvl w:val="6"/>
          <w:numId w:val="64"/>
        </w:numPr>
        <w:ind w:left="1080"/>
        <w:rPr>
          <w:rFonts w:cstheme="minorHAnsi"/>
        </w:rPr>
      </w:pPr>
      <w:r>
        <w:rPr>
          <w:rFonts w:cstheme="minorHAnsi"/>
        </w:rPr>
        <w:t>It might be useful to review a</w:t>
      </w:r>
      <w:r w:rsidR="00F56366" w:rsidRPr="003A1269">
        <w:rPr>
          <w:rFonts w:cstheme="minorHAnsi"/>
        </w:rPr>
        <w:t xml:space="preserve">ttendance polices of similar districts with block schedules that have better attendance results, including but not limited to the Five District Partnership (5DP) </w:t>
      </w:r>
      <w:r w:rsidR="005C0F54" w:rsidRPr="003A1269">
        <w:rPr>
          <w:rFonts w:cstheme="minorHAnsi"/>
        </w:rPr>
        <w:t>of which Revere is a part</w:t>
      </w:r>
      <w:r w:rsidR="00F56366" w:rsidRPr="003649AF">
        <w:rPr>
          <w:rFonts w:cstheme="minorHAnsi"/>
        </w:rPr>
        <w:t>.</w:t>
      </w:r>
    </w:p>
    <w:p w14:paraId="7A12969A" w14:textId="77777777" w:rsidR="00BF5CFC" w:rsidRPr="008A08BF" w:rsidRDefault="00BF5CFC" w:rsidP="001969B6">
      <w:pPr>
        <w:pStyle w:val="ListParagraph"/>
        <w:rPr>
          <w:rFonts w:cstheme="minorHAnsi"/>
        </w:rPr>
      </w:pPr>
    </w:p>
    <w:p w14:paraId="5F990F88" w14:textId="15CD460D" w:rsidR="00BF5CFC" w:rsidRPr="008A08BF" w:rsidRDefault="00D32C3B" w:rsidP="001969B6">
      <w:pPr>
        <w:pStyle w:val="ListParagraph"/>
        <w:numPr>
          <w:ilvl w:val="6"/>
          <w:numId w:val="64"/>
        </w:numPr>
        <w:ind w:left="1080"/>
        <w:rPr>
          <w:rFonts w:cstheme="minorHAnsi"/>
        </w:rPr>
      </w:pPr>
      <w:r w:rsidRPr="008A08BF">
        <w:rPr>
          <w:rFonts w:cstheme="minorHAnsi"/>
        </w:rPr>
        <w:t>A</w:t>
      </w:r>
      <w:r w:rsidR="00FF7DC3" w:rsidRPr="008A08BF">
        <w:rPr>
          <w:rFonts w:cstheme="minorHAnsi"/>
        </w:rPr>
        <w:t xml:space="preserve">ddressing attendance issues may also involve a variety of wider initiatives such as improving instruction </w:t>
      </w:r>
      <w:r w:rsidR="005B00B8">
        <w:rPr>
          <w:rFonts w:cstheme="minorHAnsi"/>
        </w:rPr>
        <w:t>to promote more student engagement in learning</w:t>
      </w:r>
      <w:r w:rsidR="00FF7DC3" w:rsidRPr="008A08BF">
        <w:rPr>
          <w:rFonts w:cstheme="minorHAnsi"/>
        </w:rPr>
        <w:t>.</w:t>
      </w:r>
    </w:p>
    <w:p w14:paraId="4DEF5793" w14:textId="77777777" w:rsidR="007A7BE2" w:rsidRPr="008A08BF" w:rsidRDefault="007A7BE2" w:rsidP="001969B6">
      <w:pPr>
        <w:pStyle w:val="ListParagraph"/>
        <w:ind w:left="1080"/>
        <w:rPr>
          <w:rFonts w:cstheme="minorHAnsi"/>
        </w:rPr>
      </w:pPr>
    </w:p>
    <w:p w14:paraId="1324921C" w14:textId="31E9C0CA" w:rsidR="00F56366" w:rsidRPr="00F56366" w:rsidRDefault="00F56366" w:rsidP="0081462F">
      <w:pPr>
        <w:pStyle w:val="ListParagraph"/>
        <w:numPr>
          <w:ilvl w:val="0"/>
          <w:numId w:val="35"/>
        </w:numPr>
        <w:contextualSpacing w:val="0"/>
        <w:rPr>
          <w:rFonts w:cstheme="minorHAnsi"/>
        </w:rPr>
      </w:pPr>
      <w:r w:rsidRPr="00F56366">
        <w:rPr>
          <w:rFonts w:cstheme="minorHAnsi"/>
        </w:rPr>
        <w:t xml:space="preserve">Like other improvement efforts at the high school, teachers, students and </w:t>
      </w:r>
      <w:r w:rsidR="00D32C3B">
        <w:rPr>
          <w:rFonts w:cstheme="minorHAnsi"/>
        </w:rPr>
        <w:t>families</w:t>
      </w:r>
      <w:r w:rsidR="00D32C3B" w:rsidRPr="00F56366">
        <w:rPr>
          <w:rFonts w:cstheme="minorHAnsi"/>
        </w:rPr>
        <w:t xml:space="preserve"> </w:t>
      </w:r>
      <w:r w:rsidRPr="00F56366">
        <w:rPr>
          <w:rFonts w:cstheme="minorHAnsi"/>
        </w:rPr>
        <w:t>should be involved in the development of plans to reduce retention and chronic absences.</w:t>
      </w:r>
    </w:p>
    <w:p w14:paraId="7D05F5B7" w14:textId="6BFFB0E8" w:rsidR="00F56366" w:rsidRPr="00F56366" w:rsidRDefault="00F56366" w:rsidP="0081462F">
      <w:pPr>
        <w:tabs>
          <w:tab w:val="left" w:pos="-90"/>
          <w:tab w:val="left" w:pos="360"/>
          <w:tab w:val="left" w:pos="1080"/>
          <w:tab w:val="left" w:pos="1440"/>
          <w:tab w:val="left" w:pos="1800"/>
          <w:tab w:val="left" w:pos="2160"/>
        </w:tabs>
      </w:pPr>
      <w:r w:rsidRPr="00F56366">
        <w:rPr>
          <w:rFonts w:cstheme="minorHAnsi"/>
          <w:b/>
        </w:rPr>
        <w:t>Benefits</w:t>
      </w:r>
      <w:r w:rsidR="00E00572">
        <w:rPr>
          <w:rFonts w:cstheme="minorHAnsi"/>
        </w:rPr>
        <w:t>: I</w:t>
      </w:r>
      <w:r w:rsidRPr="00F56366">
        <w:rPr>
          <w:rFonts w:cstheme="minorHAnsi"/>
        </w:rPr>
        <w:t xml:space="preserve">mplementing this recommendation will enable the district to better pinpoint why students are absent and not </w:t>
      </w:r>
      <w:r w:rsidR="00E00572">
        <w:rPr>
          <w:rFonts w:cstheme="minorHAnsi"/>
        </w:rPr>
        <w:t xml:space="preserve">successfully </w:t>
      </w:r>
      <w:r w:rsidRPr="00F56366">
        <w:rPr>
          <w:rFonts w:cstheme="minorHAnsi"/>
        </w:rPr>
        <w:t xml:space="preserve">completing </w:t>
      </w:r>
      <w:r w:rsidR="00E00572">
        <w:rPr>
          <w:rFonts w:cstheme="minorHAnsi"/>
        </w:rPr>
        <w:t>9th</w:t>
      </w:r>
      <w:r w:rsidRPr="00F56366">
        <w:rPr>
          <w:rFonts w:cstheme="minorHAnsi"/>
        </w:rPr>
        <w:t xml:space="preserve"> grade and </w:t>
      </w:r>
      <w:r w:rsidR="00E00572">
        <w:rPr>
          <w:rFonts w:cstheme="minorHAnsi"/>
        </w:rPr>
        <w:t>to</w:t>
      </w:r>
      <w:r w:rsidR="00E00572" w:rsidRPr="00F56366">
        <w:rPr>
          <w:rFonts w:cstheme="minorHAnsi"/>
        </w:rPr>
        <w:t xml:space="preserve"> </w:t>
      </w:r>
      <w:r w:rsidRPr="00F56366">
        <w:rPr>
          <w:rFonts w:cstheme="minorHAnsi"/>
        </w:rPr>
        <w:t>address those issues directly. Involving teachers, students</w:t>
      </w:r>
      <w:r w:rsidR="002421E6">
        <w:rPr>
          <w:rFonts w:cstheme="minorHAnsi"/>
        </w:rPr>
        <w:t>,</w:t>
      </w:r>
      <w:r w:rsidRPr="00F56366">
        <w:rPr>
          <w:rFonts w:cstheme="minorHAnsi"/>
        </w:rPr>
        <w:t xml:space="preserve"> and </w:t>
      </w:r>
      <w:r w:rsidR="00E00572">
        <w:rPr>
          <w:rFonts w:cstheme="minorHAnsi"/>
        </w:rPr>
        <w:t>families</w:t>
      </w:r>
      <w:r w:rsidR="00E00572" w:rsidRPr="00F56366">
        <w:rPr>
          <w:rFonts w:cstheme="minorHAnsi"/>
        </w:rPr>
        <w:t xml:space="preserve"> </w:t>
      </w:r>
      <w:r w:rsidRPr="00F56366">
        <w:rPr>
          <w:rFonts w:cstheme="minorHAnsi"/>
        </w:rPr>
        <w:t xml:space="preserve">will </w:t>
      </w:r>
      <w:r w:rsidR="00E00572">
        <w:rPr>
          <w:rFonts w:cstheme="minorHAnsi"/>
        </w:rPr>
        <w:t xml:space="preserve">help to </w:t>
      </w:r>
      <w:r w:rsidRPr="00F56366">
        <w:rPr>
          <w:rFonts w:cstheme="minorHAnsi"/>
        </w:rPr>
        <w:t xml:space="preserve">ensure </w:t>
      </w:r>
      <w:r w:rsidR="00E00572">
        <w:rPr>
          <w:rFonts w:cstheme="minorHAnsi"/>
        </w:rPr>
        <w:t>that the district can develop or improve strategies that will effectively address the root causes of these challenges. R</w:t>
      </w:r>
      <w:r w:rsidRPr="00F56366">
        <w:rPr>
          <w:rFonts w:cstheme="minorHAnsi"/>
        </w:rPr>
        <w:t xml:space="preserve">educing retention and absences </w:t>
      </w:r>
      <w:r w:rsidR="00E00572">
        <w:rPr>
          <w:rFonts w:cstheme="minorHAnsi"/>
        </w:rPr>
        <w:t xml:space="preserve">will ultimately lead to </w:t>
      </w:r>
      <w:r w:rsidRPr="00F56366">
        <w:rPr>
          <w:rFonts w:cstheme="minorHAnsi"/>
        </w:rPr>
        <w:t>overall improved achievement</w:t>
      </w:r>
      <w:r w:rsidRPr="00F56366">
        <w:t>.</w:t>
      </w:r>
    </w:p>
    <w:p w14:paraId="68B07181" w14:textId="25C3E7DD" w:rsidR="00F56366" w:rsidRPr="00F56366" w:rsidRDefault="00F56366" w:rsidP="0081462F">
      <w:pPr>
        <w:tabs>
          <w:tab w:val="left" w:pos="360"/>
          <w:tab w:val="left" w:pos="720"/>
          <w:tab w:val="left" w:pos="1080"/>
          <w:tab w:val="left" w:pos="1800"/>
          <w:tab w:val="left" w:pos="2160"/>
        </w:tabs>
        <w:rPr>
          <w:b/>
        </w:rPr>
      </w:pPr>
      <w:r w:rsidRPr="00F56366">
        <w:rPr>
          <w:b/>
        </w:rPr>
        <w:t>Recommended resource:</w:t>
      </w:r>
    </w:p>
    <w:p w14:paraId="10048E57" w14:textId="77777777" w:rsidR="00024927" w:rsidRPr="00CD6DF0" w:rsidRDefault="00024927" w:rsidP="001969B6">
      <w:pPr>
        <w:pStyle w:val="ListParagraph"/>
        <w:numPr>
          <w:ilvl w:val="0"/>
          <w:numId w:val="65"/>
        </w:numPr>
        <w:tabs>
          <w:tab w:val="clear" w:pos="250"/>
          <w:tab w:val="num" w:pos="360"/>
          <w:tab w:val="left" w:pos="1170"/>
        </w:tabs>
        <w:ind w:left="360"/>
        <w:contextualSpacing w:val="0"/>
        <w:rPr>
          <w:rFonts w:cs="Calibri"/>
          <w:bCs/>
        </w:rPr>
      </w:pPr>
      <w:r w:rsidRPr="00CD6DF0">
        <w:rPr>
          <w:rFonts w:cs="Calibri"/>
          <w:bCs/>
          <w:i/>
        </w:rPr>
        <w:t xml:space="preserve">Every Student, Every Day: A Community Toolkit to Address and Eliminate Chronic Absenteeism </w:t>
      </w:r>
      <w:r w:rsidRPr="00CD6DF0">
        <w:rPr>
          <w:rFonts w:cs="Calibri"/>
          <w:bCs/>
        </w:rPr>
        <w:t>(</w:t>
      </w:r>
      <w:hyperlink r:id="rId32" w:history="1">
        <w:r w:rsidRPr="00CD6DF0">
          <w:rPr>
            <w:rStyle w:val="Hyperlink"/>
            <w:rFonts w:cs="Calibri"/>
            <w:bCs/>
          </w:rPr>
          <w:t>http://www2.ed.gov/about/inits/ed/chronicabsenteeism/toolkit.pdf</w:t>
        </w:r>
      </w:hyperlink>
      <w:r w:rsidRPr="00CD6DF0">
        <w:rPr>
          <w:rFonts w:cs="Calibri"/>
          <w:bCs/>
        </w:rPr>
        <w:t>) is a set of Action Guides that provide information and resources to help ensure that all young people are in school every day and benefitting from coordinated systems of support.</w:t>
      </w:r>
    </w:p>
    <w:p w14:paraId="6C98ACEA" w14:textId="7ACA10C9" w:rsidR="00024927" w:rsidRPr="001505AA" w:rsidRDefault="00024927" w:rsidP="001505AA">
      <w:pPr>
        <w:rPr>
          <w:rFonts w:cs="Calibri"/>
        </w:rPr>
      </w:pPr>
      <w:r w:rsidRPr="001505AA">
        <w:rPr>
          <w:rFonts w:cs="Calibri"/>
        </w:rPr>
        <w:t xml:space="preserve"> </w:t>
      </w:r>
    </w:p>
    <w:p w14:paraId="6799F527" w14:textId="77777777" w:rsidR="0023695F" w:rsidRDefault="00342350" w:rsidP="0023695F">
      <w:pPr>
        <w:pStyle w:val="Section"/>
      </w:pPr>
      <w:bookmarkStart w:id="15" w:name="_Toc519081947"/>
      <w:r>
        <w:lastRenderedPageBreak/>
        <w:t>Financial and Asset Management</w:t>
      </w:r>
      <w:bookmarkEnd w:id="15"/>
    </w:p>
    <w:p w14:paraId="185ECF42" w14:textId="77777777" w:rsidR="00342350" w:rsidRPr="00C412C4" w:rsidRDefault="00342350" w:rsidP="00342350">
      <w:pPr>
        <w:rPr>
          <w:b/>
          <w:i/>
          <w:sz w:val="28"/>
          <w:szCs w:val="28"/>
        </w:rPr>
      </w:pPr>
      <w:r w:rsidRPr="00C412C4">
        <w:rPr>
          <w:b/>
          <w:i/>
          <w:sz w:val="28"/>
          <w:szCs w:val="28"/>
        </w:rPr>
        <w:t>Contextual Background</w:t>
      </w:r>
    </w:p>
    <w:p w14:paraId="4D8737EF" w14:textId="77777777" w:rsidR="00E44AFA" w:rsidRDefault="00E44AFA" w:rsidP="00E44AFA">
      <w:pPr>
        <w:pStyle w:val="CommentText"/>
        <w:spacing w:line="276" w:lineRule="auto"/>
        <w:rPr>
          <w:sz w:val="22"/>
          <w:szCs w:val="22"/>
        </w:rPr>
      </w:pPr>
      <w:r>
        <w:rPr>
          <w:sz w:val="22"/>
          <w:szCs w:val="22"/>
        </w:rPr>
        <w:t xml:space="preserve">The city of Revere is governed by a city council and a mayor. The Department of Revenue At-A-Glance report for Revere notes that its population is 53,226 with a total fiscal year 2016 city budget of $228,508,621 of which $98,999,872 (43 percent) is for education. The city’s average per-capita income in 2014 was $21,629 and the average family tax bill (for fiscal year 2018) is $4,452.  </w:t>
      </w:r>
    </w:p>
    <w:p w14:paraId="57799E05" w14:textId="57504C89" w:rsidR="00E44AFA" w:rsidRDefault="00E44AFA" w:rsidP="00E44AFA">
      <w:pPr>
        <w:pStyle w:val="CommentText"/>
        <w:spacing w:line="276" w:lineRule="auto"/>
        <w:rPr>
          <w:sz w:val="22"/>
          <w:szCs w:val="22"/>
        </w:rPr>
      </w:pPr>
      <w:r>
        <w:rPr>
          <w:sz w:val="22"/>
          <w:szCs w:val="22"/>
        </w:rPr>
        <w:t>The district and the city have exceeded their net school spending obligation by approximately 5 percent every year since 2013, except for 2017, and district and school officials alike reported that they work</w:t>
      </w:r>
      <w:r w:rsidR="001520AD">
        <w:rPr>
          <w:sz w:val="22"/>
          <w:szCs w:val="22"/>
        </w:rPr>
        <w:t>ed</w:t>
      </w:r>
      <w:r>
        <w:rPr>
          <w:sz w:val="22"/>
          <w:szCs w:val="22"/>
        </w:rPr>
        <w:t xml:space="preserve"> collaboratively to approve budgets that meet this goal.  The superintendent reported that the recent redefinition of economically disadvantaged students adversely affected the Chapter 70 aid awarded the city by approximately $4 million, and through joint efforts of the superintendent, city officials, and legislative representatives the state has offset the loss by hold harmless funding for Revere and some similar districts. District and city leaders reported that they had a written agreement on city charges for municipal services to the schools, and a policy of carrying forward free cash from previously unspent district budgets adding up to over $7 million for fiscal year 2018; this is the source of funds exceeding the net school spending obligation.  </w:t>
      </w:r>
    </w:p>
    <w:p w14:paraId="6FB0099E" w14:textId="77777777" w:rsidR="00E44AFA" w:rsidRDefault="00E44AFA" w:rsidP="00E44AFA">
      <w:pPr>
        <w:pStyle w:val="CommentText"/>
        <w:spacing w:line="276" w:lineRule="auto"/>
        <w:rPr>
          <w:sz w:val="22"/>
          <w:szCs w:val="22"/>
        </w:rPr>
      </w:pPr>
      <w:r>
        <w:rPr>
          <w:sz w:val="22"/>
          <w:szCs w:val="22"/>
        </w:rPr>
        <w:t>The development of district budget expenditures begins with an estimate of payroll costs based on existing staffing levels and negotiated pay increases along with an estimate of fixed-cost operations expenses such as special education tuitions and utilities. Some changes are then considered for new needs, such as staffing for increased enrollments and for the growing numbers of English language learners (ELLs). Proposed initiatives and priorities are considered, such as the proposed four C2C consulting teachers (including a consulting teacher to help teachers instruct ELLs). To the extent possible the district has reallocated unfilled teaching positions and other positions to support its key initiatives. In past years the district has reallocated funding to support other needs, such as additional funding for teachers at a Level 3 school which subsequently improved to Level 1.  The district has also received over $10 million to date for fiscal year 2018 in grants, of which over $1 million are private grants. These grants have supported other initiatives in the district, such as redesign and innovation planning at the high schools and extended learning time at the K–8 schools.</w:t>
      </w:r>
    </w:p>
    <w:p w14:paraId="4F6DF081" w14:textId="77777777" w:rsidR="00E44AFA" w:rsidRDefault="00E44AFA" w:rsidP="00E44AFA">
      <w:pPr>
        <w:pStyle w:val="CommentText"/>
        <w:spacing w:line="276" w:lineRule="auto"/>
        <w:rPr>
          <w:sz w:val="22"/>
          <w:szCs w:val="22"/>
        </w:rPr>
      </w:pPr>
      <w:r>
        <w:rPr>
          <w:sz w:val="22"/>
          <w:szCs w:val="22"/>
        </w:rPr>
        <w:t>The document for the proposed budget is comprehensive and detailed, comparing proposed budgets and staffing to current levels. The document does not include trends allowing comparison to actual expenditures for previous years or a description of proposed initiatives and changes. However, PowerPoint presentations for the ways and means subcommittee and the school committee hearing on the budget detail some initiatives and changes along with the reallocations proposed to fund them.</w:t>
      </w:r>
    </w:p>
    <w:p w14:paraId="581D1DBF" w14:textId="47B05350" w:rsidR="00E273A7" w:rsidRDefault="00E44AFA" w:rsidP="00E44AFA">
      <w:pPr>
        <w:pStyle w:val="CommentText"/>
        <w:spacing w:line="276" w:lineRule="auto"/>
        <w:rPr>
          <w:sz w:val="22"/>
          <w:szCs w:val="22"/>
        </w:rPr>
      </w:pPr>
      <w:r>
        <w:rPr>
          <w:sz w:val="22"/>
          <w:szCs w:val="22"/>
        </w:rPr>
        <w:t xml:space="preserve">Since 2006, 6 of the district’s 11 schools have been constructed or renovated with Massachusetts School Building Authority (MSBA) assistance, and two others have undergone accelerated repairs. The city has bonded additional capital funding for school improvements, and in 2017 it developed a capital plan including roofs, boilers, lighting, windows, and doors at the older schools. The district and the city have </w:t>
      </w:r>
      <w:r w:rsidR="00E273A7">
        <w:rPr>
          <w:sz w:val="22"/>
          <w:szCs w:val="22"/>
        </w:rPr>
        <w:lastRenderedPageBreak/>
        <w:t xml:space="preserve">plan to submit a third in 2018.  </w:t>
      </w:r>
      <w:r w:rsidR="004D699C">
        <w:rPr>
          <w:sz w:val="22"/>
          <w:szCs w:val="22"/>
        </w:rPr>
        <w:t xml:space="preserve">The district supports technology in </w:t>
      </w:r>
      <w:r w:rsidR="00E273A7">
        <w:rPr>
          <w:sz w:val="22"/>
          <w:szCs w:val="22"/>
        </w:rPr>
        <w:t xml:space="preserve">all the schools, including </w:t>
      </w:r>
      <w:r w:rsidR="004D699C">
        <w:rPr>
          <w:sz w:val="22"/>
          <w:szCs w:val="22"/>
        </w:rPr>
        <w:t>interactive white boards and</w:t>
      </w:r>
      <w:r w:rsidR="00E273A7">
        <w:rPr>
          <w:sz w:val="22"/>
          <w:szCs w:val="22"/>
        </w:rPr>
        <w:t xml:space="preserve"> internet access in classrooms, and plans additional laptops for students at four schools.</w:t>
      </w:r>
    </w:p>
    <w:p w14:paraId="700B0273" w14:textId="77777777" w:rsidR="00342350" w:rsidRPr="00C412C4" w:rsidRDefault="00342350" w:rsidP="00342350">
      <w:pPr>
        <w:rPr>
          <w:b/>
          <w:i/>
          <w:sz w:val="28"/>
          <w:szCs w:val="28"/>
        </w:rPr>
      </w:pPr>
      <w:r w:rsidRPr="00C412C4">
        <w:rPr>
          <w:b/>
          <w:i/>
          <w:sz w:val="28"/>
          <w:szCs w:val="28"/>
        </w:rPr>
        <w:t>Strength Findings</w:t>
      </w:r>
    </w:p>
    <w:p w14:paraId="7169DC5A" w14:textId="5F30DC6E" w:rsidR="00E273A7" w:rsidRPr="00D34770" w:rsidRDefault="00E273A7" w:rsidP="00E273A7">
      <w:pPr>
        <w:tabs>
          <w:tab w:val="left" w:pos="360"/>
          <w:tab w:val="left" w:pos="720"/>
          <w:tab w:val="left" w:pos="1080"/>
          <w:tab w:val="left" w:pos="1440"/>
          <w:tab w:val="left" w:pos="1800"/>
          <w:tab w:val="left" w:pos="2160"/>
        </w:tabs>
        <w:ind w:left="360" w:hanging="360"/>
        <w:rPr>
          <w:b/>
          <w:i/>
        </w:rPr>
      </w:pPr>
      <w:r>
        <w:rPr>
          <w:b/>
        </w:rPr>
        <w:t xml:space="preserve">1. </w:t>
      </w:r>
      <w:r>
        <w:rPr>
          <w:b/>
        </w:rPr>
        <w:tab/>
        <w:t>School and city leaders have worked together effectively to meet the state</w:t>
      </w:r>
      <w:r w:rsidR="004D699C">
        <w:rPr>
          <w:b/>
        </w:rPr>
        <w:t>’s</w:t>
      </w:r>
      <w:r>
        <w:rPr>
          <w:b/>
        </w:rPr>
        <w:t xml:space="preserve"> net school spending requirement and the building needs of the district.</w:t>
      </w:r>
    </w:p>
    <w:p w14:paraId="05375C2A" w14:textId="4562D7A1" w:rsidR="00E273A7" w:rsidRPr="001E0F65" w:rsidRDefault="001E0F65" w:rsidP="004D699C">
      <w:pPr>
        <w:tabs>
          <w:tab w:val="left" w:pos="720"/>
          <w:tab w:val="left" w:pos="1080"/>
          <w:tab w:val="left" w:pos="1440"/>
          <w:tab w:val="left" w:pos="1800"/>
          <w:tab w:val="left" w:pos="2160"/>
        </w:tabs>
        <w:ind w:left="720" w:hanging="360"/>
        <w:rPr>
          <w:b/>
          <w:i/>
        </w:rPr>
      </w:pPr>
      <w:r w:rsidRPr="00157862">
        <w:rPr>
          <w:b/>
        </w:rPr>
        <w:t>A.</w:t>
      </w:r>
      <w:r>
        <w:t xml:space="preserve">  </w:t>
      </w:r>
      <w:r w:rsidR="004D699C">
        <w:tab/>
      </w:r>
      <w:r w:rsidR="00E273A7">
        <w:t>School and municipal leaders described a cooperative working relationship during the development and approval of the annual school budget</w:t>
      </w:r>
      <w:r w:rsidR="00E273A7" w:rsidRPr="0023504E">
        <w:t xml:space="preserve">. </w:t>
      </w:r>
    </w:p>
    <w:p w14:paraId="37D7674A" w14:textId="1EB315E6" w:rsidR="00E273A7" w:rsidRPr="001E0F65" w:rsidRDefault="004D699C" w:rsidP="004D699C">
      <w:pPr>
        <w:tabs>
          <w:tab w:val="left" w:pos="720"/>
          <w:tab w:val="left" w:pos="1080"/>
          <w:tab w:val="left" w:pos="1440"/>
          <w:tab w:val="left" w:pos="1800"/>
          <w:tab w:val="left" w:pos="2160"/>
        </w:tabs>
        <w:ind w:left="1080" w:hanging="720"/>
        <w:rPr>
          <w:b/>
          <w:i/>
        </w:rPr>
      </w:pPr>
      <w:r>
        <w:tab/>
      </w:r>
      <w:r w:rsidR="001E0F65">
        <w:t xml:space="preserve">1.  </w:t>
      </w:r>
      <w:r>
        <w:tab/>
      </w:r>
      <w:r w:rsidR="00E273A7">
        <w:t xml:space="preserve">District administrators stated that the district superintendent, </w:t>
      </w:r>
      <w:r w:rsidR="00E972D8">
        <w:t xml:space="preserve">the </w:t>
      </w:r>
      <w:r w:rsidR="00E273A7">
        <w:t xml:space="preserve">chief financial officer, </w:t>
      </w:r>
      <w:r w:rsidR="00E972D8">
        <w:t xml:space="preserve">the </w:t>
      </w:r>
      <w:r w:rsidR="00E273A7">
        <w:t xml:space="preserve">mayor, </w:t>
      </w:r>
      <w:r w:rsidR="00E972D8">
        <w:t xml:space="preserve">the </w:t>
      </w:r>
      <w:r w:rsidR="00E273A7">
        <w:t xml:space="preserve">city director of finance, and </w:t>
      </w:r>
      <w:r w:rsidR="00E972D8">
        <w:t xml:space="preserve">the </w:t>
      </w:r>
      <w:r w:rsidR="00E273A7">
        <w:t xml:space="preserve">city auditor work together to estimate Chapter 70 aid and city charges for services to the schools in </w:t>
      </w:r>
      <w:r w:rsidR="00AC4656">
        <w:t>preparing the</w:t>
      </w:r>
      <w:r w:rsidR="00E273A7">
        <w:t xml:space="preserve"> annual budget</w:t>
      </w:r>
      <w:r w:rsidR="00E972D8">
        <w:t>.</w:t>
      </w:r>
    </w:p>
    <w:p w14:paraId="5DA245EB" w14:textId="2385D376" w:rsidR="00E273A7" w:rsidRPr="00685444" w:rsidRDefault="00E273A7" w:rsidP="001969B6">
      <w:pPr>
        <w:pStyle w:val="ListParagraph"/>
        <w:numPr>
          <w:ilvl w:val="3"/>
          <w:numId w:val="63"/>
        </w:numPr>
        <w:tabs>
          <w:tab w:val="left" w:pos="360"/>
          <w:tab w:val="left" w:pos="720"/>
          <w:tab w:val="left" w:pos="1080"/>
          <w:tab w:val="left" w:pos="1440"/>
          <w:tab w:val="left" w:pos="1800"/>
          <w:tab w:val="left" w:pos="2160"/>
        </w:tabs>
        <w:ind w:left="1440"/>
        <w:contextualSpacing w:val="0"/>
        <w:rPr>
          <w:b/>
          <w:i/>
        </w:rPr>
      </w:pPr>
      <w:r>
        <w:t xml:space="preserve">In 2017 they agreed on a budget of $80,215,681 for </w:t>
      </w:r>
      <w:r w:rsidR="00E972D8">
        <w:t>fiscal year 2018.</w:t>
      </w:r>
    </w:p>
    <w:p w14:paraId="35611F83" w14:textId="2F1E1BD5" w:rsidR="00E273A7" w:rsidRPr="00DA0EF5" w:rsidRDefault="00075C17" w:rsidP="001969B6">
      <w:pPr>
        <w:pStyle w:val="ListParagraph"/>
        <w:numPr>
          <w:ilvl w:val="3"/>
          <w:numId w:val="63"/>
        </w:numPr>
        <w:tabs>
          <w:tab w:val="left" w:pos="360"/>
          <w:tab w:val="left" w:pos="720"/>
          <w:tab w:val="left" w:pos="1080"/>
          <w:tab w:val="left" w:pos="1440"/>
          <w:tab w:val="left" w:pos="1800"/>
          <w:tab w:val="left" w:pos="2160"/>
        </w:tabs>
        <w:ind w:left="1440"/>
        <w:contextualSpacing w:val="0"/>
        <w:rPr>
          <w:b/>
          <w:i/>
        </w:rPr>
      </w:pPr>
      <w:r>
        <w:t>T</w:t>
      </w:r>
      <w:r w:rsidR="00E273A7">
        <w:t xml:space="preserve">hey </w:t>
      </w:r>
      <w:r>
        <w:t xml:space="preserve">also </w:t>
      </w:r>
      <w:r w:rsidR="00E273A7">
        <w:t xml:space="preserve">agreed to carry forward any unspent surplus from prior year school budgets as free cash earmarked for the school budget, which totals $7 million for the </w:t>
      </w:r>
      <w:r w:rsidR="00E972D8">
        <w:t xml:space="preserve">fiscal year 2018 </w:t>
      </w:r>
      <w:r w:rsidR="00E273A7">
        <w:t>budget</w:t>
      </w:r>
      <w:r w:rsidR="00E972D8">
        <w:t>.</w:t>
      </w:r>
    </w:p>
    <w:p w14:paraId="6A02C7F1" w14:textId="0AB68369" w:rsidR="00E273A7" w:rsidRPr="00FE360C" w:rsidRDefault="00E972D8" w:rsidP="001969B6">
      <w:pPr>
        <w:pStyle w:val="ListParagraph"/>
        <w:numPr>
          <w:ilvl w:val="3"/>
          <w:numId w:val="63"/>
        </w:numPr>
        <w:tabs>
          <w:tab w:val="left" w:pos="360"/>
          <w:tab w:val="left" w:pos="720"/>
          <w:tab w:val="left" w:pos="1080"/>
          <w:tab w:val="left" w:pos="1440"/>
          <w:tab w:val="left" w:pos="1800"/>
          <w:tab w:val="left" w:pos="2160"/>
        </w:tabs>
        <w:ind w:left="1440"/>
        <w:contextualSpacing w:val="0"/>
        <w:rPr>
          <w:b/>
          <w:i/>
        </w:rPr>
      </w:pPr>
      <w:r>
        <w:t>Between fiscal year 2014 and fiscal year 2018, except for fiscal year 2017,</w:t>
      </w:r>
      <w:r w:rsidR="00E273A7">
        <w:t xml:space="preserve"> the city’s alloca</w:t>
      </w:r>
      <w:r w:rsidR="00157862">
        <w:t>tion for education has been 5</w:t>
      </w:r>
      <w:r>
        <w:t xml:space="preserve"> to </w:t>
      </w:r>
      <w:r w:rsidR="00157862">
        <w:t>6 percent</w:t>
      </w:r>
      <w:r w:rsidR="00E273A7">
        <w:t xml:space="preserve"> above the net school spending requirement</w:t>
      </w:r>
      <w:r w:rsidR="008467A4">
        <w:t>, which is funded by the annual free cash carry forward amount</w:t>
      </w:r>
      <w:r w:rsidR="00E273A7">
        <w:t>.</w:t>
      </w:r>
    </w:p>
    <w:p w14:paraId="07BD6336" w14:textId="12A403B7" w:rsidR="00E273A7" w:rsidRPr="00630EB6" w:rsidRDefault="00E273A7" w:rsidP="001969B6">
      <w:pPr>
        <w:pStyle w:val="ListParagraph"/>
        <w:numPr>
          <w:ilvl w:val="3"/>
          <w:numId w:val="63"/>
        </w:numPr>
        <w:tabs>
          <w:tab w:val="left" w:pos="360"/>
          <w:tab w:val="left" w:pos="720"/>
          <w:tab w:val="left" w:pos="1080"/>
          <w:tab w:val="left" w:pos="1440"/>
          <w:tab w:val="left" w:pos="1800"/>
          <w:tab w:val="left" w:pos="2160"/>
        </w:tabs>
        <w:ind w:left="1440"/>
        <w:contextualSpacing w:val="0"/>
        <w:rPr>
          <w:b/>
          <w:i/>
        </w:rPr>
      </w:pPr>
      <w:r>
        <w:t xml:space="preserve">School committee members described amicable and supportive relationships with the city council and </w:t>
      </w:r>
      <w:r w:rsidR="00E972D8">
        <w:t xml:space="preserve">the </w:t>
      </w:r>
      <w:r>
        <w:t xml:space="preserve">mayor. </w:t>
      </w:r>
    </w:p>
    <w:p w14:paraId="0793CF5C" w14:textId="7EBF737D" w:rsidR="00E273A7" w:rsidRDefault="00E972D8" w:rsidP="00E972D8">
      <w:pPr>
        <w:tabs>
          <w:tab w:val="left" w:pos="0"/>
          <w:tab w:val="left" w:pos="360"/>
          <w:tab w:val="left" w:pos="720"/>
          <w:tab w:val="left" w:pos="1080"/>
          <w:tab w:val="left" w:pos="1440"/>
          <w:tab w:val="left" w:pos="1800"/>
          <w:tab w:val="left" w:pos="2160"/>
        </w:tabs>
        <w:ind w:left="1080" w:hanging="720"/>
      </w:pPr>
      <w:r>
        <w:tab/>
      </w:r>
      <w:r w:rsidR="001E0F65">
        <w:t xml:space="preserve">2.  </w:t>
      </w:r>
      <w:r>
        <w:tab/>
      </w:r>
      <w:r w:rsidR="00E273A7">
        <w:t>City and district leaders stated that they have an agreement for estimates for city chargebacks on Schedule 19</w:t>
      </w:r>
      <w:r w:rsidR="00712ED2">
        <w:t>,</w:t>
      </w:r>
      <w:r w:rsidR="00E273A7">
        <w:t xml:space="preserve"> </w:t>
      </w:r>
      <w:r w:rsidR="00712ED2">
        <w:t>noting that discussions about city chargebacks</w:t>
      </w:r>
      <w:r w:rsidR="00E273A7">
        <w:t xml:space="preserve"> </w:t>
      </w:r>
      <w:r w:rsidR="00712ED2">
        <w:t xml:space="preserve">and </w:t>
      </w:r>
      <w:r w:rsidR="00E273A7">
        <w:t xml:space="preserve">revenue estimates </w:t>
      </w:r>
      <w:r w:rsidR="00712ED2">
        <w:t xml:space="preserve">were </w:t>
      </w:r>
      <w:r w:rsidR="00194FC7">
        <w:t>collaborative</w:t>
      </w:r>
      <w:r w:rsidR="00277A9E">
        <w:t xml:space="preserve">. They said </w:t>
      </w:r>
      <w:r w:rsidR="00E273A7">
        <w:t xml:space="preserve">that as chair of the school committee the mayor has quite a bit of knowledge about the </w:t>
      </w:r>
      <w:r w:rsidR="00277A9E">
        <w:t xml:space="preserve">district </w:t>
      </w:r>
      <w:r w:rsidR="00E273A7">
        <w:t>budget</w:t>
      </w:r>
      <w:r w:rsidR="00277A9E">
        <w:t>.</w:t>
      </w:r>
      <w:r w:rsidR="00E273A7" w:rsidRPr="0023504E">
        <w:tab/>
      </w:r>
      <w:r w:rsidR="00E273A7" w:rsidRPr="0023504E">
        <w:tab/>
      </w:r>
      <w:r w:rsidR="00E273A7" w:rsidRPr="0023504E">
        <w:tab/>
      </w:r>
    </w:p>
    <w:p w14:paraId="4C86AD80" w14:textId="3250AB4D" w:rsidR="00E273A7" w:rsidRPr="00630EB6" w:rsidRDefault="001505AA" w:rsidP="001505AA">
      <w:pPr>
        <w:tabs>
          <w:tab w:val="left" w:pos="0"/>
          <w:tab w:val="left" w:pos="360"/>
          <w:tab w:val="left" w:pos="720"/>
          <w:tab w:val="left" w:pos="1080"/>
          <w:tab w:val="left" w:pos="1440"/>
          <w:tab w:val="left" w:pos="1800"/>
          <w:tab w:val="left" w:pos="2160"/>
        </w:tabs>
        <w:ind w:left="1080" w:hanging="720"/>
      </w:pPr>
      <w:r>
        <w:tab/>
        <w:t>3.</w:t>
      </w:r>
      <w:r>
        <w:tab/>
      </w:r>
      <w:r w:rsidR="00E273A7">
        <w:t xml:space="preserve">When the budget was submitted to the city council in 2017 the school committee’s requested budget and the mayor’s recommendation matched and </w:t>
      </w:r>
      <w:r w:rsidR="00277A9E">
        <w:t xml:space="preserve">the budget </w:t>
      </w:r>
      <w:r w:rsidR="00E273A7">
        <w:t>was approved</w:t>
      </w:r>
      <w:r w:rsidR="00277A9E">
        <w:t>.</w:t>
      </w:r>
      <w:r w:rsidR="00E273A7" w:rsidRPr="0023504E">
        <w:tab/>
        <w:t xml:space="preserve"> </w:t>
      </w:r>
    </w:p>
    <w:p w14:paraId="65BAE05D" w14:textId="2838878E" w:rsidR="00E273A7" w:rsidRDefault="001E0F65" w:rsidP="00277A9E">
      <w:pPr>
        <w:tabs>
          <w:tab w:val="left" w:pos="0"/>
          <w:tab w:val="left" w:pos="360"/>
          <w:tab w:val="left" w:pos="720"/>
          <w:tab w:val="left" w:pos="1080"/>
          <w:tab w:val="left" w:pos="1800"/>
          <w:tab w:val="left" w:pos="2160"/>
        </w:tabs>
        <w:ind w:left="720" w:hanging="360"/>
      </w:pPr>
      <w:r w:rsidRPr="00157862">
        <w:rPr>
          <w:b/>
        </w:rPr>
        <w:t>B</w:t>
      </w:r>
      <w:r>
        <w:t xml:space="preserve">.  </w:t>
      </w:r>
      <w:r w:rsidR="00277A9E">
        <w:tab/>
      </w:r>
      <w:r w:rsidR="00E273A7">
        <w:t>District and city leaders have worked together to meet the capital and building needs of the district</w:t>
      </w:r>
      <w:r w:rsidR="00E273A7" w:rsidRPr="0023504E">
        <w:t xml:space="preserve">. </w:t>
      </w:r>
    </w:p>
    <w:p w14:paraId="4D3E39F5" w14:textId="233FE9CD" w:rsidR="00E273A7" w:rsidRDefault="00277A9E" w:rsidP="00277A9E">
      <w:pPr>
        <w:tabs>
          <w:tab w:val="left" w:pos="0"/>
          <w:tab w:val="left" w:pos="360"/>
          <w:tab w:val="left" w:pos="720"/>
          <w:tab w:val="left" w:pos="1080"/>
          <w:tab w:val="left" w:pos="1800"/>
          <w:tab w:val="left" w:pos="2160"/>
        </w:tabs>
        <w:ind w:left="1080" w:hanging="720"/>
      </w:pPr>
      <w:r>
        <w:tab/>
      </w:r>
      <w:r w:rsidR="001E0F65">
        <w:t xml:space="preserve">1. </w:t>
      </w:r>
      <w:r>
        <w:tab/>
      </w:r>
      <w:r w:rsidR="00E273A7">
        <w:t xml:space="preserve">City officials reported that with city support and bonding the district has built or renovated six schools since 2006 and </w:t>
      </w:r>
      <w:r>
        <w:t xml:space="preserve">completed </w:t>
      </w:r>
      <w:r w:rsidR="00E273A7">
        <w:t>accelerated repairs</w:t>
      </w:r>
      <w:r w:rsidR="00E241E3">
        <w:t xml:space="preserve"> </w:t>
      </w:r>
      <w:r>
        <w:t>for two others</w:t>
      </w:r>
      <w:r w:rsidR="00E273A7" w:rsidRPr="0023504E">
        <w:t xml:space="preserve">. </w:t>
      </w:r>
    </w:p>
    <w:p w14:paraId="6742549A" w14:textId="2D36ECB5" w:rsidR="00E273A7" w:rsidRDefault="00277A9E" w:rsidP="00277A9E">
      <w:pPr>
        <w:tabs>
          <w:tab w:val="left" w:pos="0"/>
          <w:tab w:val="left" w:pos="360"/>
          <w:tab w:val="left" w:pos="720"/>
          <w:tab w:val="left" w:pos="1080"/>
          <w:tab w:val="left" w:pos="1800"/>
          <w:tab w:val="left" w:pos="2160"/>
        </w:tabs>
        <w:ind w:left="1080" w:hanging="720"/>
      </w:pPr>
      <w:r>
        <w:lastRenderedPageBreak/>
        <w:tab/>
      </w:r>
      <w:r w:rsidR="001E0F65">
        <w:t xml:space="preserve">2. </w:t>
      </w:r>
      <w:r>
        <w:tab/>
      </w:r>
      <w:r w:rsidR="00E273A7">
        <w:t xml:space="preserve">In addition to its share of </w:t>
      </w:r>
      <w:r>
        <w:t>Massachusetts School Building Authority (</w:t>
      </w:r>
      <w:r w:rsidR="00E273A7">
        <w:t>MSBA</w:t>
      </w:r>
      <w:r>
        <w:t>)</w:t>
      </w:r>
      <w:r w:rsidR="00E273A7">
        <w:t xml:space="preserve"> projects</w:t>
      </w:r>
      <w:r>
        <w:t>,</w:t>
      </w:r>
      <w:r w:rsidR="00E273A7">
        <w:t xml:space="preserve"> the city has bonded roof, boiler, HVAC</w:t>
      </w:r>
      <w:r>
        <w:t xml:space="preserve"> (heating, ventilation, and air conditioning)</w:t>
      </w:r>
      <w:r w:rsidR="00E273A7">
        <w:t xml:space="preserve">, and window projects at other schools.  </w:t>
      </w:r>
    </w:p>
    <w:p w14:paraId="76B487A9" w14:textId="11B88AE2" w:rsidR="00E273A7" w:rsidRDefault="00277A9E" w:rsidP="00277A9E">
      <w:pPr>
        <w:tabs>
          <w:tab w:val="left" w:pos="0"/>
          <w:tab w:val="left" w:pos="360"/>
          <w:tab w:val="left" w:pos="720"/>
          <w:tab w:val="left" w:pos="1080"/>
          <w:tab w:val="left" w:pos="1800"/>
          <w:tab w:val="left" w:pos="2160"/>
        </w:tabs>
        <w:ind w:left="1080" w:hanging="720"/>
      </w:pPr>
      <w:r>
        <w:tab/>
      </w:r>
      <w:r w:rsidR="001E0F65">
        <w:t xml:space="preserve">3. </w:t>
      </w:r>
      <w:r>
        <w:tab/>
      </w:r>
      <w:r w:rsidR="00E273A7">
        <w:t xml:space="preserve">The superintendent and </w:t>
      </w:r>
      <w:r>
        <w:t xml:space="preserve">the </w:t>
      </w:r>
      <w:r w:rsidR="00E273A7">
        <w:t>mayor reported that they worked together with the district</w:t>
      </w:r>
      <w:r>
        <w:t>’s</w:t>
      </w:r>
      <w:r w:rsidR="00E273A7">
        <w:t xml:space="preserve"> maintenance director, </w:t>
      </w:r>
      <w:r>
        <w:t xml:space="preserve">the </w:t>
      </w:r>
      <w:r w:rsidR="00E273A7">
        <w:t xml:space="preserve">school committee, and </w:t>
      </w:r>
      <w:r>
        <w:t xml:space="preserve">the </w:t>
      </w:r>
      <w:r w:rsidR="00E273A7">
        <w:t>city council to submit two statements of interest for MSBA aid to construct a new high school.</w:t>
      </w:r>
    </w:p>
    <w:p w14:paraId="06C557EF" w14:textId="08A0F958" w:rsidR="00E273A7" w:rsidRPr="00630EB6" w:rsidRDefault="00277A9E" w:rsidP="00277A9E">
      <w:pPr>
        <w:tabs>
          <w:tab w:val="left" w:pos="0"/>
          <w:tab w:val="left" w:pos="360"/>
          <w:tab w:val="left" w:pos="720"/>
          <w:tab w:val="left" w:pos="1080"/>
          <w:tab w:val="left" w:pos="1800"/>
          <w:tab w:val="left" w:pos="2160"/>
        </w:tabs>
        <w:ind w:left="1080" w:hanging="720"/>
      </w:pPr>
      <w:r>
        <w:tab/>
      </w:r>
      <w:r w:rsidR="00AD0AB3">
        <w:t xml:space="preserve">4. </w:t>
      </w:r>
      <w:r>
        <w:tab/>
      </w:r>
      <w:r w:rsidR="00E273A7">
        <w:t>With the help of the University of Massachusetts Collins Center</w:t>
      </w:r>
      <w:r>
        <w:t>, in 2017</w:t>
      </w:r>
      <w:r w:rsidR="00E273A7">
        <w:t xml:space="preserve"> the city developed a </w:t>
      </w:r>
      <w:r>
        <w:t>five-</w:t>
      </w:r>
      <w:r w:rsidR="00E273A7">
        <w:t xml:space="preserve">year capital plan.  The superintendent, </w:t>
      </w:r>
      <w:r>
        <w:t xml:space="preserve">the </w:t>
      </w:r>
      <w:r w:rsidR="00E273A7">
        <w:t>maintenance director, and school committee members worked with the mayor to prioritize school projects such as roofs, boilers, walkways, window</w:t>
      </w:r>
      <w:r w:rsidR="00AD0AB3">
        <w:t>s, and lighting, which total 17 percent</w:t>
      </w:r>
      <w:r w:rsidR="00E273A7">
        <w:t xml:space="preserve"> of the l cost of the plan.</w:t>
      </w:r>
    </w:p>
    <w:p w14:paraId="5BCB10EA" w14:textId="1D33D031" w:rsidR="00E273A7" w:rsidRDefault="001E0F65" w:rsidP="00277A9E">
      <w:pPr>
        <w:tabs>
          <w:tab w:val="left" w:pos="720"/>
          <w:tab w:val="left" w:pos="1080"/>
          <w:tab w:val="left" w:pos="1800"/>
          <w:tab w:val="left" w:pos="2160"/>
        </w:tabs>
        <w:ind w:left="720" w:hanging="360"/>
      </w:pPr>
      <w:r w:rsidRPr="00AD0AB3">
        <w:rPr>
          <w:b/>
        </w:rPr>
        <w:t>C.</w:t>
      </w:r>
      <w:r w:rsidRPr="00157862">
        <w:rPr>
          <w:b/>
        </w:rPr>
        <w:t xml:space="preserve"> </w:t>
      </w:r>
      <w:r w:rsidR="00277A9E">
        <w:rPr>
          <w:b/>
        </w:rPr>
        <w:tab/>
      </w:r>
      <w:r w:rsidR="00E273A7">
        <w:t>Administrators reported that the district business office works closely with the city auditor on accounting and bill payments, the city purchasing department on bids and contracts, and the city treasurer on cash receipts</w:t>
      </w:r>
      <w:r w:rsidR="00277A9E">
        <w:t>.</w:t>
      </w:r>
      <w:r w:rsidR="00605F58">
        <w:t xml:space="preserve"> </w:t>
      </w:r>
      <w:r w:rsidR="00E273A7">
        <w:t xml:space="preserve">The </w:t>
      </w:r>
      <w:r w:rsidR="00277A9E">
        <w:t xml:space="preserve">district and the city </w:t>
      </w:r>
      <w:r w:rsidR="00E273A7">
        <w:t xml:space="preserve">share </w:t>
      </w:r>
      <w:r w:rsidR="00277A9E">
        <w:t>a</w:t>
      </w:r>
      <w:r w:rsidR="00E273A7">
        <w:t xml:space="preserve"> MUNIS accounting system</w:t>
      </w:r>
      <w:r w:rsidR="00277A9E">
        <w:t>.</w:t>
      </w:r>
      <w:r w:rsidR="00E273A7" w:rsidRPr="0083754A">
        <w:t xml:space="preserve"> </w:t>
      </w:r>
    </w:p>
    <w:p w14:paraId="1854B77A" w14:textId="67C699B3" w:rsidR="00E273A7" w:rsidRDefault="00E273A7" w:rsidP="00E273A7">
      <w:pPr>
        <w:tabs>
          <w:tab w:val="left" w:pos="360"/>
          <w:tab w:val="left" w:pos="1080"/>
          <w:tab w:val="left" w:pos="1440"/>
          <w:tab w:val="left" w:pos="1800"/>
          <w:tab w:val="left" w:pos="2160"/>
        </w:tabs>
      </w:pPr>
      <w:r w:rsidRPr="004E594D">
        <w:rPr>
          <w:b/>
        </w:rPr>
        <w:t>Impact</w:t>
      </w:r>
      <w:r>
        <w:t xml:space="preserve">:  The collaboration of district and city leaders on budgeting, capital projects, and </w:t>
      </w:r>
      <w:r w:rsidR="00277A9E">
        <w:t>day-</w:t>
      </w:r>
      <w:r>
        <w:t xml:space="preserve">to </w:t>
      </w:r>
      <w:r w:rsidR="00277A9E">
        <w:t>-</w:t>
      </w:r>
      <w:r>
        <w:t xml:space="preserve">day business dealings has contributed to support for school budgets above the net school spending requirement, the carry forward of unspent funds, and capital improvements to most of the district </w:t>
      </w:r>
      <w:r w:rsidR="00277A9E">
        <w:t xml:space="preserve">‘s </w:t>
      </w:r>
      <w:r>
        <w:t>schools</w:t>
      </w:r>
      <w:r w:rsidRPr="004E594D">
        <w:t>.</w:t>
      </w:r>
    </w:p>
    <w:p w14:paraId="050F8E54" w14:textId="0DC6860E" w:rsidR="00E273A7" w:rsidRPr="001E0F65" w:rsidRDefault="001E0F65" w:rsidP="005F0716">
      <w:pPr>
        <w:tabs>
          <w:tab w:val="left" w:pos="360"/>
          <w:tab w:val="left" w:pos="1080"/>
          <w:tab w:val="left" w:pos="1440"/>
          <w:tab w:val="left" w:pos="1800"/>
          <w:tab w:val="left" w:pos="2160"/>
        </w:tabs>
        <w:ind w:left="360" w:hanging="360"/>
        <w:rPr>
          <w:b/>
        </w:rPr>
      </w:pPr>
      <w:r>
        <w:rPr>
          <w:b/>
        </w:rPr>
        <w:t xml:space="preserve">2. </w:t>
      </w:r>
      <w:r w:rsidR="005F0716">
        <w:rPr>
          <w:b/>
        </w:rPr>
        <w:tab/>
      </w:r>
      <w:r w:rsidR="00E273A7" w:rsidRPr="001E0F65">
        <w:rPr>
          <w:b/>
        </w:rPr>
        <w:t xml:space="preserve">The district has leveraged its funding by reallocating funds, seeking government and private grants, and implementing efficiencies in purchasing and maintenance practices.  </w:t>
      </w:r>
    </w:p>
    <w:p w14:paraId="40D3D92C" w14:textId="229A32EB" w:rsidR="00E273A7" w:rsidRDefault="001E0F65" w:rsidP="00EE6BF9">
      <w:pPr>
        <w:tabs>
          <w:tab w:val="left" w:pos="720"/>
          <w:tab w:val="left" w:pos="1080"/>
          <w:tab w:val="left" w:pos="1440"/>
          <w:tab w:val="left" w:pos="1800"/>
          <w:tab w:val="left" w:pos="2160"/>
        </w:tabs>
        <w:ind w:left="720" w:hanging="360"/>
      </w:pPr>
      <w:r w:rsidRPr="005F0716">
        <w:rPr>
          <w:b/>
        </w:rPr>
        <w:t>A.</w:t>
      </w:r>
      <w:r>
        <w:t xml:space="preserve"> </w:t>
      </w:r>
      <w:r w:rsidR="005F0716">
        <w:tab/>
      </w:r>
      <w:r w:rsidR="00E273A7">
        <w:t xml:space="preserve">By redefining personnel positions and </w:t>
      </w:r>
      <w:r w:rsidR="00EE6BF9">
        <w:t xml:space="preserve">using </w:t>
      </w:r>
      <w:r w:rsidR="00E273A7">
        <w:t>unspent funds the district has been able to fund several new initiatives and priorities</w:t>
      </w:r>
      <w:r w:rsidR="00E273A7" w:rsidRPr="00C175C3">
        <w:t xml:space="preserve">. </w:t>
      </w:r>
    </w:p>
    <w:p w14:paraId="1A3F50B7" w14:textId="10A027BB" w:rsidR="00E273A7" w:rsidRDefault="00AD0AB3" w:rsidP="00EE6BF9">
      <w:pPr>
        <w:tabs>
          <w:tab w:val="left" w:pos="360"/>
          <w:tab w:val="left" w:pos="720"/>
          <w:tab w:val="left" w:pos="1080"/>
          <w:tab w:val="left" w:pos="1440"/>
          <w:tab w:val="left" w:pos="1800"/>
          <w:tab w:val="left" w:pos="2160"/>
        </w:tabs>
        <w:ind w:left="1080" w:hanging="360"/>
      </w:pPr>
      <w:r>
        <w:t xml:space="preserve">1.  </w:t>
      </w:r>
      <w:r w:rsidR="00EE6BF9">
        <w:tab/>
      </w:r>
      <w:r w:rsidR="00E273A7">
        <w:t>Administrators reported that they have been able to take advantage of retirements to add staff where needed to maintain class size and programs</w:t>
      </w:r>
      <w:r w:rsidR="00EE6BF9">
        <w:t>.</w:t>
      </w:r>
      <w:r w:rsidR="00E273A7" w:rsidRPr="00C175C3">
        <w:t xml:space="preserve"> </w:t>
      </w:r>
    </w:p>
    <w:p w14:paraId="0A084D42" w14:textId="6B205CB3" w:rsidR="00E273A7" w:rsidRPr="00630EB6" w:rsidRDefault="00605F58" w:rsidP="00EE6BF9">
      <w:pPr>
        <w:tabs>
          <w:tab w:val="left" w:pos="360"/>
          <w:tab w:val="left" w:pos="1440"/>
          <w:tab w:val="left" w:pos="1800"/>
          <w:tab w:val="left" w:pos="2160"/>
        </w:tabs>
        <w:ind w:left="1440" w:hanging="360"/>
      </w:pPr>
      <w:r>
        <w:t xml:space="preserve">a. </w:t>
      </w:r>
      <w:r w:rsidR="005F0716">
        <w:tab/>
      </w:r>
      <w:r w:rsidR="00E273A7">
        <w:t xml:space="preserve">As custodians retired the </w:t>
      </w:r>
      <w:r w:rsidR="00EE6BF9">
        <w:t xml:space="preserve">district has </w:t>
      </w:r>
      <w:r w:rsidR="00E273A7">
        <w:t>reduced some night custodial positions.</w:t>
      </w:r>
      <w:r w:rsidR="00E241E3" w:rsidRPr="00630EB6">
        <w:t xml:space="preserve"> </w:t>
      </w:r>
    </w:p>
    <w:p w14:paraId="7B88891B" w14:textId="484FC415" w:rsidR="00E273A7" w:rsidRDefault="00605F58" w:rsidP="00EE6BF9">
      <w:pPr>
        <w:tabs>
          <w:tab w:val="left" w:pos="360"/>
          <w:tab w:val="left" w:pos="1440"/>
          <w:tab w:val="left" w:pos="1800"/>
          <w:tab w:val="left" w:pos="2160"/>
          <w:tab w:val="left" w:pos="2520"/>
          <w:tab w:val="left" w:pos="2880"/>
        </w:tabs>
        <w:ind w:left="1440" w:hanging="360"/>
      </w:pPr>
      <w:r>
        <w:t xml:space="preserve">b. </w:t>
      </w:r>
      <w:r w:rsidR="00EE6BF9">
        <w:tab/>
      </w:r>
      <w:r w:rsidR="00E273A7" w:rsidRPr="001937B7">
        <w:t xml:space="preserve">The </w:t>
      </w:r>
      <w:r w:rsidR="00EE6BF9">
        <w:t xml:space="preserve">district was </w:t>
      </w:r>
      <w:r w:rsidR="00E273A7" w:rsidRPr="001937B7">
        <w:t xml:space="preserve">able to </w:t>
      </w:r>
      <w:r w:rsidR="00EE6BF9">
        <w:t>cut</w:t>
      </w:r>
      <w:r w:rsidR="00EE6BF9" w:rsidRPr="001937B7">
        <w:t xml:space="preserve"> </w:t>
      </w:r>
      <w:r w:rsidR="00E273A7" w:rsidRPr="001937B7">
        <w:t>18 teaching positions in 2017 by attrition, so that no teachers lost their job</w:t>
      </w:r>
      <w:r w:rsidR="00E273A7">
        <w:t>s.</w:t>
      </w:r>
    </w:p>
    <w:p w14:paraId="7A4B12AA" w14:textId="46F11470" w:rsidR="00E273A7" w:rsidRDefault="00E273A7" w:rsidP="00FE48BB">
      <w:pPr>
        <w:pStyle w:val="ListParagraph"/>
        <w:numPr>
          <w:ilvl w:val="0"/>
          <w:numId w:val="15"/>
        </w:numPr>
        <w:tabs>
          <w:tab w:val="left" w:pos="360"/>
          <w:tab w:val="left" w:pos="720"/>
          <w:tab w:val="left" w:pos="1800"/>
          <w:tab w:val="left" w:pos="2160"/>
        </w:tabs>
        <w:ind w:left="1080"/>
      </w:pPr>
      <w:r>
        <w:t>In order to implement new initiatives the</w:t>
      </w:r>
      <w:r w:rsidR="00EE6BF9">
        <w:t xml:space="preserve"> district</w:t>
      </w:r>
      <w:r>
        <w:t xml:space="preserve"> redefined p</w:t>
      </w:r>
      <w:r w:rsidR="00605F58">
        <w:t>ositions and reallocated staff.</w:t>
      </w:r>
      <w:r>
        <w:t xml:space="preserve"> </w:t>
      </w:r>
      <w:r w:rsidR="00EE6BF9">
        <w:t xml:space="preserve">It </w:t>
      </w:r>
      <w:r>
        <w:t>reallocated unfilled teaching positions to add needed classroom teachers and the four C2C consulting teachers, and reallocated funding from grants such as Title I to cover some teachers’ salaries.</w:t>
      </w:r>
    </w:p>
    <w:p w14:paraId="2D17F9FF" w14:textId="77777777" w:rsidR="00E273A7" w:rsidRPr="00AE0CE6" w:rsidRDefault="00E273A7" w:rsidP="00E273A7">
      <w:pPr>
        <w:pStyle w:val="ListParagraph"/>
        <w:tabs>
          <w:tab w:val="left" w:pos="360"/>
          <w:tab w:val="left" w:pos="720"/>
          <w:tab w:val="left" w:pos="1800"/>
          <w:tab w:val="left" w:pos="2160"/>
        </w:tabs>
        <w:ind w:left="1080"/>
      </w:pPr>
    </w:p>
    <w:p w14:paraId="0BDE7765" w14:textId="7F66B7D7" w:rsidR="00E273A7" w:rsidRPr="009C257D" w:rsidRDefault="00E273A7" w:rsidP="001969B6">
      <w:pPr>
        <w:pStyle w:val="ListParagraph"/>
        <w:numPr>
          <w:ilvl w:val="0"/>
          <w:numId w:val="15"/>
        </w:numPr>
        <w:tabs>
          <w:tab w:val="left" w:pos="360"/>
          <w:tab w:val="left" w:pos="720"/>
          <w:tab w:val="left" w:pos="1800"/>
          <w:tab w:val="left" w:pos="2160"/>
        </w:tabs>
        <w:ind w:left="1080"/>
        <w:contextualSpacing w:val="0"/>
      </w:pPr>
      <w:r>
        <w:t xml:space="preserve">The </w:t>
      </w:r>
      <w:r w:rsidR="00EE6BF9">
        <w:t xml:space="preserve">district has </w:t>
      </w:r>
      <w:r>
        <w:t>used some unspent surplus funds to carry forward more than $7 million into the following fiscal year to add to annual budget allocations, including staffing and technology</w:t>
      </w:r>
      <w:r w:rsidR="00EE6BF9">
        <w:t>.</w:t>
      </w:r>
    </w:p>
    <w:p w14:paraId="7097034E" w14:textId="15493E73" w:rsidR="00E273A7" w:rsidRDefault="00E273A7" w:rsidP="00FE48BB">
      <w:pPr>
        <w:pStyle w:val="ListParagraph"/>
        <w:numPr>
          <w:ilvl w:val="0"/>
          <w:numId w:val="39"/>
        </w:numPr>
        <w:tabs>
          <w:tab w:val="left" w:pos="720"/>
          <w:tab w:val="left" w:pos="1080"/>
          <w:tab w:val="left" w:pos="1440"/>
          <w:tab w:val="left" w:pos="1800"/>
          <w:tab w:val="left" w:pos="2160"/>
        </w:tabs>
        <w:ind w:left="720"/>
        <w:contextualSpacing w:val="0"/>
      </w:pPr>
      <w:r>
        <w:lastRenderedPageBreak/>
        <w:t>The</w:t>
      </w:r>
      <w:r w:rsidR="00916332">
        <w:t xml:space="preserve"> district has </w:t>
      </w:r>
      <w:r>
        <w:t>implemented efficiencies to save funds for educational purposes</w:t>
      </w:r>
      <w:r w:rsidRPr="00C5110A">
        <w:t xml:space="preserve">. </w:t>
      </w:r>
    </w:p>
    <w:p w14:paraId="6C66A837" w14:textId="41477F5D" w:rsidR="00E273A7" w:rsidRPr="00630EB6" w:rsidRDefault="00AD0AB3" w:rsidP="00916332">
      <w:pPr>
        <w:tabs>
          <w:tab w:val="left" w:pos="360"/>
          <w:tab w:val="left" w:pos="720"/>
          <w:tab w:val="left" w:pos="1080"/>
          <w:tab w:val="left" w:pos="1440"/>
          <w:tab w:val="left" w:pos="1800"/>
          <w:tab w:val="left" w:pos="2160"/>
        </w:tabs>
        <w:ind w:left="1080" w:hanging="360"/>
      </w:pPr>
      <w:r>
        <w:t xml:space="preserve">1. </w:t>
      </w:r>
      <w:r w:rsidR="005F0716">
        <w:tab/>
      </w:r>
      <w:r w:rsidR="00E273A7">
        <w:t xml:space="preserve">Administrators reported a contract with Ameresco to maintain, repair, and increase efficiencies in HVAC </w:t>
      </w:r>
      <w:r w:rsidR="00916332">
        <w:t xml:space="preserve">(heating, ventilation, and air conditioning) </w:t>
      </w:r>
      <w:r w:rsidR="00E273A7">
        <w:t>and lighting</w:t>
      </w:r>
      <w:r w:rsidR="00916332">
        <w:t xml:space="preserve">. The </w:t>
      </w:r>
      <w:r w:rsidR="00E273A7">
        <w:t>city has a contract with a solar farm to provide utility bill credits</w:t>
      </w:r>
      <w:r w:rsidR="00916332">
        <w:t>.</w:t>
      </w:r>
      <w:r w:rsidR="00E273A7" w:rsidRPr="00C5110A">
        <w:t xml:space="preserve"> </w:t>
      </w:r>
    </w:p>
    <w:p w14:paraId="395040F0" w14:textId="74533097" w:rsidR="00E273A7" w:rsidRDefault="00AD0AB3" w:rsidP="00916332">
      <w:pPr>
        <w:tabs>
          <w:tab w:val="left" w:pos="360"/>
          <w:tab w:val="left" w:pos="720"/>
          <w:tab w:val="left" w:pos="1080"/>
          <w:tab w:val="left" w:pos="1440"/>
          <w:tab w:val="left" w:pos="1800"/>
          <w:tab w:val="left" w:pos="2160"/>
        </w:tabs>
        <w:ind w:left="1080" w:hanging="360"/>
      </w:pPr>
      <w:r>
        <w:t xml:space="preserve">2. </w:t>
      </w:r>
      <w:r w:rsidR="005F0716">
        <w:tab/>
      </w:r>
      <w:r w:rsidR="00E273A7">
        <w:t>In order to reduce the cost of contracts for special education transportation</w:t>
      </w:r>
      <w:r w:rsidR="00916332">
        <w:t>,</w:t>
      </w:r>
      <w:r w:rsidR="00E273A7">
        <w:t xml:space="preserve"> the</w:t>
      </w:r>
      <w:r w:rsidR="00916332">
        <w:t xml:space="preserve"> district </w:t>
      </w:r>
      <w:r w:rsidR="00E273A7">
        <w:t>purchased mini-buses</w:t>
      </w:r>
      <w:r w:rsidR="00916332">
        <w:t>;</w:t>
      </w:r>
      <w:r w:rsidR="00E273A7">
        <w:t xml:space="preserve"> </w:t>
      </w:r>
      <w:r w:rsidR="00916332">
        <w:t>In order to reduce repair costs, the district has</w:t>
      </w:r>
      <w:r w:rsidR="00E273A7">
        <w:t xml:space="preserve"> used capital funding and amortization to replace some food service equipment.</w:t>
      </w:r>
    </w:p>
    <w:p w14:paraId="56D813DF" w14:textId="14E8C2D4" w:rsidR="00E273A7" w:rsidRPr="00A1585A" w:rsidRDefault="00AD0AB3" w:rsidP="00916332">
      <w:pPr>
        <w:tabs>
          <w:tab w:val="left" w:pos="360"/>
          <w:tab w:val="left" w:pos="720"/>
          <w:tab w:val="left" w:pos="1080"/>
          <w:tab w:val="left" w:pos="1440"/>
          <w:tab w:val="left" w:pos="1800"/>
          <w:tab w:val="left" w:pos="2160"/>
        </w:tabs>
        <w:ind w:left="1080" w:hanging="360"/>
      </w:pPr>
      <w:r>
        <w:t>3.</w:t>
      </w:r>
      <w:r w:rsidR="005F0716">
        <w:tab/>
      </w:r>
      <w:r w:rsidR="00E273A7">
        <w:t>The</w:t>
      </w:r>
      <w:r w:rsidR="00916332">
        <w:t xml:space="preserve"> district </w:t>
      </w:r>
      <w:r w:rsidR="00E273A7">
        <w:t xml:space="preserve">reduced </w:t>
      </w:r>
      <w:r w:rsidR="00AC4656">
        <w:t>costs by</w:t>
      </w:r>
      <w:r w:rsidR="00E273A7">
        <w:t xml:space="preserve"> </w:t>
      </w:r>
      <w:r>
        <w:t xml:space="preserve">replacing </w:t>
      </w:r>
      <w:r w:rsidR="00B81341">
        <w:t>Achievement Network</w:t>
      </w:r>
      <w:r w:rsidR="00916332">
        <w:t xml:space="preserve"> assessments</w:t>
      </w:r>
      <w:r>
        <w:t xml:space="preserve"> with the Mastery</w:t>
      </w:r>
      <w:r w:rsidR="00E273A7">
        <w:t>Connect achievement data system.</w:t>
      </w:r>
    </w:p>
    <w:p w14:paraId="3A7F464D" w14:textId="38FB1B2A" w:rsidR="00E273A7" w:rsidRDefault="001E0F65" w:rsidP="00112BA8">
      <w:pPr>
        <w:tabs>
          <w:tab w:val="left" w:pos="720"/>
          <w:tab w:val="left" w:pos="1440"/>
          <w:tab w:val="left" w:pos="1800"/>
          <w:tab w:val="left" w:pos="2160"/>
        </w:tabs>
        <w:ind w:left="720" w:hanging="360"/>
      </w:pPr>
      <w:r w:rsidRPr="00AD0AB3">
        <w:rPr>
          <w:b/>
        </w:rPr>
        <w:t>C.</w:t>
      </w:r>
      <w:r>
        <w:t xml:space="preserve"> </w:t>
      </w:r>
      <w:r w:rsidR="005F0716">
        <w:tab/>
      </w:r>
      <w:r w:rsidR="00E273A7">
        <w:t xml:space="preserve">The district has been </w:t>
      </w:r>
      <w:r w:rsidR="00AC4656">
        <w:t>aggressively seeking</w:t>
      </w:r>
      <w:r w:rsidR="00E273A7">
        <w:t xml:space="preserve"> grant funding, both governmental and private</w:t>
      </w:r>
      <w:r w:rsidR="00E93E98">
        <w:t xml:space="preserve">; at the time of the onsite in January 2018 the district had received </w:t>
      </w:r>
      <w:r w:rsidR="00E273A7">
        <w:t xml:space="preserve">over $10 million </w:t>
      </w:r>
      <w:r w:rsidR="00E93E98">
        <w:t xml:space="preserve">in grants </w:t>
      </w:r>
      <w:r w:rsidR="00E273A7">
        <w:t xml:space="preserve">for </w:t>
      </w:r>
      <w:r w:rsidR="00E93E98">
        <w:t>fiscal year 2018.</w:t>
      </w:r>
    </w:p>
    <w:p w14:paraId="3FB8CE37" w14:textId="30F0FA5B" w:rsidR="00E273A7" w:rsidRPr="00630EB6" w:rsidRDefault="00AD0AB3" w:rsidP="00112BA8">
      <w:pPr>
        <w:tabs>
          <w:tab w:val="left" w:pos="360"/>
          <w:tab w:val="left" w:pos="720"/>
          <w:tab w:val="left" w:pos="1080"/>
          <w:tab w:val="left" w:pos="1440"/>
          <w:tab w:val="left" w:pos="1800"/>
          <w:tab w:val="left" w:pos="2160"/>
        </w:tabs>
        <w:ind w:left="1080" w:hanging="360"/>
      </w:pPr>
      <w:r>
        <w:t xml:space="preserve">1.  </w:t>
      </w:r>
      <w:r w:rsidR="005F0716">
        <w:tab/>
      </w:r>
      <w:r w:rsidR="00523FA9">
        <w:t>A</w:t>
      </w:r>
      <w:r w:rsidR="00E273A7">
        <w:t>dministrators</w:t>
      </w:r>
      <w:r w:rsidR="00523FA9">
        <w:t xml:space="preserve"> stated that</w:t>
      </w:r>
      <w:r w:rsidR="00E273A7">
        <w:t xml:space="preserve"> federal and state grants support special school programs such as Extended Learning Time, MCIEA (MA Consortium for Innovative Education</w:t>
      </w:r>
      <w:r>
        <w:t xml:space="preserve"> Assessments</w:t>
      </w:r>
      <w:r w:rsidR="00E273A7">
        <w:t>) professional development and assessment activities, and additional social workers as well as Title I and special education programs</w:t>
      </w:r>
      <w:r w:rsidR="00523FA9">
        <w:t>.</w:t>
      </w:r>
      <w:r w:rsidR="00E273A7" w:rsidRPr="009C47DA">
        <w:t xml:space="preserve"> </w:t>
      </w:r>
    </w:p>
    <w:p w14:paraId="3DD3FE6F" w14:textId="406E3926" w:rsidR="00E273A7" w:rsidRPr="00630EB6" w:rsidRDefault="00AD0AB3" w:rsidP="001969B6">
      <w:pPr>
        <w:tabs>
          <w:tab w:val="left" w:pos="360"/>
          <w:tab w:val="left" w:pos="720"/>
          <w:tab w:val="left" w:pos="1080"/>
          <w:tab w:val="left" w:pos="1440"/>
          <w:tab w:val="left" w:pos="1800"/>
          <w:tab w:val="left" w:pos="2160"/>
        </w:tabs>
        <w:ind w:left="1080" w:hanging="360"/>
      </w:pPr>
      <w:r>
        <w:t xml:space="preserve">2. </w:t>
      </w:r>
      <w:r w:rsidR="005F0716">
        <w:tab/>
      </w:r>
      <w:r w:rsidR="00E273A7">
        <w:t>Private grants total</w:t>
      </w:r>
      <w:r w:rsidR="00523FA9">
        <w:t>ing</w:t>
      </w:r>
      <w:r w:rsidR="00E273A7">
        <w:t xml:space="preserve"> over $1 million</w:t>
      </w:r>
      <w:r w:rsidR="00BD6FBF">
        <w:t xml:space="preserve"> </w:t>
      </w:r>
      <w:r w:rsidR="00523FA9">
        <w:t xml:space="preserve">include </w:t>
      </w:r>
      <w:r w:rsidR="00E273A7">
        <w:t>a Nellie Mae grant to fund programs such as high</w:t>
      </w:r>
      <w:r w:rsidR="00523FA9">
        <w:t>-</w:t>
      </w:r>
      <w:r w:rsidR="00E273A7">
        <w:t>school innovation planning, a Project Lead the Way grant, and grants from Mass</w:t>
      </w:r>
      <w:r w:rsidR="00523FA9">
        <w:t>achusetts</w:t>
      </w:r>
      <w:r w:rsidR="00E273A7">
        <w:t xml:space="preserve"> General Hospital </w:t>
      </w:r>
      <w:r w:rsidR="00523FA9">
        <w:t xml:space="preserve">(MGH) </w:t>
      </w:r>
      <w:r w:rsidR="00E273A7">
        <w:t>for health programs</w:t>
      </w:r>
      <w:r w:rsidR="00523FA9">
        <w:t>.</w:t>
      </w:r>
      <w:r w:rsidR="00E273A7" w:rsidRPr="001E7B55">
        <w:tab/>
      </w:r>
      <w:r w:rsidR="00E273A7" w:rsidRPr="001E7B55">
        <w:tab/>
      </w:r>
      <w:r w:rsidR="00E273A7" w:rsidRPr="001E7B55">
        <w:tab/>
        <w:t xml:space="preserve"> </w:t>
      </w:r>
    </w:p>
    <w:p w14:paraId="08D4CAEF" w14:textId="5F933BEC" w:rsidR="00E273A7" w:rsidRPr="00507BDB" w:rsidRDefault="00E273A7" w:rsidP="00E273A7">
      <w:pPr>
        <w:tabs>
          <w:tab w:val="left" w:pos="720"/>
          <w:tab w:val="left" w:pos="1080"/>
          <w:tab w:val="left" w:pos="1440"/>
          <w:tab w:val="left" w:pos="1800"/>
          <w:tab w:val="left" w:pos="2160"/>
        </w:tabs>
        <w:ind w:left="720" w:hanging="360"/>
      </w:pPr>
      <w:r w:rsidRPr="00A432A6">
        <w:rPr>
          <w:b/>
        </w:rPr>
        <w:t>D</w:t>
      </w:r>
      <w:r w:rsidRPr="00507BDB">
        <w:t xml:space="preserve">. </w:t>
      </w:r>
      <w:r>
        <w:tab/>
        <w:t>The district has partnered with other school districts, organizations, and agencies to provide enhanced services.</w:t>
      </w:r>
    </w:p>
    <w:p w14:paraId="6679E7CC" w14:textId="6D581EA0" w:rsidR="00E273A7" w:rsidRPr="00630EB6" w:rsidRDefault="00E273A7" w:rsidP="00FE48BB">
      <w:pPr>
        <w:pStyle w:val="ListParagraph"/>
        <w:numPr>
          <w:ilvl w:val="6"/>
          <w:numId w:val="40"/>
        </w:numPr>
        <w:tabs>
          <w:tab w:val="left" w:pos="360"/>
          <w:tab w:val="left" w:pos="720"/>
          <w:tab w:val="left" w:pos="1080"/>
          <w:tab w:val="left" w:pos="1440"/>
          <w:tab w:val="left" w:pos="1800"/>
          <w:tab w:val="left" w:pos="2160"/>
        </w:tabs>
        <w:ind w:left="1080"/>
        <w:contextualSpacing w:val="0"/>
      </w:pPr>
      <w:r>
        <w:t xml:space="preserve">The district is a member of the Five District Partnership (5DP) which shares curriculum, assessment, instruction, and professional development </w:t>
      </w:r>
      <w:r w:rsidR="00037D13">
        <w:t xml:space="preserve">(PD) </w:t>
      </w:r>
      <w:r>
        <w:t>services with its five member districts</w:t>
      </w:r>
      <w:r w:rsidR="00037D13">
        <w:t>. T</w:t>
      </w:r>
      <w:r>
        <w:t xml:space="preserve">eachers participate in Center for Collaborative Education (CCE) and MCIEA </w:t>
      </w:r>
      <w:r w:rsidR="00037D13">
        <w:t>PD</w:t>
      </w:r>
      <w:r w:rsidR="00523FA9">
        <w:t>.</w:t>
      </w:r>
      <w:r w:rsidRPr="001E7B55">
        <w:t xml:space="preserve"> </w:t>
      </w:r>
    </w:p>
    <w:p w14:paraId="6DBE670E" w14:textId="04C56B35" w:rsidR="00E273A7" w:rsidRPr="00FD2410" w:rsidRDefault="00E273A7" w:rsidP="00E273A7">
      <w:pPr>
        <w:tabs>
          <w:tab w:val="left" w:pos="0"/>
          <w:tab w:val="left" w:pos="360"/>
          <w:tab w:val="left" w:pos="720"/>
          <w:tab w:val="left" w:pos="1080"/>
          <w:tab w:val="left" w:pos="1620"/>
          <w:tab w:val="left" w:pos="2160"/>
        </w:tabs>
        <w:ind w:left="1080" w:hanging="1080"/>
      </w:pPr>
      <w:r>
        <w:tab/>
      </w:r>
      <w:r>
        <w:tab/>
        <w:t>2.</w:t>
      </w:r>
      <w:r>
        <w:tab/>
        <w:t xml:space="preserve">The district has partnerships with many local agencies for services and programs for students, such as </w:t>
      </w:r>
      <w:r w:rsidR="00523FA9">
        <w:t xml:space="preserve">the </w:t>
      </w:r>
      <w:r>
        <w:t>Home for Little Wanderers, Education, Inc.</w:t>
      </w:r>
      <w:r w:rsidR="00523FA9">
        <w:t>,</w:t>
      </w:r>
      <w:r>
        <w:t xml:space="preserve"> and </w:t>
      </w:r>
      <w:r w:rsidR="00523FA9">
        <w:t xml:space="preserve">the </w:t>
      </w:r>
      <w:r>
        <w:t>Chelsea Boys and Girls Club.  MGH, Shore Collaborative, and the Community School have spaces at the high school and offer social</w:t>
      </w:r>
      <w:r w:rsidR="00523FA9">
        <w:t>-</w:t>
      </w:r>
      <w:r>
        <w:t>emotional, health, adult ed</w:t>
      </w:r>
      <w:r w:rsidR="0020723B">
        <w:t>ucation</w:t>
      </w:r>
      <w:r>
        <w:t>, and career transitional services</w:t>
      </w:r>
      <w:r w:rsidR="00523FA9">
        <w:t>.</w:t>
      </w:r>
      <w:r w:rsidRPr="00FD2410">
        <w:t xml:space="preserve"> </w:t>
      </w:r>
    </w:p>
    <w:p w14:paraId="3C847E25" w14:textId="391579AD" w:rsidR="00E273A7" w:rsidRPr="00FD2410" w:rsidRDefault="00E273A7" w:rsidP="00E273A7">
      <w:pPr>
        <w:tabs>
          <w:tab w:val="left" w:pos="360"/>
          <w:tab w:val="left" w:pos="720"/>
          <w:tab w:val="left" w:pos="1080"/>
          <w:tab w:val="left" w:pos="1440"/>
          <w:tab w:val="left" w:pos="1800"/>
          <w:tab w:val="left" w:pos="2160"/>
        </w:tabs>
        <w:ind w:left="1080" w:hanging="1080"/>
      </w:pPr>
      <w:r>
        <w:tab/>
      </w:r>
      <w:r>
        <w:tab/>
        <w:t>3.</w:t>
      </w:r>
      <w:r>
        <w:tab/>
        <w:t>Local colleges</w:t>
      </w:r>
      <w:r w:rsidR="00523FA9">
        <w:t>,</w:t>
      </w:r>
      <w:r>
        <w:t xml:space="preserve"> including Bunker Hill Community College, North Shore Community College, and Salem State</w:t>
      </w:r>
      <w:r w:rsidR="00523FA9">
        <w:t>,</w:t>
      </w:r>
      <w:r>
        <w:t xml:space="preserve"> offer dual enrollment, credit recovery, dropout prevention, and intern opportunities to </w:t>
      </w:r>
      <w:r w:rsidR="00523FA9">
        <w:t xml:space="preserve">district </w:t>
      </w:r>
      <w:r>
        <w:t>students</w:t>
      </w:r>
      <w:r w:rsidR="00523FA9">
        <w:t>.</w:t>
      </w:r>
      <w:r w:rsidRPr="00FD2410">
        <w:tab/>
      </w:r>
      <w:r w:rsidRPr="00FD2410">
        <w:tab/>
      </w:r>
      <w:r w:rsidRPr="00FD2410">
        <w:tab/>
        <w:t xml:space="preserve"> </w:t>
      </w:r>
    </w:p>
    <w:p w14:paraId="41E8273C" w14:textId="140DE0C3" w:rsidR="00E273A7" w:rsidRDefault="00E273A7" w:rsidP="00E273A7">
      <w:pPr>
        <w:tabs>
          <w:tab w:val="left" w:pos="360"/>
          <w:tab w:val="left" w:pos="720"/>
          <w:tab w:val="left" w:pos="1080"/>
          <w:tab w:val="left" w:pos="1440"/>
          <w:tab w:val="left" w:pos="1800"/>
          <w:tab w:val="left" w:pos="2160"/>
        </w:tabs>
        <w:ind w:left="1080" w:hanging="1080"/>
      </w:pPr>
      <w:r>
        <w:tab/>
      </w:r>
      <w:r>
        <w:tab/>
        <w:t>4.</w:t>
      </w:r>
      <w:r>
        <w:tab/>
        <w:t>Administrators and students reported that several local businesses offer internship opportunities to students</w:t>
      </w:r>
      <w:r w:rsidR="00037D13">
        <w:t>,</w:t>
      </w:r>
      <w:r>
        <w:t xml:space="preserve"> includ</w:t>
      </w:r>
      <w:r w:rsidR="00037D13">
        <w:t>ing</w:t>
      </w:r>
      <w:r>
        <w:t xml:space="preserve"> Legal Sea</w:t>
      </w:r>
      <w:r w:rsidR="00600F37">
        <w:t xml:space="preserve"> F</w:t>
      </w:r>
      <w:r>
        <w:t xml:space="preserve">oods, the </w:t>
      </w:r>
      <w:r w:rsidR="00037D13">
        <w:t xml:space="preserve">mayor’s </w:t>
      </w:r>
      <w:r>
        <w:t>office, Comfort Inn, and Planet Fitness</w:t>
      </w:r>
      <w:r w:rsidR="00037D13">
        <w:t>.</w:t>
      </w:r>
    </w:p>
    <w:p w14:paraId="023601D1" w14:textId="5BC6FE50" w:rsidR="00E273A7" w:rsidRPr="00630EB6" w:rsidRDefault="00E273A7" w:rsidP="00E273A7">
      <w:pPr>
        <w:tabs>
          <w:tab w:val="left" w:pos="360"/>
          <w:tab w:val="left" w:pos="720"/>
          <w:tab w:val="left" w:pos="1080"/>
          <w:tab w:val="left" w:pos="1440"/>
          <w:tab w:val="left" w:pos="1800"/>
          <w:tab w:val="left" w:pos="2160"/>
        </w:tabs>
      </w:pPr>
      <w:r w:rsidRPr="00F731AA">
        <w:rPr>
          <w:b/>
        </w:rPr>
        <w:lastRenderedPageBreak/>
        <w:t>Impact</w:t>
      </w:r>
      <w:r>
        <w:t xml:space="preserve">: By leveraging its funds and seeking outside funding the district has made additional </w:t>
      </w:r>
      <w:r w:rsidR="0020723B">
        <w:t xml:space="preserve">monies </w:t>
      </w:r>
      <w:r>
        <w:t>available for teaching and learning programs and materials</w:t>
      </w:r>
      <w:r w:rsidRPr="00BA3A76">
        <w:t>.</w:t>
      </w:r>
      <w:r w:rsidR="00605F58">
        <w:t xml:space="preserve"> </w:t>
      </w:r>
      <w:r>
        <w:t xml:space="preserve">Partnerships with other districts share costs for </w:t>
      </w:r>
      <w:r w:rsidR="00037D13">
        <w:t>high-</w:t>
      </w:r>
      <w:r>
        <w:t>quality curriculum and professional development opportunities, and local partnerships provide enhanced social/</w:t>
      </w:r>
      <w:r w:rsidR="00037D13">
        <w:t>-</w:t>
      </w:r>
      <w:r>
        <w:t>emotional</w:t>
      </w:r>
      <w:r w:rsidR="00037D13">
        <w:t xml:space="preserve"> and </w:t>
      </w:r>
      <w:r>
        <w:t xml:space="preserve">health services for students, educational opportunities, and preparation for </w:t>
      </w:r>
      <w:r w:rsidR="00037D13">
        <w:t>college,</w:t>
      </w:r>
      <w:r>
        <w:t xml:space="preserve"> </w:t>
      </w:r>
      <w:r w:rsidR="00037D13">
        <w:t>career, and civic responsibility</w:t>
      </w:r>
      <w:r>
        <w:t xml:space="preserve">. </w:t>
      </w:r>
    </w:p>
    <w:p w14:paraId="6CF05A4F" w14:textId="4475ABD9" w:rsidR="00E273A7" w:rsidRDefault="00E273A7" w:rsidP="00E273A7">
      <w:pPr>
        <w:tabs>
          <w:tab w:val="left" w:pos="360"/>
          <w:tab w:val="left" w:pos="1080"/>
          <w:tab w:val="left" w:pos="1440"/>
          <w:tab w:val="left" w:pos="1800"/>
          <w:tab w:val="left" w:pos="2160"/>
        </w:tabs>
        <w:rPr>
          <w:b/>
        </w:rPr>
      </w:pPr>
      <w:r w:rsidRPr="00E45611">
        <w:rPr>
          <w:b/>
        </w:rPr>
        <w:t xml:space="preserve"> </w:t>
      </w:r>
    </w:p>
    <w:p w14:paraId="5BC5690F" w14:textId="77777777" w:rsidR="00342350" w:rsidRPr="00C412C4" w:rsidRDefault="00342350" w:rsidP="00342350">
      <w:pPr>
        <w:rPr>
          <w:b/>
          <w:i/>
          <w:sz w:val="28"/>
          <w:szCs w:val="28"/>
        </w:rPr>
      </w:pPr>
      <w:r w:rsidRPr="00C412C4">
        <w:rPr>
          <w:b/>
          <w:i/>
          <w:sz w:val="28"/>
          <w:szCs w:val="28"/>
        </w:rPr>
        <w:t>Challenges and Areas for Growth</w:t>
      </w:r>
    </w:p>
    <w:p w14:paraId="3F5C45A2" w14:textId="63AAE9F9" w:rsidR="001E0F65" w:rsidRPr="001E0F65" w:rsidRDefault="001E0F65" w:rsidP="002A1988">
      <w:pPr>
        <w:tabs>
          <w:tab w:val="left" w:pos="360"/>
          <w:tab w:val="left" w:pos="720"/>
          <w:tab w:val="left" w:pos="1080"/>
          <w:tab w:val="left" w:pos="1440"/>
          <w:tab w:val="left" w:pos="1800"/>
        </w:tabs>
        <w:ind w:left="360" w:hanging="360"/>
        <w:rPr>
          <w:b/>
          <w:i/>
        </w:rPr>
      </w:pPr>
      <w:r>
        <w:rPr>
          <w:b/>
        </w:rPr>
        <w:t xml:space="preserve">3. </w:t>
      </w:r>
      <w:r w:rsidR="002A1988">
        <w:rPr>
          <w:b/>
        </w:rPr>
        <w:tab/>
      </w:r>
      <w:r w:rsidRPr="001E0F65">
        <w:rPr>
          <w:b/>
        </w:rPr>
        <w:t>The high school has overcrowded classrooms and inadequate facilities for science and other programs</w:t>
      </w:r>
      <w:r w:rsidR="000202EB">
        <w:rPr>
          <w:b/>
        </w:rPr>
        <w:t>.</w:t>
      </w:r>
      <w:r w:rsidR="000202EB" w:rsidRPr="001E0F65">
        <w:rPr>
          <w:b/>
        </w:rPr>
        <w:t xml:space="preserve"> </w:t>
      </w:r>
      <w:r w:rsidR="000202EB">
        <w:rPr>
          <w:b/>
        </w:rPr>
        <w:t xml:space="preserve">The district and </w:t>
      </w:r>
      <w:r w:rsidRPr="001E0F65">
        <w:rPr>
          <w:b/>
        </w:rPr>
        <w:t xml:space="preserve">the city </w:t>
      </w:r>
      <w:r w:rsidR="000202EB" w:rsidRPr="001E0F65">
        <w:rPr>
          <w:b/>
        </w:rPr>
        <w:t>ha</w:t>
      </w:r>
      <w:r w:rsidR="000202EB">
        <w:rPr>
          <w:b/>
        </w:rPr>
        <w:t>ve</w:t>
      </w:r>
      <w:r w:rsidR="000202EB" w:rsidRPr="001E0F65">
        <w:rPr>
          <w:b/>
        </w:rPr>
        <w:t xml:space="preserve"> </w:t>
      </w:r>
      <w:r w:rsidRPr="001E0F65">
        <w:rPr>
          <w:b/>
        </w:rPr>
        <w:t>submitted statements of interest to the M</w:t>
      </w:r>
      <w:r w:rsidR="000202EB">
        <w:rPr>
          <w:b/>
        </w:rPr>
        <w:t xml:space="preserve">assachusetts </w:t>
      </w:r>
      <w:r w:rsidRPr="001E0F65">
        <w:rPr>
          <w:b/>
        </w:rPr>
        <w:t>S</w:t>
      </w:r>
      <w:r w:rsidR="000202EB">
        <w:rPr>
          <w:b/>
        </w:rPr>
        <w:t xml:space="preserve">chool </w:t>
      </w:r>
      <w:r w:rsidRPr="001E0F65">
        <w:rPr>
          <w:b/>
        </w:rPr>
        <w:t>B</w:t>
      </w:r>
      <w:r w:rsidR="000202EB">
        <w:rPr>
          <w:b/>
        </w:rPr>
        <w:t xml:space="preserve">uilding </w:t>
      </w:r>
      <w:r w:rsidRPr="001E0F65">
        <w:rPr>
          <w:b/>
        </w:rPr>
        <w:t>A</w:t>
      </w:r>
      <w:r w:rsidR="000202EB">
        <w:rPr>
          <w:b/>
        </w:rPr>
        <w:t>uthority</w:t>
      </w:r>
      <w:r w:rsidRPr="001E0F65">
        <w:rPr>
          <w:b/>
        </w:rPr>
        <w:t xml:space="preserve"> for assistance in renovating </w:t>
      </w:r>
      <w:r w:rsidR="000202EB">
        <w:rPr>
          <w:b/>
        </w:rPr>
        <w:t>the high school</w:t>
      </w:r>
      <w:r w:rsidRPr="001E0F65">
        <w:rPr>
          <w:b/>
        </w:rPr>
        <w:t xml:space="preserve">. </w:t>
      </w:r>
    </w:p>
    <w:p w14:paraId="51E821E1" w14:textId="35AF1DAD" w:rsidR="001E0F65" w:rsidRPr="00E73D5E" w:rsidRDefault="001E0F65" w:rsidP="002A1988">
      <w:pPr>
        <w:tabs>
          <w:tab w:val="left" w:pos="720"/>
          <w:tab w:val="left" w:pos="1080"/>
          <w:tab w:val="left" w:pos="1440"/>
          <w:tab w:val="left" w:pos="1800"/>
          <w:tab w:val="left" w:pos="2160"/>
        </w:tabs>
        <w:ind w:left="720" w:hanging="360"/>
      </w:pPr>
      <w:r w:rsidRPr="002A1988">
        <w:rPr>
          <w:b/>
        </w:rPr>
        <w:t>A.</w:t>
      </w:r>
      <w:r>
        <w:t xml:space="preserve"> </w:t>
      </w:r>
      <w:r w:rsidR="002A1988">
        <w:tab/>
      </w:r>
      <w:r w:rsidRPr="00E73D5E">
        <w:t xml:space="preserve">Administrators, school committee members, and parents </w:t>
      </w:r>
      <w:r w:rsidR="00B049A4">
        <w:t>characterized</w:t>
      </w:r>
      <w:r w:rsidR="00B049A4" w:rsidRPr="00E73D5E">
        <w:t xml:space="preserve"> </w:t>
      </w:r>
      <w:r w:rsidRPr="00E73D5E">
        <w:t>the high school</w:t>
      </w:r>
      <w:r w:rsidR="0020723B">
        <w:t xml:space="preserve"> as inadequate and needing significant</w:t>
      </w:r>
      <w:r w:rsidRPr="00E73D5E">
        <w:t xml:space="preserve"> work</w:t>
      </w:r>
      <w:r w:rsidR="00B049A4">
        <w:t>.</w:t>
      </w:r>
      <w:r w:rsidRPr="00E73D5E">
        <w:t xml:space="preserve"> </w:t>
      </w:r>
    </w:p>
    <w:p w14:paraId="5168A042" w14:textId="19AAED74" w:rsidR="001E0F65" w:rsidRDefault="001E0F65" w:rsidP="00B049A4">
      <w:pPr>
        <w:tabs>
          <w:tab w:val="left" w:pos="360"/>
          <w:tab w:val="left" w:pos="1080"/>
          <w:tab w:val="left" w:pos="1440"/>
          <w:tab w:val="left" w:pos="1800"/>
        </w:tabs>
        <w:ind w:left="1080" w:hanging="360"/>
      </w:pPr>
      <w:r>
        <w:t xml:space="preserve">1. </w:t>
      </w:r>
      <w:r w:rsidR="007C48B2">
        <w:tab/>
      </w:r>
      <w:r>
        <w:t xml:space="preserve">According to </w:t>
      </w:r>
      <w:r w:rsidR="00B049A4">
        <w:t>Massachusetts School Building Authority (</w:t>
      </w:r>
      <w:r>
        <w:t>MSBA</w:t>
      </w:r>
      <w:r w:rsidR="00B049A4">
        <w:t>)</w:t>
      </w:r>
      <w:r>
        <w:t xml:space="preserve"> data</w:t>
      </w:r>
      <w:r w:rsidR="00B049A4">
        <w:t>,</w:t>
      </w:r>
      <w:r>
        <w:t xml:space="preserve"> the high school opened in 1974.</w:t>
      </w:r>
    </w:p>
    <w:p w14:paraId="35D8F6EB" w14:textId="58A81C00" w:rsidR="001E0F65" w:rsidRPr="00630EB6" w:rsidRDefault="00605F58" w:rsidP="002A1988">
      <w:pPr>
        <w:tabs>
          <w:tab w:val="left" w:pos="360"/>
          <w:tab w:val="left" w:pos="720"/>
          <w:tab w:val="left" w:pos="1080"/>
          <w:tab w:val="left" w:pos="1440"/>
          <w:tab w:val="left" w:pos="1800"/>
        </w:tabs>
        <w:ind w:left="1080" w:hanging="360"/>
      </w:pPr>
      <w:r>
        <w:t xml:space="preserve">2. </w:t>
      </w:r>
      <w:r w:rsidR="007C48B2">
        <w:tab/>
      </w:r>
      <w:r w:rsidR="001E0F65">
        <w:t xml:space="preserve">School </w:t>
      </w:r>
      <w:r w:rsidR="00225B85">
        <w:t xml:space="preserve">leaders </w:t>
      </w:r>
      <w:r w:rsidR="001E0F65">
        <w:t xml:space="preserve">reported that overcrowded classrooms, inadequate science laboratories, and HVAC </w:t>
      </w:r>
      <w:r w:rsidR="00B049A4">
        <w:t xml:space="preserve">(heating, ventilations, and air conditioning) </w:t>
      </w:r>
      <w:r w:rsidR="001E0F65">
        <w:t xml:space="preserve">systems are </w:t>
      </w:r>
      <w:r w:rsidR="00B049A4">
        <w:t xml:space="preserve">issues </w:t>
      </w:r>
      <w:r w:rsidR="001E0F65">
        <w:t>at the high school</w:t>
      </w:r>
      <w:r w:rsidR="00B049A4">
        <w:t>.</w:t>
      </w:r>
      <w:r w:rsidR="001E0F65" w:rsidRPr="00412451">
        <w:t xml:space="preserve"> </w:t>
      </w:r>
    </w:p>
    <w:p w14:paraId="5F856146" w14:textId="7A74C731" w:rsidR="001E0F65" w:rsidRDefault="00675189" w:rsidP="001969B6">
      <w:pPr>
        <w:tabs>
          <w:tab w:val="left" w:pos="0"/>
          <w:tab w:val="left" w:pos="720"/>
          <w:tab w:val="left" w:pos="1080"/>
          <w:tab w:val="left" w:pos="1440"/>
          <w:tab w:val="left" w:pos="1800"/>
          <w:tab w:val="left" w:pos="2160"/>
        </w:tabs>
        <w:ind w:left="1080" w:hanging="1080"/>
      </w:pPr>
      <w:r>
        <w:tab/>
      </w:r>
      <w:r w:rsidR="007C48B2">
        <w:t>3.</w:t>
      </w:r>
      <w:r w:rsidR="007C48B2">
        <w:tab/>
      </w:r>
      <w:r w:rsidR="00FA14CB">
        <w:t>I</w:t>
      </w:r>
      <w:r w:rsidR="008D4512">
        <w:t xml:space="preserve">ncreasing enrollments in the district and especially at the high school are contributing to crowded classrooms. </w:t>
      </w:r>
      <w:r w:rsidR="00FA14CB">
        <w:t>Between 2013 and 2017</w:t>
      </w:r>
      <w:r w:rsidR="00E73AB5">
        <w:t xml:space="preserve">, enrollment </w:t>
      </w:r>
      <w:r w:rsidR="0020723B">
        <w:t xml:space="preserve">has increased by 12 percent districtwide and by </w:t>
      </w:r>
      <w:r w:rsidR="008B7E42">
        <w:t xml:space="preserve">19.5 </w:t>
      </w:r>
      <w:r w:rsidR="0020723B">
        <w:t>percent</w:t>
      </w:r>
      <w:r w:rsidR="001E0F65">
        <w:t xml:space="preserve"> at the high school</w:t>
      </w:r>
      <w:r w:rsidR="00E73AB5">
        <w:t>,</w:t>
      </w:r>
      <w:r w:rsidR="001E0F65">
        <w:t xml:space="preserve"> </w:t>
      </w:r>
      <w:r w:rsidR="00952114">
        <w:t>School</w:t>
      </w:r>
      <w:r w:rsidR="001E0F65">
        <w:t xml:space="preserve"> </w:t>
      </w:r>
      <w:r w:rsidR="00952114">
        <w:t xml:space="preserve">committee members </w:t>
      </w:r>
      <w:r w:rsidR="001E0F65">
        <w:t xml:space="preserve">stated that a new high school is necessary to alleviate </w:t>
      </w:r>
      <w:r w:rsidR="00952114">
        <w:t>overcrowding.</w:t>
      </w:r>
    </w:p>
    <w:p w14:paraId="35A00EB0" w14:textId="2DD6F966" w:rsidR="00952114" w:rsidRDefault="00952114" w:rsidP="00952114">
      <w:pPr>
        <w:tabs>
          <w:tab w:val="left" w:pos="360"/>
          <w:tab w:val="left" w:pos="720"/>
          <w:tab w:val="left" w:pos="1080"/>
          <w:tab w:val="left" w:pos="1440"/>
          <w:tab w:val="left" w:pos="1800"/>
        </w:tabs>
        <w:ind w:left="1080" w:hanging="1080"/>
      </w:pPr>
      <w:r>
        <w:tab/>
      </w:r>
      <w:r>
        <w:tab/>
        <w:t>4.</w:t>
      </w:r>
      <w:r>
        <w:tab/>
        <w:t>Some parents told the team that the high school was “an old building” with a “burgeoning population” that was “running out of space.”</w:t>
      </w:r>
    </w:p>
    <w:p w14:paraId="1AF19459" w14:textId="4C10AFA0" w:rsidR="001E0F65" w:rsidRDefault="00675189" w:rsidP="001969B6">
      <w:pPr>
        <w:tabs>
          <w:tab w:val="left" w:pos="360"/>
          <w:tab w:val="left" w:pos="720"/>
          <w:tab w:val="left" w:pos="1080"/>
          <w:tab w:val="left" w:pos="1440"/>
          <w:tab w:val="left" w:pos="1800"/>
        </w:tabs>
        <w:ind w:left="720" w:hanging="720"/>
      </w:pPr>
      <w:r>
        <w:rPr>
          <w:b/>
        </w:rPr>
        <w:tab/>
      </w:r>
      <w:r w:rsidR="008D4512" w:rsidRPr="001969B6">
        <w:rPr>
          <w:b/>
        </w:rPr>
        <w:t>B</w:t>
      </w:r>
      <w:r w:rsidR="007C48B2" w:rsidRPr="001969B6">
        <w:rPr>
          <w:b/>
        </w:rPr>
        <w:t>.</w:t>
      </w:r>
      <w:r w:rsidR="007C48B2">
        <w:tab/>
      </w:r>
      <w:r w:rsidR="001E0F65">
        <w:t xml:space="preserve">The district and the city have submitted two statements of interest to the MSBA to study and consider needs and funding for the </w:t>
      </w:r>
      <w:r w:rsidR="008D4512">
        <w:t>high-</w:t>
      </w:r>
      <w:r w:rsidR="001E0F65">
        <w:t>school building</w:t>
      </w:r>
      <w:r w:rsidR="00225B85">
        <w:t>.</w:t>
      </w:r>
      <w:r w:rsidR="001E0F65" w:rsidRPr="00C90DD3">
        <w:t xml:space="preserve"> </w:t>
      </w:r>
      <w:r w:rsidR="001E0F65" w:rsidRPr="00C90DD3">
        <w:tab/>
      </w:r>
      <w:r w:rsidR="001E0F65" w:rsidRPr="00C90DD3">
        <w:tab/>
      </w:r>
      <w:r w:rsidR="001E0F65" w:rsidRPr="00C90DD3">
        <w:tab/>
      </w:r>
    </w:p>
    <w:p w14:paraId="40D4CC9C" w14:textId="3D482622" w:rsidR="001E0F65" w:rsidRDefault="007C48B2" w:rsidP="001969B6">
      <w:pPr>
        <w:tabs>
          <w:tab w:val="left" w:pos="360"/>
          <w:tab w:val="left" w:pos="720"/>
          <w:tab w:val="left" w:pos="1080"/>
          <w:tab w:val="left" w:pos="1440"/>
          <w:tab w:val="left" w:pos="1800"/>
        </w:tabs>
        <w:ind w:left="1080" w:hanging="1080"/>
      </w:pPr>
      <w:r>
        <w:tab/>
      </w:r>
      <w:r w:rsidR="00675189">
        <w:tab/>
      </w:r>
      <w:r w:rsidR="008D4512">
        <w:t>1</w:t>
      </w:r>
      <w:r>
        <w:t>.</w:t>
      </w:r>
      <w:r>
        <w:tab/>
      </w:r>
      <w:r w:rsidR="008D4512">
        <w:t>A review of school committee</w:t>
      </w:r>
      <w:r w:rsidR="001E0F65">
        <w:t xml:space="preserve"> minutes </w:t>
      </w:r>
      <w:r w:rsidR="008D4512">
        <w:t xml:space="preserve">indicated that </w:t>
      </w:r>
      <w:r w:rsidR="001E0F65">
        <w:t xml:space="preserve">the MSBA has rejected the district’s statements of interest </w:t>
      </w:r>
      <w:r w:rsidR="008D4512">
        <w:t>because of</w:t>
      </w:r>
      <w:r w:rsidR="001E0F65">
        <w:t xml:space="preserve"> limited funding, but </w:t>
      </w:r>
      <w:r w:rsidR="008D4512">
        <w:t xml:space="preserve">has </w:t>
      </w:r>
      <w:r w:rsidR="001E0F65">
        <w:t xml:space="preserve">agreed with the need for a new high school and </w:t>
      </w:r>
      <w:r w:rsidR="008D4512">
        <w:t xml:space="preserve">has </w:t>
      </w:r>
      <w:r w:rsidR="001E0F65">
        <w:t>encouraged the district to apply again</w:t>
      </w:r>
      <w:r w:rsidR="008D4512">
        <w:t>.</w:t>
      </w:r>
      <w:r w:rsidR="001E0F65" w:rsidRPr="00C90DD3">
        <w:t xml:space="preserve"> </w:t>
      </w:r>
    </w:p>
    <w:p w14:paraId="082157A5" w14:textId="17C875E6" w:rsidR="008D4512" w:rsidRDefault="008D4512" w:rsidP="00675189">
      <w:pPr>
        <w:tabs>
          <w:tab w:val="left" w:pos="360"/>
          <w:tab w:val="left" w:pos="720"/>
          <w:tab w:val="left" w:pos="1080"/>
          <w:tab w:val="left" w:pos="1440"/>
          <w:tab w:val="left" w:pos="1800"/>
        </w:tabs>
        <w:ind w:left="1080" w:hanging="1080"/>
      </w:pPr>
      <w:r>
        <w:tab/>
      </w:r>
      <w:r w:rsidR="00675189">
        <w:tab/>
      </w:r>
      <w:r>
        <w:t>2.</w:t>
      </w:r>
      <w:r>
        <w:tab/>
        <w:t>City officials and school leaders stated that in 2017–2018 they intend to file another statement of interest for a study and construction of the high school.</w:t>
      </w:r>
    </w:p>
    <w:p w14:paraId="3EBA51F1" w14:textId="40B56FD8" w:rsidR="001E0F65" w:rsidRDefault="00675189" w:rsidP="001969B6">
      <w:pPr>
        <w:tabs>
          <w:tab w:val="left" w:pos="360"/>
          <w:tab w:val="left" w:pos="720"/>
          <w:tab w:val="left" w:pos="1080"/>
          <w:tab w:val="left" w:pos="1440"/>
          <w:tab w:val="left" w:pos="1800"/>
        </w:tabs>
        <w:ind w:left="720" w:hanging="720"/>
      </w:pPr>
      <w:r>
        <w:rPr>
          <w:b/>
        </w:rPr>
        <w:tab/>
      </w:r>
      <w:r w:rsidR="008D4512" w:rsidRPr="001969B6">
        <w:rPr>
          <w:b/>
        </w:rPr>
        <w:t>C</w:t>
      </w:r>
      <w:r w:rsidR="007C48B2" w:rsidRPr="001969B6">
        <w:rPr>
          <w:b/>
        </w:rPr>
        <w:t>.</w:t>
      </w:r>
      <w:r w:rsidR="007C48B2">
        <w:tab/>
      </w:r>
      <w:r w:rsidR="001E0F65">
        <w:t xml:space="preserve">Reviewers observed overcrowded classrooms at the high school, including several </w:t>
      </w:r>
      <w:r w:rsidR="008D4512">
        <w:t xml:space="preserve">with </w:t>
      </w:r>
      <w:r w:rsidR="001E0F65">
        <w:t xml:space="preserve">over 25 </w:t>
      </w:r>
      <w:r w:rsidR="008D4512">
        <w:t xml:space="preserve">students </w:t>
      </w:r>
      <w:r w:rsidR="001E0F65">
        <w:t xml:space="preserve">and </w:t>
      </w:r>
      <w:r w:rsidR="00441AB8">
        <w:t xml:space="preserve">small classrooms with </w:t>
      </w:r>
      <w:r w:rsidR="001E0F65">
        <w:t xml:space="preserve">up to 32 </w:t>
      </w:r>
      <w:r w:rsidR="008D4512">
        <w:t>students</w:t>
      </w:r>
      <w:r w:rsidR="001E0F65">
        <w:t xml:space="preserve">.  </w:t>
      </w:r>
      <w:r w:rsidR="008D4512">
        <w:t xml:space="preserve">They found that many </w:t>
      </w:r>
      <w:r w:rsidR="001E0F65">
        <w:t xml:space="preserve">spaces </w:t>
      </w:r>
      <w:r w:rsidR="008D4512">
        <w:t xml:space="preserve">were </w:t>
      </w:r>
      <w:r w:rsidR="001E0F65">
        <w:t xml:space="preserve">inadequate for learning </w:t>
      </w:r>
      <w:r w:rsidR="008D4512">
        <w:t>including</w:t>
      </w:r>
      <w:r w:rsidR="001E0F65">
        <w:t xml:space="preserve"> science classrooms without labs or space for teacher</w:t>
      </w:r>
      <w:r w:rsidR="008D4512">
        <w:t>s’</w:t>
      </w:r>
      <w:r w:rsidR="001E0F65">
        <w:t xml:space="preserve"> demonstrations of experiments</w:t>
      </w:r>
      <w:r w:rsidR="001E0F65" w:rsidRPr="00C90DD3">
        <w:t xml:space="preserve">. </w:t>
      </w:r>
    </w:p>
    <w:p w14:paraId="0CE65927" w14:textId="73245793" w:rsidR="001E0F65" w:rsidRPr="00630EB6" w:rsidRDefault="007C48B2" w:rsidP="001969B6">
      <w:pPr>
        <w:tabs>
          <w:tab w:val="left" w:pos="360"/>
          <w:tab w:val="left" w:pos="720"/>
          <w:tab w:val="left" w:pos="1080"/>
          <w:tab w:val="left" w:pos="1440"/>
          <w:tab w:val="left" w:pos="1800"/>
        </w:tabs>
        <w:ind w:left="1080" w:hanging="1080"/>
      </w:pPr>
      <w:r>
        <w:lastRenderedPageBreak/>
        <w:tab/>
      </w:r>
      <w:r w:rsidR="001E0F65" w:rsidRPr="00C90DD3">
        <w:t xml:space="preserve"> </w:t>
      </w:r>
    </w:p>
    <w:p w14:paraId="7BF6F565" w14:textId="2C2386D6" w:rsidR="001E0F65" w:rsidRDefault="001E0F65" w:rsidP="0044669B">
      <w:pPr>
        <w:tabs>
          <w:tab w:val="left" w:pos="0"/>
          <w:tab w:val="left" w:pos="720"/>
          <w:tab w:val="left" w:pos="1080"/>
          <w:tab w:val="left" w:pos="1440"/>
          <w:tab w:val="left" w:pos="1800"/>
          <w:tab w:val="left" w:pos="2160"/>
        </w:tabs>
      </w:pPr>
      <w:r w:rsidRPr="00F731AA">
        <w:rPr>
          <w:b/>
        </w:rPr>
        <w:t>Impact</w:t>
      </w:r>
      <w:r>
        <w:t>:  The condition of its school buildings and their suitability for education is critical to the quality of teaching</w:t>
      </w:r>
      <w:r w:rsidR="00605F58">
        <w:t xml:space="preserve"> and learning in the district. </w:t>
      </w:r>
      <w:r>
        <w:t>This is particularly true at the high school where up to date science labs and facilities for other programs are an integral part of the curriculum</w:t>
      </w:r>
      <w:r w:rsidRPr="00BA3A76">
        <w:t>.</w:t>
      </w:r>
      <w:r w:rsidR="00605F58">
        <w:t xml:space="preserve"> </w:t>
      </w:r>
    </w:p>
    <w:p w14:paraId="69F88D11" w14:textId="77777777" w:rsidR="006402F2" w:rsidRPr="00271DFB" w:rsidRDefault="006402F2" w:rsidP="0044669B">
      <w:pPr>
        <w:tabs>
          <w:tab w:val="left" w:pos="0"/>
          <w:tab w:val="left" w:pos="720"/>
          <w:tab w:val="left" w:pos="1080"/>
          <w:tab w:val="left" w:pos="1440"/>
          <w:tab w:val="left" w:pos="1800"/>
          <w:tab w:val="left" w:pos="2160"/>
        </w:tabs>
      </w:pPr>
    </w:p>
    <w:p w14:paraId="4C3127CA" w14:textId="0C53C979" w:rsidR="001E0F65" w:rsidRPr="001969B6" w:rsidRDefault="001E0F65" w:rsidP="001969B6">
      <w:pPr>
        <w:rPr>
          <w:b/>
          <w:i/>
          <w:sz w:val="28"/>
          <w:szCs w:val="28"/>
        </w:rPr>
      </w:pPr>
      <w:r w:rsidRPr="001969B6">
        <w:rPr>
          <w:b/>
          <w:i/>
          <w:sz w:val="28"/>
          <w:szCs w:val="28"/>
        </w:rPr>
        <w:t>Recommendation</w:t>
      </w:r>
    </w:p>
    <w:p w14:paraId="14D05337" w14:textId="61DAD6B6" w:rsidR="001E0F65" w:rsidRPr="001E0F65" w:rsidRDefault="001E0F65" w:rsidP="00285AA0">
      <w:pPr>
        <w:tabs>
          <w:tab w:val="left" w:pos="360"/>
          <w:tab w:val="left" w:pos="720"/>
          <w:tab w:val="left" w:pos="1080"/>
          <w:tab w:val="left" w:pos="1440"/>
          <w:tab w:val="left" w:pos="1800"/>
        </w:tabs>
        <w:ind w:left="360" w:hanging="360"/>
        <w:rPr>
          <w:b/>
          <w:i/>
        </w:rPr>
      </w:pPr>
      <w:r>
        <w:rPr>
          <w:b/>
        </w:rPr>
        <w:t xml:space="preserve">1. </w:t>
      </w:r>
      <w:r w:rsidR="00675189">
        <w:rPr>
          <w:b/>
        </w:rPr>
        <w:tab/>
      </w:r>
      <w:r w:rsidRPr="001E0F65">
        <w:rPr>
          <w:b/>
        </w:rPr>
        <w:t xml:space="preserve">The district should continue its efforts to renovate or rebuild its high school to provide sufficient classroom space for its growing enrollment and adequate facilities for science labs and other programs. </w:t>
      </w:r>
    </w:p>
    <w:p w14:paraId="17152EDD" w14:textId="0564E707" w:rsidR="001E0F65" w:rsidRDefault="001E0F65" w:rsidP="00675189">
      <w:pPr>
        <w:tabs>
          <w:tab w:val="left" w:pos="360"/>
          <w:tab w:val="left" w:pos="720"/>
          <w:tab w:val="left" w:pos="1080"/>
          <w:tab w:val="left" w:pos="1440"/>
          <w:tab w:val="left" w:pos="1800"/>
          <w:tab w:val="left" w:pos="2160"/>
        </w:tabs>
        <w:ind w:left="720" w:hanging="360"/>
      </w:pPr>
      <w:r w:rsidRPr="001969B6">
        <w:rPr>
          <w:b/>
        </w:rPr>
        <w:t>A.</w:t>
      </w:r>
      <w:r>
        <w:t xml:space="preserve"> </w:t>
      </w:r>
      <w:r w:rsidR="00675189">
        <w:tab/>
      </w:r>
      <w:r>
        <w:t xml:space="preserve">The district should follow through with its plans to file a third statement of interest to the MSBA for assistance in analyzing its </w:t>
      </w:r>
      <w:r w:rsidR="008F0820">
        <w:t>high-</w:t>
      </w:r>
      <w:r>
        <w:t>school building needs and in funding for the project</w:t>
      </w:r>
      <w:r w:rsidRPr="00210D16">
        <w:t xml:space="preserve">. </w:t>
      </w:r>
    </w:p>
    <w:p w14:paraId="22B38B82" w14:textId="0AFF9BC6" w:rsidR="001E0F65" w:rsidRDefault="001E0F65" w:rsidP="00FE48BB">
      <w:pPr>
        <w:pStyle w:val="ListParagraph"/>
        <w:numPr>
          <w:ilvl w:val="6"/>
          <w:numId w:val="41"/>
        </w:numPr>
        <w:tabs>
          <w:tab w:val="left" w:pos="360"/>
          <w:tab w:val="left" w:pos="720"/>
          <w:tab w:val="left" w:pos="1080"/>
          <w:tab w:val="left" w:pos="1440"/>
          <w:tab w:val="left" w:pos="1800"/>
          <w:tab w:val="left" w:pos="2160"/>
        </w:tabs>
        <w:ind w:left="1080"/>
        <w:contextualSpacing w:val="0"/>
      </w:pPr>
      <w:r>
        <w:t xml:space="preserve">A professional analysis of the high school and its educational space and program needs is an essential first step, along with options for renovating or replacing the building.  </w:t>
      </w:r>
    </w:p>
    <w:p w14:paraId="5CFBCF0B" w14:textId="77777777" w:rsidR="001E0F65" w:rsidRPr="003E5EC1" w:rsidRDefault="001E0F65" w:rsidP="00FE48BB">
      <w:pPr>
        <w:pStyle w:val="ListParagraph"/>
        <w:numPr>
          <w:ilvl w:val="6"/>
          <w:numId w:val="41"/>
        </w:numPr>
        <w:tabs>
          <w:tab w:val="left" w:pos="360"/>
          <w:tab w:val="left" w:pos="720"/>
          <w:tab w:val="left" w:pos="1080"/>
          <w:tab w:val="left" w:pos="1440"/>
          <w:tab w:val="left" w:pos="1800"/>
          <w:tab w:val="left" w:pos="2160"/>
        </w:tabs>
        <w:ind w:left="1080"/>
        <w:contextualSpacing w:val="0"/>
      </w:pPr>
      <w:r>
        <w:t>Close collaboration with the MSBA on the analysis, options, and funding will be essential to their continued support to the district for school building improvements.</w:t>
      </w:r>
      <w:r w:rsidRPr="003E5EC1">
        <w:t xml:space="preserve"> </w:t>
      </w:r>
    </w:p>
    <w:p w14:paraId="4342CA83" w14:textId="6AB8BE7F" w:rsidR="001E0F65" w:rsidRDefault="001E0F65" w:rsidP="00675189">
      <w:pPr>
        <w:tabs>
          <w:tab w:val="left" w:pos="360"/>
          <w:tab w:val="left" w:pos="720"/>
          <w:tab w:val="left" w:pos="1080"/>
          <w:tab w:val="left" w:pos="1440"/>
          <w:tab w:val="left" w:pos="1800"/>
          <w:tab w:val="left" w:pos="2160"/>
        </w:tabs>
        <w:ind w:left="720" w:hanging="360"/>
      </w:pPr>
      <w:r w:rsidRPr="001969B6">
        <w:rPr>
          <w:b/>
        </w:rPr>
        <w:t>B.</w:t>
      </w:r>
      <w:r>
        <w:t xml:space="preserve"> </w:t>
      </w:r>
      <w:r w:rsidR="00675189">
        <w:tab/>
      </w:r>
      <w:r>
        <w:t>Continued collaboration with city officials on options and costs of the project is also essential to their continued support for improving school buildings and the high school in particular</w:t>
      </w:r>
      <w:r w:rsidRPr="00210D16">
        <w:t>.</w:t>
      </w:r>
    </w:p>
    <w:p w14:paraId="745FE48B" w14:textId="1CBCB970" w:rsidR="001E0F65" w:rsidRPr="00630EB6" w:rsidRDefault="00675189" w:rsidP="001969B6">
      <w:pPr>
        <w:tabs>
          <w:tab w:val="left" w:pos="360"/>
          <w:tab w:val="left" w:pos="720"/>
          <w:tab w:val="left" w:pos="1080"/>
          <w:tab w:val="left" w:pos="1440"/>
          <w:tab w:val="left" w:pos="1800"/>
          <w:tab w:val="left" w:pos="2160"/>
        </w:tabs>
      </w:pPr>
      <w:r>
        <w:tab/>
      </w:r>
      <w:r>
        <w:tab/>
      </w:r>
      <w:r w:rsidR="001E0F65">
        <w:t xml:space="preserve">1. </w:t>
      </w:r>
      <w:r>
        <w:tab/>
      </w:r>
      <w:r w:rsidR="00172F05">
        <w:t>As in all its major building projects, t</w:t>
      </w:r>
      <w:r w:rsidR="001E0F65">
        <w:t>he bonding capacity of the city is also a factor.</w:t>
      </w:r>
    </w:p>
    <w:p w14:paraId="1DCFAA59" w14:textId="77777777" w:rsidR="001E0F65" w:rsidRDefault="001E0F65" w:rsidP="001E0F65">
      <w:pPr>
        <w:tabs>
          <w:tab w:val="left" w:pos="-90"/>
          <w:tab w:val="left" w:pos="360"/>
          <w:tab w:val="left" w:pos="1080"/>
          <w:tab w:val="left" w:pos="1440"/>
          <w:tab w:val="left" w:pos="1800"/>
          <w:tab w:val="left" w:pos="2160"/>
        </w:tabs>
      </w:pPr>
      <w:r w:rsidRPr="00802336">
        <w:rPr>
          <w:b/>
        </w:rPr>
        <w:t>Benefits</w:t>
      </w:r>
      <w:r w:rsidRPr="00870959">
        <w:t xml:space="preserve"> from implementing thi</w:t>
      </w:r>
      <w:r>
        <w:t>s recommendation will include:</w:t>
      </w:r>
    </w:p>
    <w:p w14:paraId="42C6E9EE" w14:textId="0F22BD3B" w:rsidR="001E0F65" w:rsidRDefault="001E0F65" w:rsidP="00FE48BB">
      <w:pPr>
        <w:pStyle w:val="ListParagraph"/>
        <w:numPr>
          <w:ilvl w:val="1"/>
          <w:numId w:val="25"/>
        </w:numPr>
        <w:tabs>
          <w:tab w:val="left" w:pos="360"/>
          <w:tab w:val="left" w:pos="720"/>
          <w:tab w:val="left" w:pos="1080"/>
          <w:tab w:val="left" w:pos="1800"/>
          <w:tab w:val="left" w:pos="2160"/>
        </w:tabs>
        <w:ind w:left="360"/>
        <w:contextualSpacing w:val="0"/>
      </w:pPr>
      <w:r>
        <w:t xml:space="preserve">Adequate spaces for </w:t>
      </w:r>
      <w:r w:rsidR="008F0820">
        <w:t>high-</w:t>
      </w:r>
      <w:r>
        <w:t>school classrooms, the district’s growing school enrollments, and alleviated pressure on class sizes.</w:t>
      </w:r>
    </w:p>
    <w:p w14:paraId="640921E1" w14:textId="42C2351C" w:rsidR="001E0F65" w:rsidRDefault="001E0F65" w:rsidP="00FE48BB">
      <w:pPr>
        <w:pStyle w:val="ListParagraph"/>
        <w:numPr>
          <w:ilvl w:val="1"/>
          <w:numId w:val="25"/>
        </w:numPr>
        <w:tabs>
          <w:tab w:val="left" w:pos="360"/>
          <w:tab w:val="left" w:pos="720"/>
          <w:tab w:val="left" w:pos="1080"/>
          <w:tab w:val="left" w:pos="1800"/>
          <w:tab w:val="left" w:pos="2160"/>
        </w:tabs>
        <w:ind w:left="360"/>
        <w:contextualSpacing w:val="0"/>
      </w:pPr>
      <w:r>
        <w:t xml:space="preserve">Improved facilities and educational programs in </w:t>
      </w:r>
      <w:r w:rsidR="008F0820">
        <w:t>high-</w:t>
      </w:r>
      <w:r>
        <w:t>school science and other essential programs</w:t>
      </w:r>
      <w:r w:rsidRPr="00606BFC">
        <w:t>.</w:t>
      </w:r>
    </w:p>
    <w:p w14:paraId="4D65AD72" w14:textId="4EC1211B" w:rsidR="001E0F65" w:rsidRDefault="001E0F65" w:rsidP="00FE48BB">
      <w:pPr>
        <w:pStyle w:val="ListParagraph"/>
        <w:numPr>
          <w:ilvl w:val="1"/>
          <w:numId w:val="25"/>
        </w:numPr>
        <w:tabs>
          <w:tab w:val="left" w:pos="360"/>
          <w:tab w:val="left" w:pos="720"/>
          <w:tab w:val="left" w:pos="1080"/>
          <w:tab w:val="left" w:pos="1800"/>
          <w:tab w:val="left" w:pos="2160"/>
        </w:tabs>
        <w:ind w:left="360"/>
        <w:contextualSpacing w:val="0"/>
      </w:pPr>
      <w:r>
        <w:t>Financial assistance from the state</w:t>
      </w:r>
      <w:r w:rsidR="008F0820">
        <w:t xml:space="preserve"> for a high-</w:t>
      </w:r>
      <w:r w:rsidR="0020723B">
        <w:t>school project that</w:t>
      </w:r>
      <w:r>
        <w:t xml:space="preserve"> could be extremely costly.</w:t>
      </w:r>
    </w:p>
    <w:p w14:paraId="50BBE028" w14:textId="77777777" w:rsidR="001E0F65" w:rsidRDefault="001E0F65" w:rsidP="001E0F65">
      <w:pPr>
        <w:tabs>
          <w:tab w:val="left" w:pos="360"/>
          <w:tab w:val="left" w:pos="720"/>
          <w:tab w:val="left" w:pos="1080"/>
          <w:tab w:val="left" w:pos="1800"/>
          <w:tab w:val="left" w:pos="2160"/>
        </w:tabs>
        <w:rPr>
          <w:b/>
        </w:rPr>
      </w:pPr>
      <w:r w:rsidRPr="00484242">
        <w:rPr>
          <w:b/>
        </w:rPr>
        <w:t>Recommended resources:</w:t>
      </w:r>
    </w:p>
    <w:p w14:paraId="52932E08" w14:textId="5895F256" w:rsidR="001E0F65" w:rsidRDefault="001E0F65" w:rsidP="00FE48BB">
      <w:pPr>
        <w:pStyle w:val="ListParagraph"/>
        <w:numPr>
          <w:ilvl w:val="0"/>
          <w:numId w:val="42"/>
        </w:numPr>
        <w:tabs>
          <w:tab w:val="clear" w:pos="216"/>
          <w:tab w:val="num" w:pos="360"/>
        </w:tabs>
        <w:ind w:left="360"/>
        <w:contextualSpacing w:val="0"/>
        <w:rPr>
          <w:rFonts w:cs="Calibri"/>
        </w:rPr>
      </w:pPr>
      <w:r w:rsidRPr="00910462">
        <w:rPr>
          <w:rFonts w:cs="Calibri"/>
        </w:rPr>
        <w:t xml:space="preserve">ESE’s </w:t>
      </w:r>
      <w:r w:rsidRPr="00910462">
        <w:rPr>
          <w:rFonts w:cs="Calibri"/>
          <w:i/>
        </w:rPr>
        <w:t>School Building Issues</w:t>
      </w:r>
      <w:r w:rsidRPr="00910462">
        <w:rPr>
          <w:rFonts w:cs="Calibri"/>
        </w:rPr>
        <w:t xml:space="preserve"> web page (</w:t>
      </w:r>
      <w:hyperlink r:id="rId33" w:history="1">
        <w:r w:rsidRPr="00910462">
          <w:rPr>
            <w:rStyle w:val="Hyperlink"/>
            <w:rFonts w:cs="Calibri"/>
          </w:rPr>
          <w:t>http://www.doe.mass.edu/finance/sbuilding/</w:t>
        </w:r>
      </w:hyperlink>
      <w:r w:rsidRPr="00910462">
        <w:rPr>
          <w:rFonts w:cs="Calibri"/>
        </w:rPr>
        <w:t>) includes funding opportunities, guidelines, and resources related to school buildings.</w:t>
      </w:r>
    </w:p>
    <w:p w14:paraId="7359B807" w14:textId="77777777" w:rsidR="001E0F65" w:rsidRPr="00C44225" w:rsidRDefault="001E0F65" w:rsidP="00FE48BB">
      <w:pPr>
        <w:pStyle w:val="NormalWeb"/>
        <w:numPr>
          <w:ilvl w:val="0"/>
          <w:numId w:val="42"/>
        </w:numPr>
        <w:tabs>
          <w:tab w:val="clear" w:pos="216"/>
          <w:tab w:val="num" w:pos="360"/>
        </w:tabs>
        <w:spacing w:after="200" w:line="276" w:lineRule="auto"/>
        <w:ind w:left="360"/>
        <w:rPr>
          <w:rFonts w:asciiTheme="minorHAnsi" w:hAnsiTheme="minorHAnsi"/>
          <w:sz w:val="22"/>
          <w:szCs w:val="22"/>
        </w:rPr>
      </w:pPr>
      <w:r w:rsidRPr="00910462">
        <w:rPr>
          <w:rFonts w:asciiTheme="minorHAnsi" w:hAnsiTheme="minorHAnsi"/>
          <w:bCs/>
          <w:i/>
          <w:sz w:val="22"/>
          <w:szCs w:val="22"/>
        </w:rPr>
        <w:t xml:space="preserve">Planning Guide for Maintaining School Facilities </w:t>
      </w:r>
      <w:r w:rsidRPr="00910462">
        <w:rPr>
          <w:rFonts w:asciiTheme="minorHAnsi" w:hAnsiTheme="minorHAnsi"/>
          <w:bCs/>
          <w:sz w:val="22"/>
          <w:szCs w:val="22"/>
        </w:rPr>
        <w:t>(</w:t>
      </w:r>
      <w:hyperlink r:id="rId34" w:history="1">
        <w:r w:rsidRPr="00910462">
          <w:rPr>
            <w:rStyle w:val="Hyperlink"/>
            <w:rFonts w:asciiTheme="minorHAnsi" w:hAnsiTheme="minorHAnsi"/>
            <w:sz w:val="22"/>
            <w:szCs w:val="22"/>
          </w:rPr>
          <w:t>http://nces.ed.gov/pubsearch/pubsinfo.asp?pubid=2003347</w:t>
        </w:r>
      </w:hyperlink>
      <w:r w:rsidRPr="00910462">
        <w:rPr>
          <w:rFonts w:asciiTheme="minorHAnsi" w:hAnsiTheme="minorHAnsi"/>
          <w:sz w:val="22"/>
          <w:szCs w:val="22"/>
        </w:rPr>
        <w:t xml:space="preserve">), from the National Center for Education Statistics, is intended to help school districts plan for efficient and effective operations. It addresses various topics, including conducting a facilities audit, planning and evaluating maintenance, and managing staff and contractors. </w:t>
      </w:r>
    </w:p>
    <w:p w14:paraId="43C541C1" w14:textId="4BD31185" w:rsidR="008E314D" w:rsidRDefault="008E314D" w:rsidP="002A36F3">
      <w:pPr>
        <w:pStyle w:val="Section"/>
      </w:pPr>
      <w:bookmarkStart w:id="16" w:name="_Toc273777167"/>
      <w:bookmarkStart w:id="17" w:name="_Toc277066425"/>
      <w:bookmarkStart w:id="18" w:name="_Toc337817149"/>
      <w:bookmarkStart w:id="19" w:name="_Toc519081948"/>
      <w:bookmarkEnd w:id="10"/>
      <w:r w:rsidRPr="00C7256A">
        <w:lastRenderedPageBreak/>
        <w:t xml:space="preserve">Appendix A: Review </w:t>
      </w:r>
      <w:bookmarkEnd w:id="16"/>
      <w:bookmarkEnd w:id="17"/>
      <w:bookmarkEnd w:id="18"/>
      <w:r w:rsidRPr="00C7256A">
        <w:t>Team, Activities, Schedule, Site Visit</w:t>
      </w:r>
      <w:bookmarkEnd w:id="19"/>
    </w:p>
    <w:p w14:paraId="0178746A" w14:textId="77777777"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Review Team Members</w:t>
      </w:r>
    </w:p>
    <w:p w14:paraId="0516BE2F"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CC1C34">
        <w:t>January 8</w:t>
      </w:r>
      <w:r w:rsidR="00477ECF">
        <w:t>–</w:t>
      </w:r>
      <w:r w:rsidR="00CC1C34">
        <w:t>1</w:t>
      </w:r>
      <w:r w:rsidR="00477ECF">
        <w:t>1, 2018,</w:t>
      </w:r>
      <w:r w:rsidRPr="00E06B74">
        <w:t xml:space="preserve"> by the following team of independent </w:t>
      </w:r>
      <w:r>
        <w:t xml:space="preserve">ESE </w:t>
      </w:r>
      <w:r w:rsidRPr="00E06B74">
        <w:t xml:space="preserve">consultants. </w:t>
      </w:r>
    </w:p>
    <w:p w14:paraId="548AC2FA" w14:textId="25994280" w:rsidR="008E314D" w:rsidRDefault="00CC0827"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CC0827">
        <w:rPr>
          <w:rFonts w:ascii="Calibri" w:hAnsi="Calibri"/>
        </w:rPr>
        <w:t>Christine Brandt</w:t>
      </w:r>
      <w:r w:rsidR="008E314D" w:rsidRPr="00CC0827">
        <w:rPr>
          <w:rFonts w:ascii="Calibri" w:hAnsi="Calibri"/>
        </w:rPr>
        <w:t xml:space="preserve">, </w:t>
      </w:r>
      <w:r w:rsidR="00D63A65">
        <w:rPr>
          <w:rFonts w:ascii="Calibri" w:hAnsi="Calibri"/>
        </w:rPr>
        <w:t>L</w:t>
      </w:r>
      <w:r w:rsidR="00D63A65" w:rsidRPr="00CC0827">
        <w:rPr>
          <w:rFonts w:ascii="Calibri" w:hAnsi="Calibri"/>
        </w:rPr>
        <w:t>eadership</w:t>
      </w:r>
      <w:r w:rsidR="00D63A65" w:rsidRPr="00097A69">
        <w:rPr>
          <w:rFonts w:ascii="Calibri" w:hAnsi="Calibri"/>
        </w:rPr>
        <w:t xml:space="preserve"> </w:t>
      </w:r>
      <w:r w:rsidR="008E314D" w:rsidRPr="00097A69">
        <w:rPr>
          <w:rFonts w:ascii="Calibri" w:hAnsi="Calibri"/>
        </w:rPr>
        <w:t xml:space="preserve">and </w:t>
      </w:r>
      <w:r w:rsidR="00D63A65">
        <w:rPr>
          <w:rFonts w:ascii="Calibri" w:hAnsi="Calibri"/>
        </w:rPr>
        <w:t>G</w:t>
      </w:r>
      <w:r w:rsidR="00D63A65" w:rsidRPr="00097A69">
        <w:rPr>
          <w:rFonts w:ascii="Calibri" w:hAnsi="Calibri"/>
        </w:rPr>
        <w:t>overnance</w:t>
      </w:r>
      <w:r>
        <w:rPr>
          <w:rFonts w:ascii="Calibri" w:hAnsi="Calibri"/>
        </w:rPr>
        <w:t xml:space="preserve">, </w:t>
      </w:r>
      <w:r w:rsidRPr="00E815CF">
        <w:rPr>
          <w:rFonts w:ascii="Calibri" w:hAnsi="Calibri"/>
          <w:i/>
        </w:rPr>
        <w:t>review team coordinator</w:t>
      </w:r>
      <w:r w:rsidR="008E314D" w:rsidRPr="00097A69">
        <w:rPr>
          <w:rFonts w:ascii="Calibri" w:hAnsi="Calibri"/>
        </w:rPr>
        <w:t xml:space="preserve"> </w:t>
      </w:r>
    </w:p>
    <w:p w14:paraId="6A66D51B" w14:textId="4265C4EC" w:rsidR="008E314D" w:rsidRDefault="00CC0827"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Suzanne Kelly,</w:t>
      </w:r>
      <w:r w:rsidR="008E314D" w:rsidRPr="00097A69">
        <w:rPr>
          <w:rFonts w:ascii="Calibri" w:hAnsi="Calibri"/>
        </w:rPr>
        <w:t xml:space="preserve"> </w:t>
      </w:r>
      <w:r w:rsidR="00D63A65">
        <w:rPr>
          <w:rFonts w:ascii="Calibri" w:hAnsi="Calibri"/>
        </w:rPr>
        <w:t>C</w:t>
      </w:r>
      <w:r w:rsidR="00D63A65" w:rsidRPr="00097A69">
        <w:rPr>
          <w:rFonts w:ascii="Calibri" w:hAnsi="Calibri"/>
        </w:rPr>
        <w:t xml:space="preserve">urriculum </w:t>
      </w:r>
      <w:r w:rsidR="008E314D" w:rsidRPr="00097A69">
        <w:rPr>
          <w:rFonts w:ascii="Calibri" w:hAnsi="Calibri"/>
        </w:rPr>
        <w:t xml:space="preserve">and </w:t>
      </w:r>
      <w:r w:rsidR="00D63A65">
        <w:rPr>
          <w:rFonts w:ascii="Calibri" w:hAnsi="Calibri"/>
        </w:rPr>
        <w:t>I</w:t>
      </w:r>
      <w:r w:rsidR="00D63A65" w:rsidRPr="00097A69">
        <w:rPr>
          <w:rFonts w:ascii="Calibri" w:hAnsi="Calibri"/>
        </w:rPr>
        <w:t xml:space="preserve">nstruction </w:t>
      </w:r>
    </w:p>
    <w:p w14:paraId="060A5710" w14:textId="2260641B" w:rsidR="008E314D" w:rsidRDefault="00CC0827"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Marc Kerble,</w:t>
      </w:r>
      <w:r w:rsidR="008E314D" w:rsidRPr="00097A69">
        <w:rPr>
          <w:rFonts w:ascii="Calibri" w:hAnsi="Calibri"/>
        </w:rPr>
        <w:t xml:space="preserve"> </w:t>
      </w:r>
      <w:r w:rsidR="00D63A65">
        <w:rPr>
          <w:rFonts w:ascii="Calibri" w:hAnsi="Calibri"/>
        </w:rPr>
        <w:t>A</w:t>
      </w:r>
      <w:r w:rsidR="00D63A65" w:rsidRPr="00097A69">
        <w:rPr>
          <w:rFonts w:ascii="Calibri" w:hAnsi="Calibri"/>
        </w:rPr>
        <w:t>ssessment</w:t>
      </w:r>
    </w:p>
    <w:p w14:paraId="55BAA3A7" w14:textId="3FADF8AD" w:rsidR="008E314D" w:rsidRDefault="00CC0827" w:rsidP="00D63A65">
      <w:pPr>
        <w:numPr>
          <w:ilvl w:val="0"/>
          <w:numId w:val="1"/>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Frank Sambuceti,</w:t>
      </w:r>
      <w:r w:rsidR="008E314D" w:rsidRPr="00097A69">
        <w:rPr>
          <w:rFonts w:ascii="Calibri" w:hAnsi="Calibri"/>
        </w:rPr>
        <w:t xml:space="preserve"> </w:t>
      </w:r>
      <w:r w:rsidR="00D63A65">
        <w:rPr>
          <w:rFonts w:ascii="Calibri" w:hAnsi="Calibri"/>
        </w:rPr>
        <w:t>H</w:t>
      </w:r>
      <w:r w:rsidR="00D63A65" w:rsidRPr="00097A69">
        <w:rPr>
          <w:rFonts w:ascii="Calibri" w:hAnsi="Calibri"/>
        </w:rPr>
        <w:t xml:space="preserve">uman </w:t>
      </w:r>
      <w:r w:rsidR="00D63A65">
        <w:rPr>
          <w:rFonts w:ascii="Calibri" w:hAnsi="Calibri"/>
        </w:rPr>
        <w:t>R</w:t>
      </w:r>
      <w:r w:rsidR="008E314D" w:rsidRPr="00097A69">
        <w:rPr>
          <w:rFonts w:ascii="Calibri" w:hAnsi="Calibri"/>
        </w:rPr>
        <w:t xml:space="preserve">esources and </w:t>
      </w:r>
      <w:r w:rsidR="00D63A65">
        <w:rPr>
          <w:rFonts w:ascii="Calibri" w:hAnsi="Calibri"/>
        </w:rPr>
        <w:t>P</w:t>
      </w:r>
      <w:r w:rsidR="00D63A65" w:rsidRPr="00097A69">
        <w:rPr>
          <w:rFonts w:ascii="Calibri" w:hAnsi="Calibri"/>
        </w:rPr>
        <w:t xml:space="preserve">rofessional </w:t>
      </w:r>
      <w:r w:rsidR="00D63A65">
        <w:rPr>
          <w:rFonts w:ascii="Calibri" w:hAnsi="Calibri"/>
        </w:rPr>
        <w:t>D</w:t>
      </w:r>
      <w:r w:rsidR="00D63A65" w:rsidRPr="00097A69">
        <w:rPr>
          <w:rFonts w:ascii="Calibri" w:hAnsi="Calibri"/>
        </w:rPr>
        <w:t xml:space="preserve">evelopment </w:t>
      </w:r>
    </w:p>
    <w:p w14:paraId="74252943" w14:textId="1051ABB7" w:rsidR="008E314D" w:rsidRDefault="00CC0827"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Lenora Jennings,</w:t>
      </w:r>
      <w:r w:rsidR="008E314D" w:rsidRPr="00097A69">
        <w:rPr>
          <w:rFonts w:ascii="Calibri" w:hAnsi="Calibri"/>
        </w:rPr>
        <w:t xml:space="preserve"> </w:t>
      </w:r>
      <w:r w:rsidR="00D63A65">
        <w:rPr>
          <w:rFonts w:ascii="Calibri" w:hAnsi="Calibri"/>
        </w:rPr>
        <w:t>S</w:t>
      </w:r>
      <w:r w:rsidR="00D63A65" w:rsidRPr="00097A69">
        <w:rPr>
          <w:rFonts w:ascii="Calibri" w:hAnsi="Calibri"/>
        </w:rPr>
        <w:t xml:space="preserve">tudent </w:t>
      </w:r>
      <w:r w:rsidR="00D63A65">
        <w:rPr>
          <w:rFonts w:ascii="Calibri" w:hAnsi="Calibri"/>
        </w:rPr>
        <w:t>S</w:t>
      </w:r>
      <w:r w:rsidR="00D63A65" w:rsidRPr="00097A69">
        <w:rPr>
          <w:rFonts w:ascii="Calibri" w:hAnsi="Calibri"/>
        </w:rPr>
        <w:t xml:space="preserve">upport </w:t>
      </w:r>
    </w:p>
    <w:p w14:paraId="50ACE93F" w14:textId="42D9D2BF" w:rsidR="008E314D" w:rsidRDefault="00CC0827"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George Gearhart,</w:t>
      </w:r>
      <w:r w:rsidR="008E314D" w:rsidRPr="00097A69">
        <w:rPr>
          <w:rFonts w:ascii="Calibri" w:hAnsi="Calibri"/>
        </w:rPr>
        <w:t xml:space="preserve"> </w:t>
      </w:r>
      <w:r w:rsidR="00D63A65">
        <w:rPr>
          <w:rFonts w:ascii="Calibri" w:hAnsi="Calibri"/>
        </w:rPr>
        <w:t>F</w:t>
      </w:r>
      <w:r w:rsidR="00D63A65" w:rsidRPr="00097A69">
        <w:rPr>
          <w:rFonts w:ascii="Calibri" w:hAnsi="Calibri"/>
        </w:rPr>
        <w:t xml:space="preserve">inancial </w:t>
      </w:r>
      <w:r w:rsidR="008E314D" w:rsidRPr="00097A69">
        <w:rPr>
          <w:rFonts w:ascii="Calibri" w:hAnsi="Calibri"/>
        </w:rPr>
        <w:t xml:space="preserve">and </w:t>
      </w:r>
      <w:r w:rsidR="00D63A65">
        <w:rPr>
          <w:rFonts w:ascii="Calibri" w:hAnsi="Calibri"/>
        </w:rPr>
        <w:t>A</w:t>
      </w:r>
      <w:r w:rsidR="00D63A65" w:rsidRPr="00097A69">
        <w:rPr>
          <w:rFonts w:ascii="Calibri" w:hAnsi="Calibri"/>
        </w:rPr>
        <w:t xml:space="preserve">sset </w:t>
      </w:r>
      <w:r w:rsidR="00D63A65">
        <w:rPr>
          <w:rFonts w:ascii="Calibri" w:hAnsi="Calibri"/>
        </w:rPr>
        <w:t>M</w:t>
      </w:r>
      <w:r w:rsidR="00D63A65" w:rsidRPr="00097A69">
        <w:rPr>
          <w:rFonts w:ascii="Calibri" w:hAnsi="Calibri"/>
        </w:rPr>
        <w:t>anagement</w:t>
      </w:r>
    </w:p>
    <w:p w14:paraId="147D041C" w14:textId="77777777"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District Review Activities</w:t>
      </w:r>
    </w:p>
    <w:p w14:paraId="1B136111"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14:paraId="517F9A2C" w14:textId="3220D937"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 </w:t>
      </w:r>
      <w:r w:rsidR="007C53BD">
        <w:t xml:space="preserve">the </w:t>
      </w:r>
      <w:r w:rsidR="00CC0827">
        <w:t xml:space="preserve">chief financial officer, </w:t>
      </w:r>
      <w:r w:rsidR="007C53BD">
        <w:t xml:space="preserve">the </w:t>
      </w:r>
      <w:r w:rsidR="00CC0827">
        <w:t xml:space="preserve">payroll manager, </w:t>
      </w:r>
      <w:r w:rsidR="007C53BD">
        <w:t xml:space="preserve">the </w:t>
      </w:r>
      <w:r w:rsidR="00CC0827">
        <w:t xml:space="preserve">special funds manager, and </w:t>
      </w:r>
      <w:r w:rsidR="007C53BD">
        <w:t xml:space="preserve">the </w:t>
      </w:r>
      <w:r w:rsidR="00CC0827">
        <w:t>payables manager.</w:t>
      </w:r>
    </w:p>
    <w:p w14:paraId="274A7163"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931979">
        <w:t>s</w:t>
      </w:r>
      <w:r w:rsidRPr="00097A69">
        <w:t xml:space="preserve">chool </w:t>
      </w:r>
      <w:r w:rsidR="00931979">
        <w:t>c</w:t>
      </w:r>
      <w:r w:rsidRPr="00097A69">
        <w:t xml:space="preserve">ommittee: </w:t>
      </w:r>
      <w:r w:rsidR="00CC0827">
        <w:t>the chair, the vice-chair, and four members.</w:t>
      </w:r>
      <w:r w:rsidRPr="00097A69">
        <w:t xml:space="preserve"> </w:t>
      </w:r>
    </w:p>
    <w:p w14:paraId="6DECAFEA"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CC0827">
        <w:t xml:space="preserve">the president, two vice-presidents, the membership secretary, </w:t>
      </w:r>
      <w:r w:rsidR="00332746">
        <w:t>the recording secretary, and two</w:t>
      </w:r>
      <w:r w:rsidR="00CC0827">
        <w:t xml:space="preserve"> building representative</w:t>
      </w:r>
      <w:r w:rsidR="00332746">
        <w:t>s</w:t>
      </w:r>
      <w:r w:rsidR="00CC0827">
        <w:t xml:space="preserve">. </w:t>
      </w:r>
    </w:p>
    <w:p w14:paraId="2C2592C1" w14:textId="27F8A778"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332746">
        <w:t>the superintendent</w:t>
      </w:r>
      <w:r w:rsidR="007C53BD">
        <w:t xml:space="preserve">; </w:t>
      </w:r>
      <w:r w:rsidR="00332746">
        <w:t>the assistant superintendent for curricu</w:t>
      </w:r>
      <w:r w:rsidR="0044669B">
        <w:t>lum</w:t>
      </w:r>
      <w:r w:rsidR="007C53BD">
        <w:t>,</w:t>
      </w:r>
      <w:r w:rsidR="0044669B">
        <w:t xml:space="preserve"> instruction</w:t>
      </w:r>
      <w:r w:rsidR="007C53BD">
        <w:t>,</w:t>
      </w:r>
      <w:r w:rsidR="0044669B">
        <w:t xml:space="preserve"> and assessment</w:t>
      </w:r>
      <w:r w:rsidR="007C53BD">
        <w:t xml:space="preserve">; </w:t>
      </w:r>
      <w:r w:rsidR="00332746">
        <w:t>and th</w:t>
      </w:r>
      <w:r w:rsidR="0044669B">
        <w:t>e assistant superintendent for pupil personnel s</w:t>
      </w:r>
      <w:r w:rsidR="00332746">
        <w:t>ervices,</w:t>
      </w:r>
      <w:r>
        <w:t xml:space="preserve"> </w:t>
      </w:r>
    </w:p>
    <w:p w14:paraId="387BBB93" w14:textId="5A8073B7" w:rsidR="008E314D" w:rsidRDefault="008B711D" w:rsidP="008E314D">
      <w:pPr>
        <w:tabs>
          <w:tab w:val="left" w:pos="360"/>
          <w:tab w:val="left" w:pos="720"/>
          <w:tab w:val="left" w:pos="1080"/>
          <w:tab w:val="left" w:pos="1440"/>
          <w:tab w:val="left" w:pos="1800"/>
          <w:tab w:val="left" w:pos="2160"/>
          <w:tab w:val="left" w:pos="2520"/>
          <w:tab w:val="left" w:pos="2880"/>
        </w:tabs>
      </w:pPr>
      <w:r w:rsidRPr="00097A69">
        <w:t xml:space="preserve">The team visited the following schools: </w:t>
      </w:r>
      <w:r w:rsidRPr="00332746">
        <w:t>Beachmont (Pre-K-</w:t>
      </w:r>
      <w:r>
        <w:t>–</w:t>
      </w:r>
      <w:r w:rsidRPr="00332746">
        <w:t>5), Garfield</w:t>
      </w:r>
      <w:r>
        <w:t xml:space="preserve"> Elementary (Pre-K-–5), Hill (K–5), Lincoln (Pre-K–5), Paul Revere (K–5), Whelan (K-–5), Susan B. Anthony (grades 6–8), Garfield Middle (grades 6–8), Rumney Marsh Academy (grades 6–8), Revere High School (grades 9–12), and Seacoast High School (grades 9–12).</w:t>
      </w:r>
    </w:p>
    <w:p w14:paraId="7DD7B87C" w14:textId="70DB95AF"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097A69">
        <w:t>During school visits, the team conducted int</w:t>
      </w:r>
      <w:r w:rsidR="0044669B">
        <w:t>erviews with focus groups</w:t>
      </w:r>
      <w:r w:rsidRPr="00097A69">
        <w:t xml:space="preserve"> with </w:t>
      </w:r>
      <w:r w:rsidR="00332746">
        <w:t>three</w:t>
      </w:r>
      <w:r w:rsidRPr="00097A69">
        <w:t xml:space="preserve"> elementary</w:t>
      </w:r>
      <w:r w:rsidR="00A019DA">
        <w:t>-</w:t>
      </w:r>
      <w:r w:rsidRPr="00097A69">
        <w:t xml:space="preserve">school teachers, </w:t>
      </w:r>
      <w:r w:rsidR="00332746">
        <w:t>one</w:t>
      </w:r>
      <w:r w:rsidRPr="00097A69">
        <w:t xml:space="preserve"> middle</w:t>
      </w:r>
      <w:r w:rsidR="00A019DA">
        <w:t>-</w:t>
      </w:r>
      <w:r w:rsidR="00332746">
        <w:t>school teacher</w:t>
      </w:r>
      <w:r w:rsidRPr="00097A69">
        <w:t xml:space="preserve">, and </w:t>
      </w:r>
      <w:r w:rsidR="00332746">
        <w:t>six</w:t>
      </w:r>
      <w:r w:rsidRPr="00097A69">
        <w:t xml:space="preserve"> high</w:t>
      </w:r>
      <w:r w:rsidR="00A019DA">
        <w:t>-</w:t>
      </w:r>
      <w:r w:rsidRPr="00097A69">
        <w:t xml:space="preserve">school teachers. </w:t>
      </w:r>
    </w:p>
    <w:p w14:paraId="57CD7531" w14:textId="4D0DCB43" w:rsidR="008E314D" w:rsidRDefault="008E314D" w:rsidP="008E314D">
      <w:pPr>
        <w:tabs>
          <w:tab w:val="left" w:pos="360"/>
          <w:tab w:val="left" w:pos="720"/>
          <w:tab w:val="left" w:pos="1080"/>
          <w:tab w:val="left" w:pos="1440"/>
          <w:tab w:val="left" w:pos="1800"/>
          <w:tab w:val="left" w:pos="2160"/>
          <w:tab w:val="left" w:pos="2520"/>
          <w:tab w:val="left" w:pos="2880"/>
        </w:tabs>
      </w:pPr>
      <w:r w:rsidRPr="00097A69">
        <w:lastRenderedPageBreak/>
        <w:t xml:space="preserve">The team observed </w:t>
      </w:r>
      <w:r w:rsidR="005A2B67">
        <w:t>85</w:t>
      </w:r>
      <w:r w:rsidRPr="00097A69">
        <w:t xml:space="preserve"> classes</w:t>
      </w:r>
      <w:r>
        <w:t xml:space="preserve"> in the district</w:t>
      </w:r>
      <w:r w:rsidRPr="00097A69">
        <w:t xml:space="preserve">:  </w:t>
      </w:r>
      <w:r w:rsidR="0044669B">
        <w:t>16</w:t>
      </w:r>
      <w:r w:rsidR="007C53BD">
        <w:t xml:space="preserve"> </w:t>
      </w:r>
      <w:r w:rsidRPr="00097A69">
        <w:t xml:space="preserve">at the </w:t>
      </w:r>
      <w:r w:rsidR="0044669B">
        <w:t>two high schools</w:t>
      </w:r>
      <w:r w:rsidRPr="00097A69">
        <w:t xml:space="preserve">, </w:t>
      </w:r>
      <w:r w:rsidR="0044669B">
        <w:t>26</w:t>
      </w:r>
      <w:r w:rsidR="00B84066">
        <w:t xml:space="preserve"> </w:t>
      </w:r>
      <w:r w:rsidRPr="00097A69">
        <w:t xml:space="preserve">at the </w:t>
      </w:r>
      <w:r w:rsidR="0044669B">
        <w:t>three middle schools</w:t>
      </w:r>
      <w:r w:rsidRPr="00097A69">
        <w:t xml:space="preserve">, and </w:t>
      </w:r>
      <w:r w:rsidR="0044669B">
        <w:t>43</w:t>
      </w:r>
      <w:r w:rsidRPr="00097A69">
        <w:t xml:space="preserve"> at the </w:t>
      </w:r>
      <w:r w:rsidR="00B10759">
        <w:t xml:space="preserve">six </w:t>
      </w:r>
      <w:r w:rsidR="0044669B">
        <w:t>elementary schools</w:t>
      </w:r>
      <w:r>
        <w:t>.</w:t>
      </w:r>
    </w:p>
    <w:p w14:paraId="0015B44B"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14:paraId="5BB24C67"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14:paraId="6229FD3C"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14:paraId="7FE4CAE6"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14:paraId="0748CD2C"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14:paraId="0EF3CEF4"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14:paraId="3A57226F" w14:textId="77777777"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Site Visit Schedule</w:t>
      </w:r>
    </w:p>
    <w:p w14:paraId="3BD0D437" w14:textId="77777777"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Site Visit Schedule "/>
      </w:tblPr>
      <w:tblGrid>
        <w:gridCol w:w="2178"/>
        <w:gridCol w:w="2190"/>
        <w:gridCol w:w="2292"/>
        <w:gridCol w:w="2520"/>
      </w:tblGrid>
      <w:tr w:rsidR="008E314D" w:rsidRPr="00E06B74" w14:paraId="59845C95" w14:textId="77777777" w:rsidTr="00350132">
        <w:trPr>
          <w:trHeight w:val="77"/>
        </w:trPr>
        <w:tc>
          <w:tcPr>
            <w:tcW w:w="2178" w:type="dxa"/>
            <w:shd w:val="clear" w:color="auto" w:fill="D9D9D9" w:themeFill="background1" w:themeFillShade="D9"/>
          </w:tcPr>
          <w:p w14:paraId="556A1E4B"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14:paraId="6318F4B1" w14:textId="77777777" w:rsidR="008E314D" w:rsidRDefault="00DB2109"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01/08/2018</w:t>
            </w:r>
          </w:p>
        </w:tc>
        <w:tc>
          <w:tcPr>
            <w:tcW w:w="2190" w:type="dxa"/>
            <w:shd w:val="clear" w:color="auto" w:fill="D9D9D9" w:themeFill="background1" w:themeFillShade="D9"/>
          </w:tcPr>
          <w:p w14:paraId="4F701526"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14:paraId="19E82D65" w14:textId="77777777" w:rsidR="008E314D" w:rsidRDefault="00DB2109"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01/09/2018</w:t>
            </w:r>
          </w:p>
        </w:tc>
        <w:tc>
          <w:tcPr>
            <w:tcW w:w="2292" w:type="dxa"/>
            <w:shd w:val="clear" w:color="auto" w:fill="D9D9D9" w:themeFill="background1" w:themeFillShade="D9"/>
          </w:tcPr>
          <w:p w14:paraId="7B224651"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14:paraId="6CF08E54" w14:textId="77777777" w:rsidR="008E314D" w:rsidRDefault="00DB2109"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01/10/2018</w:t>
            </w:r>
          </w:p>
        </w:tc>
        <w:tc>
          <w:tcPr>
            <w:tcW w:w="2520" w:type="dxa"/>
            <w:shd w:val="clear" w:color="auto" w:fill="D9D9D9" w:themeFill="background1" w:themeFillShade="D9"/>
          </w:tcPr>
          <w:p w14:paraId="639124EC"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Thursday</w:t>
            </w:r>
          </w:p>
          <w:p w14:paraId="52426E0A" w14:textId="77777777" w:rsidR="008E314D" w:rsidRDefault="00DB2109"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01/11/2018</w:t>
            </w:r>
          </w:p>
        </w:tc>
      </w:tr>
      <w:tr w:rsidR="008E314D" w:rsidRPr="00E06B74" w14:paraId="225C20A7" w14:textId="77777777" w:rsidTr="00350132">
        <w:trPr>
          <w:trHeight w:val="620"/>
        </w:trPr>
        <w:tc>
          <w:tcPr>
            <w:tcW w:w="2178" w:type="dxa"/>
          </w:tcPr>
          <w:p w14:paraId="45E0AFFF" w14:textId="330A5FCC" w:rsidR="008E314D" w:rsidRDefault="008E314D" w:rsidP="007C53BD">
            <w:pPr>
              <w:tabs>
                <w:tab w:val="left" w:pos="360"/>
                <w:tab w:val="left" w:pos="720"/>
                <w:tab w:val="left" w:pos="1080"/>
                <w:tab w:val="left" w:pos="1440"/>
                <w:tab w:val="left" w:pos="1800"/>
                <w:tab w:val="left" w:pos="2160"/>
                <w:tab w:val="left" w:pos="2520"/>
                <w:tab w:val="left" w:pos="2880"/>
              </w:tabs>
              <w:rPr>
                <w:sz w:val="20"/>
              </w:rPr>
            </w:pPr>
            <w:r w:rsidRPr="007C5F07">
              <w:rPr>
                <w:sz w:val="20"/>
              </w:rPr>
              <w:t>Orientation with district leaders; interviews wi</w:t>
            </w:r>
            <w:r w:rsidR="00DB2109">
              <w:rPr>
                <w:sz w:val="20"/>
              </w:rPr>
              <w:t>th district staff</w:t>
            </w:r>
            <w:r w:rsidRPr="007C5F07">
              <w:rPr>
                <w:sz w:val="20"/>
              </w:rPr>
              <w:t xml:space="preserve">; </w:t>
            </w:r>
            <w:r>
              <w:rPr>
                <w:sz w:val="20"/>
              </w:rPr>
              <w:t>document reviews</w:t>
            </w:r>
            <w:r w:rsidRPr="007C5F07">
              <w:rPr>
                <w:sz w:val="20"/>
              </w:rPr>
              <w:t xml:space="preserve">; interview with teachers’ association; </w:t>
            </w:r>
            <w:r>
              <w:rPr>
                <w:sz w:val="20"/>
              </w:rPr>
              <w:t xml:space="preserve">and </w:t>
            </w:r>
            <w:r w:rsidRPr="007C5F07">
              <w:rPr>
                <w:sz w:val="20"/>
              </w:rPr>
              <w:t xml:space="preserve">visits to </w:t>
            </w:r>
            <w:r w:rsidR="00DB2109">
              <w:rPr>
                <w:sz w:val="20"/>
              </w:rPr>
              <w:t xml:space="preserve"> Revere and Seacoast </w:t>
            </w:r>
            <w:r w:rsidR="007C53BD">
              <w:rPr>
                <w:sz w:val="20"/>
              </w:rPr>
              <w:t xml:space="preserve">high schools </w:t>
            </w:r>
            <w:r w:rsidR="00DB2109">
              <w:rPr>
                <w:sz w:val="20"/>
              </w:rPr>
              <w:t>and Beachmont</w:t>
            </w:r>
            <w:r>
              <w:rPr>
                <w:sz w:val="20"/>
              </w:rPr>
              <w:t xml:space="preserve"> </w:t>
            </w:r>
            <w:r w:rsidR="007C53BD">
              <w:rPr>
                <w:sz w:val="20"/>
              </w:rPr>
              <w:t xml:space="preserve">Elementary School </w:t>
            </w:r>
            <w:r>
              <w:rPr>
                <w:sz w:val="20"/>
              </w:rPr>
              <w:t>for classroom observations.</w:t>
            </w:r>
          </w:p>
        </w:tc>
        <w:tc>
          <w:tcPr>
            <w:tcW w:w="2190" w:type="dxa"/>
          </w:tcPr>
          <w:p w14:paraId="57CCAABE" w14:textId="4BD74ADA" w:rsidR="008E314D" w:rsidRDefault="008E314D" w:rsidP="007C53BD">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review of personnel files; teacher focus groups; </w:t>
            </w:r>
            <w:r>
              <w:rPr>
                <w:sz w:val="20"/>
              </w:rPr>
              <w:t xml:space="preserve">parent focus group; and </w:t>
            </w:r>
            <w:r w:rsidRPr="007C5F07">
              <w:rPr>
                <w:sz w:val="20"/>
              </w:rPr>
              <w:t xml:space="preserve">visits to </w:t>
            </w:r>
            <w:r w:rsidR="00DB2109">
              <w:rPr>
                <w:sz w:val="20"/>
              </w:rPr>
              <w:t xml:space="preserve">Garfield </w:t>
            </w:r>
            <w:r w:rsidR="007C53BD">
              <w:rPr>
                <w:sz w:val="20"/>
              </w:rPr>
              <w:t xml:space="preserve">elementary </w:t>
            </w:r>
            <w:r w:rsidR="00DB2109">
              <w:rPr>
                <w:sz w:val="20"/>
              </w:rPr>
              <w:t xml:space="preserve">and </w:t>
            </w:r>
            <w:r w:rsidR="007C53BD">
              <w:rPr>
                <w:sz w:val="20"/>
              </w:rPr>
              <w:t>middle schools</w:t>
            </w:r>
            <w:r w:rsidR="00DB2109">
              <w:rPr>
                <w:sz w:val="20"/>
              </w:rPr>
              <w:t>, Revere H</w:t>
            </w:r>
            <w:r w:rsidR="007C53BD">
              <w:rPr>
                <w:sz w:val="20"/>
              </w:rPr>
              <w:t xml:space="preserve">igh </w:t>
            </w:r>
            <w:r w:rsidR="00DB2109">
              <w:rPr>
                <w:sz w:val="20"/>
              </w:rPr>
              <w:t>S</w:t>
            </w:r>
            <w:r w:rsidR="007C53BD">
              <w:rPr>
                <w:sz w:val="20"/>
              </w:rPr>
              <w:t>chool</w:t>
            </w:r>
            <w:r w:rsidR="00DB2109">
              <w:rPr>
                <w:sz w:val="20"/>
              </w:rPr>
              <w:t xml:space="preserve"> </w:t>
            </w:r>
            <w:r>
              <w:rPr>
                <w:sz w:val="20"/>
              </w:rPr>
              <w:t>for classroom observations.</w:t>
            </w:r>
          </w:p>
        </w:tc>
        <w:tc>
          <w:tcPr>
            <w:tcW w:w="2292" w:type="dxa"/>
          </w:tcPr>
          <w:p w14:paraId="61BF2472" w14:textId="1D5F7A4B" w:rsidR="008E314D" w:rsidRDefault="008E314D" w:rsidP="007C53BD">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town or city personnel; interviews with school leaders; </w:t>
            </w:r>
            <w:r>
              <w:rPr>
                <w:sz w:val="20"/>
              </w:rPr>
              <w:t xml:space="preserve">interviews with school committee members; </w:t>
            </w:r>
            <w:r w:rsidRPr="007C5F07">
              <w:rPr>
                <w:sz w:val="20"/>
              </w:rPr>
              <w:t xml:space="preserve">visits to </w:t>
            </w:r>
            <w:r w:rsidR="00DB2109">
              <w:rPr>
                <w:sz w:val="20"/>
              </w:rPr>
              <w:t xml:space="preserve">Rumney Marsh, S.B. Anthony , Hill, Lincoln, Paul Revere </w:t>
            </w:r>
            <w:r w:rsidR="007C53BD">
              <w:rPr>
                <w:sz w:val="20"/>
              </w:rPr>
              <w:t>elementary schools</w:t>
            </w:r>
            <w:r w:rsidR="00DB2109">
              <w:rPr>
                <w:sz w:val="20"/>
              </w:rPr>
              <w:t>,</w:t>
            </w:r>
            <w:r>
              <w:rPr>
                <w:sz w:val="20"/>
              </w:rPr>
              <w:t xml:space="preserve"> for classroom observations.</w:t>
            </w:r>
          </w:p>
        </w:tc>
        <w:tc>
          <w:tcPr>
            <w:tcW w:w="2520" w:type="dxa"/>
          </w:tcPr>
          <w:p w14:paraId="7CE6190E" w14:textId="78CA0B35" w:rsidR="008E314D" w:rsidRDefault="008E314D" w:rsidP="00DB2109">
            <w:pPr>
              <w:tabs>
                <w:tab w:val="left" w:pos="360"/>
                <w:tab w:val="left" w:pos="720"/>
                <w:tab w:val="left" w:pos="1080"/>
                <w:tab w:val="left" w:pos="1440"/>
                <w:tab w:val="left" w:pos="1800"/>
                <w:tab w:val="left" w:pos="2160"/>
                <w:tab w:val="left" w:pos="2520"/>
                <w:tab w:val="left" w:pos="2880"/>
              </w:tabs>
              <w:rPr>
                <w:sz w:val="20"/>
              </w:rPr>
            </w:pPr>
            <w:r>
              <w:rPr>
                <w:sz w:val="20"/>
              </w:rPr>
              <w:t>I</w:t>
            </w:r>
            <w:r w:rsidRPr="007C5F07">
              <w:rPr>
                <w:sz w:val="20"/>
              </w:rPr>
              <w:t xml:space="preserve">nterviews with school leaders; </w:t>
            </w:r>
            <w:r w:rsidR="00DB2109">
              <w:rPr>
                <w:sz w:val="20"/>
              </w:rPr>
              <w:t xml:space="preserve">teacher focus group; </w:t>
            </w:r>
            <w:r w:rsidRPr="007C5F07">
              <w:rPr>
                <w:sz w:val="20"/>
              </w:rPr>
              <w:t xml:space="preserve">follow-up interviews; </w:t>
            </w:r>
            <w:r>
              <w:rPr>
                <w:sz w:val="20"/>
              </w:rPr>
              <w:t xml:space="preserve">district review </w:t>
            </w:r>
            <w:r w:rsidRPr="007C5F07">
              <w:rPr>
                <w:sz w:val="20"/>
              </w:rPr>
              <w:t>team meeting</w:t>
            </w:r>
            <w:r>
              <w:rPr>
                <w:sz w:val="20"/>
              </w:rPr>
              <w:t xml:space="preserve">; </w:t>
            </w:r>
            <w:r w:rsidRPr="007C5F07">
              <w:rPr>
                <w:sz w:val="20"/>
              </w:rPr>
              <w:t xml:space="preserve">visits to </w:t>
            </w:r>
            <w:r w:rsidR="00DB2109">
              <w:rPr>
                <w:sz w:val="20"/>
              </w:rPr>
              <w:t>Whelan, Garfield M</w:t>
            </w:r>
            <w:r w:rsidR="007C53BD">
              <w:rPr>
                <w:sz w:val="20"/>
              </w:rPr>
              <w:t xml:space="preserve">iddle </w:t>
            </w:r>
            <w:r w:rsidR="00DB2109">
              <w:rPr>
                <w:sz w:val="20"/>
              </w:rPr>
              <w:t>S</w:t>
            </w:r>
            <w:r w:rsidR="007C53BD">
              <w:rPr>
                <w:sz w:val="20"/>
              </w:rPr>
              <w:t>chool</w:t>
            </w:r>
            <w:r w:rsidR="00DB2109">
              <w:rPr>
                <w:sz w:val="20"/>
              </w:rPr>
              <w:t>, and Beachmont</w:t>
            </w:r>
            <w:r>
              <w:rPr>
                <w:sz w:val="20"/>
              </w:rPr>
              <w:t xml:space="preserve"> </w:t>
            </w:r>
            <w:r w:rsidR="007C53BD">
              <w:rPr>
                <w:sz w:val="20"/>
              </w:rPr>
              <w:t xml:space="preserve">Elementary School </w:t>
            </w:r>
            <w:r>
              <w:rPr>
                <w:sz w:val="20"/>
              </w:rPr>
              <w:t>for classroom observations;</w:t>
            </w:r>
            <w:r w:rsidRPr="007C5F07">
              <w:rPr>
                <w:sz w:val="20"/>
              </w:rPr>
              <w:t xml:space="preserve"> </w:t>
            </w:r>
            <w:r w:rsidR="00630C29">
              <w:rPr>
                <w:sz w:val="20"/>
              </w:rPr>
              <w:t>district wrap-up</w:t>
            </w:r>
            <w:r w:rsidRPr="007C5F07">
              <w:rPr>
                <w:sz w:val="20"/>
              </w:rPr>
              <w:t xml:space="preserve"> meeting with </w:t>
            </w:r>
            <w:r w:rsidR="00630C29">
              <w:rPr>
                <w:sz w:val="20"/>
              </w:rPr>
              <w:t>the superintendent</w:t>
            </w:r>
            <w:r w:rsidRPr="007C5F07">
              <w:rPr>
                <w:sz w:val="20"/>
              </w:rPr>
              <w:t>.</w:t>
            </w:r>
          </w:p>
        </w:tc>
      </w:tr>
    </w:tbl>
    <w:p w14:paraId="738B1EBE" w14:textId="77777777" w:rsidR="002F1EBE" w:rsidRDefault="002F1EBE">
      <w:pPr>
        <w:spacing w:after="0" w:line="240" w:lineRule="auto"/>
      </w:pPr>
      <w:bookmarkStart w:id="20" w:name="_Toc337817151"/>
      <w:r>
        <w:br w:type="page"/>
      </w:r>
    </w:p>
    <w:p w14:paraId="3B275809" w14:textId="72E354B4" w:rsidR="002F1EBE" w:rsidRPr="002F1EBE" w:rsidRDefault="002F1EBE" w:rsidP="00C85CD0">
      <w:pPr>
        <w:pStyle w:val="Section"/>
      </w:pPr>
      <w:bookmarkStart w:id="21" w:name="_Toc519081949"/>
      <w:r w:rsidRPr="002F1EBE">
        <w:lastRenderedPageBreak/>
        <w:t xml:space="preserve">Appendix B: Enrollment, </w:t>
      </w:r>
      <w:r w:rsidR="00AC0D3E">
        <w:t>Attendance</w:t>
      </w:r>
      <w:r w:rsidRPr="002F1EBE">
        <w:t>, Expenditures</w:t>
      </w:r>
      <w:bookmarkEnd w:id="21"/>
    </w:p>
    <w:p w14:paraId="35D8747E" w14:textId="77777777" w:rsidR="000C7F13" w:rsidRPr="0003343C" w:rsidRDefault="000C7F13" w:rsidP="000C7F13">
      <w:pPr>
        <w:spacing w:after="0"/>
        <w:jc w:val="center"/>
        <w:rPr>
          <w:rFonts w:ascii="Calibri" w:eastAsia="Calibri" w:hAnsi="Calibri" w:cs="Times New Roman"/>
          <w:b/>
          <w:sz w:val="20"/>
        </w:rPr>
      </w:pPr>
      <w:bookmarkStart w:id="22" w:name="_Toc495412253"/>
      <w:bookmarkEnd w:id="20"/>
      <w:r w:rsidRPr="0003343C">
        <w:rPr>
          <w:rFonts w:ascii="Calibri" w:eastAsia="Calibri" w:hAnsi="Calibri" w:cs="Times New Roman"/>
          <w:b/>
          <w:sz w:val="20"/>
        </w:rPr>
        <w:t xml:space="preserve">Table B1a: </w:t>
      </w:r>
      <w:r>
        <w:rPr>
          <w:rFonts w:ascii="Calibri" w:eastAsia="Calibri" w:hAnsi="Calibri" w:cs="Times New Roman"/>
          <w:b/>
          <w:sz w:val="20"/>
        </w:rPr>
        <w:t>Revere</w:t>
      </w:r>
      <w:r w:rsidRPr="0003343C">
        <w:rPr>
          <w:rFonts w:ascii="Calibri" w:eastAsia="Calibri" w:hAnsi="Calibri" w:cs="Times New Roman"/>
          <w:b/>
          <w:sz w:val="20"/>
        </w:rPr>
        <w:t xml:space="preserve"> Public Schools</w:t>
      </w:r>
    </w:p>
    <w:p w14:paraId="4BF9E874" w14:textId="77777777" w:rsidR="000C7F13" w:rsidRPr="0003343C" w:rsidRDefault="000C7F13" w:rsidP="000C7F13">
      <w:pPr>
        <w:spacing w:after="0"/>
        <w:jc w:val="center"/>
        <w:rPr>
          <w:rFonts w:ascii="Calibri" w:eastAsia="Calibri" w:hAnsi="Calibri" w:cs="Times New Roman"/>
          <w:b/>
          <w:sz w:val="20"/>
        </w:rPr>
      </w:pPr>
      <w:r w:rsidRPr="0003343C">
        <w:rPr>
          <w:rFonts w:ascii="Calibri" w:eastAsia="Calibri" w:hAnsi="Calibri" w:cs="Times New Roman"/>
          <w:b/>
          <w:sz w:val="20"/>
        </w:rPr>
        <w:t>201</w:t>
      </w:r>
      <w:r>
        <w:rPr>
          <w:rFonts w:ascii="Calibri" w:eastAsia="Calibri" w:hAnsi="Calibri" w:cs="Times New Roman"/>
          <w:b/>
          <w:sz w:val="20"/>
        </w:rPr>
        <w:t>7</w:t>
      </w:r>
      <w:r w:rsidRPr="0003343C">
        <w:rPr>
          <w:rFonts w:ascii="Calibri" w:eastAsia="Calibri" w:hAnsi="Calibri" w:cs="Times New Roman"/>
          <w:b/>
          <w:sz w:val="20"/>
        </w:rPr>
        <w:t>–201</w:t>
      </w:r>
      <w:r>
        <w:rPr>
          <w:rFonts w:ascii="Calibri" w:eastAsia="Calibri" w:hAnsi="Calibri" w:cs="Times New Roman"/>
          <w:b/>
          <w:sz w:val="20"/>
        </w:rPr>
        <w:t>8</w:t>
      </w:r>
      <w:r w:rsidRPr="0003343C">
        <w:rPr>
          <w:rFonts w:ascii="Calibri" w:eastAsia="Calibri" w:hAnsi="Calibri" w:cs="Times New Roman"/>
          <w:b/>
          <w:sz w:val="20"/>
        </w:rPr>
        <w:t xml:space="preserve"> Student Enrollment by Race/Ethnicity</w:t>
      </w:r>
    </w:p>
    <w:tbl>
      <w:tblPr>
        <w:tblStyle w:val="TableGrid"/>
        <w:tblW w:w="0" w:type="auto"/>
        <w:tblLook w:val="04A0" w:firstRow="1" w:lastRow="0" w:firstColumn="1" w:lastColumn="0" w:noHBand="0" w:noVBand="1"/>
        <w:tblCaption w:val="Table B1a: Revere Public Schools"/>
        <w:tblDescription w:val="2017–2018 Student Enrollment by Race/Ethnicity&#10;"/>
      </w:tblPr>
      <w:tblGrid>
        <w:gridCol w:w="2898"/>
        <w:gridCol w:w="1489"/>
        <w:gridCol w:w="1490"/>
        <w:gridCol w:w="1489"/>
        <w:gridCol w:w="1490"/>
      </w:tblGrid>
      <w:tr w:rsidR="000C7F13" w:rsidRPr="0003343C" w14:paraId="0646AA2E" w14:textId="77777777" w:rsidTr="007A4D07">
        <w:trPr>
          <w:tblHeader/>
        </w:trPr>
        <w:tc>
          <w:tcPr>
            <w:tcW w:w="2898" w:type="dxa"/>
          </w:tcPr>
          <w:p w14:paraId="4D578C72" w14:textId="163565D8" w:rsidR="000C7F13" w:rsidRPr="0003343C" w:rsidRDefault="000C7F13" w:rsidP="001969B6">
            <w:pPr>
              <w:spacing w:after="0" w:line="240" w:lineRule="auto"/>
              <w:rPr>
                <w:rFonts w:ascii="Calibri" w:eastAsia="Times New Roman" w:hAnsi="Calibri" w:cs="Times New Roman"/>
                <w:b/>
                <w:sz w:val="20"/>
                <w:szCs w:val="20"/>
              </w:rPr>
            </w:pPr>
            <w:r w:rsidRPr="0003343C">
              <w:rPr>
                <w:rFonts w:ascii="Calibri" w:eastAsia="Times New Roman" w:hAnsi="Calibri" w:cs="Times New Roman"/>
                <w:b/>
                <w:sz w:val="20"/>
                <w:szCs w:val="20"/>
              </w:rPr>
              <w:t>Group</w:t>
            </w:r>
          </w:p>
        </w:tc>
        <w:tc>
          <w:tcPr>
            <w:tcW w:w="1489" w:type="dxa"/>
          </w:tcPr>
          <w:p w14:paraId="32B3D73E" w14:textId="77777777" w:rsidR="000C7F13" w:rsidRPr="0003343C" w:rsidRDefault="000C7F13" w:rsidP="00AC0D3E">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District</w:t>
            </w:r>
          </w:p>
        </w:tc>
        <w:tc>
          <w:tcPr>
            <w:tcW w:w="1490" w:type="dxa"/>
            <w:shd w:val="clear" w:color="auto" w:fill="D9D9D9" w:themeFill="background1" w:themeFillShade="D9"/>
          </w:tcPr>
          <w:p w14:paraId="38553998" w14:textId="77777777" w:rsidR="000C7F13" w:rsidRPr="0003343C" w:rsidRDefault="000C7F13" w:rsidP="00AC0D3E">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Percent</w:t>
            </w:r>
          </w:p>
          <w:p w14:paraId="388F4E6A" w14:textId="77777777" w:rsidR="000C7F13" w:rsidRPr="0003343C" w:rsidRDefault="000C7F13" w:rsidP="00AC0D3E">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of Total</w:t>
            </w:r>
          </w:p>
        </w:tc>
        <w:tc>
          <w:tcPr>
            <w:tcW w:w="1489" w:type="dxa"/>
          </w:tcPr>
          <w:p w14:paraId="6CC01C4F" w14:textId="77777777" w:rsidR="000C7F13" w:rsidRPr="0003343C" w:rsidRDefault="000C7F13" w:rsidP="00AC0D3E">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State</w:t>
            </w:r>
          </w:p>
        </w:tc>
        <w:tc>
          <w:tcPr>
            <w:tcW w:w="1490" w:type="dxa"/>
            <w:shd w:val="clear" w:color="auto" w:fill="D9D9D9" w:themeFill="background1" w:themeFillShade="D9"/>
          </w:tcPr>
          <w:p w14:paraId="210B00CE" w14:textId="77777777" w:rsidR="000C7F13" w:rsidRPr="0003343C" w:rsidRDefault="000C7F13" w:rsidP="00AC0D3E">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Percent of</w:t>
            </w:r>
          </w:p>
          <w:p w14:paraId="3E2AAD49" w14:textId="77777777" w:rsidR="000C7F13" w:rsidRPr="0003343C" w:rsidRDefault="000C7F13" w:rsidP="00AC0D3E">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Total</w:t>
            </w:r>
          </w:p>
        </w:tc>
      </w:tr>
      <w:tr w:rsidR="000C7F13" w:rsidRPr="0003343C" w14:paraId="1CA00A4A" w14:textId="77777777" w:rsidTr="008B66D9">
        <w:tc>
          <w:tcPr>
            <w:tcW w:w="2898" w:type="dxa"/>
          </w:tcPr>
          <w:p w14:paraId="5FFB6653" w14:textId="77777777" w:rsidR="000C7F13" w:rsidRPr="0003343C" w:rsidRDefault="000C7F13" w:rsidP="00AC0D3E">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African-American</w:t>
            </w:r>
          </w:p>
        </w:tc>
        <w:tc>
          <w:tcPr>
            <w:tcW w:w="1489" w:type="dxa"/>
            <w:tcBorders>
              <w:top w:val="nil"/>
              <w:left w:val="single" w:sz="4" w:space="0" w:color="auto"/>
              <w:bottom w:val="single" w:sz="4" w:space="0" w:color="auto"/>
              <w:right w:val="single" w:sz="4" w:space="0" w:color="auto"/>
            </w:tcBorders>
            <w:shd w:val="clear" w:color="auto" w:fill="auto"/>
          </w:tcPr>
          <w:p w14:paraId="4A916029" w14:textId="77777777" w:rsidR="000C7F13" w:rsidRDefault="000C7F13" w:rsidP="00AC0D3E">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285</w:t>
            </w:r>
          </w:p>
        </w:tc>
        <w:tc>
          <w:tcPr>
            <w:tcW w:w="1490" w:type="dxa"/>
            <w:tcBorders>
              <w:top w:val="nil"/>
              <w:left w:val="nil"/>
              <w:bottom w:val="single" w:sz="4" w:space="0" w:color="auto"/>
              <w:right w:val="single" w:sz="4" w:space="0" w:color="auto"/>
            </w:tcBorders>
            <w:shd w:val="clear" w:color="auto" w:fill="D9D9D9" w:themeFill="background1" w:themeFillShade="D9"/>
          </w:tcPr>
          <w:p w14:paraId="4622CED9"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3.8%</w:t>
            </w:r>
          </w:p>
        </w:tc>
        <w:tc>
          <w:tcPr>
            <w:tcW w:w="1489" w:type="dxa"/>
            <w:tcBorders>
              <w:top w:val="single" w:sz="12" w:space="0" w:color="auto"/>
              <w:left w:val="nil"/>
              <w:bottom w:val="single" w:sz="4" w:space="0" w:color="auto"/>
              <w:right w:val="single" w:sz="4" w:space="0" w:color="auto"/>
            </w:tcBorders>
            <w:shd w:val="clear" w:color="auto" w:fill="auto"/>
          </w:tcPr>
          <w:p w14:paraId="40663F63"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86,305</w:t>
            </w:r>
          </w:p>
        </w:tc>
        <w:tc>
          <w:tcPr>
            <w:tcW w:w="1490" w:type="dxa"/>
            <w:tcBorders>
              <w:top w:val="nil"/>
              <w:left w:val="nil"/>
              <w:bottom w:val="single" w:sz="4" w:space="0" w:color="auto"/>
              <w:right w:val="single" w:sz="4" w:space="0" w:color="auto"/>
            </w:tcBorders>
            <w:shd w:val="clear" w:color="auto" w:fill="D9D9D9" w:themeFill="background1" w:themeFillShade="D9"/>
          </w:tcPr>
          <w:p w14:paraId="2D9A89AA"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9.0%</w:t>
            </w:r>
          </w:p>
        </w:tc>
      </w:tr>
      <w:tr w:rsidR="000C7F13" w:rsidRPr="0003343C" w14:paraId="6A7361AF" w14:textId="77777777" w:rsidTr="008B66D9">
        <w:tc>
          <w:tcPr>
            <w:tcW w:w="2898" w:type="dxa"/>
          </w:tcPr>
          <w:p w14:paraId="42B76FF5" w14:textId="77777777" w:rsidR="000C7F13" w:rsidRPr="0003343C" w:rsidRDefault="000C7F13" w:rsidP="00AC0D3E">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Asian</w:t>
            </w:r>
          </w:p>
        </w:tc>
        <w:tc>
          <w:tcPr>
            <w:tcW w:w="1489" w:type="dxa"/>
            <w:tcBorders>
              <w:top w:val="nil"/>
              <w:left w:val="single" w:sz="4" w:space="0" w:color="auto"/>
              <w:bottom w:val="single" w:sz="4" w:space="0" w:color="auto"/>
              <w:right w:val="single" w:sz="4" w:space="0" w:color="auto"/>
            </w:tcBorders>
            <w:shd w:val="clear" w:color="auto" w:fill="auto"/>
          </w:tcPr>
          <w:p w14:paraId="124ED0E4"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381</w:t>
            </w:r>
          </w:p>
        </w:tc>
        <w:tc>
          <w:tcPr>
            <w:tcW w:w="1490" w:type="dxa"/>
            <w:tcBorders>
              <w:top w:val="nil"/>
              <w:left w:val="nil"/>
              <w:bottom w:val="single" w:sz="4" w:space="0" w:color="auto"/>
              <w:right w:val="single" w:sz="4" w:space="0" w:color="auto"/>
            </w:tcBorders>
            <w:shd w:val="clear" w:color="auto" w:fill="D9D9D9" w:themeFill="background1" w:themeFillShade="D9"/>
          </w:tcPr>
          <w:p w14:paraId="74B067DB"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5.0%</w:t>
            </w:r>
          </w:p>
        </w:tc>
        <w:tc>
          <w:tcPr>
            <w:tcW w:w="1489" w:type="dxa"/>
            <w:tcBorders>
              <w:top w:val="nil"/>
              <w:left w:val="nil"/>
              <w:bottom w:val="single" w:sz="4" w:space="0" w:color="auto"/>
              <w:right w:val="single" w:sz="4" w:space="0" w:color="auto"/>
            </w:tcBorders>
            <w:shd w:val="clear" w:color="auto" w:fill="auto"/>
          </w:tcPr>
          <w:p w14:paraId="2E8D4322"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65,667</w:t>
            </w:r>
          </w:p>
        </w:tc>
        <w:tc>
          <w:tcPr>
            <w:tcW w:w="1490" w:type="dxa"/>
            <w:tcBorders>
              <w:top w:val="nil"/>
              <w:left w:val="nil"/>
              <w:bottom w:val="single" w:sz="4" w:space="0" w:color="auto"/>
              <w:right w:val="single" w:sz="4" w:space="0" w:color="auto"/>
            </w:tcBorders>
            <w:shd w:val="clear" w:color="auto" w:fill="D9D9D9" w:themeFill="background1" w:themeFillShade="D9"/>
          </w:tcPr>
          <w:p w14:paraId="7C552B84"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6.9%</w:t>
            </w:r>
          </w:p>
        </w:tc>
      </w:tr>
      <w:tr w:rsidR="000C7F13" w:rsidRPr="0003343C" w14:paraId="449255B0" w14:textId="77777777" w:rsidTr="008B66D9">
        <w:tc>
          <w:tcPr>
            <w:tcW w:w="2898" w:type="dxa"/>
          </w:tcPr>
          <w:p w14:paraId="677764CB" w14:textId="77777777" w:rsidR="000C7F13" w:rsidRPr="0003343C" w:rsidRDefault="000C7F13" w:rsidP="00AC0D3E">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Hispanic</w:t>
            </w:r>
          </w:p>
        </w:tc>
        <w:tc>
          <w:tcPr>
            <w:tcW w:w="1489" w:type="dxa"/>
            <w:tcBorders>
              <w:top w:val="nil"/>
              <w:left w:val="single" w:sz="4" w:space="0" w:color="auto"/>
              <w:bottom w:val="single" w:sz="4" w:space="0" w:color="auto"/>
              <w:right w:val="single" w:sz="4" w:space="0" w:color="auto"/>
            </w:tcBorders>
            <w:shd w:val="clear" w:color="auto" w:fill="auto"/>
          </w:tcPr>
          <w:p w14:paraId="6A62A100"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4,045</w:t>
            </w:r>
          </w:p>
        </w:tc>
        <w:tc>
          <w:tcPr>
            <w:tcW w:w="1490" w:type="dxa"/>
            <w:tcBorders>
              <w:top w:val="nil"/>
              <w:left w:val="nil"/>
              <w:bottom w:val="single" w:sz="4" w:space="0" w:color="auto"/>
              <w:right w:val="single" w:sz="4" w:space="0" w:color="auto"/>
            </w:tcBorders>
            <w:shd w:val="clear" w:color="auto" w:fill="D9D9D9" w:themeFill="background1" w:themeFillShade="D9"/>
          </w:tcPr>
          <w:p w14:paraId="64C7745C"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53.6%</w:t>
            </w:r>
          </w:p>
        </w:tc>
        <w:tc>
          <w:tcPr>
            <w:tcW w:w="1489" w:type="dxa"/>
            <w:tcBorders>
              <w:top w:val="nil"/>
              <w:left w:val="nil"/>
              <w:bottom w:val="single" w:sz="4" w:space="0" w:color="auto"/>
              <w:right w:val="single" w:sz="4" w:space="0" w:color="auto"/>
            </w:tcBorders>
            <w:shd w:val="clear" w:color="auto" w:fill="auto"/>
          </w:tcPr>
          <w:p w14:paraId="52C7D4D2"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191,201</w:t>
            </w:r>
          </w:p>
        </w:tc>
        <w:tc>
          <w:tcPr>
            <w:tcW w:w="1490" w:type="dxa"/>
            <w:tcBorders>
              <w:top w:val="nil"/>
              <w:left w:val="nil"/>
              <w:bottom w:val="single" w:sz="4" w:space="0" w:color="auto"/>
              <w:right w:val="single" w:sz="4" w:space="0" w:color="auto"/>
            </w:tcBorders>
            <w:shd w:val="clear" w:color="auto" w:fill="D9D9D9" w:themeFill="background1" w:themeFillShade="D9"/>
          </w:tcPr>
          <w:p w14:paraId="573C6F9A"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20.0%</w:t>
            </w:r>
          </w:p>
        </w:tc>
      </w:tr>
      <w:tr w:rsidR="000C7F13" w:rsidRPr="0003343C" w14:paraId="2AC916F9" w14:textId="77777777" w:rsidTr="008B66D9">
        <w:tc>
          <w:tcPr>
            <w:tcW w:w="2898" w:type="dxa"/>
          </w:tcPr>
          <w:p w14:paraId="3CEE2C9C" w14:textId="77777777" w:rsidR="000C7F13" w:rsidRPr="0003343C" w:rsidRDefault="000C7F13" w:rsidP="00AC0D3E">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Native American</w:t>
            </w:r>
          </w:p>
        </w:tc>
        <w:tc>
          <w:tcPr>
            <w:tcW w:w="1489" w:type="dxa"/>
            <w:tcBorders>
              <w:top w:val="nil"/>
              <w:left w:val="single" w:sz="4" w:space="0" w:color="auto"/>
              <w:bottom w:val="single" w:sz="4" w:space="0" w:color="auto"/>
              <w:right w:val="single" w:sz="4" w:space="0" w:color="auto"/>
            </w:tcBorders>
            <w:shd w:val="clear" w:color="auto" w:fill="auto"/>
          </w:tcPr>
          <w:p w14:paraId="18323730"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22</w:t>
            </w:r>
          </w:p>
        </w:tc>
        <w:tc>
          <w:tcPr>
            <w:tcW w:w="1490" w:type="dxa"/>
            <w:tcBorders>
              <w:top w:val="nil"/>
              <w:left w:val="nil"/>
              <w:bottom w:val="single" w:sz="4" w:space="0" w:color="auto"/>
              <w:right w:val="single" w:sz="4" w:space="0" w:color="auto"/>
            </w:tcBorders>
            <w:shd w:val="clear" w:color="auto" w:fill="D9D9D9" w:themeFill="background1" w:themeFillShade="D9"/>
          </w:tcPr>
          <w:p w14:paraId="597BF019"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0.3%</w:t>
            </w:r>
          </w:p>
        </w:tc>
        <w:tc>
          <w:tcPr>
            <w:tcW w:w="1489" w:type="dxa"/>
            <w:tcBorders>
              <w:top w:val="nil"/>
              <w:left w:val="nil"/>
              <w:bottom w:val="single" w:sz="4" w:space="0" w:color="auto"/>
              <w:right w:val="single" w:sz="4" w:space="0" w:color="auto"/>
            </w:tcBorders>
            <w:shd w:val="clear" w:color="auto" w:fill="auto"/>
          </w:tcPr>
          <w:p w14:paraId="02B6C9C0"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2,103</w:t>
            </w:r>
          </w:p>
        </w:tc>
        <w:tc>
          <w:tcPr>
            <w:tcW w:w="1490" w:type="dxa"/>
            <w:tcBorders>
              <w:top w:val="nil"/>
              <w:left w:val="nil"/>
              <w:bottom w:val="single" w:sz="4" w:space="0" w:color="auto"/>
              <w:right w:val="single" w:sz="4" w:space="0" w:color="auto"/>
            </w:tcBorders>
            <w:shd w:val="clear" w:color="auto" w:fill="D9D9D9" w:themeFill="background1" w:themeFillShade="D9"/>
          </w:tcPr>
          <w:p w14:paraId="396675FC"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0.2%</w:t>
            </w:r>
          </w:p>
        </w:tc>
      </w:tr>
      <w:tr w:rsidR="000C7F13" w:rsidRPr="0003343C" w14:paraId="2C7EAD1B" w14:textId="77777777" w:rsidTr="008B66D9">
        <w:tc>
          <w:tcPr>
            <w:tcW w:w="2898" w:type="dxa"/>
          </w:tcPr>
          <w:p w14:paraId="7F831170" w14:textId="77777777" w:rsidR="000C7F13" w:rsidRPr="0003343C" w:rsidRDefault="000C7F13" w:rsidP="00AC0D3E">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White</w:t>
            </w:r>
          </w:p>
        </w:tc>
        <w:tc>
          <w:tcPr>
            <w:tcW w:w="1489" w:type="dxa"/>
            <w:tcBorders>
              <w:top w:val="nil"/>
              <w:left w:val="single" w:sz="4" w:space="0" w:color="auto"/>
              <w:bottom w:val="single" w:sz="4" w:space="0" w:color="auto"/>
              <w:right w:val="single" w:sz="4" w:space="0" w:color="auto"/>
            </w:tcBorders>
            <w:shd w:val="clear" w:color="auto" w:fill="auto"/>
          </w:tcPr>
          <w:p w14:paraId="624104B9"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2,660</w:t>
            </w:r>
          </w:p>
        </w:tc>
        <w:tc>
          <w:tcPr>
            <w:tcW w:w="1490" w:type="dxa"/>
            <w:tcBorders>
              <w:top w:val="nil"/>
              <w:left w:val="nil"/>
              <w:bottom w:val="single" w:sz="4" w:space="0" w:color="auto"/>
              <w:right w:val="single" w:sz="4" w:space="0" w:color="auto"/>
            </w:tcBorders>
            <w:shd w:val="clear" w:color="auto" w:fill="D9D9D9" w:themeFill="background1" w:themeFillShade="D9"/>
          </w:tcPr>
          <w:p w14:paraId="735F23F7"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35.2%</w:t>
            </w:r>
          </w:p>
        </w:tc>
        <w:tc>
          <w:tcPr>
            <w:tcW w:w="1489" w:type="dxa"/>
            <w:tcBorders>
              <w:top w:val="nil"/>
              <w:left w:val="nil"/>
              <w:bottom w:val="single" w:sz="4" w:space="0" w:color="auto"/>
              <w:right w:val="single" w:sz="4" w:space="0" w:color="auto"/>
            </w:tcBorders>
            <w:shd w:val="clear" w:color="auto" w:fill="auto"/>
          </w:tcPr>
          <w:p w14:paraId="23F3B71D"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573,335</w:t>
            </w:r>
          </w:p>
        </w:tc>
        <w:tc>
          <w:tcPr>
            <w:tcW w:w="1490" w:type="dxa"/>
            <w:tcBorders>
              <w:top w:val="nil"/>
              <w:left w:val="nil"/>
              <w:bottom w:val="single" w:sz="4" w:space="0" w:color="auto"/>
              <w:right w:val="single" w:sz="4" w:space="0" w:color="auto"/>
            </w:tcBorders>
            <w:shd w:val="clear" w:color="auto" w:fill="D9D9D9" w:themeFill="background1" w:themeFillShade="D9"/>
          </w:tcPr>
          <w:p w14:paraId="57C49B17"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60.1%</w:t>
            </w:r>
          </w:p>
        </w:tc>
      </w:tr>
      <w:tr w:rsidR="000C7F13" w:rsidRPr="0003343C" w14:paraId="31EB7ECE" w14:textId="77777777" w:rsidTr="008B66D9">
        <w:tc>
          <w:tcPr>
            <w:tcW w:w="2898" w:type="dxa"/>
          </w:tcPr>
          <w:p w14:paraId="12C39FEE" w14:textId="77777777" w:rsidR="000C7F13" w:rsidRPr="0003343C" w:rsidRDefault="000C7F13" w:rsidP="00AC0D3E">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Native Hawaiian</w:t>
            </w:r>
          </w:p>
        </w:tc>
        <w:tc>
          <w:tcPr>
            <w:tcW w:w="1489" w:type="dxa"/>
            <w:tcBorders>
              <w:top w:val="nil"/>
              <w:left w:val="single" w:sz="4" w:space="0" w:color="auto"/>
              <w:bottom w:val="single" w:sz="4" w:space="0" w:color="auto"/>
              <w:right w:val="single" w:sz="4" w:space="0" w:color="auto"/>
            </w:tcBorders>
            <w:shd w:val="clear" w:color="auto" w:fill="auto"/>
          </w:tcPr>
          <w:p w14:paraId="75DB2CFF"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2</w:t>
            </w:r>
          </w:p>
        </w:tc>
        <w:tc>
          <w:tcPr>
            <w:tcW w:w="1490" w:type="dxa"/>
            <w:tcBorders>
              <w:top w:val="nil"/>
              <w:left w:val="nil"/>
              <w:bottom w:val="single" w:sz="4" w:space="0" w:color="auto"/>
              <w:right w:val="single" w:sz="4" w:space="0" w:color="auto"/>
            </w:tcBorders>
            <w:shd w:val="clear" w:color="auto" w:fill="D9D9D9" w:themeFill="background1" w:themeFillShade="D9"/>
          </w:tcPr>
          <w:p w14:paraId="745A3409"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0.0%</w:t>
            </w:r>
          </w:p>
        </w:tc>
        <w:tc>
          <w:tcPr>
            <w:tcW w:w="1489" w:type="dxa"/>
            <w:tcBorders>
              <w:top w:val="nil"/>
              <w:left w:val="nil"/>
              <w:bottom w:val="single" w:sz="4" w:space="0" w:color="auto"/>
              <w:right w:val="single" w:sz="4" w:space="0" w:color="auto"/>
            </w:tcBorders>
            <w:shd w:val="clear" w:color="auto" w:fill="auto"/>
          </w:tcPr>
          <w:p w14:paraId="438B31C8"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818</w:t>
            </w:r>
          </w:p>
        </w:tc>
        <w:tc>
          <w:tcPr>
            <w:tcW w:w="1490" w:type="dxa"/>
            <w:tcBorders>
              <w:top w:val="nil"/>
              <w:left w:val="nil"/>
              <w:bottom w:val="single" w:sz="4" w:space="0" w:color="auto"/>
              <w:right w:val="single" w:sz="4" w:space="0" w:color="auto"/>
            </w:tcBorders>
            <w:shd w:val="clear" w:color="auto" w:fill="D9D9D9" w:themeFill="background1" w:themeFillShade="D9"/>
          </w:tcPr>
          <w:p w14:paraId="4E01B0E1"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0.1%</w:t>
            </w:r>
          </w:p>
        </w:tc>
      </w:tr>
      <w:tr w:rsidR="000C7F13" w:rsidRPr="0003343C" w14:paraId="5CFF29FB" w14:textId="77777777" w:rsidTr="008B66D9">
        <w:tc>
          <w:tcPr>
            <w:tcW w:w="2898" w:type="dxa"/>
          </w:tcPr>
          <w:p w14:paraId="326C8139" w14:textId="77777777" w:rsidR="000C7F13" w:rsidRPr="0003343C" w:rsidRDefault="000C7F13" w:rsidP="00AC0D3E">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 xml:space="preserve">Multi-Race, Non-Hispanic </w:t>
            </w:r>
          </w:p>
        </w:tc>
        <w:tc>
          <w:tcPr>
            <w:tcW w:w="1489" w:type="dxa"/>
            <w:tcBorders>
              <w:top w:val="nil"/>
              <w:left w:val="single" w:sz="4" w:space="0" w:color="auto"/>
              <w:bottom w:val="single" w:sz="4" w:space="0" w:color="auto"/>
              <w:right w:val="single" w:sz="4" w:space="0" w:color="auto"/>
            </w:tcBorders>
            <w:shd w:val="clear" w:color="auto" w:fill="auto"/>
          </w:tcPr>
          <w:p w14:paraId="07A64020"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157</w:t>
            </w:r>
          </w:p>
        </w:tc>
        <w:tc>
          <w:tcPr>
            <w:tcW w:w="1490" w:type="dxa"/>
            <w:tcBorders>
              <w:top w:val="nil"/>
              <w:left w:val="nil"/>
              <w:bottom w:val="single" w:sz="4" w:space="0" w:color="auto"/>
              <w:right w:val="single" w:sz="4" w:space="0" w:color="auto"/>
            </w:tcBorders>
            <w:shd w:val="clear" w:color="auto" w:fill="D9D9D9" w:themeFill="background1" w:themeFillShade="D9"/>
          </w:tcPr>
          <w:p w14:paraId="0FF6CBFE"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2.1%</w:t>
            </w:r>
          </w:p>
        </w:tc>
        <w:tc>
          <w:tcPr>
            <w:tcW w:w="1489" w:type="dxa"/>
            <w:tcBorders>
              <w:top w:val="nil"/>
              <w:left w:val="nil"/>
              <w:bottom w:val="nil"/>
              <w:right w:val="single" w:sz="4" w:space="0" w:color="auto"/>
            </w:tcBorders>
            <w:shd w:val="clear" w:color="auto" w:fill="auto"/>
          </w:tcPr>
          <w:p w14:paraId="09FC83E0"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34,605</w:t>
            </w:r>
          </w:p>
        </w:tc>
        <w:tc>
          <w:tcPr>
            <w:tcW w:w="1490" w:type="dxa"/>
            <w:tcBorders>
              <w:top w:val="nil"/>
              <w:left w:val="nil"/>
              <w:bottom w:val="single" w:sz="4" w:space="0" w:color="auto"/>
              <w:right w:val="single" w:sz="4" w:space="0" w:color="auto"/>
            </w:tcBorders>
            <w:shd w:val="clear" w:color="auto" w:fill="D9D9D9" w:themeFill="background1" w:themeFillShade="D9"/>
          </w:tcPr>
          <w:p w14:paraId="375BEF7C"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3.6%</w:t>
            </w:r>
          </w:p>
        </w:tc>
      </w:tr>
      <w:tr w:rsidR="000C7F13" w:rsidRPr="0003343C" w14:paraId="54A2E008" w14:textId="77777777" w:rsidTr="008B66D9">
        <w:tc>
          <w:tcPr>
            <w:tcW w:w="2898" w:type="dxa"/>
            <w:tcBorders>
              <w:bottom w:val="single" w:sz="4" w:space="0" w:color="auto"/>
            </w:tcBorders>
          </w:tcPr>
          <w:p w14:paraId="43FA7C64" w14:textId="1990CB0A" w:rsidR="000C7F13" w:rsidRPr="0003343C" w:rsidRDefault="000C7F13" w:rsidP="00AE2ECA">
            <w:pPr>
              <w:spacing w:after="0" w:line="240" w:lineRule="auto"/>
              <w:rPr>
                <w:rFonts w:ascii="Calibri" w:eastAsia="Times New Roman" w:hAnsi="Calibri" w:cs="Times New Roman"/>
                <w:b/>
                <w:sz w:val="20"/>
                <w:szCs w:val="20"/>
              </w:rPr>
            </w:pPr>
            <w:r w:rsidRPr="0003343C">
              <w:rPr>
                <w:rFonts w:ascii="Calibri" w:eastAsia="Times New Roman" w:hAnsi="Calibri" w:cs="Times New Roman"/>
                <w:b/>
                <w:sz w:val="20"/>
                <w:szCs w:val="20"/>
              </w:rPr>
              <w:t xml:space="preserve">All </w:t>
            </w:r>
          </w:p>
        </w:tc>
        <w:tc>
          <w:tcPr>
            <w:tcW w:w="1489" w:type="dxa"/>
            <w:tcBorders>
              <w:top w:val="nil"/>
              <w:left w:val="single" w:sz="4" w:space="0" w:color="auto"/>
              <w:bottom w:val="single" w:sz="4" w:space="0" w:color="auto"/>
              <w:right w:val="single" w:sz="4" w:space="0" w:color="auto"/>
            </w:tcBorders>
            <w:shd w:val="clear" w:color="auto" w:fill="auto"/>
          </w:tcPr>
          <w:p w14:paraId="7B82EBFB"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7,552</w:t>
            </w:r>
          </w:p>
        </w:tc>
        <w:tc>
          <w:tcPr>
            <w:tcW w:w="1490" w:type="dxa"/>
            <w:tcBorders>
              <w:top w:val="nil"/>
              <w:left w:val="nil"/>
              <w:bottom w:val="single" w:sz="4" w:space="0" w:color="auto"/>
              <w:right w:val="single" w:sz="4" w:space="0" w:color="auto"/>
            </w:tcBorders>
            <w:shd w:val="clear" w:color="auto" w:fill="D9D9D9" w:themeFill="background1" w:themeFillShade="D9"/>
          </w:tcPr>
          <w:p w14:paraId="68A3EC59"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100.0%</w:t>
            </w:r>
          </w:p>
        </w:tc>
        <w:tc>
          <w:tcPr>
            <w:tcW w:w="1489" w:type="dxa"/>
            <w:tcBorders>
              <w:top w:val="single" w:sz="4" w:space="0" w:color="auto"/>
              <w:left w:val="nil"/>
              <w:bottom w:val="single" w:sz="4" w:space="0" w:color="auto"/>
              <w:right w:val="single" w:sz="4" w:space="0" w:color="auto"/>
            </w:tcBorders>
            <w:shd w:val="clear" w:color="auto" w:fill="auto"/>
          </w:tcPr>
          <w:p w14:paraId="73AF0F62"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954,034</w:t>
            </w:r>
          </w:p>
        </w:tc>
        <w:tc>
          <w:tcPr>
            <w:tcW w:w="1490" w:type="dxa"/>
            <w:tcBorders>
              <w:top w:val="nil"/>
              <w:left w:val="nil"/>
              <w:bottom w:val="single" w:sz="4" w:space="0" w:color="auto"/>
              <w:right w:val="single" w:sz="4" w:space="0" w:color="auto"/>
            </w:tcBorders>
            <w:shd w:val="clear" w:color="auto" w:fill="D9D9D9" w:themeFill="background1" w:themeFillShade="D9"/>
          </w:tcPr>
          <w:p w14:paraId="1DEE28E0"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100.0%</w:t>
            </w:r>
          </w:p>
        </w:tc>
      </w:tr>
      <w:tr w:rsidR="000C7F13" w:rsidRPr="0003343C" w14:paraId="59F43A0C" w14:textId="77777777" w:rsidTr="008B66D9">
        <w:tc>
          <w:tcPr>
            <w:tcW w:w="8856" w:type="dxa"/>
            <w:gridSpan w:val="5"/>
            <w:tcBorders>
              <w:left w:val="nil"/>
              <w:bottom w:val="nil"/>
              <w:right w:val="nil"/>
            </w:tcBorders>
          </w:tcPr>
          <w:p w14:paraId="077977C3" w14:textId="77777777" w:rsidR="000C7F13" w:rsidRPr="0003343C" w:rsidRDefault="000C7F13" w:rsidP="00AC0D3E">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Note: As of October 1, 201</w:t>
            </w:r>
            <w:r>
              <w:rPr>
                <w:rFonts w:ascii="Calibri" w:eastAsia="Times New Roman" w:hAnsi="Calibri" w:cs="Times New Roman"/>
                <w:sz w:val="20"/>
                <w:szCs w:val="20"/>
              </w:rPr>
              <w:t>7</w:t>
            </w:r>
          </w:p>
        </w:tc>
      </w:tr>
    </w:tbl>
    <w:p w14:paraId="0963BFC5" w14:textId="77777777" w:rsidR="000C7F13" w:rsidRPr="0003343C" w:rsidRDefault="000C7F13" w:rsidP="000C7F13">
      <w:pPr>
        <w:spacing w:after="0"/>
        <w:rPr>
          <w:rFonts w:ascii="Calibri" w:eastAsia="Calibri" w:hAnsi="Calibri" w:cs="Times New Roman"/>
          <w:sz w:val="20"/>
        </w:rPr>
      </w:pPr>
    </w:p>
    <w:p w14:paraId="52C0A123" w14:textId="037C2374" w:rsidR="000C7F13" w:rsidRPr="0003343C" w:rsidRDefault="000C7F13" w:rsidP="000C7F13">
      <w:pPr>
        <w:spacing w:after="0"/>
        <w:jc w:val="center"/>
        <w:rPr>
          <w:b/>
          <w:sz w:val="20"/>
        </w:rPr>
      </w:pPr>
      <w:r w:rsidRPr="0003343C">
        <w:rPr>
          <w:b/>
          <w:sz w:val="20"/>
        </w:rPr>
        <w:t>Table B1b</w:t>
      </w:r>
      <w:r w:rsidR="00AC0D3E">
        <w:rPr>
          <w:b/>
          <w:sz w:val="20"/>
        </w:rPr>
        <w:t>:</w:t>
      </w:r>
      <w:r w:rsidRPr="0003343C">
        <w:rPr>
          <w:rFonts w:ascii="Calibri" w:eastAsia="Calibri" w:hAnsi="Calibri" w:cs="Times New Roman"/>
          <w:b/>
          <w:sz w:val="20"/>
        </w:rPr>
        <w:t xml:space="preserve"> </w:t>
      </w:r>
      <w:r>
        <w:rPr>
          <w:rFonts w:ascii="Calibri" w:eastAsia="Calibri" w:hAnsi="Calibri" w:cs="Times New Roman"/>
          <w:b/>
          <w:sz w:val="20"/>
        </w:rPr>
        <w:t>Revere</w:t>
      </w:r>
      <w:r w:rsidRPr="0003343C">
        <w:rPr>
          <w:rFonts w:ascii="Calibri" w:eastAsia="Calibri" w:hAnsi="Calibri" w:cs="Times New Roman"/>
          <w:b/>
          <w:sz w:val="20"/>
        </w:rPr>
        <w:t xml:space="preserve"> Public Schools</w:t>
      </w:r>
    </w:p>
    <w:p w14:paraId="42F29AE0" w14:textId="77777777" w:rsidR="000C7F13" w:rsidRPr="0003343C" w:rsidRDefault="000C7F13" w:rsidP="000C7F13">
      <w:pPr>
        <w:spacing w:after="0"/>
        <w:jc w:val="center"/>
        <w:rPr>
          <w:b/>
          <w:sz w:val="20"/>
        </w:rPr>
      </w:pPr>
      <w:r w:rsidRPr="0003343C">
        <w:rPr>
          <w:b/>
          <w:sz w:val="20"/>
        </w:rPr>
        <w:t>201</w:t>
      </w:r>
      <w:r>
        <w:rPr>
          <w:b/>
          <w:sz w:val="20"/>
        </w:rPr>
        <w:t>7</w:t>
      </w:r>
      <w:r w:rsidRPr="0003343C">
        <w:rPr>
          <w:b/>
          <w:sz w:val="20"/>
        </w:rPr>
        <w:t>–201</w:t>
      </w:r>
      <w:r>
        <w:rPr>
          <w:b/>
          <w:sz w:val="20"/>
        </w:rPr>
        <w:t>8</w:t>
      </w:r>
      <w:r w:rsidRPr="0003343C">
        <w:rPr>
          <w:b/>
          <w:sz w:val="20"/>
        </w:rPr>
        <w:t xml:space="preserve"> Student Enrollment by High Needs Populations</w:t>
      </w:r>
    </w:p>
    <w:tbl>
      <w:tblPr>
        <w:tblStyle w:val="TableGrid"/>
        <w:tblW w:w="8858" w:type="dxa"/>
        <w:tblLayout w:type="fixed"/>
        <w:tblLook w:val="04A0" w:firstRow="1" w:lastRow="0" w:firstColumn="1" w:lastColumn="0" w:noHBand="0" w:noVBand="1"/>
        <w:tblCaption w:val="Table B1b: Revere Public Schools"/>
        <w:tblDescription w:val="2017–2018 Student Enrollment by High Needs Populations&#10;"/>
      </w:tblPr>
      <w:tblGrid>
        <w:gridCol w:w="2268"/>
        <w:gridCol w:w="900"/>
        <w:gridCol w:w="1197"/>
        <w:gridCol w:w="1198"/>
        <w:gridCol w:w="935"/>
        <w:gridCol w:w="1180"/>
        <w:gridCol w:w="1180"/>
      </w:tblGrid>
      <w:tr w:rsidR="000C7F13" w:rsidRPr="0003343C" w14:paraId="01E844E8" w14:textId="77777777" w:rsidTr="007A4D07">
        <w:trPr>
          <w:tblHeader/>
        </w:trPr>
        <w:tc>
          <w:tcPr>
            <w:tcW w:w="2268" w:type="dxa"/>
            <w:vMerge w:val="restart"/>
          </w:tcPr>
          <w:p w14:paraId="702C5113" w14:textId="7AACF312" w:rsidR="000C7F13" w:rsidRPr="0003343C" w:rsidRDefault="000C7F13" w:rsidP="001969B6">
            <w:pPr>
              <w:spacing w:after="0"/>
              <w:rPr>
                <w:rFonts w:ascii="Calibri" w:eastAsia="Calibri" w:hAnsi="Calibri" w:cs="Times New Roman"/>
                <w:b/>
                <w:sz w:val="20"/>
                <w:szCs w:val="20"/>
              </w:rPr>
            </w:pPr>
            <w:r w:rsidRPr="0003343C">
              <w:rPr>
                <w:rFonts w:ascii="Calibri" w:eastAsia="Calibri" w:hAnsi="Calibri" w:cs="Times New Roman"/>
                <w:b/>
                <w:sz w:val="20"/>
                <w:szCs w:val="20"/>
              </w:rPr>
              <w:t>Group</w:t>
            </w:r>
          </w:p>
        </w:tc>
        <w:tc>
          <w:tcPr>
            <w:tcW w:w="3295" w:type="dxa"/>
            <w:gridSpan w:val="3"/>
          </w:tcPr>
          <w:p w14:paraId="6F2F2D9A" w14:textId="77777777" w:rsidR="000C7F13" w:rsidRPr="0003343C" w:rsidRDefault="000C7F13" w:rsidP="00AC0D3E">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District</w:t>
            </w:r>
          </w:p>
        </w:tc>
        <w:tc>
          <w:tcPr>
            <w:tcW w:w="3295" w:type="dxa"/>
            <w:gridSpan w:val="3"/>
          </w:tcPr>
          <w:p w14:paraId="7FF555C4" w14:textId="77777777" w:rsidR="000C7F13" w:rsidRPr="0003343C" w:rsidRDefault="000C7F13" w:rsidP="00AC0D3E">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State</w:t>
            </w:r>
          </w:p>
        </w:tc>
      </w:tr>
      <w:tr w:rsidR="000C7F13" w:rsidRPr="0003343C" w14:paraId="6A5F1B2D" w14:textId="77777777" w:rsidTr="007A4D07">
        <w:trPr>
          <w:tblHeader/>
        </w:trPr>
        <w:tc>
          <w:tcPr>
            <w:tcW w:w="2268" w:type="dxa"/>
            <w:vMerge/>
          </w:tcPr>
          <w:p w14:paraId="46A81FC5" w14:textId="77777777" w:rsidR="000C7F13" w:rsidRPr="0003343C" w:rsidRDefault="000C7F13" w:rsidP="00AC0D3E">
            <w:pPr>
              <w:spacing w:after="0"/>
              <w:rPr>
                <w:rFonts w:ascii="Calibri" w:eastAsia="Calibri" w:hAnsi="Calibri" w:cs="Times New Roman"/>
                <w:sz w:val="20"/>
                <w:szCs w:val="20"/>
              </w:rPr>
            </w:pPr>
          </w:p>
        </w:tc>
        <w:tc>
          <w:tcPr>
            <w:tcW w:w="900" w:type="dxa"/>
          </w:tcPr>
          <w:p w14:paraId="3AD797D8" w14:textId="77777777" w:rsidR="000C7F13" w:rsidRPr="0003343C" w:rsidRDefault="000C7F13" w:rsidP="00AC0D3E">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N</w:t>
            </w:r>
          </w:p>
        </w:tc>
        <w:tc>
          <w:tcPr>
            <w:tcW w:w="1197" w:type="dxa"/>
            <w:shd w:val="clear" w:color="auto" w:fill="D9D9D9" w:themeFill="background1" w:themeFillShade="D9"/>
          </w:tcPr>
          <w:p w14:paraId="7BE90AB0" w14:textId="77777777" w:rsidR="000C7F13" w:rsidRPr="0003343C" w:rsidRDefault="000C7F13" w:rsidP="00AC0D3E">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High Needs</w:t>
            </w:r>
          </w:p>
        </w:tc>
        <w:tc>
          <w:tcPr>
            <w:tcW w:w="1198" w:type="dxa"/>
            <w:shd w:val="clear" w:color="auto" w:fill="D9D9D9" w:themeFill="background1" w:themeFillShade="D9"/>
          </w:tcPr>
          <w:p w14:paraId="364BFE3F" w14:textId="77777777" w:rsidR="000C7F13" w:rsidRPr="0003343C" w:rsidRDefault="000C7F13" w:rsidP="00AC0D3E">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District</w:t>
            </w:r>
          </w:p>
        </w:tc>
        <w:tc>
          <w:tcPr>
            <w:tcW w:w="935" w:type="dxa"/>
          </w:tcPr>
          <w:p w14:paraId="1C65778D" w14:textId="77777777" w:rsidR="000C7F13" w:rsidRPr="0003343C" w:rsidRDefault="000C7F13" w:rsidP="00AC0D3E">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N</w:t>
            </w:r>
          </w:p>
        </w:tc>
        <w:tc>
          <w:tcPr>
            <w:tcW w:w="1180" w:type="dxa"/>
            <w:shd w:val="clear" w:color="auto" w:fill="D9D9D9" w:themeFill="background1" w:themeFillShade="D9"/>
          </w:tcPr>
          <w:p w14:paraId="7BA82CB1" w14:textId="77777777" w:rsidR="000C7F13" w:rsidRPr="0003343C" w:rsidRDefault="000C7F13" w:rsidP="00AC0D3E">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High Needs</w:t>
            </w:r>
          </w:p>
        </w:tc>
        <w:tc>
          <w:tcPr>
            <w:tcW w:w="1180" w:type="dxa"/>
            <w:shd w:val="clear" w:color="auto" w:fill="D9D9D9" w:themeFill="background1" w:themeFillShade="D9"/>
          </w:tcPr>
          <w:p w14:paraId="7DC785A6" w14:textId="77777777" w:rsidR="000C7F13" w:rsidRPr="0003343C" w:rsidRDefault="000C7F13" w:rsidP="00AC0D3E">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State</w:t>
            </w:r>
          </w:p>
        </w:tc>
      </w:tr>
      <w:tr w:rsidR="000C7F13" w:rsidRPr="0003343C" w14:paraId="08CCC45B" w14:textId="77777777" w:rsidTr="008B66D9">
        <w:tc>
          <w:tcPr>
            <w:tcW w:w="2268" w:type="dxa"/>
          </w:tcPr>
          <w:p w14:paraId="5DA28083" w14:textId="77777777" w:rsidR="000C7F13" w:rsidRPr="0003343C" w:rsidRDefault="000C7F13" w:rsidP="00AC0D3E">
            <w:pPr>
              <w:spacing w:after="0"/>
              <w:rPr>
                <w:rFonts w:ascii="Calibri" w:eastAsia="Calibri" w:hAnsi="Calibri" w:cs="Times New Roman"/>
                <w:sz w:val="20"/>
                <w:szCs w:val="20"/>
              </w:rPr>
            </w:pPr>
            <w:r w:rsidRPr="0003343C">
              <w:rPr>
                <w:rFonts w:ascii="Calibri" w:eastAsia="Calibri" w:hAnsi="Calibri" w:cs="Times New Roman"/>
                <w:sz w:val="20"/>
                <w:szCs w:val="20"/>
              </w:rPr>
              <w:t>Students w/ disabilities</w:t>
            </w:r>
          </w:p>
        </w:tc>
        <w:tc>
          <w:tcPr>
            <w:tcW w:w="900" w:type="dxa"/>
            <w:tcBorders>
              <w:top w:val="nil"/>
              <w:left w:val="single" w:sz="4" w:space="0" w:color="auto"/>
              <w:bottom w:val="single" w:sz="4" w:space="0" w:color="auto"/>
              <w:right w:val="single" w:sz="4" w:space="0" w:color="auto"/>
            </w:tcBorders>
            <w:shd w:val="clear" w:color="auto" w:fill="auto"/>
          </w:tcPr>
          <w:p w14:paraId="3E290266" w14:textId="77777777" w:rsidR="000C7F13" w:rsidRDefault="000C7F13" w:rsidP="00AC0D3E">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1,218</w:t>
            </w:r>
          </w:p>
        </w:tc>
        <w:tc>
          <w:tcPr>
            <w:tcW w:w="1197" w:type="dxa"/>
            <w:tcBorders>
              <w:top w:val="nil"/>
              <w:left w:val="nil"/>
              <w:bottom w:val="single" w:sz="4" w:space="0" w:color="auto"/>
              <w:right w:val="single" w:sz="4" w:space="0" w:color="auto"/>
            </w:tcBorders>
            <w:shd w:val="clear" w:color="auto" w:fill="D9D9D9" w:themeFill="background1" w:themeFillShade="D9"/>
          </w:tcPr>
          <w:p w14:paraId="464DD09B"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23.5%</w:t>
            </w:r>
          </w:p>
        </w:tc>
        <w:tc>
          <w:tcPr>
            <w:tcW w:w="1198" w:type="dxa"/>
            <w:tcBorders>
              <w:top w:val="nil"/>
              <w:left w:val="nil"/>
              <w:bottom w:val="single" w:sz="4" w:space="0" w:color="auto"/>
              <w:right w:val="single" w:sz="4" w:space="0" w:color="auto"/>
            </w:tcBorders>
            <w:shd w:val="clear" w:color="auto" w:fill="D9D9D9" w:themeFill="background1" w:themeFillShade="D9"/>
          </w:tcPr>
          <w:p w14:paraId="3248A413"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15.8%</w:t>
            </w:r>
          </w:p>
        </w:tc>
        <w:tc>
          <w:tcPr>
            <w:tcW w:w="935" w:type="dxa"/>
            <w:tcBorders>
              <w:top w:val="nil"/>
              <w:left w:val="nil"/>
              <w:bottom w:val="single" w:sz="4" w:space="0" w:color="auto"/>
              <w:right w:val="single" w:sz="4" w:space="0" w:color="auto"/>
            </w:tcBorders>
            <w:shd w:val="clear" w:color="auto" w:fill="auto"/>
          </w:tcPr>
          <w:p w14:paraId="27CB379C"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171,061</w:t>
            </w:r>
          </w:p>
        </w:tc>
        <w:tc>
          <w:tcPr>
            <w:tcW w:w="1180" w:type="dxa"/>
            <w:tcBorders>
              <w:top w:val="nil"/>
              <w:left w:val="nil"/>
              <w:bottom w:val="single" w:sz="4" w:space="0" w:color="auto"/>
              <w:right w:val="single" w:sz="4" w:space="0" w:color="auto"/>
            </w:tcBorders>
            <w:shd w:val="clear" w:color="auto" w:fill="D9D9D9" w:themeFill="background1" w:themeFillShade="D9"/>
          </w:tcPr>
          <w:p w14:paraId="3A2112D2"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38.0%</w:t>
            </w:r>
          </w:p>
        </w:tc>
        <w:tc>
          <w:tcPr>
            <w:tcW w:w="1180" w:type="dxa"/>
            <w:tcBorders>
              <w:top w:val="nil"/>
              <w:left w:val="nil"/>
              <w:bottom w:val="single" w:sz="4" w:space="0" w:color="auto"/>
              <w:right w:val="single" w:sz="4" w:space="0" w:color="auto"/>
            </w:tcBorders>
            <w:shd w:val="clear" w:color="auto" w:fill="D9D9D9" w:themeFill="background1" w:themeFillShade="D9"/>
          </w:tcPr>
          <w:p w14:paraId="21DBD024"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17.7%</w:t>
            </w:r>
          </w:p>
        </w:tc>
      </w:tr>
      <w:tr w:rsidR="000C7F13" w:rsidRPr="0003343C" w14:paraId="2D3E069E" w14:textId="77777777" w:rsidTr="008B66D9">
        <w:tc>
          <w:tcPr>
            <w:tcW w:w="2268" w:type="dxa"/>
          </w:tcPr>
          <w:p w14:paraId="32959147" w14:textId="57F5F039" w:rsidR="000C7F13" w:rsidRPr="0003343C" w:rsidRDefault="000C7F13" w:rsidP="00AC0D3E">
            <w:pPr>
              <w:spacing w:after="0"/>
              <w:rPr>
                <w:rFonts w:ascii="Calibri" w:eastAsia="Calibri" w:hAnsi="Calibri" w:cs="Times New Roman"/>
                <w:sz w:val="20"/>
                <w:szCs w:val="20"/>
              </w:rPr>
            </w:pPr>
            <w:r w:rsidRPr="0003343C">
              <w:rPr>
                <w:rFonts w:ascii="Calibri" w:eastAsia="Calibri" w:hAnsi="Calibri" w:cs="Times New Roman"/>
                <w:sz w:val="20"/>
                <w:szCs w:val="20"/>
              </w:rPr>
              <w:t>Econ. Dis.</w:t>
            </w:r>
          </w:p>
        </w:tc>
        <w:tc>
          <w:tcPr>
            <w:tcW w:w="900" w:type="dxa"/>
            <w:tcBorders>
              <w:top w:val="nil"/>
              <w:left w:val="single" w:sz="4" w:space="0" w:color="auto"/>
              <w:bottom w:val="single" w:sz="4" w:space="0" w:color="auto"/>
              <w:right w:val="single" w:sz="4" w:space="0" w:color="auto"/>
            </w:tcBorders>
            <w:shd w:val="clear" w:color="auto" w:fill="auto"/>
          </w:tcPr>
          <w:p w14:paraId="2EF32FCE"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3,751</w:t>
            </w:r>
          </w:p>
        </w:tc>
        <w:tc>
          <w:tcPr>
            <w:tcW w:w="1197" w:type="dxa"/>
            <w:tcBorders>
              <w:top w:val="nil"/>
              <w:left w:val="nil"/>
              <w:bottom w:val="single" w:sz="4" w:space="0" w:color="auto"/>
              <w:right w:val="single" w:sz="4" w:space="0" w:color="auto"/>
            </w:tcBorders>
            <w:shd w:val="clear" w:color="auto" w:fill="D9D9D9" w:themeFill="background1" w:themeFillShade="D9"/>
          </w:tcPr>
          <w:p w14:paraId="427DB19A"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72.5%</w:t>
            </w:r>
          </w:p>
        </w:tc>
        <w:tc>
          <w:tcPr>
            <w:tcW w:w="1198" w:type="dxa"/>
            <w:tcBorders>
              <w:top w:val="nil"/>
              <w:left w:val="nil"/>
              <w:bottom w:val="single" w:sz="4" w:space="0" w:color="auto"/>
              <w:right w:val="single" w:sz="4" w:space="0" w:color="auto"/>
            </w:tcBorders>
            <w:shd w:val="clear" w:color="auto" w:fill="D9D9D9" w:themeFill="background1" w:themeFillShade="D9"/>
          </w:tcPr>
          <w:p w14:paraId="6B132A86"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49.7%</w:t>
            </w:r>
          </w:p>
        </w:tc>
        <w:tc>
          <w:tcPr>
            <w:tcW w:w="935" w:type="dxa"/>
            <w:tcBorders>
              <w:top w:val="nil"/>
              <w:left w:val="nil"/>
              <w:bottom w:val="single" w:sz="4" w:space="0" w:color="auto"/>
              <w:right w:val="single" w:sz="4" w:space="0" w:color="auto"/>
            </w:tcBorders>
            <w:shd w:val="clear" w:color="auto" w:fill="auto"/>
          </w:tcPr>
          <w:p w14:paraId="59533EC1"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305,203</w:t>
            </w:r>
          </w:p>
        </w:tc>
        <w:tc>
          <w:tcPr>
            <w:tcW w:w="1180" w:type="dxa"/>
            <w:tcBorders>
              <w:top w:val="nil"/>
              <w:left w:val="nil"/>
              <w:bottom w:val="single" w:sz="4" w:space="0" w:color="auto"/>
              <w:right w:val="single" w:sz="4" w:space="0" w:color="auto"/>
            </w:tcBorders>
            <w:shd w:val="clear" w:color="auto" w:fill="D9D9D9" w:themeFill="background1" w:themeFillShade="D9"/>
          </w:tcPr>
          <w:p w14:paraId="699B577D"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67.9%</w:t>
            </w:r>
          </w:p>
        </w:tc>
        <w:tc>
          <w:tcPr>
            <w:tcW w:w="1180" w:type="dxa"/>
            <w:tcBorders>
              <w:top w:val="nil"/>
              <w:left w:val="nil"/>
              <w:bottom w:val="single" w:sz="4" w:space="0" w:color="auto"/>
              <w:right w:val="single" w:sz="4" w:space="0" w:color="auto"/>
            </w:tcBorders>
            <w:shd w:val="clear" w:color="auto" w:fill="D9D9D9" w:themeFill="background1" w:themeFillShade="D9"/>
          </w:tcPr>
          <w:p w14:paraId="07784D66"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32.0%</w:t>
            </w:r>
          </w:p>
        </w:tc>
      </w:tr>
      <w:tr w:rsidR="000C7F13" w:rsidRPr="0003343C" w14:paraId="303198DD" w14:textId="77777777" w:rsidTr="008B66D9">
        <w:tc>
          <w:tcPr>
            <w:tcW w:w="2268" w:type="dxa"/>
          </w:tcPr>
          <w:p w14:paraId="3F909698" w14:textId="77777777" w:rsidR="000C7F13" w:rsidRPr="0003343C" w:rsidRDefault="000C7F13" w:rsidP="00AC0D3E">
            <w:pPr>
              <w:spacing w:after="0"/>
              <w:rPr>
                <w:rFonts w:ascii="Calibri" w:eastAsia="Calibri" w:hAnsi="Calibri" w:cs="Times New Roman"/>
                <w:sz w:val="20"/>
                <w:szCs w:val="20"/>
              </w:rPr>
            </w:pPr>
            <w:r w:rsidRPr="0003343C">
              <w:rPr>
                <w:rFonts w:ascii="Calibri" w:eastAsia="Calibri" w:hAnsi="Calibri" w:cs="Times New Roman"/>
                <w:sz w:val="20"/>
                <w:szCs w:val="20"/>
              </w:rPr>
              <w:t>ELLs and Former ELLs</w:t>
            </w:r>
          </w:p>
        </w:tc>
        <w:tc>
          <w:tcPr>
            <w:tcW w:w="900" w:type="dxa"/>
            <w:tcBorders>
              <w:top w:val="nil"/>
              <w:left w:val="single" w:sz="4" w:space="0" w:color="auto"/>
              <w:bottom w:val="single" w:sz="4" w:space="0" w:color="auto"/>
              <w:right w:val="single" w:sz="4" w:space="0" w:color="auto"/>
            </w:tcBorders>
            <w:shd w:val="clear" w:color="auto" w:fill="auto"/>
          </w:tcPr>
          <w:p w14:paraId="28EE0BBA"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1,724</w:t>
            </w:r>
          </w:p>
        </w:tc>
        <w:tc>
          <w:tcPr>
            <w:tcW w:w="1197" w:type="dxa"/>
            <w:tcBorders>
              <w:top w:val="nil"/>
              <w:left w:val="nil"/>
              <w:bottom w:val="single" w:sz="4" w:space="0" w:color="auto"/>
              <w:right w:val="single" w:sz="4" w:space="0" w:color="auto"/>
            </w:tcBorders>
            <w:shd w:val="clear" w:color="auto" w:fill="D9D9D9" w:themeFill="background1" w:themeFillShade="D9"/>
          </w:tcPr>
          <w:p w14:paraId="4F44B57D"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33.3%</w:t>
            </w:r>
          </w:p>
        </w:tc>
        <w:tc>
          <w:tcPr>
            <w:tcW w:w="1198" w:type="dxa"/>
            <w:tcBorders>
              <w:top w:val="nil"/>
              <w:left w:val="nil"/>
              <w:bottom w:val="single" w:sz="4" w:space="0" w:color="auto"/>
              <w:right w:val="single" w:sz="4" w:space="0" w:color="auto"/>
            </w:tcBorders>
            <w:shd w:val="clear" w:color="auto" w:fill="D9D9D9" w:themeFill="background1" w:themeFillShade="D9"/>
          </w:tcPr>
          <w:p w14:paraId="19F34ADD"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22.8%</w:t>
            </w:r>
          </w:p>
        </w:tc>
        <w:tc>
          <w:tcPr>
            <w:tcW w:w="935" w:type="dxa"/>
            <w:tcBorders>
              <w:top w:val="nil"/>
              <w:left w:val="nil"/>
              <w:bottom w:val="single" w:sz="4" w:space="0" w:color="auto"/>
              <w:right w:val="single" w:sz="4" w:space="0" w:color="auto"/>
            </w:tcBorders>
            <w:shd w:val="clear" w:color="auto" w:fill="auto"/>
          </w:tcPr>
          <w:p w14:paraId="258BBA95"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97,334</w:t>
            </w:r>
          </w:p>
        </w:tc>
        <w:tc>
          <w:tcPr>
            <w:tcW w:w="1180" w:type="dxa"/>
            <w:tcBorders>
              <w:top w:val="nil"/>
              <w:left w:val="nil"/>
              <w:bottom w:val="single" w:sz="4" w:space="0" w:color="auto"/>
              <w:right w:val="single" w:sz="4" w:space="0" w:color="auto"/>
            </w:tcBorders>
            <w:shd w:val="clear" w:color="auto" w:fill="D9D9D9" w:themeFill="background1" w:themeFillShade="D9"/>
          </w:tcPr>
          <w:p w14:paraId="7C81A5BD"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21.6%</w:t>
            </w:r>
          </w:p>
        </w:tc>
        <w:tc>
          <w:tcPr>
            <w:tcW w:w="1180" w:type="dxa"/>
            <w:tcBorders>
              <w:top w:val="nil"/>
              <w:left w:val="nil"/>
              <w:bottom w:val="single" w:sz="4" w:space="0" w:color="auto"/>
              <w:right w:val="single" w:sz="4" w:space="0" w:color="auto"/>
            </w:tcBorders>
            <w:shd w:val="clear" w:color="auto" w:fill="D9D9D9" w:themeFill="background1" w:themeFillShade="D9"/>
          </w:tcPr>
          <w:p w14:paraId="14C04C08"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10.2%</w:t>
            </w:r>
          </w:p>
        </w:tc>
      </w:tr>
      <w:tr w:rsidR="000C7F13" w:rsidRPr="0003343C" w14:paraId="0A860251" w14:textId="77777777" w:rsidTr="008B66D9">
        <w:tc>
          <w:tcPr>
            <w:tcW w:w="2268" w:type="dxa"/>
            <w:tcBorders>
              <w:bottom w:val="single" w:sz="4" w:space="0" w:color="auto"/>
            </w:tcBorders>
          </w:tcPr>
          <w:p w14:paraId="79C21479" w14:textId="77777777" w:rsidR="000C7F13" w:rsidRPr="0003343C" w:rsidRDefault="000C7F13" w:rsidP="00AC0D3E">
            <w:pPr>
              <w:spacing w:after="0"/>
              <w:rPr>
                <w:rFonts w:ascii="Calibri" w:eastAsia="Calibri" w:hAnsi="Calibri" w:cs="Times New Roman"/>
                <w:sz w:val="20"/>
                <w:szCs w:val="20"/>
              </w:rPr>
            </w:pPr>
            <w:r w:rsidRPr="0003343C">
              <w:rPr>
                <w:rFonts w:ascii="Calibri" w:eastAsia="Calibri" w:hAnsi="Calibri" w:cs="Times New Roman"/>
                <w:sz w:val="20"/>
                <w:szCs w:val="20"/>
              </w:rPr>
              <w:t>All high needs students</w:t>
            </w:r>
          </w:p>
        </w:tc>
        <w:tc>
          <w:tcPr>
            <w:tcW w:w="900" w:type="dxa"/>
            <w:tcBorders>
              <w:top w:val="nil"/>
              <w:left w:val="single" w:sz="4" w:space="0" w:color="auto"/>
              <w:bottom w:val="single" w:sz="4" w:space="0" w:color="auto"/>
              <w:right w:val="single" w:sz="4" w:space="0" w:color="auto"/>
            </w:tcBorders>
            <w:shd w:val="clear" w:color="auto" w:fill="auto"/>
          </w:tcPr>
          <w:p w14:paraId="25985D05"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5,176</w:t>
            </w:r>
          </w:p>
        </w:tc>
        <w:tc>
          <w:tcPr>
            <w:tcW w:w="1197" w:type="dxa"/>
            <w:tcBorders>
              <w:top w:val="nil"/>
              <w:left w:val="nil"/>
              <w:bottom w:val="single" w:sz="4" w:space="0" w:color="auto"/>
              <w:right w:val="single" w:sz="4" w:space="0" w:color="auto"/>
            </w:tcBorders>
            <w:shd w:val="clear" w:color="auto" w:fill="D9D9D9" w:themeFill="background1" w:themeFillShade="D9"/>
          </w:tcPr>
          <w:p w14:paraId="6135546B"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100.0%</w:t>
            </w:r>
          </w:p>
        </w:tc>
        <w:tc>
          <w:tcPr>
            <w:tcW w:w="1198" w:type="dxa"/>
            <w:tcBorders>
              <w:top w:val="nil"/>
              <w:left w:val="nil"/>
              <w:bottom w:val="single" w:sz="4" w:space="0" w:color="auto"/>
              <w:right w:val="single" w:sz="4" w:space="0" w:color="auto"/>
            </w:tcBorders>
            <w:shd w:val="clear" w:color="auto" w:fill="D9D9D9" w:themeFill="background1" w:themeFillShade="D9"/>
          </w:tcPr>
          <w:p w14:paraId="55F47146"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67.3%</w:t>
            </w:r>
          </w:p>
        </w:tc>
        <w:tc>
          <w:tcPr>
            <w:tcW w:w="935" w:type="dxa"/>
            <w:tcBorders>
              <w:top w:val="nil"/>
              <w:left w:val="nil"/>
              <w:bottom w:val="single" w:sz="4" w:space="0" w:color="auto"/>
              <w:right w:val="single" w:sz="4" w:space="0" w:color="auto"/>
            </w:tcBorders>
            <w:shd w:val="clear" w:color="auto" w:fill="auto"/>
          </w:tcPr>
          <w:p w14:paraId="1DAA738E"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449,584</w:t>
            </w:r>
          </w:p>
        </w:tc>
        <w:tc>
          <w:tcPr>
            <w:tcW w:w="1180" w:type="dxa"/>
            <w:tcBorders>
              <w:top w:val="nil"/>
              <w:left w:val="nil"/>
              <w:bottom w:val="single" w:sz="4" w:space="0" w:color="auto"/>
              <w:right w:val="single" w:sz="4" w:space="0" w:color="auto"/>
            </w:tcBorders>
            <w:shd w:val="clear" w:color="auto" w:fill="D9D9D9" w:themeFill="background1" w:themeFillShade="D9"/>
          </w:tcPr>
          <w:p w14:paraId="2F1FE25B"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100.0%</w:t>
            </w:r>
          </w:p>
        </w:tc>
        <w:tc>
          <w:tcPr>
            <w:tcW w:w="1180" w:type="dxa"/>
            <w:tcBorders>
              <w:top w:val="nil"/>
              <w:left w:val="nil"/>
              <w:bottom w:val="single" w:sz="4" w:space="0" w:color="auto"/>
              <w:right w:val="single" w:sz="4" w:space="0" w:color="auto"/>
            </w:tcBorders>
            <w:shd w:val="clear" w:color="auto" w:fill="D9D9D9" w:themeFill="background1" w:themeFillShade="D9"/>
          </w:tcPr>
          <w:p w14:paraId="753B99BE"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46.6%</w:t>
            </w:r>
          </w:p>
        </w:tc>
      </w:tr>
      <w:tr w:rsidR="000C7F13" w:rsidRPr="0003343C" w14:paraId="5320C5CC" w14:textId="77777777" w:rsidTr="008B66D9">
        <w:tc>
          <w:tcPr>
            <w:tcW w:w="8858" w:type="dxa"/>
            <w:gridSpan w:val="7"/>
            <w:tcBorders>
              <w:left w:val="nil"/>
              <w:bottom w:val="nil"/>
              <w:right w:val="nil"/>
            </w:tcBorders>
          </w:tcPr>
          <w:p w14:paraId="52138D4E" w14:textId="77777777" w:rsidR="000C7F13" w:rsidRPr="0003343C" w:rsidRDefault="000C7F13" w:rsidP="00AC0D3E">
            <w:pPr>
              <w:spacing w:after="0"/>
              <w:rPr>
                <w:rFonts w:ascii="Calibri" w:eastAsia="Calibri" w:hAnsi="Calibri" w:cs="Times New Roman"/>
                <w:sz w:val="20"/>
              </w:rPr>
            </w:pPr>
            <w:r w:rsidRPr="0003343C">
              <w:rPr>
                <w:rFonts w:ascii="Calibri" w:eastAsia="Calibri" w:hAnsi="Calibri" w:cs="Times New Roman"/>
                <w:sz w:val="20"/>
                <w:szCs w:val="24"/>
              </w:rPr>
              <w:t>Notes: As of October 1, 201</w:t>
            </w:r>
            <w:r>
              <w:rPr>
                <w:rFonts w:ascii="Calibri" w:eastAsia="Calibri" w:hAnsi="Calibri" w:cs="Times New Roman"/>
                <w:sz w:val="20"/>
                <w:szCs w:val="24"/>
              </w:rPr>
              <w:t>7</w:t>
            </w:r>
            <w:r w:rsidRPr="0003343C">
              <w:rPr>
                <w:rFonts w:ascii="Calibri" w:eastAsia="Calibri" w:hAnsi="Calibri" w:cs="Times New Roman"/>
                <w:sz w:val="20"/>
                <w:szCs w:val="24"/>
              </w:rPr>
              <w:t xml:space="preserve">. District and state numbers and percentages for students with disabilities and high needs students are calculated including students in out-of-district placements. Total district enrollment including students in out-of-district placement is </w:t>
            </w:r>
            <w:r>
              <w:rPr>
                <w:rFonts w:ascii="Calibri" w:eastAsia="Calibri" w:hAnsi="Calibri" w:cs="Times New Roman"/>
                <w:sz w:val="20"/>
                <w:szCs w:val="24"/>
              </w:rPr>
              <w:t>7,690</w:t>
            </w:r>
            <w:r w:rsidRPr="0003343C">
              <w:rPr>
                <w:rFonts w:ascii="Calibri" w:eastAsia="Calibri" w:hAnsi="Calibri" w:cs="Times New Roman"/>
                <w:sz w:val="20"/>
                <w:szCs w:val="24"/>
              </w:rPr>
              <w:t xml:space="preserve">; total state enrollment including students in out-of-district placement is </w:t>
            </w:r>
            <w:r>
              <w:rPr>
                <w:rFonts w:ascii="Calibri" w:eastAsia="Calibri" w:hAnsi="Calibri" w:cs="Times New Roman"/>
                <w:sz w:val="20"/>
                <w:szCs w:val="24"/>
              </w:rPr>
              <w:t>964,806</w:t>
            </w:r>
            <w:r w:rsidRPr="0003343C">
              <w:rPr>
                <w:rFonts w:ascii="Calibri" w:eastAsia="Calibri" w:hAnsi="Calibri" w:cs="Times New Roman"/>
                <w:sz w:val="20"/>
                <w:szCs w:val="24"/>
              </w:rPr>
              <w:t>.</w:t>
            </w:r>
          </w:p>
        </w:tc>
      </w:tr>
    </w:tbl>
    <w:p w14:paraId="2B51027F" w14:textId="77777777" w:rsidR="000C7F13" w:rsidRPr="0003343C" w:rsidRDefault="000C7F13" w:rsidP="000C7F13">
      <w:pPr>
        <w:spacing w:after="0"/>
        <w:rPr>
          <w:rFonts w:ascii="Calibri" w:eastAsia="Calibri" w:hAnsi="Calibri" w:cs="Times New Roman"/>
          <w:sz w:val="20"/>
        </w:rPr>
      </w:pPr>
    </w:p>
    <w:p w14:paraId="5DD97E61" w14:textId="77777777" w:rsidR="000C7F13" w:rsidRPr="0003343C" w:rsidRDefault="000C7F13" w:rsidP="000C7F13">
      <w:pPr>
        <w:spacing w:after="0"/>
        <w:rPr>
          <w:rFonts w:ascii="Calibri" w:eastAsia="Calibri" w:hAnsi="Calibri" w:cs="Times New Roman"/>
          <w:sz w:val="20"/>
        </w:rPr>
      </w:pPr>
    </w:p>
    <w:p w14:paraId="7BD22A93" w14:textId="77777777" w:rsidR="000C7F13" w:rsidRPr="0003343C" w:rsidRDefault="000C7F13" w:rsidP="000C7F13">
      <w:pPr>
        <w:spacing w:after="0"/>
        <w:rPr>
          <w:rFonts w:ascii="Calibri" w:eastAsia="Calibri" w:hAnsi="Calibri" w:cs="Times New Roman"/>
          <w:sz w:val="20"/>
        </w:rPr>
      </w:pPr>
    </w:p>
    <w:p w14:paraId="48B8335A" w14:textId="77777777" w:rsidR="000C7F13" w:rsidRPr="0003343C" w:rsidRDefault="000C7F13" w:rsidP="000C7F13">
      <w:pPr>
        <w:spacing w:after="0" w:line="240" w:lineRule="auto"/>
        <w:rPr>
          <w:rFonts w:ascii="Calibri" w:eastAsia="Calibri" w:hAnsi="Calibri" w:cs="Times New Roman"/>
          <w:sz w:val="20"/>
        </w:rPr>
      </w:pPr>
      <w:r w:rsidRPr="0003343C">
        <w:rPr>
          <w:rFonts w:ascii="Calibri" w:eastAsia="Calibri" w:hAnsi="Calibri" w:cs="Times New Roman"/>
          <w:sz w:val="20"/>
        </w:rPr>
        <w:br w:type="page"/>
      </w:r>
    </w:p>
    <w:p w14:paraId="5D96D78A" w14:textId="77777777" w:rsidR="000C7F13" w:rsidRPr="00380233" w:rsidRDefault="000C7F13" w:rsidP="000C7F13">
      <w:pPr>
        <w:spacing w:after="0"/>
        <w:jc w:val="center"/>
        <w:rPr>
          <w:rFonts w:ascii="Calibri" w:eastAsia="Calibri" w:hAnsi="Calibri" w:cs="Times New Roman"/>
          <w:b/>
          <w:sz w:val="20"/>
        </w:rPr>
      </w:pPr>
      <w:r w:rsidRPr="00380233">
        <w:rPr>
          <w:rFonts w:ascii="Calibri" w:eastAsia="Calibri" w:hAnsi="Calibri" w:cs="Times New Roman"/>
          <w:b/>
          <w:sz w:val="20"/>
        </w:rPr>
        <w:lastRenderedPageBreak/>
        <w:t>Table B</w:t>
      </w:r>
      <w:r>
        <w:rPr>
          <w:rFonts w:ascii="Calibri" w:eastAsia="Calibri" w:hAnsi="Calibri" w:cs="Times New Roman"/>
          <w:b/>
          <w:sz w:val="20"/>
        </w:rPr>
        <w:t>2</w:t>
      </w:r>
      <w:r w:rsidRPr="00380233">
        <w:rPr>
          <w:rFonts w:ascii="Calibri" w:eastAsia="Calibri" w:hAnsi="Calibri" w:cs="Times New Roman"/>
          <w:b/>
          <w:sz w:val="20"/>
        </w:rPr>
        <w:t xml:space="preserve">: </w:t>
      </w:r>
      <w:r>
        <w:rPr>
          <w:rFonts w:ascii="Calibri" w:eastAsia="Calibri" w:hAnsi="Calibri" w:cs="Times New Roman"/>
          <w:b/>
          <w:sz w:val="20"/>
        </w:rPr>
        <w:t>Revere</w:t>
      </w:r>
      <w:r w:rsidRPr="0003343C">
        <w:rPr>
          <w:rFonts w:ascii="Calibri" w:eastAsia="Calibri" w:hAnsi="Calibri" w:cs="Times New Roman"/>
          <w:b/>
          <w:sz w:val="20"/>
        </w:rPr>
        <w:t xml:space="preserve"> Public Schools</w:t>
      </w:r>
    </w:p>
    <w:p w14:paraId="7ED7ACC9" w14:textId="77777777" w:rsidR="000C7F13" w:rsidRPr="00380233" w:rsidRDefault="000C7F13" w:rsidP="000C7F13">
      <w:pPr>
        <w:spacing w:after="0" w:line="240" w:lineRule="auto"/>
        <w:jc w:val="center"/>
        <w:rPr>
          <w:rFonts w:ascii="Times New Roman" w:eastAsia="Times New Roman" w:hAnsi="Times New Roman" w:cs="Times New Roman"/>
          <w:kern w:val="28"/>
          <w:sz w:val="24"/>
          <w:szCs w:val="24"/>
        </w:rPr>
      </w:pPr>
      <w:r w:rsidRPr="00380233">
        <w:rPr>
          <w:rFonts w:ascii="Calibri" w:eastAsia="Calibri" w:hAnsi="Calibri" w:cs="Times New Roman"/>
          <w:b/>
          <w:sz w:val="20"/>
        </w:rPr>
        <w:t>Attendance Rates, 201</w:t>
      </w:r>
      <w:r>
        <w:rPr>
          <w:rFonts w:ascii="Calibri" w:eastAsia="Calibri" w:hAnsi="Calibri" w:cs="Times New Roman"/>
          <w:b/>
          <w:sz w:val="20"/>
        </w:rPr>
        <w:t>4</w:t>
      </w:r>
      <w:r w:rsidRPr="00380233">
        <w:rPr>
          <w:rFonts w:ascii="Calibri" w:eastAsia="Calibri" w:hAnsi="Calibri" w:cs="Times New Roman"/>
          <w:b/>
          <w:sz w:val="20"/>
        </w:rPr>
        <w:t>–201</w:t>
      </w:r>
      <w:r>
        <w:rPr>
          <w:rFonts w:ascii="Calibri" w:eastAsia="Calibri" w:hAnsi="Calibri" w:cs="Times New Roman"/>
          <w:b/>
          <w:sz w:val="20"/>
        </w:rPr>
        <w:t>7</w:t>
      </w:r>
    </w:p>
    <w:tbl>
      <w:tblPr>
        <w:tblStyle w:val="TableGrid"/>
        <w:tblW w:w="9000" w:type="dxa"/>
        <w:tblInd w:w="-162" w:type="dxa"/>
        <w:tblBorders>
          <w:left w:val="none" w:sz="0" w:space="0" w:color="auto"/>
          <w:bottom w:val="none" w:sz="0" w:space="0" w:color="auto"/>
          <w:right w:val="none" w:sz="0" w:space="0" w:color="auto"/>
        </w:tblBorders>
        <w:tblLayout w:type="fixed"/>
        <w:tblLook w:val="04A0" w:firstRow="1" w:lastRow="0" w:firstColumn="1" w:lastColumn="0" w:noHBand="0" w:noVBand="1"/>
        <w:tblCaption w:val="Table B2: Revere Public Schools"/>
        <w:tblDescription w:val="Attendance Rates, 2014–2017&#10;"/>
      </w:tblPr>
      <w:tblGrid>
        <w:gridCol w:w="1980"/>
        <w:gridCol w:w="1002"/>
        <w:gridCol w:w="1003"/>
        <w:gridCol w:w="1003"/>
        <w:gridCol w:w="1003"/>
        <w:gridCol w:w="1003"/>
        <w:gridCol w:w="1003"/>
        <w:gridCol w:w="1003"/>
      </w:tblGrid>
      <w:tr w:rsidR="000C7F13" w:rsidRPr="00380233" w14:paraId="6D57A5F1" w14:textId="77777777" w:rsidTr="007A4D07">
        <w:trPr>
          <w:trHeight w:val="288"/>
          <w:tblHeader/>
        </w:trPr>
        <w:tc>
          <w:tcPr>
            <w:tcW w:w="1980" w:type="dxa"/>
            <w:tcBorders>
              <w:left w:val="single" w:sz="4" w:space="0" w:color="auto"/>
              <w:bottom w:val="single" w:sz="4" w:space="0" w:color="auto"/>
            </w:tcBorders>
            <w:shd w:val="clear" w:color="auto" w:fill="D9D9D9" w:themeFill="background1" w:themeFillShade="D9"/>
          </w:tcPr>
          <w:p w14:paraId="330C8B30" w14:textId="77777777" w:rsidR="000C7F13" w:rsidRPr="00FE0920" w:rsidRDefault="000C7F13" w:rsidP="001969B6">
            <w:pPr>
              <w:spacing w:after="0" w:line="240" w:lineRule="auto"/>
              <w:rPr>
                <w:rFonts w:ascii="Calibri" w:eastAsia="Times New Roman" w:hAnsi="Calibri" w:cs="Times New Roman"/>
                <w:b/>
                <w:bCs/>
                <w:color w:val="4F81BD" w:themeColor="accent1"/>
                <w:sz w:val="20"/>
                <w:szCs w:val="20"/>
              </w:rPr>
            </w:pPr>
            <w:r w:rsidRPr="00FE0920">
              <w:rPr>
                <w:rFonts w:ascii="Calibri" w:eastAsia="Times New Roman" w:hAnsi="Calibri" w:cs="Times New Roman"/>
                <w:b/>
                <w:sz w:val="20"/>
                <w:szCs w:val="20"/>
              </w:rPr>
              <w:t>Group</w:t>
            </w:r>
          </w:p>
        </w:tc>
        <w:tc>
          <w:tcPr>
            <w:tcW w:w="1002" w:type="dxa"/>
            <w:tcBorders>
              <w:bottom w:val="single" w:sz="4" w:space="0" w:color="auto"/>
            </w:tcBorders>
            <w:shd w:val="clear" w:color="auto" w:fill="D9D9D9" w:themeFill="background1" w:themeFillShade="D9"/>
          </w:tcPr>
          <w:p w14:paraId="03448722" w14:textId="77777777" w:rsidR="000C7F13" w:rsidRPr="00FE0920" w:rsidRDefault="000C7F13" w:rsidP="00AC0D3E">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N (2017)</w:t>
            </w:r>
          </w:p>
        </w:tc>
        <w:tc>
          <w:tcPr>
            <w:tcW w:w="1003" w:type="dxa"/>
            <w:tcBorders>
              <w:bottom w:val="single" w:sz="4" w:space="0" w:color="auto"/>
            </w:tcBorders>
            <w:shd w:val="clear" w:color="auto" w:fill="D9D9D9" w:themeFill="background1" w:themeFillShade="D9"/>
          </w:tcPr>
          <w:p w14:paraId="7700DCE5" w14:textId="77777777" w:rsidR="000C7F13" w:rsidRPr="00FE0920" w:rsidRDefault="000C7F13" w:rsidP="00AC0D3E">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4</w:t>
            </w:r>
          </w:p>
        </w:tc>
        <w:tc>
          <w:tcPr>
            <w:tcW w:w="1003" w:type="dxa"/>
            <w:tcBorders>
              <w:bottom w:val="single" w:sz="4" w:space="0" w:color="auto"/>
            </w:tcBorders>
            <w:shd w:val="clear" w:color="auto" w:fill="D9D9D9" w:themeFill="background1" w:themeFillShade="D9"/>
          </w:tcPr>
          <w:p w14:paraId="77272A36" w14:textId="77777777" w:rsidR="000C7F13" w:rsidRPr="00FE0920" w:rsidRDefault="000C7F13" w:rsidP="00AC0D3E">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5</w:t>
            </w:r>
          </w:p>
        </w:tc>
        <w:tc>
          <w:tcPr>
            <w:tcW w:w="1003" w:type="dxa"/>
            <w:tcBorders>
              <w:bottom w:val="single" w:sz="4" w:space="0" w:color="auto"/>
            </w:tcBorders>
            <w:shd w:val="clear" w:color="auto" w:fill="D9D9D9" w:themeFill="background1" w:themeFillShade="D9"/>
          </w:tcPr>
          <w:p w14:paraId="348B557A" w14:textId="77777777" w:rsidR="000C7F13" w:rsidRPr="00FE0920" w:rsidRDefault="000C7F13" w:rsidP="00AC0D3E">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6</w:t>
            </w:r>
          </w:p>
        </w:tc>
        <w:tc>
          <w:tcPr>
            <w:tcW w:w="1003" w:type="dxa"/>
            <w:tcBorders>
              <w:bottom w:val="single" w:sz="4" w:space="0" w:color="auto"/>
            </w:tcBorders>
            <w:shd w:val="clear" w:color="auto" w:fill="D9D9D9" w:themeFill="background1" w:themeFillShade="D9"/>
          </w:tcPr>
          <w:p w14:paraId="605AE689" w14:textId="77777777" w:rsidR="000C7F13" w:rsidRPr="00FE0920" w:rsidRDefault="000C7F13" w:rsidP="00AC0D3E">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7</w:t>
            </w:r>
          </w:p>
        </w:tc>
        <w:tc>
          <w:tcPr>
            <w:tcW w:w="1003" w:type="dxa"/>
            <w:tcBorders>
              <w:bottom w:val="single" w:sz="4" w:space="0" w:color="auto"/>
            </w:tcBorders>
            <w:shd w:val="clear" w:color="auto" w:fill="D9D9D9" w:themeFill="background1" w:themeFillShade="D9"/>
          </w:tcPr>
          <w:p w14:paraId="1A4AFEF9" w14:textId="77777777" w:rsidR="000C7F13" w:rsidRPr="00FE0920" w:rsidRDefault="000C7F13" w:rsidP="00AC0D3E">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4-yr Change</w:t>
            </w:r>
          </w:p>
        </w:tc>
        <w:tc>
          <w:tcPr>
            <w:tcW w:w="1003" w:type="dxa"/>
            <w:tcBorders>
              <w:bottom w:val="single" w:sz="4" w:space="0" w:color="auto"/>
              <w:right w:val="single" w:sz="4" w:space="0" w:color="auto"/>
            </w:tcBorders>
            <w:shd w:val="clear" w:color="auto" w:fill="D9D9D9" w:themeFill="background1" w:themeFillShade="D9"/>
          </w:tcPr>
          <w:p w14:paraId="4A244AD5" w14:textId="77777777" w:rsidR="000C7F13" w:rsidRPr="00FE0920" w:rsidRDefault="000C7F13" w:rsidP="00AC0D3E">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State (201</w:t>
            </w:r>
            <w:r>
              <w:rPr>
                <w:rFonts w:ascii="Calibri" w:eastAsia="Times New Roman" w:hAnsi="Calibri" w:cs="Times New Roman"/>
                <w:b/>
                <w:sz w:val="20"/>
                <w:szCs w:val="20"/>
              </w:rPr>
              <w:t>7</w:t>
            </w:r>
            <w:r w:rsidRPr="00FE0920">
              <w:rPr>
                <w:rFonts w:ascii="Calibri" w:eastAsia="Times New Roman" w:hAnsi="Calibri" w:cs="Times New Roman"/>
                <w:b/>
                <w:sz w:val="20"/>
                <w:szCs w:val="20"/>
              </w:rPr>
              <w:t>)</w:t>
            </w:r>
          </w:p>
        </w:tc>
      </w:tr>
      <w:tr w:rsidR="000C7F13" w:rsidRPr="00380233" w14:paraId="181353DD" w14:textId="77777777" w:rsidTr="008B66D9">
        <w:trPr>
          <w:trHeight w:val="278"/>
        </w:trPr>
        <w:tc>
          <w:tcPr>
            <w:tcW w:w="1980" w:type="dxa"/>
            <w:tcBorders>
              <w:left w:val="single" w:sz="4" w:space="0" w:color="auto"/>
              <w:bottom w:val="single" w:sz="4" w:space="0" w:color="auto"/>
            </w:tcBorders>
            <w:shd w:val="clear" w:color="auto" w:fill="auto"/>
          </w:tcPr>
          <w:p w14:paraId="56860337" w14:textId="77777777" w:rsidR="000C7F13" w:rsidRDefault="000C7F13" w:rsidP="001969B6">
            <w:pPr>
              <w:spacing w:after="0" w:line="240" w:lineRule="auto"/>
              <w:rPr>
                <w:rFonts w:ascii="Calibri" w:hAnsi="Calibri"/>
                <w:b/>
                <w:bCs/>
                <w:color w:val="000000"/>
                <w:sz w:val="20"/>
                <w:szCs w:val="20"/>
              </w:rPr>
            </w:pPr>
            <w:r>
              <w:rPr>
                <w:rFonts w:ascii="Calibri" w:hAnsi="Calibri"/>
                <w:color w:val="000000"/>
                <w:sz w:val="20"/>
                <w:szCs w:val="20"/>
              </w:rPr>
              <w:t>High Needs</w:t>
            </w:r>
          </w:p>
        </w:tc>
        <w:tc>
          <w:tcPr>
            <w:tcW w:w="1002" w:type="dxa"/>
            <w:tcBorders>
              <w:top w:val="nil"/>
              <w:left w:val="single" w:sz="4" w:space="0" w:color="auto"/>
              <w:bottom w:val="single" w:sz="4" w:space="0" w:color="auto"/>
              <w:right w:val="single" w:sz="4" w:space="0" w:color="auto"/>
            </w:tcBorders>
            <w:shd w:val="clear" w:color="auto" w:fill="auto"/>
          </w:tcPr>
          <w:p w14:paraId="6E3627C6" w14:textId="77777777" w:rsidR="000C7F13" w:rsidRDefault="000C7F13" w:rsidP="00AC0D3E">
            <w:pPr>
              <w:spacing w:after="0" w:line="240" w:lineRule="auto"/>
              <w:jc w:val="center"/>
              <w:rPr>
                <w:rFonts w:ascii="Calibri" w:eastAsia="Times New Roman" w:hAnsi="Calibri" w:cs="Calibri"/>
                <w:color w:val="000000"/>
                <w:sz w:val="20"/>
                <w:szCs w:val="20"/>
              </w:rPr>
            </w:pPr>
            <w:r>
              <w:rPr>
                <w:rFonts w:ascii="Calibri" w:hAnsi="Calibri" w:cs="Calibri"/>
                <w:color w:val="000000"/>
                <w:sz w:val="20"/>
                <w:szCs w:val="20"/>
              </w:rPr>
              <w:t>4,935</w:t>
            </w:r>
          </w:p>
        </w:tc>
        <w:tc>
          <w:tcPr>
            <w:tcW w:w="1003" w:type="dxa"/>
            <w:tcBorders>
              <w:top w:val="nil"/>
              <w:left w:val="nil"/>
              <w:bottom w:val="single" w:sz="4" w:space="0" w:color="auto"/>
              <w:right w:val="single" w:sz="4" w:space="0" w:color="auto"/>
            </w:tcBorders>
            <w:shd w:val="clear" w:color="auto" w:fill="auto"/>
          </w:tcPr>
          <w:p w14:paraId="2EA0CC1E"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95.0</w:t>
            </w:r>
          </w:p>
        </w:tc>
        <w:tc>
          <w:tcPr>
            <w:tcW w:w="1003" w:type="dxa"/>
            <w:tcBorders>
              <w:top w:val="nil"/>
              <w:left w:val="nil"/>
              <w:bottom w:val="single" w:sz="4" w:space="0" w:color="auto"/>
              <w:right w:val="single" w:sz="4" w:space="0" w:color="auto"/>
            </w:tcBorders>
            <w:shd w:val="clear" w:color="auto" w:fill="auto"/>
          </w:tcPr>
          <w:p w14:paraId="69C37808"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003" w:type="dxa"/>
            <w:tcBorders>
              <w:top w:val="nil"/>
              <w:left w:val="nil"/>
              <w:bottom w:val="single" w:sz="4" w:space="0" w:color="auto"/>
              <w:right w:val="single" w:sz="4" w:space="0" w:color="auto"/>
            </w:tcBorders>
            <w:shd w:val="clear" w:color="auto" w:fill="auto"/>
          </w:tcPr>
          <w:p w14:paraId="0AE0C2A5"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003" w:type="dxa"/>
            <w:tcBorders>
              <w:top w:val="nil"/>
              <w:left w:val="nil"/>
              <w:bottom w:val="single" w:sz="4" w:space="0" w:color="auto"/>
              <w:right w:val="single" w:sz="4" w:space="0" w:color="auto"/>
            </w:tcBorders>
            <w:shd w:val="clear" w:color="auto" w:fill="auto"/>
          </w:tcPr>
          <w:p w14:paraId="6B97F175"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94.0</w:t>
            </w:r>
          </w:p>
        </w:tc>
        <w:tc>
          <w:tcPr>
            <w:tcW w:w="1003" w:type="dxa"/>
            <w:tcBorders>
              <w:top w:val="single" w:sz="8" w:space="0" w:color="auto"/>
              <w:left w:val="nil"/>
              <w:bottom w:val="single" w:sz="8" w:space="0" w:color="auto"/>
              <w:right w:val="single" w:sz="8" w:space="0" w:color="auto"/>
            </w:tcBorders>
            <w:shd w:val="clear" w:color="auto" w:fill="auto"/>
          </w:tcPr>
          <w:p w14:paraId="3F16F437"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-1.0</w:t>
            </w:r>
          </w:p>
        </w:tc>
        <w:tc>
          <w:tcPr>
            <w:tcW w:w="1003" w:type="dxa"/>
            <w:tcBorders>
              <w:bottom w:val="single" w:sz="4" w:space="0" w:color="auto"/>
              <w:right w:val="single" w:sz="4" w:space="0" w:color="auto"/>
            </w:tcBorders>
            <w:shd w:val="clear" w:color="auto" w:fill="auto"/>
          </w:tcPr>
          <w:p w14:paraId="6EA3AC3B" w14:textId="77777777" w:rsidR="000C7F13" w:rsidRPr="00B83A55" w:rsidRDefault="000C7F13" w:rsidP="00AC0D3E">
            <w:pPr>
              <w:spacing w:after="0" w:line="240" w:lineRule="auto"/>
              <w:jc w:val="center"/>
              <w:rPr>
                <w:rFonts w:ascii="Calibri" w:hAnsi="Calibri"/>
                <w:color w:val="000000"/>
                <w:sz w:val="20"/>
                <w:szCs w:val="20"/>
              </w:rPr>
            </w:pPr>
            <w:r w:rsidRPr="00B83A55">
              <w:rPr>
                <w:rFonts w:ascii="Calibri" w:hAnsi="Calibri"/>
                <w:color w:val="000000"/>
                <w:sz w:val="20"/>
                <w:szCs w:val="20"/>
              </w:rPr>
              <w:t>93.1</w:t>
            </w:r>
          </w:p>
        </w:tc>
      </w:tr>
      <w:tr w:rsidR="000C7F13" w:rsidRPr="00380233" w14:paraId="7F51F811" w14:textId="77777777" w:rsidTr="008B66D9">
        <w:trPr>
          <w:trHeight w:val="288"/>
        </w:trPr>
        <w:tc>
          <w:tcPr>
            <w:tcW w:w="1980" w:type="dxa"/>
            <w:tcBorders>
              <w:left w:val="single" w:sz="4" w:space="0" w:color="auto"/>
              <w:bottom w:val="single" w:sz="4" w:space="0" w:color="auto"/>
            </w:tcBorders>
            <w:shd w:val="clear" w:color="auto" w:fill="D9D9D9" w:themeFill="background1" w:themeFillShade="D9"/>
          </w:tcPr>
          <w:p w14:paraId="388505A6" w14:textId="77777777" w:rsidR="000C7F13" w:rsidRDefault="000C7F13" w:rsidP="001969B6">
            <w:pPr>
              <w:spacing w:after="0" w:line="240" w:lineRule="auto"/>
              <w:rPr>
                <w:rFonts w:ascii="Calibri" w:hAnsi="Calibri"/>
                <w:b/>
                <w:bCs/>
                <w:color w:val="000000"/>
                <w:sz w:val="20"/>
                <w:szCs w:val="20"/>
              </w:rPr>
            </w:pPr>
            <w:r>
              <w:rPr>
                <w:rFonts w:ascii="Calibri" w:hAnsi="Calibri"/>
                <w:color w:val="000000"/>
                <w:sz w:val="20"/>
                <w:szCs w:val="20"/>
              </w:rPr>
              <w:t>Econ. Dis.</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62368C44"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3,524</w:t>
            </w:r>
          </w:p>
        </w:tc>
        <w:tc>
          <w:tcPr>
            <w:tcW w:w="1003" w:type="dxa"/>
            <w:tcBorders>
              <w:top w:val="nil"/>
              <w:left w:val="nil"/>
              <w:bottom w:val="single" w:sz="4" w:space="0" w:color="auto"/>
              <w:right w:val="single" w:sz="4" w:space="0" w:color="auto"/>
            </w:tcBorders>
            <w:shd w:val="clear" w:color="auto" w:fill="D9D9D9" w:themeFill="background1" w:themeFillShade="D9"/>
          </w:tcPr>
          <w:p w14:paraId="61AFFA2C"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003" w:type="dxa"/>
            <w:tcBorders>
              <w:top w:val="nil"/>
              <w:left w:val="nil"/>
              <w:bottom w:val="single" w:sz="4" w:space="0" w:color="auto"/>
              <w:right w:val="single" w:sz="4" w:space="0" w:color="auto"/>
            </w:tcBorders>
            <w:shd w:val="clear" w:color="auto" w:fill="D9D9D9" w:themeFill="background1" w:themeFillShade="D9"/>
          </w:tcPr>
          <w:p w14:paraId="371D5249"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94.5</w:t>
            </w:r>
          </w:p>
        </w:tc>
        <w:tc>
          <w:tcPr>
            <w:tcW w:w="1003" w:type="dxa"/>
            <w:tcBorders>
              <w:top w:val="nil"/>
              <w:left w:val="nil"/>
              <w:bottom w:val="single" w:sz="4" w:space="0" w:color="auto"/>
              <w:right w:val="single" w:sz="4" w:space="0" w:color="auto"/>
            </w:tcBorders>
            <w:shd w:val="clear" w:color="auto" w:fill="D9D9D9" w:themeFill="background1" w:themeFillShade="D9"/>
          </w:tcPr>
          <w:p w14:paraId="7AEA8E5C"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94.6</w:t>
            </w:r>
          </w:p>
        </w:tc>
        <w:tc>
          <w:tcPr>
            <w:tcW w:w="1003" w:type="dxa"/>
            <w:tcBorders>
              <w:top w:val="nil"/>
              <w:left w:val="nil"/>
              <w:bottom w:val="single" w:sz="4" w:space="0" w:color="auto"/>
              <w:right w:val="single" w:sz="4" w:space="0" w:color="auto"/>
            </w:tcBorders>
            <w:shd w:val="clear" w:color="auto" w:fill="D9D9D9" w:themeFill="background1" w:themeFillShade="D9"/>
          </w:tcPr>
          <w:p w14:paraId="13646971"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93.9</w:t>
            </w:r>
          </w:p>
        </w:tc>
        <w:tc>
          <w:tcPr>
            <w:tcW w:w="1003" w:type="dxa"/>
            <w:tcBorders>
              <w:top w:val="nil"/>
              <w:left w:val="nil"/>
              <w:bottom w:val="single" w:sz="8" w:space="0" w:color="auto"/>
              <w:right w:val="single" w:sz="8" w:space="0" w:color="auto"/>
            </w:tcBorders>
            <w:shd w:val="clear" w:color="auto" w:fill="D9D9D9" w:themeFill="background1" w:themeFillShade="D9"/>
          </w:tcPr>
          <w:p w14:paraId="0E2DDE02" w14:textId="110DB01F" w:rsidR="000C7F13" w:rsidRDefault="008F2E06"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003" w:type="dxa"/>
            <w:tcBorders>
              <w:bottom w:val="single" w:sz="4" w:space="0" w:color="auto"/>
              <w:right w:val="single" w:sz="4" w:space="0" w:color="auto"/>
            </w:tcBorders>
            <w:shd w:val="clear" w:color="auto" w:fill="D9D9D9" w:themeFill="background1" w:themeFillShade="D9"/>
          </w:tcPr>
          <w:p w14:paraId="10AAB0EC" w14:textId="77777777" w:rsidR="000C7F13" w:rsidRPr="00B83A55" w:rsidRDefault="000C7F13" w:rsidP="00AC0D3E">
            <w:pPr>
              <w:spacing w:after="0" w:line="240" w:lineRule="auto"/>
              <w:jc w:val="center"/>
              <w:rPr>
                <w:rFonts w:ascii="Calibri" w:hAnsi="Calibri"/>
                <w:color w:val="000000"/>
                <w:sz w:val="20"/>
                <w:szCs w:val="20"/>
              </w:rPr>
            </w:pPr>
            <w:r w:rsidRPr="00B83A55">
              <w:rPr>
                <w:rFonts w:ascii="Calibri" w:hAnsi="Calibri"/>
                <w:color w:val="000000"/>
                <w:sz w:val="20"/>
                <w:szCs w:val="20"/>
              </w:rPr>
              <w:t>92.6</w:t>
            </w:r>
          </w:p>
        </w:tc>
      </w:tr>
      <w:tr w:rsidR="000C7F13" w:rsidRPr="00380233" w14:paraId="5D39F3EF" w14:textId="77777777" w:rsidTr="008B66D9">
        <w:trPr>
          <w:trHeight w:val="288"/>
        </w:trPr>
        <w:tc>
          <w:tcPr>
            <w:tcW w:w="1980" w:type="dxa"/>
            <w:tcBorders>
              <w:left w:val="single" w:sz="4" w:space="0" w:color="auto"/>
              <w:bottom w:val="single" w:sz="4" w:space="0" w:color="auto"/>
            </w:tcBorders>
            <w:shd w:val="clear" w:color="auto" w:fill="auto"/>
          </w:tcPr>
          <w:p w14:paraId="06A69612" w14:textId="77777777" w:rsidR="000C7F13" w:rsidRDefault="000C7F13" w:rsidP="001969B6">
            <w:pPr>
              <w:spacing w:after="0" w:line="240" w:lineRule="auto"/>
              <w:rPr>
                <w:rFonts w:ascii="Calibri" w:hAnsi="Calibri"/>
                <w:b/>
                <w:bCs/>
                <w:color w:val="000000"/>
                <w:sz w:val="20"/>
                <w:szCs w:val="20"/>
              </w:rPr>
            </w:pPr>
            <w:r>
              <w:rPr>
                <w:rFonts w:ascii="Calibri" w:hAnsi="Calibri"/>
                <w:color w:val="000000"/>
                <w:sz w:val="20"/>
                <w:szCs w:val="20"/>
              </w:rPr>
              <w:t>ELLs</w:t>
            </w:r>
          </w:p>
        </w:tc>
        <w:tc>
          <w:tcPr>
            <w:tcW w:w="1002" w:type="dxa"/>
            <w:tcBorders>
              <w:top w:val="nil"/>
              <w:left w:val="single" w:sz="4" w:space="0" w:color="auto"/>
              <w:bottom w:val="single" w:sz="4" w:space="0" w:color="auto"/>
              <w:right w:val="single" w:sz="4" w:space="0" w:color="auto"/>
            </w:tcBorders>
            <w:shd w:val="clear" w:color="auto" w:fill="auto"/>
          </w:tcPr>
          <w:p w14:paraId="3FD7E79D"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1,793</w:t>
            </w:r>
          </w:p>
        </w:tc>
        <w:tc>
          <w:tcPr>
            <w:tcW w:w="1003" w:type="dxa"/>
            <w:tcBorders>
              <w:top w:val="nil"/>
              <w:left w:val="nil"/>
              <w:bottom w:val="single" w:sz="4" w:space="0" w:color="auto"/>
              <w:right w:val="single" w:sz="4" w:space="0" w:color="auto"/>
            </w:tcBorders>
            <w:shd w:val="clear" w:color="auto" w:fill="auto"/>
          </w:tcPr>
          <w:p w14:paraId="58DD38EB"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95.5</w:t>
            </w:r>
          </w:p>
        </w:tc>
        <w:tc>
          <w:tcPr>
            <w:tcW w:w="1003" w:type="dxa"/>
            <w:tcBorders>
              <w:top w:val="nil"/>
              <w:left w:val="nil"/>
              <w:bottom w:val="single" w:sz="4" w:space="0" w:color="auto"/>
              <w:right w:val="single" w:sz="4" w:space="0" w:color="auto"/>
            </w:tcBorders>
            <w:shd w:val="clear" w:color="auto" w:fill="auto"/>
          </w:tcPr>
          <w:p w14:paraId="39DD62C4"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95.6</w:t>
            </w:r>
          </w:p>
        </w:tc>
        <w:tc>
          <w:tcPr>
            <w:tcW w:w="1003" w:type="dxa"/>
            <w:tcBorders>
              <w:top w:val="nil"/>
              <w:left w:val="nil"/>
              <w:bottom w:val="single" w:sz="4" w:space="0" w:color="auto"/>
              <w:right w:val="single" w:sz="4" w:space="0" w:color="auto"/>
            </w:tcBorders>
            <w:shd w:val="clear" w:color="auto" w:fill="auto"/>
          </w:tcPr>
          <w:p w14:paraId="7D22D968"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95.5</w:t>
            </w:r>
          </w:p>
        </w:tc>
        <w:tc>
          <w:tcPr>
            <w:tcW w:w="1003" w:type="dxa"/>
            <w:tcBorders>
              <w:top w:val="nil"/>
              <w:left w:val="nil"/>
              <w:bottom w:val="single" w:sz="4" w:space="0" w:color="auto"/>
              <w:right w:val="single" w:sz="4" w:space="0" w:color="auto"/>
            </w:tcBorders>
            <w:shd w:val="clear" w:color="auto" w:fill="auto"/>
          </w:tcPr>
          <w:p w14:paraId="3CFB73AD"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94.7</w:t>
            </w:r>
          </w:p>
        </w:tc>
        <w:tc>
          <w:tcPr>
            <w:tcW w:w="1003" w:type="dxa"/>
            <w:tcBorders>
              <w:top w:val="nil"/>
              <w:left w:val="nil"/>
              <w:bottom w:val="single" w:sz="8" w:space="0" w:color="auto"/>
              <w:right w:val="single" w:sz="8" w:space="0" w:color="auto"/>
            </w:tcBorders>
            <w:shd w:val="clear" w:color="auto" w:fill="auto"/>
          </w:tcPr>
          <w:p w14:paraId="1591884B"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-0.8</w:t>
            </w:r>
          </w:p>
        </w:tc>
        <w:tc>
          <w:tcPr>
            <w:tcW w:w="1003" w:type="dxa"/>
            <w:tcBorders>
              <w:bottom w:val="single" w:sz="4" w:space="0" w:color="auto"/>
              <w:right w:val="single" w:sz="4" w:space="0" w:color="auto"/>
            </w:tcBorders>
            <w:shd w:val="clear" w:color="auto" w:fill="auto"/>
          </w:tcPr>
          <w:p w14:paraId="0B2673ED" w14:textId="77777777" w:rsidR="000C7F13" w:rsidRPr="00B83A55" w:rsidRDefault="000C7F13" w:rsidP="00AC0D3E">
            <w:pPr>
              <w:spacing w:after="0" w:line="240" w:lineRule="auto"/>
              <w:jc w:val="center"/>
              <w:rPr>
                <w:rFonts w:ascii="Calibri" w:hAnsi="Calibri"/>
                <w:color w:val="000000"/>
                <w:sz w:val="20"/>
                <w:szCs w:val="20"/>
              </w:rPr>
            </w:pPr>
            <w:r w:rsidRPr="00B83A55">
              <w:rPr>
                <w:rFonts w:ascii="Calibri" w:hAnsi="Calibri"/>
                <w:color w:val="000000"/>
                <w:sz w:val="20"/>
                <w:szCs w:val="20"/>
              </w:rPr>
              <w:t>93.5</w:t>
            </w:r>
          </w:p>
        </w:tc>
      </w:tr>
      <w:tr w:rsidR="000C7F13" w:rsidRPr="00380233" w14:paraId="574F6EA6" w14:textId="77777777" w:rsidTr="008B66D9">
        <w:trPr>
          <w:trHeight w:val="288"/>
        </w:trPr>
        <w:tc>
          <w:tcPr>
            <w:tcW w:w="1980" w:type="dxa"/>
            <w:tcBorders>
              <w:left w:val="single" w:sz="4" w:space="0" w:color="auto"/>
              <w:bottom w:val="single" w:sz="4" w:space="0" w:color="auto"/>
            </w:tcBorders>
            <w:shd w:val="clear" w:color="auto" w:fill="D9D9D9" w:themeFill="background1" w:themeFillShade="D9"/>
          </w:tcPr>
          <w:p w14:paraId="134FF171" w14:textId="77777777" w:rsidR="000C7F13" w:rsidRDefault="000C7F13" w:rsidP="001969B6">
            <w:pPr>
              <w:spacing w:after="0" w:line="240" w:lineRule="auto"/>
              <w:rPr>
                <w:rFonts w:ascii="Calibri" w:hAnsi="Calibri"/>
                <w:b/>
                <w:bCs/>
                <w:color w:val="000000"/>
                <w:sz w:val="20"/>
                <w:szCs w:val="20"/>
              </w:rPr>
            </w:pPr>
            <w:r>
              <w:rPr>
                <w:rFonts w:ascii="Calibri" w:hAnsi="Calibri"/>
                <w:color w:val="000000"/>
                <w:sz w:val="20"/>
                <w:szCs w:val="20"/>
              </w:rPr>
              <w:t>SWD</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7CEE38D0"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1,325</w:t>
            </w:r>
          </w:p>
        </w:tc>
        <w:tc>
          <w:tcPr>
            <w:tcW w:w="1003" w:type="dxa"/>
            <w:tcBorders>
              <w:top w:val="nil"/>
              <w:left w:val="nil"/>
              <w:bottom w:val="single" w:sz="4" w:space="0" w:color="auto"/>
              <w:right w:val="single" w:sz="4" w:space="0" w:color="auto"/>
            </w:tcBorders>
            <w:shd w:val="clear" w:color="auto" w:fill="D9D9D9" w:themeFill="background1" w:themeFillShade="D9"/>
          </w:tcPr>
          <w:p w14:paraId="5A068FAD"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93.5</w:t>
            </w:r>
          </w:p>
        </w:tc>
        <w:tc>
          <w:tcPr>
            <w:tcW w:w="1003" w:type="dxa"/>
            <w:tcBorders>
              <w:top w:val="nil"/>
              <w:left w:val="nil"/>
              <w:bottom w:val="single" w:sz="4" w:space="0" w:color="auto"/>
              <w:right w:val="single" w:sz="4" w:space="0" w:color="auto"/>
            </w:tcBorders>
            <w:shd w:val="clear" w:color="auto" w:fill="D9D9D9" w:themeFill="background1" w:themeFillShade="D9"/>
          </w:tcPr>
          <w:p w14:paraId="48C2D376"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93.1</w:t>
            </w:r>
          </w:p>
        </w:tc>
        <w:tc>
          <w:tcPr>
            <w:tcW w:w="1003" w:type="dxa"/>
            <w:tcBorders>
              <w:top w:val="nil"/>
              <w:left w:val="nil"/>
              <w:bottom w:val="single" w:sz="4" w:space="0" w:color="auto"/>
              <w:right w:val="single" w:sz="4" w:space="0" w:color="auto"/>
            </w:tcBorders>
            <w:shd w:val="clear" w:color="auto" w:fill="D9D9D9" w:themeFill="background1" w:themeFillShade="D9"/>
          </w:tcPr>
          <w:p w14:paraId="75373A1E"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93.5</w:t>
            </w:r>
          </w:p>
        </w:tc>
        <w:tc>
          <w:tcPr>
            <w:tcW w:w="1003" w:type="dxa"/>
            <w:tcBorders>
              <w:top w:val="nil"/>
              <w:left w:val="nil"/>
              <w:bottom w:val="single" w:sz="4" w:space="0" w:color="auto"/>
              <w:right w:val="single" w:sz="4" w:space="0" w:color="auto"/>
            </w:tcBorders>
            <w:shd w:val="clear" w:color="auto" w:fill="D9D9D9" w:themeFill="background1" w:themeFillShade="D9"/>
          </w:tcPr>
          <w:p w14:paraId="62BD9273"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93.1</w:t>
            </w:r>
          </w:p>
        </w:tc>
        <w:tc>
          <w:tcPr>
            <w:tcW w:w="1003" w:type="dxa"/>
            <w:tcBorders>
              <w:top w:val="nil"/>
              <w:left w:val="nil"/>
              <w:bottom w:val="single" w:sz="8" w:space="0" w:color="auto"/>
              <w:right w:val="single" w:sz="8" w:space="0" w:color="auto"/>
            </w:tcBorders>
            <w:shd w:val="clear" w:color="auto" w:fill="D9D9D9" w:themeFill="background1" w:themeFillShade="D9"/>
          </w:tcPr>
          <w:p w14:paraId="1DA821DE"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-0.4</w:t>
            </w:r>
          </w:p>
        </w:tc>
        <w:tc>
          <w:tcPr>
            <w:tcW w:w="1003" w:type="dxa"/>
            <w:tcBorders>
              <w:bottom w:val="single" w:sz="4" w:space="0" w:color="auto"/>
              <w:right w:val="single" w:sz="4" w:space="0" w:color="auto"/>
            </w:tcBorders>
            <w:shd w:val="clear" w:color="auto" w:fill="D9D9D9" w:themeFill="background1" w:themeFillShade="D9"/>
          </w:tcPr>
          <w:p w14:paraId="5627FE31" w14:textId="77777777" w:rsidR="000C7F13" w:rsidRPr="00B83A55" w:rsidRDefault="000C7F13" w:rsidP="00AC0D3E">
            <w:pPr>
              <w:spacing w:after="0" w:line="240" w:lineRule="auto"/>
              <w:jc w:val="center"/>
              <w:rPr>
                <w:rFonts w:ascii="Calibri" w:hAnsi="Calibri"/>
                <w:color w:val="000000"/>
                <w:sz w:val="20"/>
                <w:szCs w:val="20"/>
              </w:rPr>
            </w:pPr>
            <w:r w:rsidRPr="00B83A55">
              <w:rPr>
                <w:rFonts w:ascii="Calibri" w:hAnsi="Calibri"/>
                <w:color w:val="000000"/>
                <w:sz w:val="20"/>
                <w:szCs w:val="20"/>
              </w:rPr>
              <w:t>93.0</w:t>
            </w:r>
          </w:p>
        </w:tc>
      </w:tr>
      <w:tr w:rsidR="000C7F13" w:rsidRPr="00380233" w14:paraId="1991E730" w14:textId="77777777" w:rsidTr="008B66D9">
        <w:trPr>
          <w:trHeight w:val="288"/>
        </w:trPr>
        <w:tc>
          <w:tcPr>
            <w:tcW w:w="1980" w:type="dxa"/>
            <w:tcBorders>
              <w:left w:val="single" w:sz="4" w:space="0" w:color="auto"/>
              <w:bottom w:val="single" w:sz="4" w:space="0" w:color="auto"/>
            </w:tcBorders>
            <w:shd w:val="clear" w:color="auto" w:fill="auto"/>
          </w:tcPr>
          <w:p w14:paraId="1D54AFC6" w14:textId="552A60F0" w:rsidR="000C7F13" w:rsidRDefault="000C7F13" w:rsidP="001969B6">
            <w:pPr>
              <w:spacing w:after="0" w:line="240" w:lineRule="auto"/>
              <w:rPr>
                <w:rFonts w:ascii="Calibri" w:hAnsi="Calibri"/>
                <w:b/>
                <w:bCs/>
                <w:color w:val="000000"/>
                <w:sz w:val="18"/>
                <w:szCs w:val="18"/>
              </w:rPr>
            </w:pPr>
            <w:r w:rsidRPr="001969B6">
              <w:rPr>
                <w:rFonts w:ascii="Calibri" w:hAnsi="Calibri"/>
                <w:color w:val="000000"/>
                <w:sz w:val="20"/>
                <w:szCs w:val="20"/>
              </w:rPr>
              <w:t>African American</w:t>
            </w:r>
          </w:p>
        </w:tc>
        <w:tc>
          <w:tcPr>
            <w:tcW w:w="1002" w:type="dxa"/>
            <w:tcBorders>
              <w:top w:val="nil"/>
              <w:left w:val="single" w:sz="4" w:space="0" w:color="auto"/>
              <w:bottom w:val="single" w:sz="4" w:space="0" w:color="auto"/>
              <w:right w:val="single" w:sz="4" w:space="0" w:color="auto"/>
            </w:tcBorders>
            <w:shd w:val="clear" w:color="auto" w:fill="auto"/>
          </w:tcPr>
          <w:p w14:paraId="54E7EDC2"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321</w:t>
            </w:r>
          </w:p>
        </w:tc>
        <w:tc>
          <w:tcPr>
            <w:tcW w:w="1003" w:type="dxa"/>
            <w:tcBorders>
              <w:top w:val="nil"/>
              <w:left w:val="nil"/>
              <w:bottom w:val="single" w:sz="4" w:space="0" w:color="auto"/>
              <w:right w:val="single" w:sz="4" w:space="0" w:color="auto"/>
            </w:tcBorders>
            <w:shd w:val="clear" w:color="auto" w:fill="auto"/>
          </w:tcPr>
          <w:p w14:paraId="60991978"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96.1</w:t>
            </w:r>
          </w:p>
        </w:tc>
        <w:tc>
          <w:tcPr>
            <w:tcW w:w="1003" w:type="dxa"/>
            <w:tcBorders>
              <w:top w:val="nil"/>
              <w:left w:val="nil"/>
              <w:bottom w:val="single" w:sz="4" w:space="0" w:color="auto"/>
              <w:right w:val="single" w:sz="4" w:space="0" w:color="auto"/>
            </w:tcBorders>
            <w:shd w:val="clear" w:color="auto" w:fill="auto"/>
          </w:tcPr>
          <w:p w14:paraId="6C73034E"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95.5</w:t>
            </w:r>
          </w:p>
        </w:tc>
        <w:tc>
          <w:tcPr>
            <w:tcW w:w="1003" w:type="dxa"/>
            <w:tcBorders>
              <w:top w:val="nil"/>
              <w:left w:val="nil"/>
              <w:bottom w:val="single" w:sz="4" w:space="0" w:color="auto"/>
              <w:right w:val="single" w:sz="4" w:space="0" w:color="auto"/>
            </w:tcBorders>
            <w:shd w:val="clear" w:color="auto" w:fill="auto"/>
          </w:tcPr>
          <w:p w14:paraId="1352CB10"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96.4</w:t>
            </w:r>
          </w:p>
        </w:tc>
        <w:tc>
          <w:tcPr>
            <w:tcW w:w="1003" w:type="dxa"/>
            <w:tcBorders>
              <w:top w:val="nil"/>
              <w:left w:val="nil"/>
              <w:bottom w:val="single" w:sz="4" w:space="0" w:color="auto"/>
              <w:right w:val="single" w:sz="4" w:space="0" w:color="auto"/>
            </w:tcBorders>
            <w:shd w:val="clear" w:color="auto" w:fill="auto"/>
          </w:tcPr>
          <w:p w14:paraId="6A44E4E0"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95.8</w:t>
            </w:r>
          </w:p>
        </w:tc>
        <w:tc>
          <w:tcPr>
            <w:tcW w:w="1003" w:type="dxa"/>
            <w:tcBorders>
              <w:top w:val="nil"/>
              <w:left w:val="nil"/>
              <w:bottom w:val="single" w:sz="8" w:space="0" w:color="auto"/>
              <w:right w:val="single" w:sz="8" w:space="0" w:color="auto"/>
            </w:tcBorders>
            <w:shd w:val="clear" w:color="auto" w:fill="auto"/>
          </w:tcPr>
          <w:p w14:paraId="700D4AD3"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-0.3</w:t>
            </w:r>
          </w:p>
        </w:tc>
        <w:tc>
          <w:tcPr>
            <w:tcW w:w="1003" w:type="dxa"/>
            <w:tcBorders>
              <w:bottom w:val="single" w:sz="4" w:space="0" w:color="auto"/>
              <w:right w:val="single" w:sz="4" w:space="0" w:color="auto"/>
            </w:tcBorders>
            <w:shd w:val="clear" w:color="auto" w:fill="auto"/>
          </w:tcPr>
          <w:p w14:paraId="48FC7E9B" w14:textId="77777777" w:rsidR="000C7F13" w:rsidRPr="00B83A55" w:rsidRDefault="000C7F13" w:rsidP="00AC0D3E">
            <w:pPr>
              <w:spacing w:after="0" w:line="240" w:lineRule="auto"/>
              <w:jc w:val="center"/>
              <w:rPr>
                <w:rFonts w:ascii="Calibri" w:hAnsi="Calibri"/>
                <w:color w:val="000000"/>
                <w:sz w:val="20"/>
                <w:szCs w:val="20"/>
              </w:rPr>
            </w:pPr>
            <w:r w:rsidRPr="00B83A55">
              <w:rPr>
                <w:rFonts w:ascii="Calibri" w:hAnsi="Calibri"/>
                <w:color w:val="000000"/>
                <w:sz w:val="20"/>
                <w:szCs w:val="20"/>
              </w:rPr>
              <w:t>94.0</w:t>
            </w:r>
          </w:p>
        </w:tc>
      </w:tr>
      <w:tr w:rsidR="000C7F13" w:rsidRPr="00380233" w14:paraId="156923B2" w14:textId="77777777" w:rsidTr="008B66D9">
        <w:trPr>
          <w:trHeight w:val="288"/>
        </w:trPr>
        <w:tc>
          <w:tcPr>
            <w:tcW w:w="1980" w:type="dxa"/>
            <w:tcBorders>
              <w:left w:val="single" w:sz="4" w:space="0" w:color="auto"/>
              <w:bottom w:val="single" w:sz="4" w:space="0" w:color="auto"/>
            </w:tcBorders>
            <w:shd w:val="clear" w:color="auto" w:fill="D9D9D9" w:themeFill="background1" w:themeFillShade="D9"/>
          </w:tcPr>
          <w:p w14:paraId="0D5EDEFA" w14:textId="77777777" w:rsidR="000C7F13" w:rsidRDefault="000C7F13" w:rsidP="001969B6">
            <w:pPr>
              <w:spacing w:after="0" w:line="240" w:lineRule="auto"/>
              <w:rPr>
                <w:rFonts w:ascii="Calibri" w:hAnsi="Calibri"/>
                <w:b/>
                <w:bCs/>
                <w:color w:val="000000"/>
                <w:sz w:val="20"/>
                <w:szCs w:val="20"/>
              </w:rPr>
            </w:pPr>
            <w:r>
              <w:rPr>
                <w:rFonts w:ascii="Calibri" w:hAnsi="Calibri"/>
                <w:color w:val="000000"/>
                <w:sz w:val="20"/>
                <w:szCs w:val="20"/>
              </w:rPr>
              <w:t>Asian</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0B9CDBB0"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412</w:t>
            </w:r>
          </w:p>
        </w:tc>
        <w:tc>
          <w:tcPr>
            <w:tcW w:w="1003" w:type="dxa"/>
            <w:tcBorders>
              <w:top w:val="nil"/>
              <w:left w:val="nil"/>
              <w:bottom w:val="single" w:sz="4" w:space="0" w:color="auto"/>
              <w:right w:val="single" w:sz="4" w:space="0" w:color="auto"/>
            </w:tcBorders>
            <w:shd w:val="clear" w:color="auto" w:fill="D9D9D9" w:themeFill="background1" w:themeFillShade="D9"/>
          </w:tcPr>
          <w:p w14:paraId="1BA4B1A0"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96.7</w:t>
            </w:r>
          </w:p>
        </w:tc>
        <w:tc>
          <w:tcPr>
            <w:tcW w:w="1003" w:type="dxa"/>
            <w:tcBorders>
              <w:top w:val="nil"/>
              <w:left w:val="nil"/>
              <w:bottom w:val="single" w:sz="4" w:space="0" w:color="auto"/>
              <w:right w:val="single" w:sz="4" w:space="0" w:color="auto"/>
            </w:tcBorders>
            <w:shd w:val="clear" w:color="auto" w:fill="D9D9D9" w:themeFill="background1" w:themeFillShade="D9"/>
          </w:tcPr>
          <w:p w14:paraId="183F13EE"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96.5</w:t>
            </w:r>
          </w:p>
        </w:tc>
        <w:tc>
          <w:tcPr>
            <w:tcW w:w="1003" w:type="dxa"/>
            <w:tcBorders>
              <w:top w:val="nil"/>
              <w:left w:val="nil"/>
              <w:bottom w:val="single" w:sz="4" w:space="0" w:color="auto"/>
              <w:right w:val="single" w:sz="4" w:space="0" w:color="auto"/>
            </w:tcBorders>
            <w:shd w:val="clear" w:color="auto" w:fill="D9D9D9" w:themeFill="background1" w:themeFillShade="D9"/>
          </w:tcPr>
          <w:p w14:paraId="46EC4BE8"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96.7</w:t>
            </w:r>
          </w:p>
        </w:tc>
        <w:tc>
          <w:tcPr>
            <w:tcW w:w="1003" w:type="dxa"/>
            <w:tcBorders>
              <w:top w:val="nil"/>
              <w:left w:val="nil"/>
              <w:bottom w:val="single" w:sz="4" w:space="0" w:color="auto"/>
              <w:right w:val="single" w:sz="4" w:space="0" w:color="auto"/>
            </w:tcBorders>
            <w:shd w:val="clear" w:color="auto" w:fill="D9D9D9" w:themeFill="background1" w:themeFillShade="D9"/>
          </w:tcPr>
          <w:p w14:paraId="7228D0D4"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96.6</w:t>
            </w:r>
          </w:p>
        </w:tc>
        <w:tc>
          <w:tcPr>
            <w:tcW w:w="1003" w:type="dxa"/>
            <w:tcBorders>
              <w:top w:val="nil"/>
              <w:left w:val="nil"/>
              <w:bottom w:val="single" w:sz="8" w:space="0" w:color="auto"/>
              <w:right w:val="single" w:sz="8" w:space="0" w:color="auto"/>
            </w:tcBorders>
            <w:shd w:val="clear" w:color="auto" w:fill="D9D9D9" w:themeFill="background1" w:themeFillShade="D9"/>
          </w:tcPr>
          <w:p w14:paraId="22E05525"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-0.1</w:t>
            </w:r>
          </w:p>
        </w:tc>
        <w:tc>
          <w:tcPr>
            <w:tcW w:w="1003" w:type="dxa"/>
            <w:tcBorders>
              <w:bottom w:val="single" w:sz="4" w:space="0" w:color="auto"/>
              <w:right w:val="single" w:sz="4" w:space="0" w:color="auto"/>
            </w:tcBorders>
            <w:shd w:val="clear" w:color="auto" w:fill="D9D9D9" w:themeFill="background1" w:themeFillShade="D9"/>
          </w:tcPr>
          <w:p w14:paraId="132F374C" w14:textId="77777777" w:rsidR="000C7F13" w:rsidRPr="00B83A55" w:rsidRDefault="000C7F13" w:rsidP="00AC0D3E">
            <w:pPr>
              <w:spacing w:after="0" w:line="240" w:lineRule="auto"/>
              <w:jc w:val="center"/>
              <w:rPr>
                <w:rFonts w:ascii="Calibri" w:hAnsi="Calibri"/>
                <w:color w:val="000000"/>
                <w:sz w:val="20"/>
                <w:szCs w:val="20"/>
              </w:rPr>
            </w:pPr>
            <w:r w:rsidRPr="00B83A55">
              <w:rPr>
                <w:rFonts w:ascii="Calibri" w:hAnsi="Calibri"/>
                <w:color w:val="000000"/>
                <w:sz w:val="20"/>
                <w:szCs w:val="20"/>
              </w:rPr>
              <w:t>96.3</w:t>
            </w:r>
          </w:p>
        </w:tc>
      </w:tr>
      <w:tr w:rsidR="000C7F13" w:rsidRPr="00380233" w14:paraId="2D5FED24" w14:textId="77777777" w:rsidTr="008B66D9">
        <w:trPr>
          <w:trHeight w:val="288"/>
        </w:trPr>
        <w:tc>
          <w:tcPr>
            <w:tcW w:w="1980" w:type="dxa"/>
            <w:tcBorders>
              <w:left w:val="single" w:sz="4" w:space="0" w:color="auto"/>
              <w:bottom w:val="single" w:sz="4" w:space="0" w:color="auto"/>
            </w:tcBorders>
            <w:shd w:val="clear" w:color="auto" w:fill="auto"/>
          </w:tcPr>
          <w:p w14:paraId="7D8B2945" w14:textId="77777777" w:rsidR="000C7F13" w:rsidRDefault="000C7F13" w:rsidP="001969B6">
            <w:pPr>
              <w:spacing w:after="0" w:line="240" w:lineRule="auto"/>
              <w:rPr>
                <w:rFonts w:ascii="Calibri" w:hAnsi="Calibri"/>
                <w:b/>
                <w:bCs/>
                <w:color w:val="000000"/>
                <w:sz w:val="20"/>
                <w:szCs w:val="20"/>
              </w:rPr>
            </w:pPr>
            <w:r>
              <w:rPr>
                <w:rFonts w:ascii="Calibri" w:hAnsi="Calibri"/>
                <w:color w:val="000000"/>
                <w:sz w:val="20"/>
                <w:szCs w:val="20"/>
              </w:rPr>
              <w:t>Hispanic or Latino</w:t>
            </w:r>
          </w:p>
        </w:tc>
        <w:tc>
          <w:tcPr>
            <w:tcW w:w="1002" w:type="dxa"/>
            <w:tcBorders>
              <w:top w:val="nil"/>
              <w:left w:val="single" w:sz="4" w:space="0" w:color="auto"/>
              <w:bottom w:val="single" w:sz="4" w:space="0" w:color="auto"/>
              <w:right w:val="single" w:sz="4" w:space="0" w:color="auto"/>
            </w:tcBorders>
            <w:shd w:val="clear" w:color="auto" w:fill="auto"/>
          </w:tcPr>
          <w:p w14:paraId="5EBB3274"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4,227</w:t>
            </w:r>
          </w:p>
        </w:tc>
        <w:tc>
          <w:tcPr>
            <w:tcW w:w="1003" w:type="dxa"/>
            <w:tcBorders>
              <w:top w:val="nil"/>
              <w:left w:val="nil"/>
              <w:bottom w:val="single" w:sz="4" w:space="0" w:color="auto"/>
              <w:right w:val="single" w:sz="4" w:space="0" w:color="auto"/>
            </w:tcBorders>
            <w:shd w:val="clear" w:color="auto" w:fill="auto"/>
          </w:tcPr>
          <w:p w14:paraId="4E8B65AE"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95.1</w:t>
            </w:r>
          </w:p>
        </w:tc>
        <w:tc>
          <w:tcPr>
            <w:tcW w:w="1003" w:type="dxa"/>
            <w:tcBorders>
              <w:top w:val="nil"/>
              <w:left w:val="nil"/>
              <w:bottom w:val="single" w:sz="4" w:space="0" w:color="auto"/>
              <w:right w:val="single" w:sz="4" w:space="0" w:color="auto"/>
            </w:tcBorders>
            <w:shd w:val="clear" w:color="auto" w:fill="auto"/>
          </w:tcPr>
          <w:p w14:paraId="54C8A05F"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95.3</w:t>
            </w:r>
          </w:p>
        </w:tc>
        <w:tc>
          <w:tcPr>
            <w:tcW w:w="1003" w:type="dxa"/>
            <w:tcBorders>
              <w:top w:val="nil"/>
              <w:left w:val="nil"/>
              <w:bottom w:val="single" w:sz="4" w:space="0" w:color="auto"/>
              <w:right w:val="single" w:sz="4" w:space="0" w:color="auto"/>
            </w:tcBorders>
            <w:shd w:val="clear" w:color="auto" w:fill="auto"/>
          </w:tcPr>
          <w:p w14:paraId="2FBD4663"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95.1</w:t>
            </w:r>
          </w:p>
        </w:tc>
        <w:tc>
          <w:tcPr>
            <w:tcW w:w="1003" w:type="dxa"/>
            <w:tcBorders>
              <w:top w:val="nil"/>
              <w:left w:val="nil"/>
              <w:bottom w:val="single" w:sz="4" w:space="0" w:color="auto"/>
              <w:right w:val="single" w:sz="4" w:space="0" w:color="auto"/>
            </w:tcBorders>
            <w:shd w:val="clear" w:color="auto" w:fill="auto"/>
          </w:tcPr>
          <w:p w14:paraId="0B4210B2"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94.5</w:t>
            </w:r>
          </w:p>
        </w:tc>
        <w:tc>
          <w:tcPr>
            <w:tcW w:w="1003" w:type="dxa"/>
            <w:tcBorders>
              <w:top w:val="nil"/>
              <w:left w:val="nil"/>
              <w:bottom w:val="single" w:sz="8" w:space="0" w:color="auto"/>
              <w:right w:val="single" w:sz="8" w:space="0" w:color="auto"/>
            </w:tcBorders>
            <w:shd w:val="clear" w:color="auto" w:fill="auto"/>
          </w:tcPr>
          <w:p w14:paraId="00873025"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-0.6</w:t>
            </w:r>
          </w:p>
        </w:tc>
        <w:tc>
          <w:tcPr>
            <w:tcW w:w="1003" w:type="dxa"/>
            <w:tcBorders>
              <w:bottom w:val="single" w:sz="4" w:space="0" w:color="auto"/>
              <w:right w:val="single" w:sz="4" w:space="0" w:color="auto"/>
            </w:tcBorders>
            <w:shd w:val="clear" w:color="auto" w:fill="auto"/>
          </w:tcPr>
          <w:p w14:paraId="5D4EA6C0" w14:textId="77777777" w:rsidR="000C7F13" w:rsidRPr="00B83A55" w:rsidRDefault="000C7F13" w:rsidP="00AC0D3E">
            <w:pPr>
              <w:spacing w:after="0" w:line="240" w:lineRule="auto"/>
              <w:jc w:val="center"/>
              <w:rPr>
                <w:rFonts w:ascii="Calibri" w:hAnsi="Calibri"/>
                <w:color w:val="000000"/>
                <w:sz w:val="20"/>
                <w:szCs w:val="20"/>
              </w:rPr>
            </w:pPr>
            <w:r w:rsidRPr="00B83A55">
              <w:rPr>
                <w:rFonts w:ascii="Calibri" w:hAnsi="Calibri"/>
                <w:color w:val="000000"/>
                <w:sz w:val="20"/>
                <w:szCs w:val="20"/>
              </w:rPr>
              <w:t>92.8</w:t>
            </w:r>
          </w:p>
        </w:tc>
      </w:tr>
      <w:tr w:rsidR="000C7F13" w:rsidRPr="00380233" w14:paraId="5188CE9A" w14:textId="77777777" w:rsidTr="008B66D9">
        <w:trPr>
          <w:trHeight w:val="288"/>
        </w:trPr>
        <w:tc>
          <w:tcPr>
            <w:tcW w:w="1980" w:type="dxa"/>
            <w:tcBorders>
              <w:left w:val="single" w:sz="4" w:space="0" w:color="auto"/>
              <w:bottom w:val="single" w:sz="4" w:space="0" w:color="auto"/>
            </w:tcBorders>
            <w:shd w:val="clear" w:color="auto" w:fill="D9D9D9" w:themeFill="background1" w:themeFillShade="D9"/>
          </w:tcPr>
          <w:p w14:paraId="541957C4" w14:textId="77777777" w:rsidR="000C7F13" w:rsidRDefault="000C7F13" w:rsidP="001969B6">
            <w:pPr>
              <w:spacing w:after="0" w:line="240" w:lineRule="auto"/>
              <w:rPr>
                <w:rFonts w:ascii="Calibri" w:hAnsi="Calibri"/>
                <w:b/>
                <w:bCs/>
                <w:color w:val="000000"/>
                <w:sz w:val="20"/>
                <w:szCs w:val="20"/>
              </w:rPr>
            </w:pPr>
            <w:r>
              <w:rPr>
                <w:rFonts w:ascii="Calibri" w:hAnsi="Calibri"/>
                <w:color w:val="000000"/>
                <w:sz w:val="20"/>
                <w:szCs w:val="20"/>
              </w:rPr>
              <w:t>Multi-Race</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6B48E44D"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180</w:t>
            </w:r>
          </w:p>
        </w:tc>
        <w:tc>
          <w:tcPr>
            <w:tcW w:w="1003" w:type="dxa"/>
            <w:tcBorders>
              <w:top w:val="nil"/>
              <w:left w:val="nil"/>
              <w:bottom w:val="single" w:sz="4" w:space="0" w:color="auto"/>
              <w:right w:val="single" w:sz="4" w:space="0" w:color="auto"/>
            </w:tcBorders>
            <w:shd w:val="clear" w:color="auto" w:fill="D9D9D9" w:themeFill="background1" w:themeFillShade="D9"/>
          </w:tcPr>
          <w:p w14:paraId="666B3F9A"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93.8</w:t>
            </w:r>
          </w:p>
        </w:tc>
        <w:tc>
          <w:tcPr>
            <w:tcW w:w="1003" w:type="dxa"/>
            <w:tcBorders>
              <w:top w:val="nil"/>
              <w:left w:val="nil"/>
              <w:bottom w:val="single" w:sz="4" w:space="0" w:color="auto"/>
              <w:right w:val="single" w:sz="4" w:space="0" w:color="auto"/>
            </w:tcBorders>
            <w:shd w:val="clear" w:color="auto" w:fill="D9D9D9" w:themeFill="background1" w:themeFillShade="D9"/>
          </w:tcPr>
          <w:p w14:paraId="3B73EADC"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94.6</w:t>
            </w:r>
          </w:p>
        </w:tc>
        <w:tc>
          <w:tcPr>
            <w:tcW w:w="1003" w:type="dxa"/>
            <w:tcBorders>
              <w:top w:val="nil"/>
              <w:left w:val="nil"/>
              <w:bottom w:val="single" w:sz="4" w:space="0" w:color="auto"/>
              <w:right w:val="single" w:sz="4" w:space="0" w:color="auto"/>
            </w:tcBorders>
            <w:shd w:val="clear" w:color="auto" w:fill="D9D9D9" w:themeFill="background1" w:themeFillShade="D9"/>
          </w:tcPr>
          <w:p w14:paraId="6905D3AF"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94.4</w:t>
            </w:r>
          </w:p>
        </w:tc>
        <w:tc>
          <w:tcPr>
            <w:tcW w:w="1003" w:type="dxa"/>
            <w:tcBorders>
              <w:top w:val="nil"/>
              <w:left w:val="nil"/>
              <w:bottom w:val="single" w:sz="4" w:space="0" w:color="auto"/>
              <w:right w:val="single" w:sz="4" w:space="0" w:color="auto"/>
            </w:tcBorders>
            <w:shd w:val="clear" w:color="auto" w:fill="D9D9D9" w:themeFill="background1" w:themeFillShade="D9"/>
          </w:tcPr>
          <w:p w14:paraId="1F96D1A5"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93.9</w:t>
            </w:r>
          </w:p>
        </w:tc>
        <w:tc>
          <w:tcPr>
            <w:tcW w:w="1003" w:type="dxa"/>
            <w:tcBorders>
              <w:top w:val="nil"/>
              <w:left w:val="nil"/>
              <w:bottom w:val="single" w:sz="8" w:space="0" w:color="auto"/>
              <w:right w:val="single" w:sz="8" w:space="0" w:color="auto"/>
            </w:tcBorders>
            <w:shd w:val="clear" w:color="auto" w:fill="D9D9D9" w:themeFill="background1" w:themeFillShade="D9"/>
          </w:tcPr>
          <w:p w14:paraId="77F55E16"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0.1</w:t>
            </w:r>
          </w:p>
        </w:tc>
        <w:tc>
          <w:tcPr>
            <w:tcW w:w="1003" w:type="dxa"/>
            <w:tcBorders>
              <w:bottom w:val="single" w:sz="4" w:space="0" w:color="auto"/>
              <w:right w:val="single" w:sz="4" w:space="0" w:color="auto"/>
            </w:tcBorders>
            <w:shd w:val="clear" w:color="auto" w:fill="D9D9D9" w:themeFill="background1" w:themeFillShade="D9"/>
          </w:tcPr>
          <w:p w14:paraId="1B276635" w14:textId="77777777" w:rsidR="000C7F13" w:rsidRPr="00B83A55" w:rsidRDefault="000C7F13" w:rsidP="00AC0D3E">
            <w:pPr>
              <w:spacing w:after="0" w:line="240" w:lineRule="auto"/>
              <w:jc w:val="center"/>
              <w:rPr>
                <w:rFonts w:ascii="Calibri" w:hAnsi="Calibri"/>
                <w:color w:val="000000"/>
                <w:sz w:val="20"/>
                <w:szCs w:val="20"/>
              </w:rPr>
            </w:pPr>
            <w:r w:rsidRPr="00B83A55">
              <w:rPr>
                <w:rFonts w:ascii="Calibri" w:hAnsi="Calibri"/>
                <w:color w:val="000000"/>
                <w:sz w:val="20"/>
                <w:szCs w:val="20"/>
              </w:rPr>
              <w:t>94.5</w:t>
            </w:r>
          </w:p>
        </w:tc>
      </w:tr>
      <w:tr w:rsidR="000C7F13" w:rsidRPr="00380233" w14:paraId="20AAC2D7" w14:textId="77777777" w:rsidTr="008B66D9">
        <w:trPr>
          <w:trHeight w:val="288"/>
        </w:trPr>
        <w:tc>
          <w:tcPr>
            <w:tcW w:w="1980" w:type="dxa"/>
            <w:tcBorders>
              <w:left w:val="single" w:sz="4" w:space="0" w:color="auto"/>
              <w:bottom w:val="single" w:sz="4" w:space="0" w:color="auto"/>
            </w:tcBorders>
            <w:shd w:val="clear" w:color="auto" w:fill="auto"/>
          </w:tcPr>
          <w:p w14:paraId="086AD180" w14:textId="77777777" w:rsidR="000C7F13" w:rsidRDefault="000C7F13" w:rsidP="001969B6">
            <w:pPr>
              <w:spacing w:after="0" w:line="240" w:lineRule="auto"/>
              <w:rPr>
                <w:rFonts w:ascii="Calibri" w:hAnsi="Calibri"/>
                <w:b/>
                <w:bCs/>
                <w:color w:val="000000"/>
                <w:sz w:val="20"/>
                <w:szCs w:val="20"/>
              </w:rPr>
            </w:pPr>
            <w:r>
              <w:rPr>
                <w:rFonts w:ascii="Calibri" w:hAnsi="Calibri"/>
                <w:color w:val="000000"/>
                <w:sz w:val="20"/>
                <w:szCs w:val="20"/>
              </w:rPr>
              <w:t>White</w:t>
            </w:r>
          </w:p>
        </w:tc>
        <w:tc>
          <w:tcPr>
            <w:tcW w:w="1002" w:type="dxa"/>
            <w:tcBorders>
              <w:top w:val="nil"/>
              <w:left w:val="single" w:sz="4" w:space="0" w:color="auto"/>
              <w:bottom w:val="single" w:sz="4" w:space="0" w:color="auto"/>
              <w:right w:val="single" w:sz="4" w:space="0" w:color="auto"/>
            </w:tcBorders>
            <w:shd w:val="clear" w:color="auto" w:fill="auto"/>
          </w:tcPr>
          <w:p w14:paraId="04F3D007"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2,955</w:t>
            </w:r>
          </w:p>
        </w:tc>
        <w:tc>
          <w:tcPr>
            <w:tcW w:w="1003" w:type="dxa"/>
            <w:tcBorders>
              <w:top w:val="nil"/>
              <w:left w:val="nil"/>
              <w:bottom w:val="single" w:sz="4" w:space="0" w:color="auto"/>
              <w:right w:val="single" w:sz="4" w:space="0" w:color="auto"/>
            </w:tcBorders>
            <w:shd w:val="clear" w:color="auto" w:fill="auto"/>
          </w:tcPr>
          <w:p w14:paraId="18805CAF"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94.9</w:t>
            </w:r>
          </w:p>
        </w:tc>
        <w:tc>
          <w:tcPr>
            <w:tcW w:w="1003" w:type="dxa"/>
            <w:tcBorders>
              <w:top w:val="nil"/>
              <w:left w:val="nil"/>
              <w:bottom w:val="single" w:sz="4" w:space="0" w:color="auto"/>
              <w:right w:val="single" w:sz="4" w:space="0" w:color="auto"/>
            </w:tcBorders>
            <w:shd w:val="clear" w:color="auto" w:fill="auto"/>
          </w:tcPr>
          <w:p w14:paraId="0F706BA3"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94.8</w:t>
            </w:r>
          </w:p>
        </w:tc>
        <w:tc>
          <w:tcPr>
            <w:tcW w:w="1003" w:type="dxa"/>
            <w:tcBorders>
              <w:top w:val="nil"/>
              <w:left w:val="nil"/>
              <w:bottom w:val="single" w:sz="4" w:space="0" w:color="auto"/>
              <w:right w:val="single" w:sz="4" w:space="0" w:color="auto"/>
            </w:tcBorders>
            <w:shd w:val="clear" w:color="auto" w:fill="auto"/>
          </w:tcPr>
          <w:p w14:paraId="66DDF952"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95.1</w:t>
            </w:r>
          </w:p>
        </w:tc>
        <w:tc>
          <w:tcPr>
            <w:tcW w:w="1003" w:type="dxa"/>
            <w:tcBorders>
              <w:top w:val="nil"/>
              <w:left w:val="nil"/>
              <w:bottom w:val="single" w:sz="4" w:space="0" w:color="auto"/>
              <w:right w:val="single" w:sz="4" w:space="0" w:color="auto"/>
            </w:tcBorders>
            <w:shd w:val="clear" w:color="auto" w:fill="auto"/>
          </w:tcPr>
          <w:p w14:paraId="6CB2A5F7"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94.7</w:t>
            </w:r>
          </w:p>
        </w:tc>
        <w:tc>
          <w:tcPr>
            <w:tcW w:w="1003" w:type="dxa"/>
            <w:tcBorders>
              <w:top w:val="nil"/>
              <w:left w:val="nil"/>
              <w:bottom w:val="single" w:sz="8" w:space="0" w:color="auto"/>
              <w:right w:val="single" w:sz="8" w:space="0" w:color="auto"/>
            </w:tcBorders>
            <w:shd w:val="clear" w:color="auto" w:fill="auto"/>
          </w:tcPr>
          <w:p w14:paraId="1C95D325"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-0.2</w:t>
            </w:r>
          </w:p>
        </w:tc>
        <w:tc>
          <w:tcPr>
            <w:tcW w:w="1003" w:type="dxa"/>
            <w:tcBorders>
              <w:bottom w:val="single" w:sz="4" w:space="0" w:color="auto"/>
              <w:right w:val="single" w:sz="4" w:space="0" w:color="auto"/>
            </w:tcBorders>
            <w:shd w:val="clear" w:color="auto" w:fill="auto"/>
          </w:tcPr>
          <w:p w14:paraId="3AD1E0D3" w14:textId="77777777" w:rsidR="000C7F13" w:rsidRPr="00B83A55" w:rsidRDefault="000C7F13" w:rsidP="00AC0D3E">
            <w:pPr>
              <w:spacing w:after="0" w:line="240" w:lineRule="auto"/>
              <w:jc w:val="center"/>
              <w:rPr>
                <w:rFonts w:ascii="Calibri" w:hAnsi="Calibri"/>
                <w:color w:val="000000"/>
                <w:sz w:val="20"/>
                <w:szCs w:val="20"/>
              </w:rPr>
            </w:pPr>
            <w:r w:rsidRPr="00B83A55">
              <w:rPr>
                <w:rFonts w:ascii="Calibri" w:hAnsi="Calibri"/>
                <w:color w:val="000000"/>
                <w:sz w:val="20"/>
                <w:szCs w:val="20"/>
              </w:rPr>
              <w:t>95.1</w:t>
            </w:r>
          </w:p>
        </w:tc>
      </w:tr>
      <w:tr w:rsidR="000C7F13" w:rsidRPr="00380233" w14:paraId="50DD04F4" w14:textId="77777777" w:rsidTr="008B66D9">
        <w:trPr>
          <w:trHeight w:val="288"/>
        </w:trPr>
        <w:tc>
          <w:tcPr>
            <w:tcW w:w="1980" w:type="dxa"/>
            <w:tcBorders>
              <w:left w:val="single" w:sz="4" w:space="0" w:color="auto"/>
              <w:bottom w:val="single" w:sz="4" w:space="0" w:color="auto"/>
            </w:tcBorders>
            <w:shd w:val="clear" w:color="auto" w:fill="D9D9D9" w:themeFill="background1" w:themeFillShade="D9"/>
          </w:tcPr>
          <w:p w14:paraId="520170D2" w14:textId="55D5C28F" w:rsidR="000C7F13" w:rsidRDefault="000C7F13" w:rsidP="001969B6">
            <w:pPr>
              <w:spacing w:after="0" w:line="240" w:lineRule="auto"/>
              <w:rPr>
                <w:rFonts w:ascii="Calibri" w:hAnsi="Calibri"/>
                <w:b/>
                <w:bCs/>
                <w:color w:val="000000"/>
                <w:sz w:val="20"/>
                <w:szCs w:val="20"/>
              </w:rPr>
            </w:pPr>
            <w:r>
              <w:rPr>
                <w:rFonts w:ascii="Calibri" w:hAnsi="Calibri"/>
                <w:color w:val="000000"/>
                <w:sz w:val="20"/>
                <w:szCs w:val="20"/>
              </w:rPr>
              <w:t xml:space="preserve">All </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1C520368"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8,118</w:t>
            </w:r>
          </w:p>
        </w:tc>
        <w:tc>
          <w:tcPr>
            <w:tcW w:w="1003" w:type="dxa"/>
            <w:tcBorders>
              <w:top w:val="nil"/>
              <w:left w:val="nil"/>
              <w:bottom w:val="single" w:sz="4" w:space="0" w:color="auto"/>
              <w:right w:val="single" w:sz="4" w:space="0" w:color="auto"/>
            </w:tcBorders>
            <w:shd w:val="clear" w:color="auto" w:fill="D9D9D9" w:themeFill="background1" w:themeFillShade="D9"/>
          </w:tcPr>
          <w:p w14:paraId="11595B77"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95.1</w:t>
            </w:r>
          </w:p>
        </w:tc>
        <w:tc>
          <w:tcPr>
            <w:tcW w:w="1003" w:type="dxa"/>
            <w:tcBorders>
              <w:top w:val="nil"/>
              <w:left w:val="nil"/>
              <w:bottom w:val="single" w:sz="4" w:space="0" w:color="auto"/>
              <w:right w:val="single" w:sz="4" w:space="0" w:color="auto"/>
            </w:tcBorders>
            <w:shd w:val="clear" w:color="auto" w:fill="D9D9D9" w:themeFill="background1" w:themeFillShade="D9"/>
          </w:tcPr>
          <w:p w14:paraId="2C169DED"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95.1</w:t>
            </w:r>
          </w:p>
        </w:tc>
        <w:tc>
          <w:tcPr>
            <w:tcW w:w="1003" w:type="dxa"/>
            <w:tcBorders>
              <w:top w:val="nil"/>
              <w:left w:val="nil"/>
              <w:bottom w:val="single" w:sz="4" w:space="0" w:color="auto"/>
              <w:right w:val="single" w:sz="4" w:space="0" w:color="auto"/>
            </w:tcBorders>
            <w:shd w:val="clear" w:color="auto" w:fill="D9D9D9" w:themeFill="background1" w:themeFillShade="D9"/>
          </w:tcPr>
          <w:p w14:paraId="7AB561B0"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95.2</w:t>
            </w:r>
          </w:p>
        </w:tc>
        <w:tc>
          <w:tcPr>
            <w:tcW w:w="1003" w:type="dxa"/>
            <w:tcBorders>
              <w:top w:val="nil"/>
              <w:left w:val="nil"/>
              <w:bottom w:val="single" w:sz="4" w:space="0" w:color="auto"/>
              <w:right w:val="single" w:sz="4" w:space="0" w:color="auto"/>
            </w:tcBorders>
            <w:shd w:val="clear" w:color="auto" w:fill="D9D9D9" w:themeFill="background1" w:themeFillShade="D9"/>
          </w:tcPr>
          <w:p w14:paraId="1B719FEA"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94.7</w:t>
            </w:r>
          </w:p>
        </w:tc>
        <w:tc>
          <w:tcPr>
            <w:tcW w:w="1003" w:type="dxa"/>
            <w:tcBorders>
              <w:top w:val="nil"/>
              <w:left w:val="nil"/>
              <w:bottom w:val="single" w:sz="8" w:space="0" w:color="auto"/>
              <w:right w:val="single" w:sz="8" w:space="0" w:color="auto"/>
            </w:tcBorders>
            <w:shd w:val="clear" w:color="auto" w:fill="D9D9D9" w:themeFill="background1" w:themeFillShade="D9"/>
          </w:tcPr>
          <w:p w14:paraId="71109AF6" w14:textId="77777777" w:rsidR="000C7F13" w:rsidRDefault="000C7F13" w:rsidP="00AC0D3E">
            <w:pPr>
              <w:spacing w:after="0" w:line="240" w:lineRule="auto"/>
              <w:jc w:val="center"/>
              <w:rPr>
                <w:rFonts w:ascii="Calibri" w:hAnsi="Calibri" w:cs="Calibri"/>
                <w:color w:val="000000"/>
                <w:sz w:val="20"/>
                <w:szCs w:val="20"/>
              </w:rPr>
            </w:pPr>
            <w:r>
              <w:rPr>
                <w:rFonts w:ascii="Calibri" w:hAnsi="Calibri" w:cs="Calibri"/>
                <w:color w:val="000000"/>
                <w:sz w:val="20"/>
                <w:szCs w:val="20"/>
              </w:rPr>
              <w:t>-0.4</w:t>
            </w:r>
          </w:p>
        </w:tc>
        <w:tc>
          <w:tcPr>
            <w:tcW w:w="1003" w:type="dxa"/>
            <w:tcBorders>
              <w:bottom w:val="single" w:sz="4" w:space="0" w:color="auto"/>
              <w:right w:val="single" w:sz="4" w:space="0" w:color="auto"/>
            </w:tcBorders>
            <w:shd w:val="clear" w:color="auto" w:fill="D9D9D9" w:themeFill="background1" w:themeFillShade="D9"/>
          </w:tcPr>
          <w:p w14:paraId="2515D019" w14:textId="77777777" w:rsidR="000C7F13" w:rsidRPr="00B83A55" w:rsidRDefault="000C7F13" w:rsidP="00AC0D3E">
            <w:pPr>
              <w:spacing w:after="0" w:line="240" w:lineRule="auto"/>
              <w:jc w:val="center"/>
              <w:rPr>
                <w:rFonts w:ascii="Calibri" w:hAnsi="Calibri"/>
                <w:color w:val="000000"/>
                <w:sz w:val="20"/>
                <w:szCs w:val="20"/>
              </w:rPr>
            </w:pPr>
            <w:r w:rsidRPr="00B83A55">
              <w:rPr>
                <w:rFonts w:ascii="Calibri" w:hAnsi="Calibri"/>
                <w:color w:val="000000"/>
                <w:sz w:val="20"/>
                <w:szCs w:val="20"/>
              </w:rPr>
              <w:t>94.6</w:t>
            </w:r>
          </w:p>
        </w:tc>
      </w:tr>
      <w:tr w:rsidR="000C7F13" w:rsidRPr="00380233" w14:paraId="7ABD5EA6" w14:textId="77777777" w:rsidTr="008B66D9">
        <w:trPr>
          <w:trHeight w:val="288"/>
        </w:trPr>
        <w:tc>
          <w:tcPr>
            <w:tcW w:w="9000" w:type="dxa"/>
            <w:gridSpan w:val="8"/>
            <w:tcBorders>
              <w:bottom w:val="nil"/>
              <w:right w:val="nil"/>
            </w:tcBorders>
            <w:shd w:val="clear" w:color="auto" w:fill="auto"/>
          </w:tcPr>
          <w:p w14:paraId="4A13F57B" w14:textId="77777777" w:rsidR="000C7F13" w:rsidRPr="003F6B54" w:rsidRDefault="000C7F13" w:rsidP="00AC0D3E">
            <w:pPr>
              <w:spacing w:after="0" w:line="240" w:lineRule="auto"/>
              <w:rPr>
                <w:color w:val="000000"/>
                <w:sz w:val="20"/>
                <w:szCs w:val="20"/>
              </w:rPr>
            </w:pPr>
            <w:r w:rsidRPr="00380233">
              <w:rPr>
                <w:rFonts w:ascii="Calibri" w:eastAsia="Times New Roman" w:hAnsi="Calibri" w:cs="Times New Roman"/>
                <w:sz w:val="20"/>
                <w:szCs w:val="20"/>
              </w:rPr>
              <w:t xml:space="preserve">Notes: </w:t>
            </w:r>
            <w:r w:rsidRPr="00380233">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14:paraId="4DE506E2" w14:textId="77777777" w:rsidR="000C7F13" w:rsidRPr="00380233" w:rsidRDefault="000C7F13" w:rsidP="000C7F13">
      <w:pPr>
        <w:spacing w:after="0" w:line="240" w:lineRule="auto"/>
        <w:rPr>
          <w:rFonts w:ascii="Calibri" w:eastAsia="Times New Roman" w:hAnsi="Calibri" w:cs="Times New Roman"/>
          <w:sz w:val="20"/>
          <w:szCs w:val="20"/>
        </w:rPr>
      </w:pPr>
    </w:p>
    <w:p w14:paraId="6645DA40" w14:textId="77777777" w:rsidR="000C7F13" w:rsidRPr="00380233" w:rsidRDefault="000C7F13" w:rsidP="000C7F13">
      <w:pPr>
        <w:spacing w:after="0" w:line="240" w:lineRule="auto"/>
        <w:rPr>
          <w:rFonts w:ascii="Calibri" w:eastAsia="Times New Roman" w:hAnsi="Calibri" w:cs="Times New Roman"/>
          <w:sz w:val="20"/>
          <w:szCs w:val="20"/>
        </w:rPr>
      </w:pPr>
    </w:p>
    <w:p w14:paraId="20D2B466" w14:textId="77777777" w:rsidR="000C7F13" w:rsidRPr="00380233" w:rsidRDefault="000C7F13" w:rsidP="000C7F13">
      <w:pPr>
        <w:spacing w:after="0" w:line="240" w:lineRule="auto"/>
        <w:rPr>
          <w:rFonts w:ascii="Calibri" w:eastAsia="Times New Roman" w:hAnsi="Calibri" w:cs="Times New Roman"/>
          <w:sz w:val="20"/>
          <w:szCs w:val="20"/>
        </w:rPr>
      </w:pPr>
    </w:p>
    <w:p w14:paraId="4E5F7D27" w14:textId="77777777" w:rsidR="000C7F13" w:rsidRPr="00380233" w:rsidRDefault="000C7F13" w:rsidP="000C7F13">
      <w:pPr>
        <w:spacing w:after="0" w:line="240" w:lineRule="auto"/>
        <w:rPr>
          <w:rFonts w:ascii="Calibri" w:eastAsia="Times New Roman" w:hAnsi="Calibri" w:cs="Times New Roman"/>
          <w:sz w:val="20"/>
          <w:szCs w:val="20"/>
        </w:rPr>
      </w:pPr>
    </w:p>
    <w:p w14:paraId="405121AD" w14:textId="77777777" w:rsidR="000C7F13" w:rsidRPr="00380233" w:rsidRDefault="000C7F13" w:rsidP="000C7F13">
      <w:pPr>
        <w:spacing w:after="0" w:line="240" w:lineRule="auto"/>
        <w:rPr>
          <w:rFonts w:ascii="Calibri" w:eastAsia="Times New Roman" w:hAnsi="Calibri" w:cs="Times New Roman"/>
          <w:sz w:val="20"/>
          <w:szCs w:val="20"/>
        </w:rPr>
      </w:pPr>
    </w:p>
    <w:p w14:paraId="0385C1E4" w14:textId="77777777" w:rsidR="000C7F13" w:rsidRPr="00380233" w:rsidRDefault="000C7F13" w:rsidP="000C7F13">
      <w:pPr>
        <w:spacing w:after="0" w:line="240" w:lineRule="auto"/>
        <w:rPr>
          <w:rFonts w:ascii="Calibri" w:eastAsia="Times New Roman" w:hAnsi="Calibri" w:cs="Times New Roman"/>
          <w:sz w:val="20"/>
          <w:szCs w:val="20"/>
        </w:rPr>
      </w:pPr>
      <w:r w:rsidRPr="00380233">
        <w:rPr>
          <w:rFonts w:ascii="Calibri" w:eastAsia="Times New Roman" w:hAnsi="Calibri" w:cs="Times New Roman"/>
          <w:sz w:val="20"/>
          <w:szCs w:val="20"/>
        </w:rPr>
        <w:br w:type="page"/>
      </w:r>
    </w:p>
    <w:p w14:paraId="3D6C0BB7" w14:textId="77777777" w:rsidR="000C7F13" w:rsidRPr="004417A4" w:rsidRDefault="000C7F13" w:rsidP="000C7F13">
      <w:pPr>
        <w:spacing w:after="0" w:line="240" w:lineRule="auto"/>
        <w:rPr>
          <w:rFonts w:ascii="Calibri" w:eastAsia="Times New Roman" w:hAnsi="Calibri" w:cs="Times New Roman"/>
          <w:color w:val="FF0000"/>
          <w:sz w:val="20"/>
          <w:szCs w:val="20"/>
        </w:rPr>
        <w:sectPr w:rsidR="000C7F13" w:rsidRPr="004417A4" w:rsidSect="004F40CF">
          <w:footerReference w:type="default" r:id="rId35"/>
          <w:pgSz w:w="12240" w:h="15840"/>
          <w:pgMar w:top="1440" w:right="1440" w:bottom="1440" w:left="1440" w:header="720" w:footer="720" w:gutter="0"/>
          <w:pgNumType w:start="1"/>
          <w:cols w:space="720"/>
          <w:docGrid w:linePitch="360"/>
        </w:sectPr>
      </w:pPr>
    </w:p>
    <w:p w14:paraId="750A34AF" w14:textId="77777777" w:rsidR="000C7F13" w:rsidRPr="00E41D40" w:rsidRDefault="000C7F13" w:rsidP="000C7F13">
      <w:pPr>
        <w:spacing w:after="0"/>
        <w:jc w:val="center"/>
        <w:rPr>
          <w:rFonts w:ascii="Calibri" w:eastAsia="Calibri" w:hAnsi="Calibri" w:cs="Times New Roman"/>
          <w:b/>
          <w:sz w:val="20"/>
        </w:rPr>
      </w:pPr>
      <w:r w:rsidRPr="00E41D40">
        <w:rPr>
          <w:rFonts w:ascii="Calibri" w:eastAsia="Calibri" w:hAnsi="Calibri" w:cs="Times New Roman"/>
          <w:b/>
          <w:sz w:val="20"/>
        </w:rPr>
        <w:lastRenderedPageBreak/>
        <w:t>Table B</w:t>
      </w:r>
      <w:r>
        <w:rPr>
          <w:rFonts w:ascii="Calibri" w:eastAsia="Calibri" w:hAnsi="Calibri" w:cs="Times New Roman"/>
          <w:b/>
          <w:sz w:val="20"/>
        </w:rPr>
        <w:t>3</w:t>
      </w:r>
      <w:r w:rsidRPr="00E41D40">
        <w:rPr>
          <w:rFonts w:ascii="Calibri" w:eastAsia="Calibri" w:hAnsi="Calibri" w:cs="Times New Roman"/>
          <w:b/>
          <w:sz w:val="20"/>
        </w:rPr>
        <w:t xml:space="preserve">: </w:t>
      </w:r>
      <w:r>
        <w:rPr>
          <w:rFonts w:ascii="Calibri" w:eastAsia="Calibri" w:hAnsi="Calibri" w:cs="Times New Roman"/>
          <w:b/>
          <w:sz w:val="20"/>
        </w:rPr>
        <w:t>Revere</w:t>
      </w:r>
      <w:r w:rsidRPr="0003343C">
        <w:rPr>
          <w:rFonts w:ascii="Calibri" w:eastAsia="Calibri" w:hAnsi="Calibri" w:cs="Times New Roman"/>
          <w:b/>
          <w:sz w:val="20"/>
        </w:rPr>
        <w:t xml:space="preserve"> Public Schools</w:t>
      </w:r>
    </w:p>
    <w:p w14:paraId="2394092C" w14:textId="77777777" w:rsidR="000C7F13" w:rsidRPr="00E41D40" w:rsidRDefault="000C7F13" w:rsidP="000C7F13">
      <w:pPr>
        <w:spacing w:after="0"/>
        <w:jc w:val="center"/>
        <w:rPr>
          <w:rFonts w:ascii="Calibri" w:eastAsia="Calibri" w:hAnsi="Calibri" w:cs="Times New Roman"/>
          <w:b/>
          <w:sz w:val="20"/>
        </w:rPr>
      </w:pPr>
      <w:r w:rsidRPr="00E41D40">
        <w:rPr>
          <w:rFonts w:ascii="Calibri" w:eastAsia="Calibri" w:hAnsi="Calibri" w:cs="Times New Roman"/>
          <w:b/>
          <w:sz w:val="20"/>
        </w:rPr>
        <w:t>Expenditures, Chapter 70 State Aid, and Net School Spending Fiscal Years 201</w:t>
      </w:r>
      <w:r>
        <w:rPr>
          <w:rFonts w:ascii="Calibri" w:eastAsia="Calibri" w:hAnsi="Calibri" w:cs="Times New Roman"/>
          <w:b/>
          <w:sz w:val="20"/>
        </w:rPr>
        <w:t>5</w:t>
      </w:r>
      <w:r w:rsidRPr="00E41D40">
        <w:rPr>
          <w:rFonts w:ascii="Calibri" w:eastAsia="Calibri" w:hAnsi="Calibri" w:cs="Times New Roman"/>
          <w:b/>
          <w:sz w:val="20"/>
        </w:rPr>
        <w:t>–201</w:t>
      </w:r>
      <w:r>
        <w:rPr>
          <w:rFonts w:ascii="Calibri" w:eastAsia="Calibri" w:hAnsi="Calibri" w:cs="Times New Roman"/>
          <w:b/>
          <w:sz w:val="20"/>
        </w:rPr>
        <w:t>7</w:t>
      </w:r>
    </w:p>
    <w:tbl>
      <w:tblPr>
        <w:tblW w:w="1161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Caption w:val="Table B3: Revere Public Schools"/>
        <w:tblDescription w:val="Expenditures, Chapter 70 State Aid, and Net School Spending Fiscal Years 2015–2017&#10;"/>
      </w:tblPr>
      <w:tblGrid>
        <w:gridCol w:w="3420"/>
        <w:gridCol w:w="1350"/>
        <w:gridCol w:w="70"/>
        <w:gridCol w:w="1290"/>
        <w:gridCol w:w="1287"/>
        <w:gridCol w:w="143"/>
        <w:gridCol w:w="1260"/>
        <w:gridCol w:w="90"/>
        <w:gridCol w:w="1260"/>
        <w:gridCol w:w="180"/>
        <w:gridCol w:w="1260"/>
      </w:tblGrid>
      <w:tr w:rsidR="000C7F13" w:rsidRPr="00E41D40" w14:paraId="1379972E" w14:textId="77777777" w:rsidTr="008B66D9">
        <w:trPr>
          <w:trHeight w:val="300"/>
        </w:trPr>
        <w:tc>
          <w:tcPr>
            <w:tcW w:w="3420" w:type="dxa"/>
            <w:tcBorders>
              <w:left w:val="single" w:sz="4" w:space="0" w:color="auto"/>
              <w:bottom w:val="single" w:sz="12" w:space="0" w:color="auto"/>
              <w:right w:val="single" w:sz="12" w:space="0" w:color="auto"/>
            </w:tcBorders>
            <w:noWrap/>
          </w:tcPr>
          <w:p w14:paraId="0130B089" w14:textId="77777777" w:rsidR="000C7F13" w:rsidRPr="00E41D40" w:rsidRDefault="000C7F13" w:rsidP="00AC0D3E">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 </w:t>
            </w:r>
          </w:p>
        </w:tc>
        <w:tc>
          <w:tcPr>
            <w:tcW w:w="2710" w:type="dxa"/>
            <w:gridSpan w:val="3"/>
            <w:tcBorders>
              <w:left w:val="single" w:sz="12" w:space="0" w:color="auto"/>
              <w:bottom w:val="single" w:sz="12" w:space="0" w:color="auto"/>
              <w:right w:val="single" w:sz="12" w:space="0" w:color="auto"/>
            </w:tcBorders>
            <w:noWrap/>
          </w:tcPr>
          <w:p w14:paraId="43F11930" w14:textId="77777777" w:rsidR="000C7F13" w:rsidRPr="00E41D40" w:rsidRDefault="000C7F13" w:rsidP="00AC0D3E">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FY1</w:t>
            </w:r>
            <w:r>
              <w:rPr>
                <w:rFonts w:ascii="Calibri" w:eastAsia="Times New Roman" w:hAnsi="Calibri" w:cs="Times New Roman"/>
                <w:b/>
                <w:kern w:val="28"/>
                <w:sz w:val="20"/>
                <w:szCs w:val="20"/>
              </w:rPr>
              <w:t>5</w:t>
            </w:r>
          </w:p>
        </w:tc>
        <w:tc>
          <w:tcPr>
            <w:tcW w:w="2690" w:type="dxa"/>
            <w:gridSpan w:val="3"/>
            <w:tcBorders>
              <w:left w:val="single" w:sz="12" w:space="0" w:color="auto"/>
              <w:bottom w:val="single" w:sz="12" w:space="0" w:color="auto"/>
              <w:right w:val="single" w:sz="12" w:space="0" w:color="auto"/>
            </w:tcBorders>
            <w:noWrap/>
          </w:tcPr>
          <w:p w14:paraId="136020BB" w14:textId="77777777" w:rsidR="000C7F13" w:rsidRPr="00E41D40" w:rsidRDefault="000C7F13" w:rsidP="00AC0D3E">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FY1</w:t>
            </w:r>
            <w:r>
              <w:rPr>
                <w:rFonts w:ascii="Calibri" w:eastAsia="Times New Roman" w:hAnsi="Calibri" w:cs="Times New Roman"/>
                <w:b/>
                <w:kern w:val="28"/>
                <w:sz w:val="20"/>
                <w:szCs w:val="20"/>
              </w:rPr>
              <w:t>6</w:t>
            </w:r>
          </w:p>
        </w:tc>
        <w:tc>
          <w:tcPr>
            <w:tcW w:w="2790" w:type="dxa"/>
            <w:gridSpan w:val="4"/>
            <w:tcBorders>
              <w:left w:val="single" w:sz="12" w:space="0" w:color="auto"/>
              <w:bottom w:val="single" w:sz="12" w:space="0" w:color="auto"/>
              <w:right w:val="single" w:sz="4" w:space="0" w:color="auto"/>
            </w:tcBorders>
            <w:noWrap/>
          </w:tcPr>
          <w:p w14:paraId="69D46027" w14:textId="77777777" w:rsidR="000C7F13" w:rsidRPr="00E41D40" w:rsidRDefault="000C7F13" w:rsidP="00AC0D3E">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FY1</w:t>
            </w:r>
            <w:r>
              <w:rPr>
                <w:rFonts w:ascii="Calibri" w:eastAsia="Times New Roman" w:hAnsi="Calibri" w:cs="Times New Roman"/>
                <w:b/>
                <w:kern w:val="28"/>
                <w:sz w:val="20"/>
                <w:szCs w:val="20"/>
              </w:rPr>
              <w:t>7</w:t>
            </w:r>
          </w:p>
        </w:tc>
      </w:tr>
      <w:tr w:rsidR="000C7F13" w:rsidRPr="00E41D40" w14:paraId="5272F78C" w14:textId="77777777" w:rsidTr="008B66D9">
        <w:trPr>
          <w:trHeight w:val="315"/>
        </w:trPr>
        <w:tc>
          <w:tcPr>
            <w:tcW w:w="3420" w:type="dxa"/>
            <w:tcBorders>
              <w:top w:val="single" w:sz="12" w:space="0" w:color="auto"/>
              <w:left w:val="single" w:sz="4" w:space="0" w:color="auto"/>
              <w:bottom w:val="single" w:sz="12" w:space="0" w:color="auto"/>
              <w:right w:val="single" w:sz="12" w:space="0" w:color="auto"/>
            </w:tcBorders>
            <w:noWrap/>
          </w:tcPr>
          <w:p w14:paraId="3AA97F7A" w14:textId="77777777" w:rsidR="000C7F13" w:rsidRPr="00E41D40" w:rsidRDefault="000C7F13" w:rsidP="00AC0D3E">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 </w:t>
            </w:r>
          </w:p>
        </w:tc>
        <w:tc>
          <w:tcPr>
            <w:tcW w:w="1420" w:type="dxa"/>
            <w:gridSpan w:val="2"/>
            <w:tcBorders>
              <w:top w:val="single" w:sz="12" w:space="0" w:color="auto"/>
              <w:left w:val="single" w:sz="12" w:space="0" w:color="auto"/>
              <w:bottom w:val="single" w:sz="12" w:space="0" w:color="auto"/>
              <w:right w:val="single" w:sz="4" w:space="0" w:color="auto"/>
            </w:tcBorders>
            <w:noWrap/>
          </w:tcPr>
          <w:p w14:paraId="138C34E7" w14:textId="77777777" w:rsidR="000C7F13" w:rsidRPr="00E41D40" w:rsidRDefault="000C7F13" w:rsidP="00AC0D3E">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tcPr>
          <w:p w14:paraId="04D643A2" w14:textId="77777777" w:rsidR="000C7F13" w:rsidRPr="00E41D40" w:rsidRDefault="000C7F13" w:rsidP="00AC0D3E">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tcPr>
          <w:p w14:paraId="2AED5CCB" w14:textId="77777777" w:rsidR="000C7F13" w:rsidRPr="00E41D40" w:rsidRDefault="000C7F13" w:rsidP="00AC0D3E">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Estimated</w:t>
            </w:r>
          </w:p>
        </w:tc>
        <w:tc>
          <w:tcPr>
            <w:tcW w:w="1403" w:type="dxa"/>
            <w:gridSpan w:val="2"/>
            <w:tcBorders>
              <w:top w:val="single" w:sz="12" w:space="0" w:color="auto"/>
              <w:left w:val="single" w:sz="4" w:space="0" w:color="auto"/>
              <w:bottom w:val="single" w:sz="12" w:space="0" w:color="auto"/>
              <w:right w:val="single" w:sz="12" w:space="0" w:color="auto"/>
            </w:tcBorders>
            <w:noWrap/>
          </w:tcPr>
          <w:p w14:paraId="6F0DA166" w14:textId="77777777" w:rsidR="000C7F13" w:rsidRPr="00E41D40" w:rsidRDefault="000C7F13" w:rsidP="00AC0D3E">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Actual</w:t>
            </w:r>
          </w:p>
        </w:tc>
        <w:tc>
          <w:tcPr>
            <w:tcW w:w="1350" w:type="dxa"/>
            <w:gridSpan w:val="2"/>
            <w:tcBorders>
              <w:top w:val="single" w:sz="12" w:space="0" w:color="auto"/>
              <w:left w:val="single" w:sz="12" w:space="0" w:color="auto"/>
              <w:bottom w:val="single" w:sz="12" w:space="0" w:color="auto"/>
              <w:right w:val="single" w:sz="4" w:space="0" w:color="auto"/>
            </w:tcBorders>
            <w:noWrap/>
          </w:tcPr>
          <w:p w14:paraId="78F5B518" w14:textId="77777777" w:rsidR="000C7F13" w:rsidRPr="00E41D40" w:rsidRDefault="000C7F13" w:rsidP="00AC0D3E">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Estimated</w:t>
            </w:r>
          </w:p>
        </w:tc>
        <w:tc>
          <w:tcPr>
            <w:tcW w:w="1440" w:type="dxa"/>
            <w:gridSpan w:val="2"/>
            <w:tcBorders>
              <w:top w:val="single" w:sz="12" w:space="0" w:color="auto"/>
              <w:left w:val="single" w:sz="12" w:space="0" w:color="auto"/>
              <w:bottom w:val="single" w:sz="12" w:space="0" w:color="auto"/>
              <w:right w:val="single" w:sz="4" w:space="0" w:color="auto"/>
            </w:tcBorders>
          </w:tcPr>
          <w:p w14:paraId="0531616B" w14:textId="77777777" w:rsidR="000C7F13" w:rsidRPr="00E41D40" w:rsidRDefault="000C7F13" w:rsidP="00AC0D3E">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Actual</w:t>
            </w:r>
          </w:p>
        </w:tc>
      </w:tr>
      <w:tr w:rsidR="000C7F13" w:rsidRPr="00E41D40" w14:paraId="63FE1B60" w14:textId="77777777" w:rsidTr="008B66D9">
        <w:trPr>
          <w:trHeight w:val="315"/>
        </w:trPr>
        <w:tc>
          <w:tcPr>
            <w:tcW w:w="11610" w:type="dxa"/>
            <w:gridSpan w:val="11"/>
            <w:tcBorders>
              <w:top w:val="single" w:sz="12" w:space="0" w:color="auto"/>
            </w:tcBorders>
            <w:shd w:val="pct10" w:color="auto" w:fill="auto"/>
          </w:tcPr>
          <w:p w14:paraId="1F8FA01C" w14:textId="77777777" w:rsidR="000C7F13" w:rsidRPr="00E41D40" w:rsidRDefault="000C7F13" w:rsidP="00AC0D3E">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Expenditures</w:t>
            </w:r>
          </w:p>
        </w:tc>
      </w:tr>
      <w:tr w:rsidR="000C7F13" w:rsidRPr="00E41D40" w14:paraId="6AD1E2A4" w14:textId="77777777" w:rsidTr="008B66D9">
        <w:trPr>
          <w:trHeight w:val="300"/>
        </w:trPr>
        <w:tc>
          <w:tcPr>
            <w:tcW w:w="3420" w:type="dxa"/>
            <w:tcBorders>
              <w:right w:val="single" w:sz="12" w:space="0" w:color="auto"/>
            </w:tcBorders>
          </w:tcPr>
          <w:p w14:paraId="266D1D79" w14:textId="77777777" w:rsidR="000C7F13" w:rsidRPr="00E41D40" w:rsidRDefault="000C7F13" w:rsidP="00AC0D3E">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From local appropriations for schools:</w:t>
            </w:r>
          </w:p>
        </w:tc>
        <w:tc>
          <w:tcPr>
            <w:tcW w:w="8190" w:type="dxa"/>
            <w:gridSpan w:val="10"/>
            <w:tcBorders>
              <w:left w:val="single" w:sz="12" w:space="0" w:color="auto"/>
            </w:tcBorders>
            <w:shd w:val="pct5" w:color="auto" w:fill="auto"/>
          </w:tcPr>
          <w:p w14:paraId="43107E81" w14:textId="77777777" w:rsidR="000C7F13" w:rsidRPr="00E41D40" w:rsidRDefault="000C7F13" w:rsidP="00AC0D3E">
            <w:pPr>
              <w:widowControl w:val="0"/>
              <w:overflowPunct w:val="0"/>
              <w:adjustRightInd w:val="0"/>
              <w:spacing w:after="0" w:line="240" w:lineRule="auto"/>
              <w:jc w:val="right"/>
              <w:rPr>
                <w:rFonts w:ascii="Calibri" w:eastAsia="Times New Roman" w:hAnsi="Calibri" w:cs="Times New Roman"/>
                <w:kern w:val="28"/>
                <w:sz w:val="20"/>
                <w:szCs w:val="20"/>
              </w:rPr>
            </w:pPr>
          </w:p>
        </w:tc>
      </w:tr>
      <w:tr w:rsidR="000C7F13" w:rsidRPr="00E41D40" w14:paraId="300E44C9" w14:textId="77777777" w:rsidTr="008B66D9">
        <w:trPr>
          <w:trHeight w:val="300"/>
        </w:trPr>
        <w:tc>
          <w:tcPr>
            <w:tcW w:w="3420" w:type="dxa"/>
            <w:tcBorders>
              <w:right w:val="single" w:sz="12" w:space="0" w:color="auto"/>
            </w:tcBorders>
            <w:noWrap/>
          </w:tcPr>
          <w:p w14:paraId="10F0AE3C" w14:textId="77777777" w:rsidR="000C7F13" w:rsidRPr="00E41D40" w:rsidRDefault="000C7F13" w:rsidP="00AC0D3E">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By school committee</w:t>
            </w:r>
          </w:p>
        </w:tc>
        <w:tc>
          <w:tcPr>
            <w:tcW w:w="1350" w:type="dxa"/>
            <w:tcBorders>
              <w:left w:val="single" w:sz="12" w:space="0" w:color="auto"/>
            </w:tcBorders>
            <w:noWrap/>
          </w:tcPr>
          <w:p w14:paraId="7C58E2A0" w14:textId="77777777" w:rsidR="000C7F13" w:rsidRPr="00406A1A" w:rsidRDefault="000C7F13" w:rsidP="00AC0D3E">
            <w:pPr>
              <w:spacing w:after="0" w:line="240" w:lineRule="auto"/>
              <w:jc w:val="center"/>
              <w:rPr>
                <w:sz w:val="20"/>
                <w:szCs w:val="20"/>
              </w:rPr>
            </w:pPr>
            <w:r w:rsidRPr="00406A1A">
              <w:rPr>
                <w:sz w:val="20"/>
                <w:szCs w:val="20"/>
              </w:rPr>
              <w:t>$76,130,323</w:t>
            </w:r>
          </w:p>
        </w:tc>
        <w:tc>
          <w:tcPr>
            <w:tcW w:w="1360" w:type="dxa"/>
            <w:gridSpan w:val="2"/>
            <w:tcBorders>
              <w:right w:val="single" w:sz="12" w:space="0" w:color="auto"/>
            </w:tcBorders>
            <w:noWrap/>
          </w:tcPr>
          <w:p w14:paraId="78FB021E" w14:textId="77777777" w:rsidR="000C7F13" w:rsidRPr="00406A1A" w:rsidRDefault="000C7F13" w:rsidP="00AC0D3E">
            <w:pPr>
              <w:spacing w:after="0" w:line="240" w:lineRule="auto"/>
              <w:jc w:val="center"/>
              <w:rPr>
                <w:sz w:val="20"/>
                <w:szCs w:val="20"/>
              </w:rPr>
            </w:pPr>
            <w:r w:rsidRPr="00406A1A">
              <w:rPr>
                <w:sz w:val="20"/>
                <w:szCs w:val="20"/>
              </w:rPr>
              <w:t>$79,241,213</w:t>
            </w:r>
          </w:p>
        </w:tc>
        <w:tc>
          <w:tcPr>
            <w:tcW w:w="1430" w:type="dxa"/>
            <w:gridSpan w:val="2"/>
            <w:tcBorders>
              <w:left w:val="single" w:sz="12" w:space="0" w:color="auto"/>
            </w:tcBorders>
            <w:noWrap/>
          </w:tcPr>
          <w:p w14:paraId="508D2B9D" w14:textId="77777777" w:rsidR="000C7F13" w:rsidRPr="00406A1A" w:rsidRDefault="000C7F13" w:rsidP="00AC0D3E">
            <w:pPr>
              <w:spacing w:after="0" w:line="240" w:lineRule="auto"/>
              <w:jc w:val="center"/>
              <w:rPr>
                <w:sz w:val="20"/>
                <w:szCs w:val="20"/>
              </w:rPr>
            </w:pPr>
            <w:r w:rsidRPr="00406A1A">
              <w:rPr>
                <w:sz w:val="20"/>
                <w:szCs w:val="20"/>
              </w:rPr>
              <w:t>$80,238,149</w:t>
            </w:r>
          </w:p>
        </w:tc>
        <w:tc>
          <w:tcPr>
            <w:tcW w:w="1350" w:type="dxa"/>
            <w:gridSpan w:val="2"/>
            <w:tcBorders>
              <w:right w:val="single" w:sz="12" w:space="0" w:color="auto"/>
            </w:tcBorders>
            <w:noWrap/>
          </w:tcPr>
          <w:p w14:paraId="52CF0378" w14:textId="77777777" w:rsidR="000C7F13" w:rsidRPr="00406A1A" w:rsidRDefault="000C7F13" w:rsidP="00AC0D3E">
            <w:pPr>
              <w:spacing w:after="0" w:line="240" w:lineRule="auto"/>
              <w:jc w:val="center"/>
              <w:rPr>
                <w:sz w:val="20"/>
                <w:szCs w:val="20"/>
              </w:rPr>
            </w:pPr>
            <w:r w:rsidRPr="00406A1A">
              <w:rPr>
                <w:sz w:val="20"/>
                <w:szCs w:val="20"/>
              </w:rPr>
              <w:t>$77,260,093</w:t>
            </w:r>
          </w:p>
        </w:tc>
        <w:tc>
          <w:tcPr>
            <w:tcW w:w="1440" w:type="dxa"/>
            <w:gridSpan w:val="2"/>
            <w:tcBorders>
              <w:left w:val="single" w:sz="12" w:space="0" w:color="auto"/>
            </w:tcBorders>
            <w:noWrap/>
          </w:tcPr>
          <w:p w14:paraId="6AC4FFD6" w14:textId="0495CCF5" w:rsidR="000C7F13" w:rsidRPr="00406A1A" w:rsidRDefault="00B84066" w:rsidP="00AC0D3E">
            <w:pPr>
              <w:spacing w:after="0" w:line="240" w:lineRule="auto"/>
              <w:jc w:val="center"/>
              <w:rPr>
                <w:sz w:val="20"/>
                <w:szCs w:val="20"/>
              </w:rPr>
            </w:pPr>
            <w:r>
              <w:rPr>
                <w:sz w:val="20"/>
                <w:szCs w:val="20"/>
              </w:rPr>
              <w:t>$81,649,575</w:t>
            </w:r>
          </w:p>
        </w:tc>
        <w:tc>
          <w:tcPr>
            <w:tcW w:w="1260" w:type="dxa"/>
            <w:tcBorders>
              <w:left w:val="single" w:sz="12" w:space="0" w:color="auto"/>
            </w:tcBorders>
          </w:tcPr>
          <w:p w14:paraId="2297AE81" w14:textId="01E480CA" w:rsidR="000C7F13" w:rsidRPr="00406A1A" w:rsidRDefault="00B84066" w:rsidP="00AC0D3E">
            <w:pPr>
              <w:spacing w:after="0" w:line="240" w:lineRule="auto"/>
              <w:jc w:val="center"/>
              <w:rPr>
                <w:sz w:val="20"/>
                <w:szCs w:val="20"/>
              </w:rPr>
            </w:pPr>
            <w:r>
              <w:rPr>
                <w:sz w:val="20"/>
                <w:szCs w:val="20"/>
              </w:rPr>
              <w:t>$77,399,729</w:t>
            </w:r>
          </w:p>
        </w:tc>
      </w:tr>
      <w:tr w:rsidR="000C7F13" w:rsidRPr="00E41D40" w14:paraId="01A04DDA" w14:textId="77777777" w:rsidTr="008B66D9">
        <w:trPr>
          <w:trHeight w:val="300"/>
        </w:trPr>
        <w:tc>
          <w:tcPr>
            <w:tcW w:w="3420" w:type="dxa"/>
            <w:tcBorders>
              <w:right w:val="single" w:sz="12" w:space="0" w:color="auto"/>
            </w:tcBorders>
            <w:noWrap/>
          </w:tcPr>
          <w:p w14:paraId="2E719628" w14:textId="77777777" w:rsidR="000C7F13" w:rsidRPr="00E41D40" w:rsidRDefault="000C7F13" w:rsidP="00AC0D3E">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By municipality</w:t>
            </w:r>
          </w:p>
        </w:tc>
        <w:tc>
          <w:tcPr>
            <w:tcW w:w="1350" w:type="dxa"/>
            <w:tcBorders>
              <w:left w:val="single" w:sz="12" w:space="0" w:color="auto"/>
            </w:tcBorders>
            <w:noWrap/>
          </w:tcPr>
          <w:p w14:paraId="569A4CC7" w14:textId="77777777" w:rsidR="000C7F13" w:rsidRPr="00406A1A" w:rsidRDefault="000C7F13" w:rsidP="00AC0D3E">
            <w:pPr>
              <w:spacing w:after="0" w:line="240" w:lineRule="auto"/>
              <w:jc w:val="center"/>
              <w:rPr>
                <w:sz w:val="20"/>
                <w:szCs w:val="20"/>
              </w:rPr>
            </w:pPr>
            <w:r w:rsidRPr="00406A1A">
              <w:rPr>
                <w:sz w:val="20"/>
                <w:szCs w:val="20"/>
              </w:rPr>
              <w:t>$17,099,926</w:t>
            </w:r>
          </w:p>
        </w:tc>
        <w:tc>
          <w:tcPr>
            <w:tcW w:w="1360" w:type="dxa"/>
            <w:gridSpan w:val="2"/>
            <w:tcBorders>
              <w:right w:val="single" w:sz="12" w:space="0" w:color="auto"/>
            </w:tcBorders>
            <w:noWrap/>
          </w:tcPr>
          <w:p w14:paraId="78805CBC" w14:textId="77777777" w:rsidR="000C7F13" w:rsidRPr="00406A1A" w:rsidRDefault="000C7F13" w:rsidP="00AC0D3E">
            <w:pPr>
              <w:spacing w:after="0" w:line="240" w:lineRule="auto"/>
              <w:jc w:val="center"/>
              <w:rPr>
                <w:sz w:val="20"/>
                <w:szCs w:val="20"/>
              </w:rPr>
            </w:pPr>
            <w:r w:rsidRPr="00406A1A">
              <w:rPr>
                <w:sz w:val="20"/>
                <w:szCs w:val="20"/>
              </w:rPr>
              <w:t>$17,741,217</w:t>
            </w:r>
          </w:p>
        </w:tc>
        <w:tc>
          <w:tcPr>
            <w:tcW w:w="1430" w:type="dxa"/>
            <w:gridSpan w:val="2"/>
            <w:tcBorders>
              <w:left w:val="single" w:sz="12" w:space="0" w:color="auto"/>
            </w:tcBorders>
            <w:noWrap/>
          </w:tcPr>
          <w:p w14:paraId="6F728E75" w14:textId="77777777" w:rsidR="000C7F13" w:rsidRPr="00406A1A" w:rsidRDefault="000C7F13" w:rsidP="00AC0D3E">
            <w:pPr>
              <w:spacing w:after="0" w:line="240" w:lineRule="auto"/>
              <w:jc w:val="center"/>
              <w:rPr>
                <w:sz w:val="20"/>
                <w:szCs w:val="20"/>
              </w:rPr>
            </w:pPr>
            <w:r w:rsidRPr="00406A1A">
              <w:rPr>
                <w:sz w:val="20"/>
                <w:szCs w:val="20"/>
              </w:rPr>
              <w:t>$17,799,609</w:t>
            </w:r>
          </w:p>
        </w:tc>
        <w:tc>
          <w:tcPr>
            <w:tcW w:w="1350" w:type="dxa"/>
            <w:gridSpan w:val="2"/>
            <w:tcBorders>
              <w:right w:val="single" w:sz="12" w:space="0" w:color="auto"/>
            </w:tcBorders>
            <w:noWrap/>
          </w:tcPr>
          <w:p w14:paraId="18D00994" w14:textId="77777777" w:rsidR="000C7F13" w:rsidRPr="00406A1A" w:rsidRDefault="000C7F13" w:rsidP="00AC0D3E">
            <w:pPr>
              <w:spacing w:after="0" w:line="240" w:lineRule="auto"/>
              <w:jc w:val="center"/>
              <w:rPr>
                <w:sz w:val="20"/>
                <w:szCs w:val="20"/>
              </w:rPr>
            </w:pPr>
            <w:r w:rsidRPr="00406A1A">
              <w:rPr>
                <w:sz w:val="20"/>
                <w:szCs w:val="20"/>
              </w:rPr>
              <w:t>$25,941,705</w:t>
            </w:r>
          </w:p>
        </w:tc>
        <w:tc>
          <w:tcPr>
            <w:tcW w:w="1440" w:type="dxa"/>
            <w:gridSpan w:val="2"/>
            <w:tcBorders>
              <w:left w:val="single" w:sz="12" w:space="0" w:color="auto"/>
            </w:tcBorders>
            <w:noWrap/>
          </w:tcPr>
          <w:p w14:paraId="000C3BFA" w14:textId="362D782F" w:rsidR="000C7F13" w:rsidRPr="00406A1A" w:rsidRDefault="00B84066" w:rsidP="00AC0D3E">
            <w:pPr>
              <w:spacing w:after="0" w:line="240" w:lineRule="auto"/>
              <w:jc w:val="center"/>
              <w:rPr>
                <w:sz w:val="20"/>
                <w:szCs w:val="20"/>
              </w:rPr>
            </w:pPr>
            <w:r>
              <w:rPr>
                <w:sz w:val="20"/>
                <w:szCs w:val="20"/>
              </w:rPr>
              <w:t>$18,422,182</w:t>
            </w:r>
          </w:p>
        </w:tc>
        <w:tc>
          <w:tcPr>
            <w:tcW w:w="1260" w:type="dxa"/>
            <w:tcBorders>
              <w:left w:val="single" w:sz="12" w:space="0" w:color="auto"/>
            </w:tcBorders>
          </w:tcPr>
          <w:p w14:paraId="706584B0" w14:textId="096882C3" w:rsidR="000C7F13" w:rsidRPr="00406A1A" w:rsidRDefault="00B84066" w:rsidP="00AC0D3E">
            <w:pPr>
              <w:spacing w:after="0" w:line="240" w:lineRule="auto"/>
              <w:jc w:val="center"/>
              <w:rPr>
                <w:sz w:val="20"/>
                <w:szCs w:val="20"/>
              </w:rPr>
            </w:pPr>
            <w:r>
              <w:rPr>
                <w:sz w:val="20"/>
                <w:szCs w:val="20"/>
              </w:rPr>
              <w:t>$22,350,770</w:t>
            </w:r>
          </w:p>
        </w:tc>
      </w:tr>
      <w:tr w:rsidR="000C7F13" w:rsidRPr="00E41D40" w14:paraId="0E9F8492" w14:textId="77777777" w:rsidTr="008B66D9">
        <w:trPr>
          <w:trHeight w:val="300"/>
        </w:trPr>
        <w:tc>
          <w:tcPr>
            <w:tcW w:w="3420" w:type="dxa"/>
            <w:tcBorders>
              <w:right w:val="single" w:sz="12" w:space="0" w:color="auto"/>
            </w:tcBorders>
            <w:noWrap/>
          </w:tcPr>
          <w:p w14:paraId="7DD75352" w14:textId="77777777" w:rsidR="000C7F13" w:rsidRPr="00E41D40" w:rsidRDefault="000C7F13" w:rsidP="00AC0D3E">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Total from local appropriations</w:t>
            </w:r>
          </w:p>
        </w:tc>
        <w:tc>
          <w:tcPr>
            <w:tcW w:w="1350" w:type="dxa"/>
            <w:tcBorders>
              <w:left w:val="single" w:sz="12" w:space="0" w:color="auto"/>
            </w:tcBorders>
            <w:noWrap/>
          </w:tcPr>
          <w:p w14:paraId="48A47AA8" w14:textId="77777777" w:rsidR="000C7F13" w:rsidRPr="00406A1A" w:rsidRDefault="000C7F13" w:rsidP="00AC0D3E">
            <w:pPr>
              <w:spacing w:after="0" w:line="240" w:lineRule="auto"/>
              <w:jc w:val="center"/>
              <w:rPr>
                <w:sz w:val="20"/>
                <w:szCs w:val="20"/>
              </w:rPr>
            </w:pPr>
            <w:r w:rsidRPr="00406A1A">
              <w:rPr>
                <w:sz w:val="20"/>
                <w:szCs w:val="20"/>
              </w:rPr>
              <w:t>$93,230,249</w:t>
            </w:r>
          </w:p>
        </w:tc>
        <w:tc>
          <w:tcPr>
            <w:tcW w:w="1360" w:type="dxa"/>
            <w:gridSpan w:val="2"/>
            <w:tcBorders>
              <w:right w:val="single" w:sz="12" w:space="0" w:color="auto"/>
            </w:tcBorders>
            <w:noWrap/>
          </w:tcPr>
          <w:p w14:paraId="69026CCD" w14:textId="77777777" w:rsidR="000C7F13" w:rsidRPr="00406A1A" w:rsidRDefault="000C7F13" w:rsidP="00AC0D3E">
            <w:pPr>
              <w:spacing w:after="0" w:line="240" w:lineRule="auto"/>
              <w:jc w:val="center"/>
              <w:rPr>
                <w:sz w:val="20"/>
                <w:szCs w:val="20"/>
              </w:rPr>
            </w:pPr>
            <w:r w:rsidRPr="00406A1A">
              <w:rPr>
                <w:sz w:val="20"/>
                <w:szCs w:val="20"/>
              </w:rPr>
              <w:t>$96,982,430</w:t>
            </w:r>
          </w:p>
        </w:tc>
        <w:tc>
          <w:tcPr>
            <w:tcW w:w="1430" w:type="dxa"/>
            <w:gridSpan w:val="2"/>
            <w:tcBorders>
              <w:left w:val="single" w:sz="12" w:space="0" w:color="auto"/>
            </w:tcBorders>
            <w:noWrap/>
          </w:tcPr>
          <w:p w14:paraId="1D14D249" w14:textId="77777777" w:rsidR="000C7F13" w:rsidRPr="00406A1A" w:rsidRDefault="000C7F13" w:rsidP="00AC0D3E">
            <w:pPr>
              <w:spacing w:after="0" w:line="240" w:lineRule="auto"/>
              <w:jc w:val="center"/>
              <w:rPr>
                <w:sz w:val="20"/>
                <w:szCs w:val="20"/>
              </w:rPr>
            </w:pPr>
            <w:r w:rsidRPr="00406A1A">
              <w:rPr>
                <w:sz w:val="20"/>
                <w:szCs w:val="20"/>
              </w:rPr>
              <w:t>$98,037,758</w:t>
            </w:r>
          </w:p>
        </w:tc>
        <w:tc>
          <w:tcPr>
            <w:tcW w:w="1350" w:type="dxa"/>
            <w:gridSpan w:val="2"/>
            <w:tcBorders>
              <w:right w:val="single" w:sz="12" w:space="0" w:color="auto"/>
            </w:tcBorders>
            <w:noWrap/>
          </w:tcPr>
          <w:p w14:paraId="42D3FDE1" w14:textId="77777777" w:rsidR="000C7F13" w:rsidRPr="00406A1A" w:rsidRDefault="000C7F13" w:rsidP="00AC0D3E">
            <w:pPr>
              <w:spacing w:after="0" w:line="240" w:lineRule="auto"/>
              <w:jc w:val="center"/>
              <w:rPr>
                <w:sz w:val="20"/>
                <w:szCs w:val="20"/>
              </w:rPr>
            </w:pPr>
            <w:r w:rsidRPr="00406A1A">
              <w:rPr>
                <w:sz w:val="20"/>
                <w:szCs w:val="20"/>
              </w:rPr>
              <w:t>$103,201,798</w:t>
            </w:r>
          </w:p>
        </w:tc>
        <w:tc>
          <w:tcPr>
            <w:tcW w:w="1440" w:type="dxa"/>
            <w:gridSpan w:val="2"/>
            <w:tcBorders>
              <w:left w:val="single" w:sz="12" w:space="0" w:color="auto"/>
            </w:tcBorders>
            <w:noWrap/>
          </w:tcPr>
          <w:p w14:paraId="59BF85E4" w14:textId="77777777" w:rsidR="000C7F13" w:rsidRPr="00406A1A" w:rsidRDefault="000C7F13" w:rsidP="00AC0D3E">
            <w:pPr>
              <w:spacing w:after="0" w:line="240" w:lineRule="auto"/>
              <w:jc w:val="center"/>
              <w:rPr>
                <w:sz w:val="20"/>
                <w:szCs w:val="20"/>
              </w:rPr>
            </w:pPr>
            <w:r>
              <w:rPr>
                <w:sz w:val="20"/>
                <w:szCs w:val="20"/>
              </w:rPr>
              <w:t>--</w:t>
            </w:r>
          </w:p>
        </w:tc>
        <w:tc>
          <w:tcPr>
            <w:tcW w:w="1260" w:type="dxa"/>
            <w:tcBorders>
              <w:left w:val="single" w:sz="12" w:space="0" w:color="auto"/>
            </w:tcBorders>
          </w:tcPr>
          <w:p w14:paraId="23805DE9" w14:textId="096D3B99" w:rsidR="000C7F13" w:rsidRPr="00406A1A" w:rsidRDefault="00B84066" w:rsidP="00AC0D3E">
            <w:pPr>
              <w:spacing w:after="0" w:line="240" w:lineRule="auto"/>
              <w:jc w:val="center"/>
              <w:rPr>
                <w:sz w:val="20"/>
                <w:szCs w:val="20"/>
              </w:rPr>
            </w:pPr>
            <w:r>
              <w:rPr>
                <w:sz w:val="20"/>
                <w:szCs w:val="20"/>
              </w:rPr>
              <w:t>$99,750,499</w:t>
            </w:r>
          </w:p>
        </w:tc>
      </w:tr>
      <w:tr w:rsidR="000C7F13" w:rsidRPr="00E41D40" w14:paraId="20B08D78" w14:textId="77777777" w:rsidTr="008B66D9">
        <w:trPr>
          <w:trHeight w:val="300"/>
        </w:trPr>
        <w:tc>
          <w:tcPr>
            <w:tcW w:w="3420" w:type="dxa"/>
            <w:tcBorders>
              <w:right w:val="single" w:sz="12" w:space="0" w:color="auto"/>
            </w:tcBorders>
          </w:tcPr>
          <w:p w14:paraId="18AD8F1C" w14:textId="77777777" w:rsidR="000C7F13" w:rsidRPr="00E41D40" w:rsidRDefault="000C7F13" w:rsidP="00AC0D3E">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From revolving funds and grants</w:t>
            </w:r>
          </w:p>
        </w:tc>
        <w:tc>
          <w:tcPr>
            <w:tcW w:w="1350" w:type="dxa"/>
            <w:tcBorders>
              <w:left w:val="single" w:sz="12" w:space="0" w:color="auto"/>
            </w:tcBorders>
            <w:noWrap/>
          </w:tcPr>
          <w:p w14:paraId="5557F63E" w14:textId="77777777" w:rsidR="000C7F13" w:rsidRPr="00406A1A" w:rsidRDefault="000C7F13" w:rsidP="00AC0D3E">
            <w:pPr>
              <w:spacing w:after="0" w:line="240" w:lineRule="auto"/>
              <w:jc w:val="center"/>
              <w:rPr>
                <w:sz w:val="20"/>
                <w:szCs w:val="20"/>
              </w:rPr>
            </w:pPr>
            <w:r w:rsidRPr="00406A1A">
              <w:rPr>
                <w:sz w:val="20"/>
                <w:szCs w:val="20"/>
              </w:rPr>
              <w:t>--</w:t>
            </w:r>
          </w:p>
        </w:tc>
        <w:tc>
          <w:tcPr>
            <w:tcW w:w="1360" w:type="dxa"/>
            <w:gridSpan w:val="2"/>
            <w:tcBorders>
              <w:right w:val="single" w:sz="12" w:space="0" w:color="auto"/>
            </w:tcBorders>
            <w:noWrap/>
          </w:tcPr>
          <w:p w14:paraId="2A8E96E5" w14:textId="77777777" w:rsidR="000C7F13" w:rsidRPr="00406A1A" w:rsidRDefault="000C7F13" w:rsidP="00AC0D3E">
            <w:pPr>
              <w:spacing w:after="0" w:line="240" w:lineRule="auto"/>
              <w:jc w:val="center"/>
              <w:rPr>
                <w:sz w:val="20"/>
                <w:szCs w:val="20"/>
              </w:rPr>
            </w:pPr>
            <w:r w:rsidRPr="00406A1A">
              <w:rPr>
                <w:sz w:val="20"/>
                <w:szCs w:val="20"/>
              </w:rPr>
              <w:t>$14,295,227</w:t>
            </w:r>
          </w:p>
        </w:tc>
        <w:tc>
          <w:tcPr>
            <w:tcW w:w="1430" w:type="dxa"/>
            <w:gridSpan w:val="2"/>
            <w:tcBorders>
              <w:left w:val="single" w:sz="12" w:space="0" w:color="auto"/>
            </w:tcBorders>
            <w:noWrap/>
          </w:tcPr>
          <w:p w14:paraId="3B3F9806" w14:textId="77777777" w:rsidR="000C7F13" w:rsidRPr="00406A1A" w:rsidRDefault="000C7F13" w:rsidP="00AC0D3E">
            <w:pPr>
              <w:spacing w:after="0" w:line="240" w:lineRule="auto"/>
              <w:jc w:val="center"/>
              <w:rPr>
                <w:sz w:val="20"/>
                <w:szCs w:val="20"/>
              </w:rPr>
            </w:pPr>
            <w:r w:rsidRPr="00406A1A">
              <w:rPr>
                <w:sz w:val="20"/>
                <w:szCs w:val="20"/>
              </w:rPr>
              <w:t>--</w:t>
            </w:r>
          </w:p>
        </w:tc>
        <w:tc>
          <w:tcPr>
            <w:tcW w:w="1350" w:type="dxa"/>
            <w:gridSpan w:val="2"/>
            <w:tcBorders>
              <w:right w:val="single" w:sz="12" w:space="0" w:color="auto"/>
            </w:tcBorders>
            <w:noWrap/>
          </w:tcPr>
          <w:p w14:paraId="11B7E6F0" w14:textId="77777777" w:rsidR="000C7F13" w:rsidRPr="00406A1A" w:rsidRDefault="000C7F13" w:rsidP="00AC0D3E">
            <w:pPr>
              <w:spacing w:after="0" w:line="240" w:lineRule="auto"/>
              <w:jc w:val="center"/>
              <w:rPr>
                <w:sz w:val="20"/>
                <w:szCs w:val="20"/>
              </w:rPr>
            </w:pPr>
            <w:r w:rsidRPr="00406A1A">
              <w:rPr>
                <w:sz w:val="20"/>
                <w:szCs w:val="20"/>
              </w:rPr>
              <w:t>$15,528,071</w:t>
            </w:r>
          </w:p>
        </w:tc>
        <w:tc>
          <w:tcPr>
            <w:tcW w:w="1440" w:type="dxa"/>
            <w:gridSpan w:val="2"/>
            <w:tcBorders>
              <w:left w:val="single" w:sz="12" w:space="0" w:color="auto"/>
            </w:tcBorders>
            <w:noWrap/>
          </w:tcPr>
          <w:p w14:paraId="572346F9" w14:textId="77777777" w:rsidR="000C7F13" w:rsidRPr="00406A1A" w:rsidRDefault="000C7F13" w:rsidP="00AC0D3E">
            <w:pPr>
              <w:spacing w:after="0" w:line="240" w:lineRule="auto"/>
              <w:jc w:val="center"/>
              <w:rPr>
                <w:sz w:val="20"/>
                <w:szCs w:val="20"/>
              </w:rPr>
            </w:pPr>
            <w:r w:rsidRPr="00406A1A">
              <w:rPr>
                <w:sz w:val="20"/>
                <w:szCs w:val="20"/>
              </w:rPr>
              <w:t>--</w:t>
            </w:r>
          </w:p>
        </w:tc>
        <w:tc>
          <w:tcPr>
            <w:tcW w:w="1260" w:type="dxa"/>
            <w:tcBorders>
              <w:left w:val="single" w:sz="12" w:space="0" w:color="auto"/>
            </w:tcBorders>
          </w:tcPr>
          <w:p w14:paraId="7F66AABA" w14:textId="3E941E5F" w:rsidR="000C7F13" w:rsidRPr="00406A1A" w:rsidRDefault="00B84066" w:rsidP="00AC0D3E">
            <w:pPr>
              <w:spacing w:after="0" w:line="240" w:lineRule="auto"/>
              <w:jc w:val="center"/>
              <w:rPr>
                <w:sz w:val="20"/>
                <w:szCs w:val="20"/>
              </w:rPr>
            </w:pPr>
            <w:r>
              <w:rPr>
                <w:sz w:val="20"/>
                <w:szCs w:val="20"/>
              </w:rPr>
              <w:t>$16,618,330</w:t>
            </w:r>
          </w:p>
        </w:tc>
      </w:tr>
      <w:tr w:rsidR="000C7F13" w:rsidRPr="00E41D40" w14:paraId="73240E7A" w14:textId="77777777" w:rsidTr="008B66D9">
        <w:trPr>
          <w:trHeight w:val="315"/>
        </w:trPr>
        <w:tc>
          <w:tcPr>
            <w:tcW w:w="3420" w:type="dxa"/>
            <w:tcBorders>
              <w:right w:val="single" w:sz="12" w:space="0" w:color="auto"/>
            </w:tcBorders>
          </w:tcPr>
          <w:p w14:paraId="302FFDA6" w14:textId="77777777" w:rsidR="000C7F13" w:rsidRPr="00E41D40" w:rsidRDefault="000C7F13" w:rsidP="00AC0D3E">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Total expenditures</w:t>
            </w:r>
          </w:p>
        </w:tc>
        <w:tc>
          <w:tcPr>
            <w:tcW w:w="1350" w:type="dxa"/>
            <w:tcBorders>
              <w:left w:val="single" w:sz="12" w:space="0" w:color="auto"/>
            </w:tcBorders>
            <w:noWrap/>
          </w:tcPr>
          <w:p w14:paraId="3C22A6F7" w14:textId="77777777" w:rsidR="000C7F13" w:rsidRPr="00406A1A" w:rsidRDefault="000C7F13" w:rsidP="00AC0D3E">
            <w:pPr>
              <w:spacing w:after="0" w:line="240" w:lineRule="auto"/>
              <w:jc w:val="center"/>
              <w:rPr>
                <w:sz w:val="20"/>
                <w:szCs w:val="20"/>
              </w:rPr>
            </w:pPr>
            <w:r w:rsidRPr="00406A1A">
              <w:rPr>
                <w:sz w:val="20"/>
                <w:szCs w:val="20"/>
              </w:rPr>
              <w:t>--</w:t>
            </w:r>
          </w:p>
        </w:tc>
        <w:tc>
          <w:tcPr>
            <w:tcW w:w="1360" w:type="dxa"/>
            <w:gridSpan w:val="2"/>
            <w:tcBorders>
              <w:right w:val="single" w:sz="12" w:space="0" w:color="auto"/>
            </w:tcBorders>
            <w:noWrap/>
          </w:tcPr>
          <w:p w14:paraId="186C2D85" w14:textId="77777777" w:rsidR="000C7F13" w:rsidRPr="00406A1A" w:rsidRDefault="000C7F13" w:rsidP="00AC0D3E">
            <w:pPr>
              <w:spacing w:after="0" w:line="240" w:lineRule="auto"/>
              <w:jc w:val="center"/>
              <w:rPr>
                <w:sz w:val="20"/>
                <w:szCs w:val="20"/>
              </w:rPr>
            </w:pPr>
            <w:r w:rsidRPr="00406A1A">
              <w:rPr>
                <w:sz w:val="20"/>
                <w:szCs w:val="20"/>
              </w:rPr>
              <w:t>$111,277,657</w:t>
            </w:r>
          </w:p>
        </w:tc>
        <w:tc>
          <w:tcPr>
            <w:tcW w:w="1430" w:type="dxa"/>
            <w:gridSpan w:val="2"/>
            <w:tcBorders>
              <w:left w:val="single" w:sz="12" w:space="0" w:color="auto"/>
            </w:tcBorders>
            <w:noWrap/>
          </w:tcPr>
          <w:p w14:paraId="091B0E5A" w14:textId="77777777" w:rsidR="000C7F13" w:rsidRPr="00406A1A" w:rsidRDefault="000C7F13" w:rsidP="00AC0D3E">
            <w:pPr>
              <w:spacing w:after="0" w:line="240" w:lineRule="auto"/>
              <w:jc w:val="center"/>
              <w:rPr>
                <w:sz w:val="20"/>
                <w:szCs w:val="20"/>
              </w:rPr>
            </w:pPr>
            <w:r w:rsidRPr="00406A1A">
              <w:rPr>
                <w:sz w:val="20"/>
                <w:szCs w:val="20"/>
              </w:rPr>
              <w:t>--</w:t>
            </w:r>
          </w:p>
        </w:tc>
        <w:tc>
          <w:tcPr>
            <w:tcW w:w="1350" w:type="dxa"/>
            <w:gridSpan w:val="2"/>
            <w:tcBorders>
              <w:right w:val="single" w:sz="12" w:space="0" w:color="auto"/>
            </w:tcBorders>
            <w:noWrap/>
          </w:tcPr>
          <w:p w14:paraId="6E024DA9" w14:textId="77777777" w:rsidR="000C7F13" w:rsidRPr="00406A1A" w:rsidRDefault="000C7F13" w:rsidP="00AC0D3E">
            <w:pPr>
              <w:spacing w:after="0" w:line="240" w:lineRule="auto"/>
              <w:jc w:val="center"/>
              <w:rPr>
                <w:sz w:val="20"/>
                <w:szCs w:val="20"/>
              </w:rPr>
            </w:pPr>
            <w:r w:rsidRPr="00406A1A">
              <w:rPr>
                <w:sz w:val="20"/>
                <w:szCs w:val="20"/>
              </w:rPr>
              <w:t>$118,729,869</w:t>
            </w:r>
          </w:p>
        </w:tc>
        <w:tc>
          <w:tcPr>
            <w:tcW w:w="1440" w:type="dxa"/>
            <w:gridSpan w:val="2"/>
            <w:tcBorders>
              <w:left w:val="single" w:sz="12" w:space="0" w:color="auto"/>
            </w:tcBorders>
            <w:noWrap/>
          </w:tcPr>
          <w:p w14:paraId="696A4AB9" w14:textId="77777777" w:rsidR="000C7F13" w:rsidRPr="00406A1A" w:rsidRDefault="000C7F13" w:rsidP="00AC0D3E">
            <w:pPr>
              <w:spacing w:after="0" w:line="240" w:lineRule="auto"/>
              <w:jc w:val="center"/>
              <w:rPr>
                <w:sz w:val="20"/>
                <w:szCs w:val="20"/>
              </w:rPr>
            </w:pPr>
            <w:r w:rsidRPr="00406A1A">
              <w:rPr>
                <w:sz w:val="20"/>
                <w:szCs w:val="20"/>
              </w:rPr>
              <w:t>--</w:t>
            </w:r>
          </w:p>
        </w:tc>
        <w:tc>
          <w:tcPr>
            <w:tcW w:w="1260" w:type="dxa"/>
            <w:tcBorders>
              <w:left w:val="single" w:sz="12" w:space="0" w:color="auto"/>
            </w:tcBorders>
          </w:tcPr>
          <w:p w14:paraId="2DC17EA3" w14:textId="535DE86B" w:rsidR="000C7F13" w:rsidRPr="00406A1A" w:rsidRDefault="00B84066" w:rsidP="00AC0D3E">
            <w:pPr>
              <w:spacing w:after="0" w:line="240" w:lineRule="auto"/>
              <w:jc w:val="center"/>
              <w:rPr>
                <w:sz w:val="20"/>
                <w:szCs w:val="20"/>
              </w:rPr>
            </w:pPr>
            <w:r>
              <w:rPr>
                <w:sz w:val="20"/>
                <w:szCs w:val="20"/>
              </w:rPr>
              <w:t>$116,368,829</w:t>
            </w:r>
          </w:p>
        </w:tc>
      </w:tr>
      <w:tr w:rsidR="000C7F13" w:rsidRPr="00E41D40" w14:paraId="0D71FEDE" w14:textId="77777777" w:rsidTr="008B66D9">
        <w:trPr>
          <w:trHeight w:val="315"/>
        </w:trPr>
        <w:tc>
          <w:tcPr>
            <w:tcW w:w="11610" w:type="dxa"/>
            <w:gridSpan w:val="11"/>
            <w:shd w:val="clear" w:color="auto" w:fill="E6E6E6"/>
          </w:tcPr>
          <w:p w14:paraId="494C414D" w14:textId="77777777" w:rsidR="000C7F13" w:rsidRPr="00E41D40" w:rsidRDefault="000C7F13" w:rsidP="00AC0D3E">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Chapter 70 aid to education program</w:t>
            </w:r>
          </w:p>
        </w:tc>
      </w:tr>
      <w:tr w:rsidR="000C7F13" w:rsidRPr="00E41D40" w14:paraId="124D707F" w14:textId="77777777" w:rsidTr="008B66D9">
        <w:trPr>
          <w:trHeight w:val="300"/>
        </w:trPr>
        <w:tc>
          <w:tcPr>
            <w:tcW w:w="3420" w:type="dxa"/>
            <w:tcBorders>
              <w:right w:val="single" w:sz="12" w:space="0" w:color="auto"/>
            </w:tcBorders>
            <w:noWrap/>
          </w:tcPr>
          <w:p w14:paraId="694B4098" w14:textId="77777777" w:rsidR="000C7F13" w:rsidRPr="00E41D40" w:rsidRDefault="000C7F13" w:rsidP="00AC0D3E">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Chapter 70 state aid*</w:t>
            </w:r>
          </w:p>
        </w:tc>
        <w:tc>
          <w:tcPr>
            <w:tcW w:w="1350" w:type="dxa"/>
            <w:tcBorders>
              <w:left w:val="single" w:sz="12" w:space="0" w:color="auto"/>
            </w:tcBorders>
            <w:noWrap/>
          </w:tcPr>
          <w:p w14:paraId="06F9FF08" w14:textId="77777777" w:rsidR="000C7F13" w:rsidRPr="00406A1A" w:rsidRDefault="000C7F13" w:rsidP="00AC0D3E">
            <w:pPr>
              <w:spacing w:after="0" w:line="240" w:lineRule="auto"/>
              <w:jc w:val="center"/>
              <w:rPr>
                <w:sz w:val="20"/>
                <w:szCs w:val="20"/>
              </w:rPr>
            </w:pPr>
            <w:r w:rsidRPr="00406A1A">
              <w:rPr>
                <w:sz w:val="20"/>
                <w:szCs w:val="20"/>
              </w:rPr>
              <w:t>--</w:t>
            </w:r>
          </w:p>
        </w:tc>
        <w:tc>
          <w:tcPr>
            <w:tcW w:w="1360" w:type="dxa"/>
            <w:gridSpan w:val="2"/>
            <w:tcBorders>
              <w:right w:val="single" w:sz="12" w:space="0" w:color="auto"/>
            </w:tcBorders>
            <w:noWrap/>
          </w:tcPr>
          <w:p w14:paraId="3FB99A64" w14:textId="77777777" w:rsidR="000C7F13" w:rsidRPr="00406A1A" w:rsidRDefault="000C7F13" w:rsidP="00AC0D3E">
            <w:pPr>
              <w:spacing w:after="0" w:line="240" w:lineRule="auto"/>
              <w:jc w:val="center"/>
              <w:rPr>
                <w:sz w:val="20"/>
                <w:szCs w:val="20"/>
              </w:rPr>
            </w:pPr>
            <w:r w:rsidRPr="00406A1A">
              <w:rPr>
                <w:sz w:val="20"/>
                <w:szCs w:val="20"/>
              </w:rPr>
              <w:t>$50,950,075</w:t>
            </w:r>
          </w:p>
        </w:tc>
        <w:tc>
          <w:tcPr>
            <w:tcW w:w="1430" w:type="dxa"/>
            <w:gridSpan w:val="2"/>
            <w:tcBorders>
              <w:left w:val="single" w:sz="12" w:space="0" w:color="auto"/>
            </w:tcBorders>
            <w:noWrap/>
          </w:tcPr>
          <w:p w14:paraId="4E64C8EA" w14:textId="77777777" w:rsidR="000C7F13" w:rsidRPr="00406A1A" w:rsidRDefault="000C7F13" w:rsidP="00AC0D3E">
            <w:pPr>
              <w:spacing w:after="0" w:line="240" w:lineRule="auto"/>
              <w:jc w:val="center"/>
              <w:rPr>
                <w:sz w:val="20"/>
                <w:szCs w:val="20"/>
              </w:rPr>
            </w:pPr>
            <w:r w:rsidRPr="00406A1A">
              <w:rPr>
                <w:sz w:val="20"/>
                <w:szCs w:val="20"/>
              </w:rPr>
              <w:t>--</w:t>
            </w:r>
          </w:p>
        </w:tc>
        <w:tc>
          <w:tcPr>
            <w:tcW w:w="1350" w:type="dxa"/>
            <w:gridSpan w:val="2"/>
            <w:tcBorders>
              <w:right w:val="single" w:sz="12" w:space="0" w:color="auto"/>
            </w:tcBorders>
            <w:noWrap/>
          </w:tcPr>
          <w:p w14:paraId="0B7CAA01" w14:textId="77777777" w:rsidR="000C7F13" w:rsidRPr="00406A1A" w:rsidRDefault="000C7F13" w:rsidP="00AC0D3E">
            <w:pPr>
              <w:spacing w:after="0" w:line="240" w:lineRule="auto"/>
              <w:jc w:val="center"/>
              <w:rPr>
                <w:sz w:val="20"/>
                <w:szCs w:val="20"/>
              </w:rPr>
            </w:pPr>
            <w:r w:rsidRPr="00406A1A">
              <w:rPr>
                <w:sz w:val="20"/>
                <w:szCs w:val="20"/>
              </w:rPr>
              <w:t>$54,216,144</w:t>
            </w:r>
          </w:p>
        </w:tc>
        <w:tc>
          <w:tcPr>
            <w:tcW w:w="1440" w:type="dxa"/>
            <w:gridSpan w:val="2"/>
            <w:tcBorders>
              <w:left w:val="single" w:sz="12" w:space="0" w:color="auto"/>
            </w:tcBorders>
            <w:noWrap/>
          </w:tcPr>
          <w:p w14:paraId="4892988B" w14:textId="77777777" w:rsidR="000C7F13" w:rsidRPr="00406A1A" w:rsidRDefault="000C7F13" w:rsidP="00AC0D3E">
            <w:pPr>
              <w:spacing w:after="0" w:line="240" w:lineRule="auto"/>
              <w:jc w:val="center"/>
              <w:rPr>
                <w:sz w:val="20"/>
                <w:szCs w:val="20"/>
              </w:rPr>
            </w:pPr>
            <w:r w:rsidRPr="00406A1A">
              <w:rPr>
                <w:sz w:val="20"/>
                <w:szCs w:val="20"/>
              </w:rPr>
              <w:t>--</w:t>
            </w:r>
          </w:p>
        </w:tc>
        <w:tc>
          <w:tcPr>
            <w:tcW w:w="1260" w:type="dxa"/>
            <w:tcBorders>
              <w:left w:val="single" w:sz="12" w:space="0" w:color="auto"/>
            </w:tcBorders>
          </w:tcPr>
          <w:p w14:paraId="3AF2DE78" w14:textId="77777777" w:rsidR="000C7F13" w:rsidRPr="00406A1A" w:rsidRDefault="000C7F13" w:rsidP="00AC0D3E">
            <w:pPr>
              <w:spacing w:after="0" w:line="240" w:lineRule="auto"/>
              <w:jc w:val="center"/>
              <w:rPr>
                <w:sz w:val="20"/>
                <w:szCs w:val="20"/>
              </w:rPr>
            </w:pPr>
            <w:r w:rsidRPr="00406A1A">
              <w:rPr>
                <w:sz w:val="20"/>
                <w:szCs w:val="20"/>
              </w:rPr>
              <w:t>$56,509,506</w:t>
            </w:r>
          </w:p>
        </w:tc>
      </w:tr>
      <w:tr w:rsidR="000C7F13" w:rsidRPr="00E41D40" w14:paraId="4689DE9F" w14:textId="77777777" w:rsidTr="008B66D9">
        <w:trPr>
          <w:trHeight w:val="300"/>
        </w:trPr>
        <w:tc>
          <w:tcPr>
            <w:tcW w:w="3420" w:type="dxa"/>
            <w:tcBorders>
              <w:right w:val="single" w:sz="12" w:space="0" w:color="auto"/>
            </w:tcBorders>
            <w:noWrap/>
          </w:tcPr>
          <w:p w14:paraId="3FE175E1" w14:textId="77777777" w:rsidR="000C7F13" w:rsidRPr="00E41D40" w:rsidRDefault="000C7F13" w:rsidP="00AC0D3E">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Required local contribution</w:t>
            </w:r>
          </w:p>
        </w:tc>
        <w:tc>
          <w:tcPr>
            <w:tcW w:w="1350" w:type="dxa"/>
            <w:tcBorders>
              <w:left w:val="single" w:sz="12" w:space="0" w:color="auto"/>
            </w:tcBorders>
            <w:noWrap/>
          </w:tcPr>
          <w:p w14:paraId="477405FD" w14:textId="77777777" w:rsidR="000C7F13" w:rsidRPr="00406A1A" w:rsidRDefault="000C7F13" w:rsidP="00AC0D3E">
            <w:pPr>
              <w:spacing w:after="0" w:line="240" w:lineRule="auto"/>
              <w:jc w:val="center"/>
              <w:rPr>
                <w:sz w:val="20"/>
                <w:szCs w:val="20"/>
              </w:rPr>
            </w:pPr>
            <w:r w:rsidRPr="00406A1A">
              <w:rPr>
                <w:sz w:val="20"/>
                <w:szCs w:val="20"/>
              </w:rPr>
              <w:t>--</w:t>
            </w:r>
          </w:p>
        </w:tc>
        <w:tc>
          <w:tcPr>
            <w:tcW w:w="1360" w:type="dxa"/>
            <w:gridSpan w:val="2"/>
            <w:tcBorders>
              <w:right w:val="single" w:sz="12" w:space="0" w:color="auto"/>
            </w:tcBorders>
            <w:noWrap/>
          </w:tcPr>
          <w:p w14:paraId="49169F2A" w14:textId="77777777" w:rsidR="000C7F13" w:rsidRPr="00406A1A" w:rsidRDefault="000C7F13" w:rsidP="00AC0D3E">
            <w:pPr>
              <w:spacing w:after="0" w:line="240" w:lineRule="auto"/>
              <w:jc w:val="center"/>
              <w:rPr>
                <w:sz w:val="20"/>
                <w:szCs w:val="20"/>
              </w:rPr>
            </w:pPr>
            <w:r w:rsidRPr="00406A1A">
              <w:rPr>
                <w:sz w:val="20"/>
                <w:szCs w:val="20"/>
              </w:rPr>
              <w:t>$29,010,426</w:t>
            </w:r>
          </w:p>
        </w:tc>
        <w:tc>
          <w:tcPr>
            <w:tcW w:w="1430" w:type="dxa"/>
            <w:gridSpan w:val="2"/>
            <w:tcBorders>
              <w:left w:val="single" w:sz="12" w:space="0" w:color="auto"/>
            </w:tcBorders>
            <w:noWrap/>
          </w:tcPr>
          <w:p w14:paraId="03E4E973" w14:textId="77777777" w:rsidR="000C7F13" w:rsidRPr="00406A1A" w:rsidRDefault="000C7F13" w:rsidP="00AC0D3E">
            <w:pPr>
              <w:spacing w:after="0" w:line="240" w:lineRule="auto"/>
              <w:jc w:val="center"/>
              <w:rPr>
                <w:sz w:val="20"/>
                <w:szCs w:val="20"/>
              </w:rPr>
            </w:pPr>
            <w:r w:rsidRPr="00406A1A">
              <w:rPr>
                <w:sz w:val="20"/>
                <w:szCs w:val="20"/>
              </w:rPr>
              <w:t>--</w:t>
            </w:r>
          </w:p>
        </w:tc>
        <w:tc>
          <w:tcPr>
            <w:tcW w:w="1350" w:type="dxa"/>
            <w:gridSpan w:val="2"/>
            <w:tcBorders>
              <w:right w:val="single" w:sz="12" w:space="0" w:color="auto"/>
            </w:tcBorders>
            <w:noWrap/>
          </w:tcPr>
          <w:p w14:paraId="7FDC966C" w14:textId="77777777" w:rsidR="000C7F13" w:rsidRPr="00406A1A" w:rsidRDefault="000C7F13" w:rsidP="00AC0D3E">
            <w:pPr>
              <w:spacing w:after="0" w:line="240" w:lineRule="auto"/>
              <w:jc w:val="center"/>
              <w:rPr>
                <w:sz w:val="20"/>
                <w:szCs w:val="20"/>
              </w:rPr>
            </w:pPr>
            <w:r w:rsidRPr="00406A1A">
              <w:rPr>
                <w:sz w:val="20"/>
                <w:szCs w:val="20"/>
              </w:rPr>
              <w:t>$30,065,688</w:t>
            </w:r>
          </w:p>
        </w:tc>
        <w:tc>
          <w:tcPr>
            <w:tcW w:w="1440" w:type="dxa"/>
            <w:gridSpan w:val="2"/>
            <w:tcBorders>
              <w:left w:val="single" w:sz="12" w:space="0" w:color="auto"/>
            </w:tcBorders>
            <w:noWrap/>
          </w:tcPr>
          <w:p w14:paraId="4C83AF89" w14:textId="77777777" w:rsidR="000C7F13" w:rsidRPr="00406A1A" w:rsidRDefault="000C7F13" w:rsidP="00AC0D3E">
            <w:pPr>
              <w:spacing w:after="0" w:line="240" w:lineRule="auto"/>
              <w:jc w:val="center"/>
              <w:rPr>
                <w:sz w:val="20"/>
                <w:szCs w:val="20"/>
              </w:rPr>
            </w:pPr>
            <w:r w:rsidRPr="00406A1A">
              <w:rPr>
                <w:sz w:val="20"/>
                <w:szCs w:val="20"/>
              </w:rPr>
              <w:t>--</w:t>
            </w:r>
          </w:p>
        </w:tc>
        <w:tc>
          <w:tcPr>
            <w:tcW w:w="1260" w:type="dxa"/>
            <w:tcBorders>
              <w:left w:val="single" w:sz="12" w:space="0" w:color="auto"/>
            </w:tcBorders>
          </w:tcPr>
          <w:p w14:paraId="72F1EFCF" w14:textId="77777777" w:rsidR="000C7F13" w:rsidRPr="00406A1A" w:rsidRDefault="000C7F13" w:rsidP="00AC0D3E">
            <w:pPr>
              <w:spacing w:after="0" w:line="240" w:lineRule="auto"/>
              <w:jc w:val="center"/>
              <w:rPr>
                <w:sz w:val="20"/>
                <w:szCs w:val="20"/>
              </w:rPr>
            </w:pPr>
            <w:r w:rsidRPr="00406A1A">
              <w:rPr>
                <w:sz w:val="20"/>
                <w:szCs w:val="20"/>
              </w:rPr>
              <w:t>$30,306,709</w:t>
            </w:r>
          </w:p>
        </w:tc>
      </w:tr>
      <w:tr w:rsidR="000C7F13" w:rsidRPr="00E41D40" w14:paraId="4A5FA044" w14:textId="77777777" w:rsidTr="008B66D9">
        <w:trPr>
          <w:trHeight w:val="34"/>
        </w:trPr>
        <w:tc>
          <w:tcPr>
            <w:tcW w:w="3420" w:type="dxa"/>
            <w:tcBorders>
              <w:right w:val="single" w:sz="12" w:space="0" w:color="auto"/>
            </w:tcBorders>
            <w:noWrap/>
          </w:tcPr>
          <w:p w14:paraId="322E4E82" w14:textId="77777777" w:rsidR="000C7F13" w:rsidRPr="00E41D40" w:rsidRDefault="000C7F13" w:rsidP="00AC0D3E">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Required net school spending**</w:t>
            </w:r>
          </w:p>
        </w:tc>
        <w:tc>
          <w:tcPr>
            <w:tcW w:w="1350" w:type="dxa"/>
            <w:tcBorders>
              <w:left w:val="single" w:sz="12" w:space="0" w:color="auto"/>
            </w:tcBorders>
            <w:noWrap/>
          </w:tcPr>
          <w:p w14:paraId="3586956A" w14:textId="77777777" w:rsidR="000C7F13" w:rsidRPr="00406A1A" w:rsidRDefault="000C7F13" w:rsidP="00AC0D3E">
            <w:pPr>
              <w:spacing w:after="0" w:line="240" w:lineRule="auto"/>
              <w:jc w:val="center"/>
              <w:rPr>
                <w:sz w:val="20"/>
                <w:szCs w:val="20"/>
              </w:rPr>
            </w:pPr>
            <w:r w:rsidRPr="00406A1A">
              <w:rPr>
                <w:sz w:val="20"/>
                <w:szCs w:val="20"/>
              </w:rPr>
              <w:t>--</w:t>
            </w:r>
          </w:p>
        </w:tc>
        <w:tc>
          <w:tcPr>
            <w:tcW w:w="1360" w:type="dxa"/>
            <w:gridSpan w:val="2"/>
            <w:tcBorders>
              <w:right w:val="single" w:sz="12" w:space="0" w:color="auto"/>
            </w:tcBorders>
            <w:noWrap/>
          </w:tcPr>
          <w:p w14:paraId="071EC23A" w14:textId="77777777" w:rsidR="000C7F13" w:rsidRPr="00406A1A" w:rsidRDefault="000C7F13" w:rsidP="00AC0D3E">
            <w:pPr>
              <w:spacing w:after="0" w:line="240" w:lineRule="auto"/>
              <w:jc w:val="center"/>
              <w:rPr>
                <w:sz w:val="20"/>
                <w:szCs w:val="20"/>
              </w:rPr>
            </w:pPr>
            <w:r w:rsidRPr="00406A1A">
              <w:rPr>
                <w:sz w:val="20"/>
                <w:szCs w:val="20"/>
              </w:rPr>
              <w:t>$79,960,501</w:t>
            </w:r>
          </w:p>
        </w:tc>
        <w:tc>
          <w:tcPr>
            <w:tcW w:w="1430" w:type="dxa"/>
            <w:gridSpan w:val="2"/>
            <w:tcBorders>
              <w:left w:val="single" w:sz="12" w:space="0" w:color="auto"/>
            </w:tcBorders>
            <w:noWrap/>
          </w:tcPr>
          <w:p w14:paraId="420DDFD2" w14:textId="77777777" w:rsidR="000C7F13" w:rsidRPr="00406A1A" w:rsidRDefault="000C7F13" w:rsidP="00AC0D3E">
            <w:pPr>
              <w:spacing w:after="0" w:line="240" w:lineRule="auto"/>
              <w:jc w:val="center"/>
              <w:rPr>
                <w:sz w:val="20"/>
                <w:szCs w:val="20"/>
              </w:rPr>
            </w:pPr>
            <w:r w:rsidRPr="00406A1A">
              <w:rPr>
                <w:sz w:val="20"/>
                <w:szCs w:val="20"/>
              </w:rPr>
              <w:t>--</w:t>
            </w:r>
          </w:p>
        </w:tc>
        <w:tc>
          <w:tcPr>
            <w:tcW w:w="1350" w:type="dxa"/>
            <w:gridSpan w:val="2"/>
            <w:tcBorders>
              <w:right w:val="single" w:sz="12" w:space="0" w:color="auto"/>
            </w:tcBorders>
            <w:noWrap/>
          </w:tcPr>
          <w:p w14:paraId="29505056" w14:textId="77777777" w:rsidR="000C7F13" w:rsidRPr="00406A1A" w:rsidRDefault="000C7F13" w:rsidP="00AC0D3E">
            <w:pPr>
              <w:spacing w:after="0" w:line="240" w:lineRule="auto"/>
              <w:jc w:val="center"/>
              <w:rPr>
                <w:sz w:val="20"/>
                <w:szCs w:val="20"/>
              </w:rPr>
            </w:pPr>
            <w:r w:rsidRPr="00406A1A">
              <w:rPr>
                <w:sz w:val="20"/>
                <w:szCs w:val="20"/>
              </w:rPr>
              <w:t>$84,281,832</w:t>
            </w:r>
          </w:p>
        </w:tc>
        <w:tc>
          <w:tcPr>
            <w:tcW w:w="1440" w:type="dxa"/>
            <w:gridSpan w:val="2"/>
            <w:tcBorders>
              <w:left w:val="single" w:sz="12" w:space="0" w:color="auto"/>
            </w:tcBorders>
            <w:noWrap/>
          </w:tcPr>
          <w:p w14:paraId="0926ACF1" w14:textId="77777777" w:rsidR="000C7F13" w:rsidRPr="00406A1A" w:rsidRDefault="000C7F13" w:rsidP="00AC0D3E">
            <w:pPr>
              <w:spacing w:after="0" w:line="240" w:lineRule="auto"/>
              <w:jc w:val="center"/>
              <w:rPr>
                <w:sz w:val="20"/>
                <w:szCs w:val="20"/>
              </w:rPr>
            </w:pPr>
            <w:r w:rsidRPr="00406A1A">
              <w:rPr>
                <w:sz w:val="20"/>
                <w:szCs w:val="20"/>
              </w:rPr>
              <w:t>--</w:t>
            </w:r>
          </w:p>
        </w:tc>
        <w:tc>
          <w:tcPr>
            <w:tcW w:w="1260" w:type="dxa"/>
            <w:tcBorders>
              <w:left w:val="single" w:sz="12" w:space="0" w:color="auto"/>
            </w:tcBorders>
          </w:tcPr>
          <w:p w14:paraId="2BC547C8" w14:textId="77777777" w:rsidR="000C7F13" w:rsidRPr="00406A1A" w:rsidRDefault="000C7F13" w:rsidP="00AC0D3E">
            <w:pPr>
              <w:spacing w:after="0" w:line="240" w:lineRule="auto"/>
              <w:jc w:val="center"/>
              <w:rPr>
                <w:sz w:val="20"/>
                <w:szCs w:val="20"/>
              </w:rPr>
            </w:pPr>
            <w:r w:rsidRPr="00406A1A">
              <w:rPr>
                <w:sz w:val="20"/>
                <w:szCs w:val="20"/>
              </w:rPr>
              <w:t>$86,816,215</w:t>
            </w:r>
          </w:p>
        </w:tc>
      </w:tr>
      <w:tr w:rsidR="000C7F13" w:rsidRPr="00E41D40" w14:paraId="08A42FE5" w14:textId="77777777" w:rsidTr="008B66D9">
        <w:trPr>
          <w:trHeight w:val="300"/>
        </w:trPr>
        <w:tc>
          <w:tcPr>
            <w:tcW w:w="3420" w:type="dxa"/>
            <w:tcBorders>
              <w:right w:val="single" w:sz="12" w:space="0" w:color="auto"/>
            </w:tcBorders>
            <w:noWrap/>
          </w:tcPr>
          <w:p w14:paraId="51943E06" w14:textId="77777777" w:rsidR="000C7F13" w:rsidRPr="00E41D40" w:rsidRDefault="000C7F13" w:rsidP="00AC0D3E">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Actual net school spending</w:t>
            </w:r>
          </w:p>
        </w:tc>
        <w:tc>
          <w:tcPr>
            <w:tcW w:w="1350" w:type="dxa"/>
            <w:tcBorders>
              <w:left w:val="single" w:sz="12" w:space="0" w:color="auto"/>
            </w:tcBorders>
            <w:noWrap/>
          </w:tcPr>
          <w:p w14:paraId="3F1C468B" w14:textId="77777777" w:rsidR="000C7F13" w:rsidRPr="00406A1A" w:rsidRDefault="000C7F13" w:rsidP="00AC0D3E">
            <w:pPr>
              <w:spacing w:after="0" w:line="240" w:lineRule="auto"/>
              <w:jc w:val="center"/>
              <w:rPr>
                <w:sz w:val="20"/>
                <w:szCs w:val="20"/>
              </w:rPr>
            </w:pPr>
            <w:r w:rsidRPr="00406A1A">
              <w:rPr>
                <w:sz w:val="20"/>
                <w:szCs w:val="20"/>
              </w:rPr>
              <w:t>--</w:t>
            </w:r>
          </w:p>
        </w:tc>
        <w:tc>
          <w:tcPr>
            <w:tcW w:w="1360" w:type="dxa"/>
            <w:gridSpan w:val="2"/>
            <w:tcBorders>
              <w:right w:val="single" w:sz="12" w:space="0" w:color="auto"/>
            </w:tcBorders>
            <w:noWrap/>
          </w:tcPr>
          <w:p w14:paraId="3ACB1E95" w14:textId="77777777" w:rsidR="000C7F13" w:rsidRPr="00406A1A" w:rsidRDefault="000C7F13" w:rsidP="00AC0D3E">
            <w:pPr>
              <w:spacing w:after="0" w:line="240" w:lineRule="auto"/>
              <w:jc w:val="center"/>
              <w:rPr>
                <w:sz w:val="20"/>
                <w:szCs w:val="20"/>
              </w:rPr>
            </w:pPr>
            <w:r w:rsidRPr="00406A1A">
              <w:rPr>
                <w:sz w:val="20"/>
                <w:szCs w:val="20"/>
              </w:rPr>
              <w:t>$83,956,323</w:t>
            </w:r>
          </w:p>
        </w:tc>
        <w:tc>
          <w:tcPr>
            <w:tcW w:w="1430" w:type="dxa"/>
            <w:gridSpan w:val="2"/>
            <w:tcBorders>
              <w:left w:val="single" w:sz="12" w:space="0" w:color="auto"/>
            </w:tcBorders>
            <w:noWrap/>
          </w:tcPr>
          <w:p w14:paraId="1D611D09" w14:textId="77777777" w:rsidR="000C7F13" w:rsidRPr="00406A1A" w:rsidRDefault="000C7F13" w:rsidP="00AC0D3E">
            <w:pPr>
              <w:spacing w:after="0" w:line="240" w:lineRule="auto"/>
              <w:jc w:val="center"/>
              <w:rPr>
                <w:sz w:val="20"/>
                <w:szCs w:val="20"/>
              </w:rPr>
            </w:pPr>
            <w:r w:rsidRPr="00406A1A">
              <w:rPr>
                <w:sz w:val="20"/>
                <w:szCs w:val="20"/>
              </w:rPr>
              <w:t>--</w:t>
            </w:r>
          </w:p>
        </w:tc>
        <w:tc>
          <w:tcPr>
            <w:tcW w:w="1350" w:type="dxa"/>
            <w:gridSpan w:val="2"/>
            <w:tcBorders>
              <w:right w:val="single" w:sz="12" w:space="0" w:color="auto"/>
            </w:tcBorders>
            <w:noWrap/>
          </w:tcPr>
          <w:p w14:paraId="31A3B31E" w14:textId="77777777" w:rsidR="000C7F13" w:rsidRPr="00406A1A" w:rsidRDefault="000C7F13" w:rsidP="00AC0D3E">
            <w:pPr>
              <w:spacing w:after="0" w:line="240" w:lineRule="auto"/>
              <w:jc w:val="center"/>
              <w:rPr>
                <w:sz w:val="20"/>
                <w:szCs w:val="20"/>
              </w:rPr>
            </w:pPr>
            <w:r w:rsidRPr="00406A1A">
              <w:rPr>
                <w:sz w:val="20"/>
                <w:szCs w:val="20"/>
              </w:rPr>
              <w:t>$88,457,905</w:t>
            </w:r>
          </w:p>
        </w:tc>
        <w:tc>
          <w:tcPr>
            <w:tcW w:w="1440" w:type="dxa"/>
            <w:gridSpan w:val="2"/>
            <w:tcBorders>
              <w:left w:val="single" w:sz="12" w:space="0" w:color="auto"/>
            </w:tcBorders>
            <w:noWrap/>
          </w:tcPr>
          <w:p w14:paraId="701B5F5C" w14:textId="77777777" w:rsidR="000C7F13" w:rsidRPr="00406A1A" w:rsidRDefault="000C7F13" w:rsidP="00AC0D3E">
            <w:pPr>
              <w:spacing w:after="0" w:line="240" w:lineRule="auto"/>
              <w:jc w:val="center"/>
              <w:rPr>
                <w:sz w:val="20"/>
                <w:szCs w:val="20"/>
              </w:rPr>
            </w:pPr>
            <w:r w:rsidRPr="00406A1A">
              <w:rPr>
                <w:sz w:val="20"/>
                <w:szCs w:val="20"/>
              </w:rPr>
              <w:t>--</w:t>
            </w:r>
          </w:p>
        </w:tc>
        <w:tc>
          <w:tcPr>
            <w:tcW w:w="1260" w:type="dxa"/>
            <w:tcBorders>
              <w:left w:val="single" w:sz="12" w:space="0" w:color="auto"/>
            </w:tcBorders>
          </w:tcPr>
          <w:p w14:paraId="652647FA" w14:textId="54AA3CC4" w:rsidR="000C7F13" w:rsidRPr="00406A1A" w:rsidRDefault="000C7F13" w:rsidP="00B84066">
            <w:pPr>
              <w:spacing w:after="0" w:line="240" w:lineRule="auto"/>
              <w:jc w:val="center"/>
              <w:rPr>
                <w:sz w:val="20"/>
                <w:szCs w:val="20"/>
              </w:rPr>
            </w:pPr>
            <w:r w:rsidRPr="00406A1A">
              <w:rPr>
                <w:sz w:val="20"/>
                <w:szCs w:val="20"/>
              </w:rPr>
              <w:t>$</w:t>
            </w:r>
            <w:r w:rsidR="00B84066">
              <w:rPr>
                <w:sz w:val="20"/>
                <w:szCs w:val="20"/>
              </w:rPr>
              <w:t>88,432,499</w:t>
            </w:r>
          </w:p>
        </w:tc>
      </w:tr>
      <w:tr w:rsidR="000C7F13" w:rsidRPr="00E41D40" w14:paraId="1B54FEFF" w14:textId="77777777" w:rsidTr="008B66D9">
        <w:trPr>
          <w:trHeight w:val="300"/>
        </w:trPr>
        <w:tc>
          <w:tcPr>
            <w:tcW w:w="3420" w:type="dxa"/>
            <w:tcBorders>
              <w:right w:val="single" w:sz="12" w:space="0" w:color="auto"/>
            </w:tcBorders>
            <w:noWrap/>
          </w:tcPr>
          <w:p w14:paraId="1DCE1127" w14:textId="77777777" w:rsidR="000C7F13" w:rsidRPr="00E41D40" w:rsidRDefault="000C7F13" w:rsidP="00AC0D3E">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Over/under required ($)</w:t>
            </w:r>
          </w:p>
        </w:tc>
        <w:tc>
          <w:tcPr>
            <w:tcW w:w="1350" w:type="dxa"/>
            <w:tcBorders>
              <w:left w:val="single" w:sz="12" w:space="0" w:color="auto"/>
            </w:tcBorders>
            <w:noWrap/>
          </w:tcPr>
          <w:p w14:paraId="0574B80C" w14:textId="77777777" w:rsidR="000C7F13" w:rsidRPr="00406A1A" w:rsidRDefault="000C7F13" w:rsidP="00AC0D3E">
            <w:pPr>
              <w:spacing w:after="0" w:line="240" w:lineRule="auto"/>
              <w:jc w:val="center"/>
              <w:rPr>
                <w:sz w:val="20"/>
                <w:szCs w:val="20"/>
              </w:rPr>
            </w:pPr>
            <w:r w:rsidRPr="00406A1A">
              <w:rPr>
                <w:sz w:val="20"/>
                <w:szCs w:val="20"/>
              </w:rPr>
              <w:t>--</w:t>
            </w:r>
          </w:p>
        </w:tc>
        <w:tc>
          <w:tcPr>
            <w:tcW w:w="1360" w:type="dxa"/>
            <w:gridSpan w:val="2"/>
            <w:tcBorders>
              <w:right w:val="single" w:sz="12" w:space="0" w:color="auto"/>
            </w:tcBorders>
            <w:noWrap/>
          </w:tcPr>
          <w:p w14:paraId="69C564A5" w14:textId="77777777" w:rsidR="000C7F13" w:rsidRPr="00406A1A" w:rsidRDefault="000C7F13" w:rsidP="00AC0D3E">
            <w:pPr>
              <w:spacing w:after="0" w:line="240" w:lineRule="auto"/>
              <w:jc w:val="center"/>
              <w:rPr>
                <w:sz w:val="20"/>
                <w:szCs w:val="20"/>
              </w:rPr>
            </w:pPr>
            <w:r w:rsidRPr="00406A1A">
              <w:rPr>
                <w:sz w:val="20"/>
                <w:szCs w:val="20"/>
              </w:rPr>
              <w:t>$3,995,822</w:t>
            </w:r>
          </w:p>
        </w:tc>
        <w:tc>
          <w:tcPr>
            <w:tcW w:w="1430" w:type="dxa"/>
            <w:gridSpan w:val="2"/>
            <w:tcBorders>
              <w:left w:val="single" w:sz="12" w:space="0" w:color="auto"/>
            </w:tcBorders>
            <w:noWrap/>
          </w:tcPr>
          <w:p w14:paraId="54B3084C" w14:textId="77777777" w:rsidR="000C7F13" w:rsidRPr="00406A1A" w:rsidRDefault="000C7F13" w:rsidP="00AC0D3E">
            <w:pPr>
              <w:spacing w:after="0" w:line="240" w:lineRule="auto"/>
              <w:jc w:val="center"/>
              <w:rPr>
                <w:sz w:val="20"/>
                <w:szCs w:val="20"/>
              </w:rPr>
            </w:pPr>
            <w:r w:rsidRPr="00406A1A">
              <w:rPr>
                <w:sz w:val="20"/>
                <w:szCs w:val="20"/>
              </w:rPr>
              <w:t>--</w:t>
            </w:r>
          </w:p>
        </w:tc>
        <w:tc>
          <w:tcPr>
            <w:tcW w:w="1350" w:type="dxa"/>
            <w:gridSpan w:val="2"/>
            <w:tcBorders>
              <w:right w:val="single" w:sz="12" w:space="0" w:color="auto"/>
            </w:tcBorders>
            <w:noWrap/>
          </w:tcPr>
          <w:p w14:paraId="73523D33" w14:textId="77777777" w:rsidR="000C7F13" w:rsidRPr="00406A1A" w:rsidRDefault="000C7F13" w:rsidP="00AC0D3E">
            <w:pPr>
              <w:spacing w:after="0" w:line="240" w:lineRule="auto"/>
              <w:jc w:val="center"/>
              <w:rPr>
                <w:sz w:val="20"/>
                <w:szCs w:val="20"/>
              </w:rPr>
            </w:pPr>
            <w:r w:rsidRPr="00406A1A">
              <w:rPr>
                <w:sz w:val="20"/>
                <w:szCs w:val="20"/>
              </w:rPr>
              <w:t>$4,176,073</w:t>
            </w:r>
          </w:p>
        </w:tc>
        <w:tc>
          <w:tcPr>
            <w:tcW w:w="1440" w:type="dxa"/>
            <w:gridSpan w:val="2"/>
            <w:tcBorders>
              <w:left w:val="single" w:sz="12" w:space="0" w:color="auto"/>
            </w:tcBorders>
            <w:noWrap/>
          </w:tcPr>
          <w:p w14:paraId="3502B574" w14:textId="77777777" w:rsidR="000C7F13" w:rsidRPr="00406A1A" w:rsidRDefault="000C7F13" w:rsidP="00AC0D3E">
            <w:pPr>
              <w:spacing w:after="0" w:line="240" w:lineRule="auto"/>
              <w:jc w:val="center"/>
              <w:rPr>
                <w:sz w:val="20"/>
                <w:szCs w:val="20"/>
              </w:rPr>
            </w:pPr>
            <w:r w:rsidRPr="00406A1A">
              <w:rPr>
                <w:sz w:val="20"/>
                <w:szCs w:val="20"/>
              </w:rPr>
              <w:t>--</w:t>
            </w:r>
          </w:p>
        </w:tc>
        <w:tc>
          <w:tcPr>
            <w:tcW w:w="1260" w:type="dxa"/>
            <w:tcBorders>
              <w:left w:val="single" w:sz="12" w:space="0" w:color="auto"/>
            </w:tcBorders>
          </w:tcPr>
          <w:p w14:paraId="43F7FA95" w14:textId="21EA1AA0" w:rsidR="000C7F13" w:rsidRPr="00406A1A" w:rsidRDefault="000C7F13" w:rsidP="00B84066">
            <w:pPr>
              <w:spacing w:after="0" w:line="240" w:lineRule="auto"/>
              <w:jc w:val="center"/>
              <w:rPr>
                <w:sz w:val="20"/>
                <w:szCs w:val="20"/>
              </w:rPr>
            </w:pPr>
            <w:r w:rsidRPr="00406A1A">
              <w:rPr>
                <w:sz w:val="20"/>
                <w:szCs w:val="20"/>
              </w:rPr>
              <w:t>$</w:t>
            </w:r>
            <w:r w:rsidR="00B84066">
              <w:rPr>
                <w:sz w:val="20"/>
                <w:szCs w:val="20"/>
              </w:rPr>
              <w:t>1,616,284</w:t>
            </w:r>
          </w:p>
        </w:tc>
      </w:tr>
      <w:tr w:rsidR="000C7F13" w:rsidRPr="00E41D40" w14:paraId="1EF95406" w14:textId="77777777" w:rsidTr="008B66D9">
        <w:trPr>
          <w:trHeight w:val="300"/>
        </w:trPr>
        <w:tc>
          <w:tcPr>
            <w:tcW w:w="3420" w:type="dxa"/>
            <w:tcBorders>
              <w:bottom w:val="single" w:sz="4" w:space="0" w:color="auto"/>
              <w:right w:val="single" w:sz="12" w:space="0" w:color="auto"/>
            </w:tcBorders>
            <w:noWrap/>
          </w:tcPr>
          <w:p w14:paraId="26C74073" w14:textId="77777777" w:rsidR="000C7F13" w:rsidRPr="00E41D40" w:rsidRDefault="000C7F13" w:rsidP="00AC0D3E">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Over/under required (%)</w:t>
            </w:r>
          </w:p>
        </w:tc>
        <w:tc>
          <w:tcPr>
            <w:tcW w:w="1350" w:type="dxa"/>
            <w:tcBorders>
              <w:left w:val="single" w:sz="12" w:space="0" w:color="auto"/>
              <w:bottom w:val="single" w:sz="4" w:space="0" w:color="auto"/>
            </w:tcBorders>
            <w:noWrap/>
          </w:tcPr>
          <w:p w14:paraId="45003E04" w14:textId="77777777" w:rsidR="000C7F13" w:rsidRPr="00406A1A" w:rsidRDefault="000C7F13" w:rsidP="00AC0D3E">
            <w:pPr>
              <w:spacing w:after="0" w:line="240" w:lineRule="auto"/>
              <w:jc w:val="center"/>
              <w:rPr>
                <w:sz w:val="20"/>
                <w:szCs w:val="20"/>
              </w:rPr>
            </w:pPr>
            <w:r w:rsidRPr="00406A1A">
              <w:rPr>
                <w:sz w:val="20"/>
                <w:szCs w:val="20"/>
              </w:rPr>
              <w:t>--</w:t>
            </w:r>
          </w:p>
        </w:tc>
        <w:tc>
          <w:tcPr>
            <w:tcW w:w="1360" w:type="dxa"/>
            <w:gridSpan w:val="2"/>
            <w:tcBorders>
              <w:bottom w:val="single" w:sz="4" w:space="0" w:color="auto"/>
              <w:right w:val="single" w:sz="12" w:space="0" w:color="auto"/>
            </w:tcBorders>
            <w:noWrap/>
          </w:tcPr>
          <w:p w14:paraId="3557E8CF" w14:textId="77777777" w:rsidR="000C7F13" w:rsidRPr="00406A1A" w:rsidRDefault="000C7F13" w:rsidP="00AC0D3E">
            <w:pPr>
              <w:spacing w:after="0" w:line="240" w:lineRule="auto"/>
              <w:jc w:val="center"/>
              <w:rPr>
                <w:sz w:val="20"/>
                <w:szCs w:val="20"/>
              </w:rPr>
            </w:pPr>
            <w:r w:rsidRPr="00406A1A">
              <w:rPr>
                <w:sz w:val="20"/>
                <w:szCs w:val="20"/>
              </w:rPr>
              <w:t>5.0%</w:t>
            </w:r>
          </w:p>
        </w:tc>
        <w:tc>
          <w:tcPr>
            <w:tcW w:w="1430" w:type="dxa"/>
            <w:gridSpan w:val="2"/>
            <w:tcBorders>
              <w:left w:val="single" w:sz="12" w:space="0" w:color="auto"/>
              <w:bottom w:val="single" w:sz="4" w:space="0" w:color="auto"/>
            </w:tcBorders>
            <w:noWrap/>
          </w:tcPr>
          <w:p w14:paraId="088B2060" w14:textId="77777777" w:rsidR="000C7F13" w:rsidRPr="00406A1A" w:rsidRDefault="000C7F13" w:rsidP="00AC0D3E">
            <w:pPr>
              <w:spacing w:after="0" w:line="240" w:lineRule="auto"/>
              <w:jc w:val="center"/>
              <w:rPr>
                <w:sz w:val="20"/>
                <w:szCs w:val="20"/>
              </w:rPr>
            </w:pPr>
            <w:r w:rsidRPr="00406A1A">
              <w:rPr>
                <w:sz w:val="20"/>
                <w:szCs w:val="20"/>
              </w:rPr>
              <w:t>--</w:t>
            </w:r>
          </w:p>
        </w:tc>
        <w:tc>
          <w:tcPr>
            <w:tcW w:w="1350" w:type="dxa"/>
            <w:gridSpan w:val="2"/>
            <w:tcBorders>
              <w:bottom w:val="single" w:sz="4" w:space="0" w:color="auto"/>
              <w:right w:val="single" w:sz="12" w:space="0" w:color="auto"/>
            </w:tcBorders>
            <w:noWrap/>
          </w:tcPr>
          <w:p w14:paraId="5C65A7D0" w14:textId="77777777" w:rsidR="000C7F13" w:rsidRPr="00406A1A" w:rsidRDefault="000C7F13" w:rsidP="00AC0D3E">
            <w:pPr>
              <w:spacing w:after="0" w:line="240" w:lineRule="auto"/>
              <w:jc w:val="center"/>
              <w:rPr>
                <w:sz w:val="20"/>
                <w:szCs w:val="20"/>
              </w:rPr>
            </w:pPr>
            <w:r w:rsidRPr="00406A1A">
              <w:rPr>
                <w:sz w:val="20"/>
                <w:szCs w:val="20"/>
              </w:rPr>
              <w:t>5.0%</w:t>
            </w:r>
          </w:p>
        </w:tc>
        <w:tc>
          <w:tcPr>
            <w:tcW w:w="1440" w:type="dxa"/>
            <w:gridSpan w:val="2"/>
            <w:tcBorders>
              <w:left w:val="single" w:sz="12" w:space="0" w:color="auto"/>
              <w:bottom w:val="single" w:sz="4" w:space="0" w:color="auto"/>
            </w:tcBorders>
            <w:noWrap/>
          </w:tcPr>
          <w:p w14:paraId="42E3C575" w14:textId="77777777" w:rsidR="000C7F13" w:rsidRPr="00406A1A" w:rsidRDefault="000C7F13" w:rsidP="00AC0D3E">
            <w:pPr>
              <w:spacing w:after="0" w:line="240" w:lineRule="auto"/>
              <w:jc w:val="center"/>
              <w:rPr>
                <w:sz w:val="20"/>
                <w:szCs w:val="20"/>
              </w:rPr>
            </w:pPr>
            <w:r w:rsidRPr="00406A1A">
              <w:rPr>
                <w:sz w:val="20"/>
                <w:szCs w:val="20"/>
              </w:rPr>
              <w:t>--</w:t>
            </w:r>
          </w:p>
        </w:tc>
        <w:tc>
          <w:tcPr>
            <w:tcW w:w="1260" w:type="dxa"/>
            <w:tcBorders>
              <w:left w:val="single" w:sz="12" w:space="0" w:color="auto"/>
              <w:bottom w:val="single" w:sz="4" w:space="0" w:color="auto"/>
            </w:tcBorders>
          </w:tcPr>
          <w:p w14:paraId="371AECC0" w14:textId="2D0C236C" w:rsidR="000C7F13" w:rsidRPr="00406A1A" w:rsidRDefault="00B84066" w:rsidP="00AC0D3E">
            <w:pPr>
              <w:spacing w:after="0" w:line="240" w:lineRule="auto"/>
              <w:jc w:val="center"/>
              <w:rPr>
                <w:sz w:val="20"/>
                <w:szCs w:val="20"/>
              </w:rPr>
            </w:pPr>
            <w:r>
              <w:rPr>
                <w:sz w:val="20"/>
                <w:szCs w:val="20"/>
              </w:rPr>
              <w:t>1.9</w:t>
            </w:r>
            <w:r w:rsidR="000C7F13" w:rsidRPr="00406A1A">
              <w:rPr>
                <w:sz w:val="20"/>
                <w:szCs w:val="20"/>
              </w:rPr>
              <w:t>%</w:t>
            </w:r>
          </w:p>
        </w:tc>
      </w:tr>
      <w:tr w:rsidR="000C7F13" w:rsidRPr="00E41D40" w14:paraId="30C23E40" w14:textId="77777777" w:rsidTr="008B66D9">
        <w:trPr>
          <w:trHeight w:val="300"/>
        </w:trPr>
        <w:tc>
          <w:tcPr>
            <w:tcW w:w="11610" w:type="dxa"/>
            <w:gridSpan w:val="11"/>
            <w:tcBorders>
              <w:left w:val="nil"/>
              <w:bottom w:val="nil"/>
              <w:right w:val="nil"/>
            </w:tcBorders>
            <w:noWrap/>
          </w:tcPr>
          <w:p w14:paraId="5E192E96" w14:textId="77777777" w:rsidR="000C7F13" w:rsidRPr="000F59E1" w:rsidRDefault="000C7F13" w:rsidP="00AC0D3E">
            <w:pPr>
              <w:widowControl w:val="0"/>
              <w:overflowPunct w:val="0"/>
              <w:adjustRightInd w:val="0"/>
              <w:spacing w:before="40" w:after="40" w:line="240" w:lineRule="auto"/>
              <w:rPr>
                <w:rFonts w:ascii="Calibri" w:eastAsia="Times New Roman" w:hAnsi="Calibri" w:cs="Times New Roman"/>
                <w:kern w:val="28"/>
                <w:sz w:val="16"/>
                <w:szCs w:val="16"/>
              </w:rPr>
            </w:pPr>
            <w:r w:rsidRPr="000F59E1">
              <w:rPr>
                <w:rFonts w:ascii="Calibri" w:eastAsia="Times New Roman" w:hAnsi="Calibri" w:cs="Times New Roman"/>
                <w:kern w:val="28"/>
                <w:sz w:val="20"/>
                <w:szCs w:val="20"/>
              </w:rPr>
              <w:t>*</w:t>
            </w:r>
            <w:r w:rsidRPr="000F59E1">
              <w:rPr>
                <w:rFonts w:ascii="Calibri" w:eastAsia="Times New Roman" w:hAnsi="Calibri" w:cs="Times New Roman"/>
                <w:kern w:val="28"/>
                <w:sz w:val="16"/>
                <w:szCs w:val="16"/>
              </w:rPr>
              <w:t>Chapter 70 state aid funds are deposited in the local general fund and spent as local appropriations.</w:t>
            </w:r>
          </w:p>
          <w:p w14:paraId="071D2A7B" w14:textId="77777777" w:rsidR="000C7F13" w:rsidRPr="000F59E1" w:rsidRDefault="000C7F13" w:rsidP="00AC0D3E">
            <w:pPr>
              <w:widowControl w:val="0"/>
              <w:overflowPunct w:val="0"/>
              <w:adjustRightInd w:val="0"/>
              <w:spacing w:before="40" w:after="40" w:line="240" w:lineRule="auto"/>
              <w:rPr>
                <w:rFonts w:ascii="Calibri" w:eastAsia="Times New Roman" w:hAnsi="Calibri" w:cs="Times New Roman"/>
                <w:kern w:val="28"/>
                <w:sz w:val="16"/>
                <w:szCs w:val="16"/>
              </w:rPr>
            </w:pPr>
            <w:r w:rsidRPr="000F59E1">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04F35913" w14:textId="77777777" w:rsidR="000C7F13" w:rsidRPr="000F59E1" w:rsidRDefault="000C7F13" w:rsidP="00AC0D3E">
            <w:pPr>
              <w:widowControl w:val="0"/>
              <w:overflowPunct w:val="0"/>
              <w:adjustRightInd w:val="0"/>
              <w:spacing w:before="40" w:after="40" w:line="240" w:lineRule="auto"/>
              <w:rPr>
                <w:rFonts w:ascii="Calibri" w:eastAsia="Times New Roman" w:hAnsi="Calibri" w:cs="Times New Roman"/>
                <w:kern w:val="28"/>
                <w:sz w:val="16"/>
                <w:szCs w:val="16"/>
              </w:rPr>
            </w:pPr>
            <w:r w:rsidRPr="000F59E1">
              <w:rPr>
                <w:rFonts w:ascii="Calibri" w:eastAsia="Times New Roman" w:hAnsi="Calibri" w:cs="Times New Roman"/>
                <w:kern w:val="28"/>
                <w:sz w:val="16"/>
                <w:szCs w:val="16"/>
              </w:rPr>
              <w:t>Sources: FY15, FY16, and FY17 District End-of-Year Reports, Chapter 70 Program information on ESE website</w:t>
            </w:r>
          </w:p>
          <w:p w14:paraId="06ACDDB6" w14:textId="2D44C3EE" w:rsidR="000C7F13" w:rsidRPr="00E41D40" w:rsidRDefault="000C7F13" w:rsidP="00AC0D3E">
            <w:pPr>
              <w:widowControl w:val="0"/>
              <w:overflowPunct w:val="0"/>
              <w:adjustRightInd w:val="0"/>
              <w:spacing w:before="40" w:after="40" w:line="240" w:lineRule="auto"/>
              <w:rPr>
                <w:rFonts w:ascii="Calibri" w:eastAsia="Times New Roman" w:hAnsi="Calibri" w:cs="Times New Roman"/>
                <w:kern w:val="28"/>
                <w:sz w:val="20"/>
                <w:szCs w:val="20"/>
              </w:rPr>
            </w:pPr>
            <w:r w:rsidRPr="000F59E1">
              <w:rPr>
                <w:rFonts w:ascii="Calibri" w:eastAsia="Times New Roman" w:hAnsi="Calibri" w:cs="Times New Roman"/>
                <w:kern w:val="28"/>
                <w:sz w:val="16"/>
                <w:szCs w:val="16"/>
              </w:rPr>
              <w:t>Data retrieved 12/13/17</w:t>
            </w:r>
            <w:r w:rsidR="00B6332C">
              <w:rPr>
                <w:rFonts w:ascii="Calibri" w:eastAsia="Times New Roman" w:hAnsi="Calibri" w:cs="Times New Roman"/>
                <w:kern w:val="28"/>
                <w:sz w:val="16"/>
                <w:szCs w:val="16"/>
              </w:rPr>
              <w:t xml:space="preserve"> and 2/2/18</w:t>
            </w:r>
          </w:p>
        </w:tc>
      </w:tr>
    </w:tbl>
    <w:p w14:paraId="26DADA65" w14:textId="77777777" w:rsidR="000C7F13" w:rsidRPr="00E41D40" w:rsidRDefault="000C7F13" w:rsidP="000C7F13">
      <w:pPr>
        <w:rPr>
          <w:rFonts w:ascii="Calibri" w:eastAsia="Times New Roman" w:hAnsi="Calibri" w:cs="Arial"/>
          <w:b/>
          <w:kern w:val="28"/>
          <w:sz w:val="20"/>
          <w:szCs w:val="20"/>
        </w:rPr>
        <w:sectPr w:rsidR="000C7F13" w:rsidRPr="00E41D40" w:rsidSect="00350132">
          <w:pgSz w:w="15840" w:h="12240" w:orient="landscape"/>
          <w:pgMar w:top="1440" w:right="1440" w:bottom="1440" w:left="1440" w:header="720" w:footer="720" w:gutter="0"/>
          <w:cols w:space="720"/>
          <w:docGrid w:linePitch="360"/>
        </w:sectPr>
      </w:pPr>
      <w:r w:rsidRPr="00E41D40">
        <w:rPr>
          <w:rFonts w:ascii="Calibri" w:eastAsia="Times New Roman" w:hAnsi="Calibri" w:cs="Arial"/>
          <w:b/>
          <w:kern w:val="28"/>
          <w:sz w:val="20"/>
          <w:szCs w:val="20"/>
        </w:rPr>
        <w:br w:type="page"/>
      </w:r>
    </w:p>
    <w:p w14:paraId="34F9108F" w14:textId="77777777" w:rsidR="000C7F13" w:rsidRPr="00E41D40" w:rsidRDefault="000C7F13" w:rsidP="000C7F13">
      <w:pPr>
        <w:rPr>
          <w:rFonts w:ascii="Calibri" w:eastAsia="Times New Roman" w:hAnsi="Calibri" w:cs="Arial"/>
          <w:b/>
          <w:kern w:val="28"/>
          <w:sz w:val="20"/>
          <w:szCs w:val="20"/>
        </w:rPr>
      </w:pPr>
    </w:p>
    <w:p w14:paraId="51FD1CCF" w14:textId="77777777" w:rsidR="000C7F13" w:rsidRPr="00E41D40" w:rsidRDefault="000C7F13" w:rsidP="000C7F13">
      <w:pPr>
        <w:spacing w:after="0"/>
        <w:jc w:val="center"/>
        <w:rPr>
          <w:b/>
          <w:sz w:val="20"/>
        </w:rPr>
      </w:pPr>
      <w:r w:rsidRPr="00E41D40">
        <w:rPr>
          <w:b/>
          <w:sz w:val="20"/>
        </w:rPr>
        <w:t>Table B</w:t>
      </w:r>
      <w:r>
        <w:rPr>
          <w:b/>
          <w:sz w:val="20"/>
        </w:rPr>
        <w:t>4</w:t>
      </w:r>
      <w:r w:rsidRPr="00E41D40">
        <w:rPr>
          <w:b/>
          <w:sz w:val="20"/>
        </w:rPr>
        <w:t xml:space="preserve">: </w:t>
      </w:r>
      <w:r>
        <w:rPr>
          <w:rFonts w:ascii="Calibri" w:eastAsia="Calibri" w:hAnsi="Calibri" w:cs="Times New Roman"/>
          <w:b/>
          <w:sz w:val="20"/>
        </w:rPr>
        <w:t>Revere</w:t>
      </w:r>
      <w:r w:rsidRPr="0003343C">
        <w:rPr>
          <w:rFonts w:ascii="Calibri" w:eastAsia="Calibri" w:hAnsi="Calibri" w:cs="Times New Roman"/>
          <w:b/>
          <w:sz w:val="20"/>
        </w:rPr>
        <w:t xml:space="preserve"> Public Schools</w:t>
      </w:r>
    </w:p>
    <w:p w14:paraId="76470963" w14:textId="77777777" w:rsidR="000C7F13" w:rsidRPr="00E41D40" w:rsidRDefault="000C7F13" w:rsidP="000C7F13">
      <w:pPr>
        <w:spacing w:after="0"/>
        <w:jc w:val="center"/>
        <w:rPr>
          <w:b/>
          <w:sz w:val="20"/>
        </w:rPr>
      </w:pPr>
      <w:r w:rsidRPr="00E41D40">
        <w:rPr>
          <w:b/>
          <w:sz w:val="20"/>
        </w:rPr>
        <w:t>Expenditures Per In-District Pupil</w:t>
      </w:r>
    </w:p>
    <w:p w14:paraId="1E401327" w14:textId="77777777" w:rsidR="000C7F13" w:rsidRPr="00E41D40" w:rsidRDefault="000C7F13" w:rsidP="000C7F13">
      <w:pPr>
        <w:spacing w:after="0"/>
        <w:jc w:val="center"/>
        <w:rPr>
          <w:b/>
          <w:sz w:val="20"/>
        </w:rPr>
      </w:pPr>
      <w:r w:rsidRPr="00E41D40">
        <w:rPr>
          <w:b/>
          <w:sz w:val="20"/>
        </w:rPr>
        <w:t>Fiscal Years 201</w:t>
      </w:r>
      <w:r>
        <w:rPr>
          <w:b/>
          <w:sz w:val="20"/>
        </w:rPr>
        <w:t>4</w:t>
      </w:r>
      <w:r w:rsidRPr="00E41D40">
        <w:rPr>
          <w:b/>
          <w:sz w:val="20"/>
        </w:rPr>
        <w:t>–201</w:t>
      </w:r>
      <w:r>
        <w:rPr>
          <w:b/>
          <w:sz w:val="20"/>
        </w:rPr>
        <w:t>6</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B4: Revere Public Schools"/>
        <w:tblDescription w:val="Expenditures Per In-District Pupil&#10;Fiscal Years 2014–2016&#10;"/>
      </w:tblPr>
      <w:tblGrid>
        <w:gridCol w:w="3977"/>
        <w:gridCol w:w="1343"/>
        <w:gridCol w:w="1343"/>
        <w:gridCol w:w="1341"/>
      </w:tblGrid>
      <w:tr w:rsidR="000C7F13" w:rsidRPr="00E41D40" w14:paraId="122798B3" w14:textId="77777777" w:rsidTr="00AC0D3E">
        <w:trPr>
          <w:trHeight w:val="432"/>
          <w:jc w:val="center"/>
        </w:trPr>
        <w:tc>
          <w:tcPr>
            <w:tcW w:w="2484" w:type="pct"/>
            <w:tcBorders>
              <w:bottom w:val="single" w:sz="12" w:space="0" w:color="auto"/>
            </w:tcBorders>
            <w:vAlign w:val="center"/>
          </w:tcPr>
          <w:p w14:paraId="1B2B8022" w14:textId="77777777" w:rsidR="000C7F13" w:rsidRPr="00E41D40" w:rsidRDefault="000C7F13" w:rsidP="00AC0D3E">
            <w:pPr>
              <w:widowControl w:val="0"/>
              <w:overflowPunct w:val="0"/>
              <w:adjustRightInd w:val="0"/>
              <w:spacing w:before="40" w:after="40" w:line="240" w:lineRule="auto"/>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14:paraId="6EDF5E55" w14:textId="77777777" w:rsidR="000C7F13" w:rsidRPr="00E41D40" w:rsidRDefault="000C7F13" w:rsidP="00AC0D3E">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201</w:t>
            </w:r>
            <w:r>
              <w:rPr>
                <w:rFonts w:ascii="Calibri" w:eastAsia="Times New Roman" w:hAnsi="Calibri" w:cs="Times New Roman"/>
                <w:b/>
                <w:kern w:val="28"/>
                <w:sz w:val="20"/>
                <w:szCs w:val="20"/>
              </w:rPr>
              <w:t>4</w:t>
            </w:r>
          </w:p>
        </w:tc>
        <w:tc>
          <w:tcPr>
            <w:tcW w:w="839" w:type="pct"/>
            <w:tcBorders>
              <w:bottom w:val="single" w:sz="12" w:space="0" w:color="auto"/>
            </w:tcBorders>
            <w:vAlign w:val="center"/>
          </w:tcPr>
          <w:p w14:paraId="0A32D5BF" w14:textId="77777777" w:rsidR="000C7F13" w:rsidRPr="00E41D40" w:rsidRDefault="000C7F13" w:rsidP="00AC0D3E">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201</w:t>
            </w:r>
            <w:r>
              <w:rPr>
                <w:rFonts w:ascii="Calibri" w:eastAsia="Times New Roman" w:hAnsi="Calibri" w:cs="Times New Roman"/>
                <w:b/>
                <w:kern w:val="28"/>
                <w:sz w:val="20"/>
                <w:szCs w:val="20"/>
              </w:rPr>
              <w:t>5</w:t>
            </w:r>
          </w:p>
        </w:tc>
        <w:tc>
          <w:tcPr>
            <w:tcW w:w="838" w:type="pct"/>
            <w:tcBorders>
              <w:bottom w:val="single" w:sz="12" w:space="0" w:color="auto"/>
            </w:tcBorders>
            <w:shd w:val="clear" w:color="auto" w:fill="auto"/>
            <w:vAlign w:val="center"/>
          </w:tcPr>
          <w:p w14:paraId="5B3EC565" w14:textId="77777777" w:rsidR="000C7F13" w:rsidRPr="00E41D40" w:rsidRDefault="000C7F13" w:rsidP="00AC0D3E">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201</w:t>
            </w:r>
            <w:r>
              <w:rPr>
                <w:rFonts w:ascii="Calibri" w:eastAsia="Times New Roman" w:hAnsi="Calibri" w:cs="Times New Roman"/>
                <w:b/>
                <w:kern w:val="28"/>
                <w:sz w:val="20"/>
                <w:szCs w:val="20"/>
              </w:rPr>
              <w:t>6</w:t>
            </w:r>
          </w:p>
        </w:tc>
      </w:tr>
      <w:tr w:rsidR="000C7F13" w:rsidRPr="00E41D40" w14:paraId="15DECCF9" w14:textId="77777777" w:rsidTr="00AC0D3E">
        <w:trPr>
          <w:trHeight w:val="170"/>
          <w:jc w:val="center"/>
        </w:trPr>
        <w:tc>
          <w:tcPr>
            <w:tcW w:w="2484" w:type="pct"/>
            <w:tcBorders>
              <w:top w:val="single" w:sz="12" w:space="0" w:color="auto"/>
            </w:tcBorders>
            <w:vAlign w:val="center"/>
          </w:tcPr>
          <w:p w14:paraId="1419B8D0" w14:textId="77777777" w:rsidR="000C7F13" w:rsidRPr="00E41D40" w:rsidRDefault="000C7F13" w:rsidP="00AC0D3E">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Administration</w:t>
            </w:r>
          </w:p>
        </w:tc>
        <w:tc>
          <w:tcPr>
            <w:tcW w:w="839" w:type="pct"/>
            <w:tcBorders>
              <w:top w:val="single" w:sz="12" w:space="0" w:color="auto"/>
            </w:tcBorders>
          </w:tcPr>
          <w:p w14:paraId="39D3B65D" w14:textId="77777777" w:rsidR="000C7F13" w:rsidRPr="00406A1A" w:rsidRDefault="000C7F13" w:rsidP="00AC0D3E">
            <w:pPr>
              <w:spacing w:after="0" w:line="240" w:lineRule="auto"/>
              <w:jc w:val="center"/>
              <w:rPr>
                <w:sz w:val="20"/>
                <w:szCs w:val="20"/>
              </w:rPr>
            </w:pPr>
            <w:r w:rsidRPr="00406A1A">
              <w:rPr>
                <w:sz w:val="20"/>
                <w:szCs w:val="20"/>
              </w:rPr>
              <w:t>$398</w:t>
            </w:r>
          </w:p>
        </w:tc>
        <w:tc>
          <w:tcPr>
            <w:tcW w:w="839" w:type="pct"/>
            <w:tcBorders>
              <w:top w:val="single" w:sz="12" w:space="0" w:color="auto"/>
            </w:tcBorders>
          </w:tcPr>
          <w:p w14:paraId="0A07ED79" w14:textId="77777777" w:rsidR="000C7F13" w:rsidRPr="00406A1A" w:rsidRDefault="000C7F13" w:rsidP="00AC0D3E">
            <w:pPr>
              <w:spacing w:after="0" w:line="240" w:lineRule="auto"/>
              <w:jc w:val="center"/>
              <w:rPr>
                <w:sz w:val="20"/>
                <w:szCs w:val="20"/>
              </w:rPr>
            </w:pPr>
            <w:r w:rsidRPr="00406A1A">
              <w:rPr>
                <w:sz w:val="20"/>
                <w:szCs w:val="20"/>
              </w:rPr>
              <w:t>$403</w:t>
            </w:r>
          </w:p>
        </w:tc>
        <w:tc>
          <w:tcPr>
            <w:tcW w:w="838" w:type="pct"/>
            <w:tcBorders>
              <w:top w:val="single" w:sz="12" w:space="0" w:color="auto"/>
            </w:tcBorders>
            <w:shd w:val="clear" w:color="auto" w:fill="auto"/>
          </w:tcPr>
          <w:p w14:paraId="6D2DECB5" w14:textId="77777777" w:rsidR="000C7F13" w:rsidRPr="00406A1A" w:rsidRDefault="000C7F13" w:rsidP="00AC0D3E">
            <w:pPr>
              <w:spacing w:after="0" w:line="240" w:lineRule="auto"/>
              <w:jc w:val="center"/>
              <w:rPr>
                <w:sz w:val="20"/>
                <w:szCs w:val="20"/>
              </w:rPr>
            </w:pPr>
            <w:r w:rsidRPr="00406A1A">
              <w:rPr>
                <w:sz w:val="20"/>
                <w:szCs w:val="20"/>
              </w:rPr>
              <w:t>$422</w:t>
            </w:r>
          </w:p>
        </w:tc>
      </w:tr>
      <w:tr w:rsidR="000C7F13" w:rsidRPr="00E41D40" w14:paraId="727814E6" w14:textId="77777777" w:rsidTr="00AC0D3E">
        <w:trPr>
          <w:trHeight w:val="77"/>
          <w:jc w:val="center"/>
        </w:trPr>
        <w:tc>
          <w:tcPr>
            <w:tcW w:w="2484" w:type="pct"/>
            <w:vAlign w:val="center"/>
          </w:tcPr>
          <w:p w14:paraId="1F6A319E" w14:textId="77777777" w:rsidR="000C7F13" w:rsidRPr="00E41D40" w:rsidRDefault="000C7F13" w:rsidP="00AC0D3E">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Instructional leadership (district and school)</w:t>
            </w:r>
          </w:p>
        </w:tc>
        <w:tc>
          <w:tcPr>
            <w:tcW w:w="839" w:type="pct"/>
          </w:tcPr>
          <w:p w14:paraId="47FE46FA" w14:textId="77777777" w:rsidR="000C7F13" w:rsidRPr="00406A1A" w:rsidRDefault="000C7F13" w:rsidP="00AC0D3E">
            <w:pPr>
              <w:spacing w:after="0" w:line="240" w:lineRule="auto"/>
              <w:jc w:val="center"/>
              <w:rPr>
                <w:sz w:val="20"/>
                <w:szCs w:val="20"/>
              </w:rPr>
            </w:pPr>
            <w:r w:rsidRPr="00406A1A">
              <w:rPr>
                <w:sz w:val="20"/>
                <w:szCs w:val="20"/>
              </w:rPr>
              <w:t>$989</w:t>
            </w:r>
          </w:p>
        </w:tc>
        <w:tc>
          <w:tcPr>
            <w:tcW w:w="839" w:type="pct"/>
          </w:tcPr>
          <w:p w14:paraId="00F5B0BA" w14:textId="77777777" w:rsidR="000C7F13" w:rsidRPr="00406A1A" w:rsidRDefault="000C7F13" w:rsidP="00AC0D3E">
            <w:pPr>
              <w:spacing w:after="0" w:line="240" w:lineRule="auto"/>
              <w:jc w:val="center"/>
              <w:rPr>
                <w:sz w:val="20"/>
                <w:szCs w:val="20"/>
              </w:rPr>
            </w:pPr>
            <w:r w:rsidRPr="00406A1A">
              <w:rPr>
                <w:sz w:val="20"/>
                <w:szCs w:val="20"/>
              </w:rPr>
              <w:t>$974</w:t>
            </w:r>
          </w:p>
        </w:tc>
        <w:tc>
          <w:tcPr>
            <w:tcW w:w="838" w:type="pct"/>
            <w:shd w:val="clear" w:color="auto" w:fill="auto"/>
          </w:tcPr>
          <w:p w14:paraId="6C89831E" w14:textId="77777777" w:rsidR="000C7F13" w:rsidRPr="00406A1A" w:rsidRDefault="000C7F13" w:rsidP="00AC0D3E">
            <w:pPr>
              <w:spacing w:after="0" w:line="240" w:lineRule="auto"/>
              <w:jc w:val="center"/>
              <w:rPr>
                <w:sz w:val="20"/>
                <w:szCs w:val="20"/>
              </w:rPr>
            </w:pPr>
            <w:r w:rsidRPr="00406A1A">
              <w:rPr>
                <w:sz w:val="20"/>
                <w:szCs w:val="20"/>
              </w:rPr>
              <w:t>$967</w:t>
            </w:r>
          </w:p>
        </w:tc>
      </w:tr>
      <w:tr w:rsidR="000C7F13" w:rsidRPr="00E41D40" w14:paraId="26BA0AF9" w14:textId="77777777" w:rsidTr="00AC0D3E">
        <w:trPr>
          <w:trHeight w:val="77"/>
          <w:jc w:val="center"/>
        </w:trPr>
        <w:tc>
          <w:tcPr>
            <w:tcW w:w="2484" w:type="pct"/>
            <w:vAlign w:val="center"/>
          </w:tcPr>
          <w:p w14:paraId="03C6C2CE" w14:textId="77777777" w:rsidR="000C7F13" w:rsidRPr="00E41D40" w:rsidRDefault="000C7F13" w:rsidP="00AC0D3E">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Teachers</w:t>
            </w:r>
          </w:p>
        </w:tc>
        <w:tc>
          <w:tcPr>
            <w:tcW w:w="839" w:type="pct"/>
          </w:tcPr>
          <w:p w14:paraId="7B2C0710" w14:textId="77777777" w:rsidR="000C7F13" w:rsidRPr="00406A1A" w:rsidRDefault="000C7F13" w:rsidP="00AC0D3E">
            <w:pPr>
              <w:spacing w:after="0" w:line="240" w:lineRule="auto"/>
              <w:jc w:val="center"/>
              <w:rPr>
                <w:sz w:val="20"/>
                <w:szCs w:val="20"/>
              </w:rPr>
            </w:pPr>
            <w:r w:rsidRPr="00406A1A">
              <w:rPr>
                <w:sz w:val="20"/>
                <w:szCs w:val="20"/>
              </w:rPr>
              <w:t>$5,806</w:t>
            </w:r>
          </w:p>
        </w:tc>
        <w:tc>
          <w:tcPr>
            <w:tcW w:w="839" w:type="pct"/>
          </w:tcPr>
          <w:p w14:paraId="6317F3C9" w14:textId="77777777" w:rsidR="000C7F13" w:rsidRPr="00406A1A" w:rsidRDefault="000C7F13" w:rsidP="00AC0D3E">
            <w:pPr>
              <w:spacing w:after="0" w:line="240" w:lineRule="auto"/>
              <w:jc w:val="center"/>
              <w:rPr>
                <w:sz w:val="20"/>
                <w:szCs w:val="20"/>
              </w:rPr>
            </w:pPr>
            <w:r w:rsidRPr="00406A1A">
              <w:rPr>
                <w:sz w:val="20"/>
                <w:szCs w:val="20"/>
              </w:rPr>
              <w:t>$5,750</w:t>
            </w:r>
          </w:p>
        </w:tc>
        <w:tc>
          <w:tcPr>
            <w:tcW w:w="838" w:type="pct"/>
            <w:shd w:val="clear" w:color="auto" w:fill="auto"/>
          </w:tcPr>
          <w:p w14:paraId="28F05357" w14:textId="77777777" w:rsidR="000C7F13" w:rsidRPr="00406A1A" w:rsidRDefault="000C7F13" w:rsidP="00AC0D3E">
            <w:pPr>
              <w:spacing w:after="0" w:line="240" w:lineRule="auto"/>
              <w:jc w:val="center"/>
              <w:rPr>
                <w:sz w:val="20"/>
                <w:szCs w:val="20"/>
              </w:rPr>
            </w:pPr>
            <w:r w:rsidRPr="00406A1A">
              <w:rPr>
                <w:sz w:val="20"/>
                <w:szCs w:val="20"/>
              </w:rPr>
              <w:t>$5,916</w:t>
            </w:r>
          </w:p>
        </w:tc>
      </w:tr>
      <w:tr w:rsidR="000C7F13" w:rsidRPr="00E41D40" w14:paraId="5D8B2D0A" w14:textId="77777777" w:rsidTr="00AC0D3E">
        <w:trPr>
          <w:trHeight w:val="77"/>
          <w:jc w:val="center"/>
        </w:trPr>
        <w:tc>
          <w:tcPr>
            <w:tcW w:w="2484" w:type="pct"/>
            <w:vAlign w:val="center"/>
          </w:tcPr>
          <w:p w14:paraId="4A43A82E" w14:textId="77777777" w:rsidR="000C7F13" w:rsidRPr="00E41D40" w:rsidDel="00DB21D5" w:rsidRDefault="000C7F13" w:rsidP="00AC0D3E">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Other teaching services</w:t>
            </w:r>
          </w:p>
        </w:tc>
        <w:tc>
          <w:tcPr>
            <w:tcW w:w="839" w:type="pct"/>
          </w:tcPr>
          <w:p w14:paraId="2097CF9E" w14:textId="77777777" w:rsidR="000C7F13" w:rsidRPr="00406A1A" w:rsidRDefault="000C7F13" w:rsidP="00AC0D3E">
            <w:pPr>
              <w:spacing w:after="0" w:line="240" w:lineRule="auto"/>
              <w:jc w:val="center"/>
              <w:rPr>
                <w:sz w:val="20"/>
                <w:szCs w:val="20"/>
              </w:rPr>
            </w:pPr>
            <w:r w:rsidRPr="00406A1A">
              <w:rPr>
                <w:sz w:val="20"/>
                <w:szCs w:val="20"/>
              </w:rPr>
              <w:t>$518</w:t>
            </w:r>
          </w:p>
        </w:tc>
        <w:tc>
          <w:tcPr>
            <w:tcW w:w="839" w:type="pct"/>
          </w:tcPr>
          <w:p w14:paraId="7B04B13E" w14:textId="77777777" w:rsidR="000C7F13" w:rsidRPr="00406A1A" w:rsidRDefault="000C7F13" w:rsidP="00AC0D3E">
            <w:pPr>
              <w:spacing w:after="0" w:line="240" w:lineRule="auto"/>
              <w:jc w:val="center"/>
              <w:rPr>
                <w:sz w:val="20"/>
                <w:szCs w:val="20"/>
              </w:rPr>
            </w:pPr>
            <w:r w:rsidRPr="00406A1A">
              <w:rPr>
                <w:sz w:val="20"/>
                <w:szCs w:val="20"/>
              </w:rPr>
              <w:t>$525</w:t>
            </w:r>
          </w:p>
        </w:tc>
        <w:tc>
          <w:tcPr>
            <w:tcW w:w="838" w:type="pct"/>
            <w:shd w:val="clear" w:color="auto" w:fill="auto"/>
          </w:tcPr>
          <w:p w14:paraId="7E109759" w14:textId="77777777" w:rsidR="000C7F13" w:rsidRPr="00406A1A" w:rsidRDefault="000C7F13" w:rsidP="00AC0D3E">
            <w:pPr>
              <w:spacing w:after="0" w:line="240" w:lineRule="auto"/>
              <w:jc w:val="center"/>
              <w:rPr>
                <w:sz w:val="20"/>
                <w:szCs w:val="20"/>
              </w:rPr>
            </w:pPr>
            <w:r w:rsidRPr="00406A1A">
              <w:rPr>
                <w:sz w:val="20"/>
                <w:szCs w:val="20"/>
              </w:rPr>
              <w:t>$572</w:t>
            </w:r>
          </w:p>
        </w:tc>
      </w:tr>
      <w:tr w:rsidR="000C7F13" w:rsidRPr="00E41D40" w14:paraId="326095D2" w14:textId="77777777" w:rsidTr="00AC0D3E">
        <w:trPr>
          <w:trHeight w:val="77"/>
          <w:jc w:val="center"/>
        </w:trPr>
        <w:tc>
          <w:tcPr>
            <w:tcW w:w="2484" w:type="pct"/>
            <w:vAlign w:val="center"/>
          </w:tcPr>
          <w:p w14:paraId="3F4BAE47" w14:textId="77777777" w:rsidR="000C7F13" w:rsidRPr="00E41D40" w:rsidRDefault="000C7F13" w:rsidP="00AC0D3E">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Professional development</w:t>
            </w:r>
          </w:p>
        </w:tc>
        <w:tc>
          <w:tcPr>
            <w:tcW w:w="839" w:type="pct"/>
          </w:tcPr>
          <w:p w14:paraId="5569A4DF" w14:textId="77777777" w:rsidR="000C7F13" w:rsidRPr="00406A1A" w:rsidRDefault="000C7F13" w:rsidP="00AC0D3E">
            <w:pPr>
              <w:spacing w:after="0" w:line="240" w:lineRule="auto"/>
              <w:jc w:val="center"/>
              <w:rPr>
                <w:sz w:val="20"/>
                <w:szCs w:val="20"/>
              </w:rPr>
            </w:pPr>
            <w:r w:rsidRPr="00406A1A">
              <w:rPr>
                <w:sz w:val="20"/>
                <w:szCs w:val="20"/>
              </w:rPr>
              <w:t>$126</w:t>
            </w:r>
          </w:p>
        </w:tc>
        <w:tc>
          <w:tcPr>
            <w:tcW w:w="839" w:type="pct"/>
          </w:tcPr>
          <w:p w14:paraId="50E6D900" w14:textId="77777777" w:rsidR="000C7F13" w:rsidRPr="00406A1A" w:rsidRDefault="000C7F13" w:rsidP="00AC0D3E">
            <w:pPr>
              <w:spacing w:after="0" w:line="240" w:lineRule="auto"/>
              <w:jc w:val="center"/>
              <w:rPr>
                <w:sz w:val="20"/>
                <w:szCs w:val="20"/>
              </w:rPr>
            </w:pPr>
            <w:r w:rsidRPr="00406A1A">
              <w:rPr>
                <w:sz w:val="20"/>
                <w:szCs w:val="20"/>
              </w:rPr>
              <w:t>$108</w:t>
            </w:r>
          </w:p>
        </w:tc>
        <w:tc>
          <w:tcPr>
            <w:tcW w:w="838" w:type="pct"/>
            <w:shd w:val="clear" w:color="auto" w:fill="auto"/>
          </w:tcPr>
          <w:p w14:paraId="431FB49C" w14:textId="77777777" w:rsidR="000C7F13" w:rsidRPr="00406A1A" w:rsidRDefault="000C7F13" w:rsidP="00AC0D3E">
            <w:pPr>
              <w:spacing w:after="0" w:line="240" w:lineRule="auto"/>
              <w:jc w:val="center"/>
              <w:rPr>
                <w:sz w:val="20"/>
                <w:szCs w:val="20"/>
              </w:rPr>
            </w:pPr>
            <w:r w:rsidRPr="00406A1A">
              <w:rPr>
                <w:sz w:val="20"/>
                <w:szCs w:val="20"/>
              </w:rPr>
              <w:t>$199</w:t>
            </w:r>
          </w:p>
        </w:tc>
      </w:tr>
      <w:tr w:rsidR="000C7F13" w:rsidRPr="00E41D40" w14:paraId="26EA9723" w14:textId="77777777" w:rsidTr="00AC0D3E">
        <w:trPr>
          <w:trHeight w:val="562"/>
          <w:jc w:val="center"/>
        </w:trPr>
        <w:tc>
          <w:tcPr>
            <w:tcW w:w="2484" w:type="pct"/>
            <w:vAlign w:val="center"/>
          </w:tcPr>
          <w:p w14:paraId="3E606844" w14:textId="77777777" w:rsidR="000C7F13" w:rsidRPr="00E41D40" w:rsidRDefault="000C7F13" w:rsidP="00AC0D3E">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Instructional materials, equipment and technology</w:t>
            </w:r>
          </w:p>
        </w:tc>
        <w:tc>
          <w:tcPr>
            <w:tcW w:w="839" w:type="pct"/>
          </w:tcPr>
          <w:p w14:paraId="138CBD6A" w14:textId="77777777" w:rsidR="000C7F13" w:rsidRPr="00406A1A" w:rsidRDefault="000C7F13" w:rsidP="00AC0D3E">
            <w:pPr>
              <w:spacing w:after="0" w:line="240" w:lineRule="auto"/>
              <w:jc w:val="center"/>
              <w:rPr>
                <w:sz w:val="20"/>
                <w:szCs w:val="20"/>
              </w:rPr>
            </w:pPr>
            <w:r w:rsidRPr="00406A1A">
              <w:rPr>
                <w:sz w:val="20"/>
                <w:szCs w:val="20"/>
              </w:rPr>
              <w:t>$625</w:t>
            </w:r>
          </w:p>
        </w:tc>
        <w:tc>
          <w:tcPr>
            <w:tcW w:w="839" w:type="pct"/>
          </w:tcPr>
          <w:p w14:paraId="194B54A4" w14:textId="77777777" w:rsidR="000C7F13" w:rsidRPr="00406A1A" w:rsidRDefault="000C7F13" w:rsidP="00AC0D3E">
            <w:pPr>
              <w:spacing w:after="0" w:line="240" w:lineRule="auto"/>
              <w:jc w:val="center"/>
              <w:rPr>
                <w:sz w:val="20"/>
                <w:szCs w:val="20"/>
              </w:rPr>
            </w:pPr>
            <w:r w:rsidRPr="00406A1A">
              <w:rPr>
                <w:sz w:val="20"/>
                <w:szCs w:val="20"/>
              </w:rPr>
              <w:t>$593</w:t>
            </w:r>
          </w:p>
        </w:tc>
        <w:tc>
          <w:tcPr>
            <w:tcW w:w="838" w:type="pct"/>
            <w:shd w:val="clear" w:color="auto" w:fill="auto"/>
          </w:tcPr>
          <w:p w14:paraId="79FAD5D7" w14:textId="77777777" w:rsidR="000C7F13" w:rsidRPr="00406A1A" w:rsidRDefault="000C7F13" w:rsidP="00AC0D3E">
            <w:pPr>
              <w:spacing w:after="0" w:line="240" w:lineRule="auto"/>
              <w:jc w:val="center"/>
              <w:rPr>
                <w:sz w:val="20"/>
                <w:szCs w:val="20"/>
              </w:rPr>
            </w:pPr>
            <w:r w:rsidRPr="00406A1A">
              <w:rPr>
                <w:sz w:val="20"/>
                <w:szCs w:val="20"/>
              </w:rPr>
              <w:t>$455</w:t>
            </w:r>
          </w:p>
        </w:tc>
      </w:tr>
      <w:tr w:rsidR="000C7F13" w:rsidRPr="00E41D40" w14:paraId="49800198" w14:textId="77777777" w:rsidTr="00AC0D3E">
        <w:trPr>
          <w:trHeight w:val="77"/>
          <w:jc w:val="center"/>
        </w:trPr>
        <w:tc>
          <w:tcPr>
            <w:tcW w:w="2484" w:type="pct"/>
            <w:vAlign w:val="center"/>
          </w:tcPr>
          <w:p w14:paraId="10B4E146" w14:textId="77777777" w:rsidR="000C7F13" w:rsidRPr="00E41D40" w:rsidRDefault="000C7F13" w:rsidP="00AC0D3E">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Guidance, counseling and testing services</w:t>
            </w:r>
          </w:p>
        </w:tc>
        <w:tc>
          <w:tcPr>
            <w:tcW w:w="839" w:type="pct"/>
          </w:tcPr>
          <w:p w14:paraId="0632FFD1" w14:textId="77777777" w:rsidR="000C7F13" w:rsidRPr="00406A1A" w:rsidRDefault="000C7F13" w:rsidP="00AC0D3E">
            <w:pPr>
              <w:spacing w:after="0" w:line="240" w:lineRule="auto"/>
              <w:jc w:val="center"/>
              <w:rPr>
                <w:sz w:val="20"/>
                <w:szCs w:val="20"/>
              </w:rPr>
            </w:pPr>
            <w:r w:rsidRPr="00406A1A">
              <w:rPr>
                <w:sz w:val="20"/>
                <w:szCs w:val="20"/>
              </w:rPr>
              <w:t>$279</w:t>
            </w:r>
          </w:p>
        </w:tc>
        <w:tc>
          <w:tcPr>
            <w:tcW w:w="839" w:type="pct"/>
          </w:tcPr>
          <w:p w14:paraId="6D8CB00B" w14:textId="77777777" w:rsidR="000C7F13" w:rsidRPr="00406A1A" w:rsidRDefault="000C7F13" w:rsidP="00AC0D3E">
            <w:pPr>
              <w:spacing w:after="0" w:line="240" w:lineRule="auto"/>
              <w:jc w:val="center"/>
              <w:rPr>
                <w:sz w:val="20"/>
                <w:szCs w:val="20"/>
              </w:rPr>
            </w:pPr>
            <w:r w:rsidRPr="00406A1A">
              <w:rPr>
                <w:sz w:val="20"/>
                <w:szCs w:val="20"/>
              </w:rPr>
              <w:t>$285</w:t>
            </w:r>
          </w:p>
        </w:tc>
        <w:tc>
          <w:tcPr>
            <w:tcW w:w="838" w:type="pct"/>
            <w:shd w:val="clear" w:color="auto" w:fill="auto"/>
          </w:tcPr>
          <w:p w14:paraId="494A7BE6" w14:textId="77777777" w:rsidR="000C7F13" w:rsidRPr="00406A1A" w:rsidRDefault="000C7F13" w:rsidP="00AC0D3E">
            <w:pPr>
              <w:spacing w:after="0" w:line="240" w:lineRule="auto"/>
              <w:jc w:val="center"/>
              <w:rPr>
                <w:sz w:val="20"/>
                <w:szCs w:val="20"/>
              </w:rPr>
            </w:pPr>
            <w:r w:rsidRPr="00406A1A">
              <w:rPr>
                <w:sz w:val="20"/>
                <w:szCs w:val="20"/>
              </w:rPr>
              <w:t>$289</w:t>
            </w:r>
          </w:p>
        </w:tc>
      </w:tr>
      <w:tr w:rsidR="000C7F13" w:rsidRPr="00E41D40" w14:paraId="5930AD03" w14:textId="77777777" w:rsidTr="00AC0D3E">
        <w:trPr>
          <w:trHeight w:val="77"/>
          <w:jc w:val="center"/>
        </w:trPr>
        <w:tc>
          <w:tcPr>
            <w:tcW w:w="2484" w:type="pct"/>
            <w:vAlign w:val="center"/>
          </w:tcPr>
          <w:p w14:paraId="4EC9F24B" w14:textId="77777777" w:rsidR="000C7F13" w:rsidRPr="00E41D40" w:rsidRDefault="000C7F13" w:rsidP="00AC0D3E">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Pupil services</w:t>
            </w:r>
          </w:p>
        </w:tc>
        <w:tc>
          <w:tcPr>
            <w:tcW w:w="839" w:type="pct"/>
          </w:tcPr>
          <w:p w14:paraId="34610B6D" w14:textId="77777777" w:rsidR="000C7F13" w:rsidRPr="00406A1A" w:rsidRDefault="000C7F13" w:rsidP="00AC0D3E">
            <w:pPr>
              <w:spacing w:after="0" w:line="240" w:lineRule="auto"/>
              <w:jc w:val="center"/>
              <w:rPr>
                <w:sz w:val="20"/>
                <w:szCs w:val="20"/>
              </w:rPr>
            </w:pPr>
            <w:r w:rsidRPr="00406A1A">
              <w:rPr>
                <w:sz w:val="20"/>
                <w:szCs w:val="20"/>
              </w:rPr>
              <w:t>$1,170</w:t>
            </w:r>
          </w:p>
        </w:tc>
        <w:tc>
          <w:tcPr>
            <w:tcW w:w="839" w:type="pct"/>
          </w:tcPr>
          <w:p w14:paraId="0A0028D2" w14:textId="77777777" w:rsidR="000C7F13" w:rsidRPr="00406A1A" w:rsidRDefault="000C7F13" w:rsidP="00AC0D3E">
            <w:pPr>
              <w:spacing w:after="0" w:line="240" w:lineRule="auto"/>
              <w:jc w:val="center"/>
              <w:rPr>
                <w:sz w:val="20"/>
                <w:szCs w:val="20"/>
              </w:rPr>
            </w:pPr>
            <w:r w:rsidRPr="00406A1A">
              <w:rPr>
                <w:sz w:val="20"/>
                <w:szCs w:val="20"/>
              </w:rPr>
              <w:t>$1,415</w:t>
            </w:r>
          </w:p>
        </w:tc>
        <w:tc>
          <w:tcPr>
            <w:tcW w:w="838" w:type="pct"/>
            <w:shd w:val="clear" w:color="auto" w:fill="auto"/>
          </w:tcPr>
          <w:p w14:paraId="432ABA0F" w14:textId="77777777" w:rsidR="000C7F13" w:rsidRPr="00406A1A" w:rsidRDefault="000C7F13" w:rsidP="00AC0D3E">
            <w:pPr>
              <w:spacing w:after="0" w:line="240" w:lineRule="auto"/>
              <w:jc w:val="center"/>
              <w:rPr>
                <w:sz w:val="20"/>
                <w:szCs w:val="20"/>
              </w:rPr>
            </w:pPr>
            <w:r w:rsidRPr="00406A1A">
              <w:rPr>
                <w:sz w:val="20"/>
                <w:szCs w:val="20"/>
              </w:rPr>
              <w:t>$1,415</w:t>
            </w:r>
          </w:p>
        </w:tc>
      </w:tr>
      <w:tr w:rsidR="000C7F13" w:rsidRPr="00E41D40" w14:paraId="64B3C33B" w14:textId="77777777" w:rsidTr="00AC0D3E">
        <w:trPr>
          <w:trHeight w:val="77"/>
          <w:jc w:val="center"/>
        </w:trPr>
        <w:tc>
          <w:tcPr>
            <w:tcW w:w="2484" w:type="pct"/>
            <w:vAlign w:val="center"/>
          </w:tcPr>
          <w:p w14:paraId="3B6A2495" w14:textId="77777777" w:rsidR="000C7F13" w:rsidRPr="00E41D40" w:rsidRDefault="000C7F13" w:rsidP="00AC0D3E">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Operations and maintenance</w:t>
            </w:r>
          </w:p>
        </w:tc>
        <w:tc>
          <w:tcPr>
            <w:tcW w:w="839" w:type="pct"/>
          </w:tcPr>
          <w:p w14:paraId="720A2F75" w14:textId="77777777" w:rsidR="000C7F13" w:rsidRPr="00406A1A" w:rsidRDefault="000C7F13" w:rsidP="00AC0D3E">
            <w:pPr>
              <w:spacing w:after="0" w:line="240" w:lineRule="auto"/>
              <w:jc w:val="center"/>
              <w:rPr>
                <w:sz w:val="20"/>
                <w:szCs w:val="20"/>
              </w:rPr>
            </w:pPr>
            <w:r w:rsidRPr="00406A1A">
              <w:rPr>
                <w:sz w:val="20"/>
                <w:szCs w:val="20"/>
              </w:rPr>
              <w:t>$1,113</w:t>
            </w:r>
          </w:p>
        </w:tc>
        <w:tc>
          <w:tcPr>
            <w:tcW w:w="839" w:type="pct"/>
          </w:tcPr>
          <w:p w14:paraId="0BCB98B6" w14:textId="77777777" w:rsidR="000C7F13" w:rsidRPr="00406A1A" w:rsidRDefault="000C7F13" w:rsidP="00AC0D3E">
            <w:pPr>
              <w:spacing w:after="0" w:line="240" w:lineRule="auto"/>
              <w:jc w:val="center"/>
              <w:rPr>
                <w:sz w:val="20"/>
                <w:szCs w:val="20"/>
              </w:rPr>
            </w:pPr>
            <w:r w:rsidRPr="00406A1A">
              <w:rPr>
                <w:sz w:val="20"/>
                <w:szCs w:val="20"/>
              </w:rPr>
              <w:t>$1,108</w:t>
            </w:r>
          </w:p>
        </w:tc>
        <w:tc>
          <w:tcPr>
            <w:tcW w:w="838" w:type="pct"/>
            <w:shd w:val="clear" w:color="auto" w:fill="auto"/>
          </w:tcPr>
          <w:p w14:paraId="1CAE45AD" w14:textId="77777777" w:rsidR="000C7F13" w:rsidRPr="00406A1A" w:rsidRDefault="000C7F13" w:rsidP="00AC0D3E">
            <w:pPr>
              <w:spacing w:after="0" w:line="240" w:lineRule="auto"/>
              <w:jc w:val="center"/>
              <w:rPr>
                <w:sz w:val="20"/>
                <w:szCs w:val="20"/>
              </w:rPr>
            </w:pPr>
            <w:r w:rsidRPr="00406A1A">
              <w:rPr>
                <w:sz w:val="20"/>
                <w:szCs w:val="20"/>
              </w:rPr>
              <w:t>$1,063</w:t>
            </w:r>
          </w:p>
        </w:tc>
      </w:tr>
      <w:tr w:rsidR="000C7F13" w:rsidRPr="00E41D40" w14:paraId="3ED5695B" w14:textId="77777777" w:rsidTr="00AC0D3E">
        <w:trPr>
          <w:trHeight w:val="77"/>
          <w:jc w:val="center"/>
        </w:trPr>
        <w:tc>
          <w:tcPr>
            <w:tcW w:w="2484" w:type="pct"/>
            <w:tcBorders>
              <w:bottom w:val="single" w:sz="12" w:space="0" w:color="auto"/>
            </w:tcBorders>
            <w:vAlign w:val="center"/>
          </w:tcPr>
          <w:p w14:paraId="5F558FEA" w14:textId="77777777" w:rsidR="000C7F13" w:rsidRPr="00E41D40" w:rsidRDefault="000C7F13" w:rsidP="00AC0D3E">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tcPr>
          <w:p w14:paraId="707EE9E8" w14:textId="77777777" w:rsidR="000C7F13" w:rsidRPr="00406A1A" w:rsidRDefault="000C7F13" w:rsidP="00AC0D3E">
            <w:pPr>
              <w:spacing w:after="0" w:line="240" w:lineRule="auto"/>
              <w:jc w:val="center"/>
              <w:rPr>
                <w:sz w:val="20"/>
                <w:szCs w:val="20"/>
              </w:rPr>
            </w:pPr>
            <w:r w:rsidRPr="00406A1A">
              <w:rPr>
                <w:sz w:val="20"/>
                <w:szCs w:val="20"/>
              </w:rPr>
              <w:t>$2,045</w:t>
            </w:r>
          </w:p>
        </w:tc>
        <w:tc>
          <w:tcPr>
            <w:tcW w:w="839" w:type="pct"/>
            <w:tcBorders>
              <w:bottom w:val="single" w:sz="12" w:space="0" w:color="auto"/>
            </w:tcBorders>
          </w:tcPr>
          <w:p w14:paraId="4FE06AAF" w14:textId="77777777" w:rsidR="000C7F13" w:rsidRPr="00406A1A" w:rsidRDefault="000C7F13" w:rsidP="00AC0D3E">
            <w:pPr>
              <w:spacing w:after="0" w:line="240" w:lineRule="auto"/>
              <w:jc w:val="center"/>
              <w:rPr>
                <w:sz w:val="20"/>
                <w:szCs w:val="20"/>
              </w:rPr>
            </w:pPr>
            <w:r w:rsidRPr="00406A1A">
              <w:rPr>
                <w:sz w:val="20"/>
                <w:szCs w:val="20"/>
              </w:rPr>
              <w:t>$2,008</w:t>
            </w:r>
          </w:p>
        </w:tc>
        <w:tc>
          <w:tcPr>
            <w:tcW w:w="838" w:type="pct"/>
            <w:tcBorders>
              <w:bottom w:val="single" w:sz="12" w:space="0" w:color="auto"/>
            </w:tcBorders>
            <w:shd w:val="clear" w:color="auto" w:fill="auto"/>
          </w:tcPr>
          <w:p w14:paraId="6F6989B9" w14:textId="77777777" w:rsidR="000C7F13" w:rsidRPr="00406A1A" w:rsidRDefault="000C7F13" w:rsidP="00AC0D3E">
            <w:pPr>
              <w:spacing w:after="0" w:line="240" w:lineRule="auto"/>
              <w:jc w:val="center"/>
              <w:rPr>
                <w:sz w:val="20"/>
                <w:szCs w:val="20"/>
              </w:rPr>
            </w:pPr>
            <w:r w:rsidRPr="00406A1A">
              <w:rPr>
                <w:sz w:val="20"/>
                <w:szCs w:val="20"/>
              </w:rPr>
              <w:t>$2,097</w:t>
            </w:r>
          </w:p>
        </w:tc>
      </w:tr>
      <w:tr w:rsidR="000C7F13" w:rsidRPr="00E41D40" w14:paraId="7B37563D" w14:textId="77777777" w:rsidTr="00AC0D3E">
        <w:trPr>
          <w:trHeight w:val="107"/>
          <w:jc w:val="center"/>
        </w:trPr>
        <w:tc>
          <w:tcPr>
            <w:tcW w:w="2484" w:type="pct"/>
            <w:tcBorders>
              <w:top w:val="single" w:sz="12" w:space="0" w:color="auto"/>
              <w:bottom w:val="single" w:sz="12" w:space="0" w:color="auto"/>
            </w:tcBorders>
            <w:vAlign w:val="center"/>
          </w:tcPr>
          <w:p w14:paraId="1C37984F" w14:textId="77777777" w:rsidR="000C7F13" w:rsidRPr="00E41D40" w:rsidRDefault="000C7F13" w:rsidP="00AC0D3E">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tcPr>
          <w:p w14:paraId="1BDAD6C8" w14:textId="77777777" w:rsidR="000C7F13" w:rsidRPr="00406A1A" w:rsidRDefault="000C7F13" w:rsidP="00AC0D3E">
            <w:pPr>
              <w:spacing w:after="0" w:line="240" w:lineRule="auto"/>
              <w:jc w:val="center"/>
              <w:rPr>
                <w:sz w:val="20"/>
                <w:szCs w:val="20"/>
              </w:rPr>
            </w:pPr>
            <w:r w:rsidRPr="00406A1A">
              <w:rPr>
                <w:sz w:val="20"/>
                <w:szCs w:val="20"/>
              </w:rPr>
              <w:t>$13,067</w:t>
            </w:r>
          </w:p>
        </w:tc>
        <w:tc>
          <w:tcPr>
            <w:tcW w:w="839" w:type="pct"/>
            <w:tcBorders>
              <w:top w:val="single" w:sz="12" w:space="0" w:color="auto"/>
              <w:bottom w:val="single" w:sz="12" w:space="0" w:color="auto"/>
            </w:tcBorders>
          </w:tcPr>
          <w:p w14:paraId="356E8675" w14:textId="77777777" w:rsidR="000C7F13" w:rsidRPr="00406A1A" w:rsidRDefault="000C7F13" w:rsidP="00AC0D3E">
            <w:pPr>
              <w:spacing w:after="0" w:line="240" w:lineRule="auto"/>
              <w:jc w:val="center"/>
              <w:rPr>
                <w:sz w:val="20"/>
                <w:szCs w:val="20"/>
              </w:rPr>
            </w:pPr>
            <w:r w:rsidRPr="00406A1A">
              <w:rPr>
                <w:sz w:val="20"/>
                <w:szCs w:val="20"/>
              </w:rPr>
              <w:t>$13,169</w:t>
            </w:r>
          </w:p>
        </w:tc>
        <w:tc>
          <w:tcPr>
            <w:tcW w:w="838" w:type="pct"/>
            <w:tcBorders>
              <w:top w:val="single" w:sz="12" w:space="0" w:color="auto"/>
              <w:bottom w:val="single" w:sz="12" w:space="0" w:color="auto"/>
            </w:tcBorders>
            <w:shd w:val="clear" w:color="auto" w:fill="auto"/>
          </w:tcPr>
          <w:p w14:paraId="6C28FB23" w14:textId="77777777" w:rsidR="000C7F13" w:rsidRPr="00406A1A" w:rsidRDefault="000C7F13" w:rsidP="00AC0D3E">
            <w:pPr>
              <w:spacing w:after="0" w:line="240" w:lineRule="auto"/>
              <w:jc w:val="center"/>
              <w:rPr>
                <w:sz w:val="20"/>
                <w:szCs w:val="20"/>
              </w:rPr>
            </w:pPr>
            <w:r w:rsidRPr="00406A1A">
              <w:rPr>
                <w:sz w:val="20"/>
                <w:szCs w:val="20"/>
              </w:rPr>
              <w:t>$13,394</w:t>
            </w:r>
          </w:p>
        </w:tc>
      </w:tr>
      <w:tr w:rsidR="000C7F13" w:rsidRPr="00E41D40" w14:paraId="04E942E2" w14:textId="77777777" w:rsidTr="00AC0D3E">
        <w:trPr>
          <w:trHeight w:val="107"/>
          <w:jc w:val="center"/>
        </w:trPr>
        <w:tc>
          <w:tcPr>
            <w:tcW w:w="5000" w:type="pct"/>
            <w:gridSpan w:val="4"/>
            <w:tcBorders>
              <w:top w:val="single" w:sz="12" w:space="0" w:color="auto"/>
              <w:left w:val="nil"/>
              <w:bottom w:val="nil"/>
              <w:right w:val="nil"/>
            </w:tcBorders>
            <w:vAlign w:val="center"/>
          </w:tcPr>
          <w:p w14:paraId="14F44AFD" w14:textId="05FC62A3" w:rsidR="000C7F13" w:rsidRPr="00E41D40" w:rsidRDefault="000C7F13" w:rsidP="00AC0D3E">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bCs/>
                <w:kern w:val="28"/>
                <w:sz w:val="20"/>
                <w:szCs w:val="20"/>
              </w:rPr>
              <w:t xml:space="preserve">Sources: </w:t>
            </w:r>
            <w:hyperlink r:id="rId36" w:history="1">
              <w:r w:rsidRPr="00404661">
                <w:rPr>
                  <w:rStyle w:val="Hyperlink"/>
                  <w:rFonts w:ascii="Calibri" w:eastAsia="Times New Roman" w:hAnsi="Calibri" w:cs="Times New Roman"/>
                  <w:bCs/>
                  <w:kern w:val="28"/>
                  <w:sz w:val="20"/>
                  <w:szCs w:val="24"/>
                </w:rPr>
                <w:t>Per-pupil expenditure reports on ESE website</w:t>
              </w:r>
            </w:hyperlink>
            <w:bookmarkStart w:id="23" w:name="_GoBack"/>
            <w:bookmarkEnd w:id="23"/>
          </w:p>
          <w:p w14:paraId="7AED83E1" w14:textId="77777777" w:rsidR="000C7F13" w:rsidRPr="00E41D40" w:rsidRDefault="000C7F13" w:rsidP="00AC0D3E">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Note: Any discrepancy between expenditures and total is because of rounding.</w:t>
            </w:r>
          </w:p>
        </w:tc>
      </w:tr>
    </w:tbl>
    <w:p w14:paraId="03B77A33" w14:textId="77777777" w:rsidR="000C7F13" w:rsidRPr="00E41D40" w:rsidRDefault="000C7F13" w:rsidP="000C7F13">
      <w:pPr>
        <w:spacing w:after="0" w:line="240" w:lineRule="auto"/>
        <w:rPr>
          <w:rFonts w:ascii="Calibri" w:eastAsia="Times New Roman" w:hAnsi="Calibri" w:cs="Arial"/>
          <w:b/>
          <w:kern w:val="28"/>
          <w:sz w:val="20"/>
          <w:szCs w:val="20"/>
        </w:rPr>
      </w:pPr>
    </w:p>
    <w:p w14:paraId="30D79C71" w14:textId="77777777" w:rsidR="000C7F13" w:rsidRPr="00E41D40" w:rsidRDefault="000C7F13" w:rsidP="000C7F13">
      <w:pPr>
        <w:spacing w:after="0" w:line="240" w:lineRule="auto"/>
        <w:rPr>
          <w:rFonts w:ascii="Calibri" w:eastAsia="Times New Roman" w:hAnsi="Calibri" w:cs="Times New Roman"/>
          <w:sz w:val="20"/>
          <w:szCs w:val="20"/>
        </w:rPr>
      </w:pPr>
    </w:p>
    <w:p w14:paraId="5A997171" w14:textId="77777777" w:rsidR="000C7F13" w:rsidRPr="00E41D40" w:rsidRDefault="000C7F13" w:rsidP="000C7F13">
      <w:pPr>
        <w:spacing w:after="0" w:line="240" w:lineRule="auto"/>
        <w:rPr>
          <w:rFonts w:ascii="Calibri" w:eastAsia="Times New Roman" w:hAnsi="Calibri" w:cs="Times New Roman"/>
          <w:sz w:val="20"/>
          <w:szCs w:val="20"/>
        </w:rPr>
      </w:pPr>
    </w:p>
    <w:p w14:paraId="0C603815" w14:textId="77777777" w:rsidR="003B7E32" w:rsidRPr="0036533B" w:rsidRDefault="003B7E32" w:rsidP="003B7E32">
      <w:pPr>
        <w:pStyle w:val="Section"/>
      </w:pPr>
      <w:bookmarkStart w:id="24" w:name="_Toc519081950"/>
      <w:r w:rsidRPr="00476E71">
        <w:lastRenderedPageBreak/>
        <w:t xml:space="preserve">Appendix </w:t>
      </w:r>
      <w:r>
        <w:t>C: Instructional Inventory</w:t>
      </w:r>
      <w:bookmarkEnd w:id="22"/>
      <w:bookmarkEnd w:id="24"/>
    </w:p>
    <w:tbl>
      <w:tblPr>
        <w:tblStyle w:val="TableGrid2"/>
        <w:tblW w:w="0" w:type="auto"/>
        <w:tblInd w:w="-162" w:type="dxa"/>
        <w:tblLayout w:type="fixed"/>
        <w:tblLook w:val="04A0" w:firstRow="1" w:lastRow="0" w:firstColumn="1" w:lastColumn="0" w:noHBand="0" w:noVBand="1"/>
        <w:tblCaption w:val="Appendix C"/>
        <w:tblDescription w:val="Instructional Inventory&#10;"/>
      </w:tblPr>
      <w:tblGrid>
        <w:gridCol w:w="2970"/>
        <w:gridCol w:w="900"/>
        <w:gridCol w:w="1260"/>
        <w:gridCol w:w="1080"/>
        <w:gridCol w:w="1170"/>
        <w:gridCol w:w="1260"/>
        <w:gridCol w:w="1098"/>
      </w:tblGrid>
      <w:tr w:rsidR="003B7E32" w:rsidRPr="003F0BCE" w14:paraId="4B6AC5CC" w14:textId="77777777" w:rsidTr="007A4D07">
        <w:trPr>
          <w:trHeight w:val="816"/>
          <w:tblHeader/>
        </w:trPr>
        <w:tc>
          <w:tcPr>
            <w:tcW w:w="2970" w:type="dxa"/>
            <w:vMerge w:val="restart"/>
            <w:tcBorders>
              <w:bottom w:val="single" w:sz="4" w:space="0" w:color="auto"/>
            </w:tcBorders>
          </w:tcPr>
          <w:p w14:paraId="62544615" w14:textId="77777777" w:rsidR="003B7E32" w:rsidRPr="001969B6" w:rsidRDefault="003B7E32" w:rsidP="005A2B67">
            <w:pPr>
              <w:spacing w:after="0" w:line="240" w:lineRule="auto"/>
              <w:jc w:val="center"/>
              <w:rPr>
                <w:rFonts w:cstheme="minorHAnsi"/>
              </w:rPr>
            </w:pPr>
            <w:r w:rsidRPr="001969B6">
              <w:rPr>
                <w:rFonts w:cstheme="minorHAnsi"/>
                <w:b/>
              </w:rPr>
              <w:t>Focus Area #1: Learning Objectives &amp; Expectations</w:t>
            </w:r>
          </w:p>
        </w:tc>
        <w:tc>
          <w:tcPr>
            <w:tcW w:w="900" w:type="dxa"/>
          </w:tcPr>
          <w:p w14:paraId="56118645" w14:textId="77777777" w:rsidR="003B7E32" w:rsidRPr="003F0BCE" w:rsidRDefault="003B7E32" w:rsidP="005A2B67">
            <w:pPr>
              <w:spacing w:after="0" w:line="240" w:lineRule="auto"/>
              <w:jc w:val="center"/>
            </w:pPr>
          </w:p>
        </w:tc>
        <w:tc>
          <w:tcPr>
            <w:tcW w:w="1260" w:type="dxa"/>
            <w:tcBorders>
              <w:bottom w:val="single" w:sz="4" w:space="0" w:color="auto"/>
            </w:tcBorders>
          </w:tcPr>
          <w:p w14:paraId="7958DB75" w14:textId="77777777" w:rsidR="003B7E32" w:rsidRPr="0071153E" w:rsidRDefault="003B7E32" w:rsidP="005A2B67">
            <w:pPr>
              <w:spacing w:after="0" w:line="240" w:lineRule="auto"/>
              <w:jc w:val="center"/>
              <w:rPr>
                <w:sz w:val="20"/>
                <w:szCs w:val="20"/>
              </w:rPr>
            </w:pPr>
            <w:r w:rsidRPr="0071153E">
              <w:rPr>
                <w:sz w:val="20"/>
                <w:szCs w:val="20"/>
              </w:rPr>
              <w:t>Insufficient Evidence</w:t>
            </w:r>
          </w:p>
        </w:tc>
        <w:tc>
          <w:tcPr>
            <w:tcW w:w="1080" w:type="dxa"/>
            <w:tcBorders>
              <w:bottom w:val="single" w:sz="4" w:space="0" w:color="auto"/>
            </w:tcBorders>
          </w:tcPr>
          <w:p w14:paraId="60E801E7" w14:textId="77777777" w:rsidR="003B7E32" w:rsidRPr="0071153E" w:rsidRDefault="003B7E32" w:rsidP="005A2B67">
            <w:pPr>
              <w:spacing w:after="0" w:line="240" w:lineRule="auto"/>
              <w:jc w:val="center"/>
              <w:rPr>
                <w:sz w:val="20"/>
                <w:szCs w:val="20"/>
              </w:rPr>
            </w:pPr>
            <w:r w:rsidRPr="0071153E">
              <w:rPr>
                <w:sz w:val="20"/>
                <w:szCs w:val="20"/>
              </w:rPr>
              <w:t>Limited Evidence</w:t>
            </w:r>
          </w:p>
        </w:tc>
        <w:tc>
          <w:tcPr>
            <w:tcW w:w="1170" w:type="dxa"/>
            <w:tcBorders>
              <w:bottom w:val="single" w:sz="4" w:space="0" w:color="auto"/>
            </w:tcBorders>
          </w:tcPr>
          <w:p w14:paraId="3F9DD20F" w14:textId="77777777" w:rsidR="003B7E32" w:rsidRPr="0071153E" w:rsidRDefault="003B7E32" w:rsidP="005A2B67">
            <w:pPr>
              <w:spacing w:after="0" w:line="240" w:lineRule="auto"/>
              <w:jc w:val="center"/>
              <w:rPr>
                <w:sz w:val="20"/>
                <w:szCs w:val="20"/>
              </w:rPr>
            </w:pPr>
            <w:r w:rsidRPr="0071153E">
              <w:rPr>
                <w:sz w:val="20"/>
                <w:szCs w:val="20"/>
              </w:rPr>
              <w:t>Sufficient Evidence</w:t>
            </w:r>
          </w:p>
        </w:tc>
        <w:tc>
          <w:tcPr>
            <w:tcW w:w="1260" w:type="dxa"/>
            <w:tcBorders>
              <w:bottom w:val="single" w:sz="4" w:space="0" w:color="auto"/>
            </w:tcBorders>
          </w:tcPr>
          <w:p w14:paraId="24906CCE" w14:textId="77777777" w:rsidR="003B7E32" w:rsidRPr="0071153E" w:rsidRDefault="003B7E32" w:rsidP="005A2B67">
            <w:pPr>
              <w:spacing w:after="0" w:line="240" w:lineRule="auto"/>
              <w:jc w:val="center"/>
              <w:rPr>
                <w:sz w:val="20"/>
                <w:szCs w:val="20"/>
              </w:rPr>
            </w:pPr>
            <w:r w:rsidRPr="0071153E">
              <w:rPr>
                <w:sz w:val="20"/>
                <w:szCs w:val="20"/>
              </w:rPr>
              <w:t>Compelling Evidence</w:t>
            </w:r>
          </w:p>
        </w:tc>
        <w:tc>
          <w:tcPr>
            <w:tcW w:w="1098" w:type="dxa"/>
            <w:tcBorders>
              <w:bottom w:val="single" w:sz="4" w:space="0" w:color="auto"/>
            </w:tcBorders>
          </w:tcPr>
          <w:p w14:paraId="53AAEF21" w14:textId="77777777" w:rsidR="003B7E32" w:rsidRDefault="003B7E32" w:rsidP="005A2B67">
            <w:pPr>
              <w:spacing w:after="0" w:line="240" w:lineRule="auto"/>
              <w:jc w:val="center"/>
              <w:rPr>
                <w:sz w:val="20"/>
                <w:szCs w:val="20"/>
              </w:rPr>
            </w:pPr>
            <w:r>
              <w:rPr>
                <w:sz w:val="20"/>
                <w:szCs w:val="20"/>
              </w:rPr>
              <w:t>Average</w:t>
            </w:r>
          </w:p>
          <w:p w14:paraId="5FA4AC17" w14:textId="77777777" w:rsidR="003B7E32" w:rsidRPr="0071153E" w:rsidRDefault="003B7E32" w:rsidP="005A2B67">
            <w:pPr>
              <w:spacing w:after="0" w:line="240" w:lineRule="auto"/>
              <w:jc w:val="center"/>
              <w:rPr>
                <w:sz w:val="20"/>
                <w:szCs w:val="20"/>
              </w:rPr>
            </w:pPr>
            <w:r w:rsidRPr="0071153E">
              <w:rPr>
                <w:sz w:val="20"/>
                <w:szCs w:val="20"/>
              </w:rPr>
              <w:t>Number of points</w:t>
            </w:r>
          </w:p>
        </w:tc>
      </w:tr>
      <w:tr w:rsidR="003B7E32" w:rsidRPr="003F0BCE" w14:paraId="10E22258" w14:textId="77777777" w:rsidTr="007A4D07">
        <w:trPr>
          <w:tblHeader/>
        </w:trPr>
        <w:tc>
          <w:tcPr>
            <w:tcW w:w="2970" w:type="dxa"/>
            <w:vMerge/>
          </w:tcPr>
          <w:p w14:paraId="5A32FBF9" w14:textId="77777777" w:rsidR="003B7E32" w:rsidRPr="003F0BCE" w:rsidRDefault="003B7E32" w:rsidP="005A2B67">
            <w:pPr>
              <w:spacing w:after="0" w:line="240" w:lineRule="auto"/>
            </w:pPr>
          </w:p>
        </w:tc>
        <w:tc>
          <w:tcPr>
            <w:tcW w:w="900" w:type="dxa"/>
          </w:tcPr>
          <w:p w14:paraId="70F969A1" w14:textId="77777777" w:rsidR="003B7E32" w:rsidRPr="003F0BCE" w:rsidRDefault="003B7E32" w:rsidP="005A2B67">
            <w:pPr>
              <w:spacing w:after="0" w:line="240" w:lineRule="auto"/>
            </w:pPr>
          </w:p>
        </w:tc>
        <w:tc>
          <w:tcPr>
            <w:tcW w:w="1260" w:type="dxa"/>
          </w:tcPr>
          <w:p w14:paraId="2B562E17" w14:textId="77777777" w:rsidR="003B7E32" w:rsidRPr="003F0BCE" w:rsidRDefault="003B7E32" w:rsidP="005A2B67">
            <w:pPr>
              <w:spacing w:after="0" w:line="240" w:lineRule="auto"/>
              <w:jc w:val="center"/>
            </w:pPr>
            <w:r w:rsidRPr="003F0BCE">
              <w:t>(</w:t>
            </w:r>
            <w:r>
              <w:t>1</w:t>
            </w:r>
            <w:r w:rsidRPr="003F0BCE">
              <w:t>)</w:t>
            </w:r>
          </w:p>
        </w:tc>
        <w:tc>
          <w:tcPr>
            <w:tcW w:w="1080" w:type="dxa"/>
          </w:tcPr>
          <w:p w14:paraId="2432F1B6" w14:textId="77777777" w:rsidR="003B7E32" w:rsidRPr="003F0BCE" w:rsidRDefault="003B7E32" w:rsidP="005A2B67">
            <w:pPr>
              <w:spacing w:after="0" w:line="240" w:lineRule="auto"/>
              <w:jc w:val="center"/>
            </w:pPr>
            <w:r w:rsidRPr="003F0BCE">
              <w:t>(</w:t>
            </w:r>
            <w:r>
              <w:t>2</w:t>
            </w:r>
            <w:r w:rsidRPr="003F0BCE">
              <w:t>)</w:t>
            </w:r>
          </w:p>
        </w:tc>
        <w:tc>
          <w:tcPr>
            <w:tcW w:w="1170" w:type="dxa"/>
          </w:tcPr>
          <w:p w14:paraId="516FA649" w14:textId="77777777" w:rsidR="003B7E32" w:rsidRPr="003F0BCE" w:rsidRDefault="003B7E32" w:rsidP="005A2B67">
            <w:pPr>
              <w:spacing w:after="0" w:line="240" w:lineRule="auto"/>
              <w:jc w:val="center"/>
            </w:pPr>
            <w:r w:rsidRPr="003F0BCE">
              <w:t>(</w:t>
            </w:r>
            <w:r>
              <w:t>3</w:t>
            </w:r>
            <w:r w:rsidRPr="003F0BCE">
              <w:t>)</w:t>
            </w:r>
          </w:p>
        </w:tc>
        <w:tc>
          <w:tcPr>
            <w:tcW w:w="1260" w:type="dxa"/>
          </w:tcPr>
          <w:p w14:paraId="434B3030" w14:textId="77777777" w:rsidR="003B7E32" w:rsidRPr="003F0BCE" w:rsidRDefault="003B7E32" w:rsidP="005A2B67">
            <w:pPr>
              <w:spacing w:after="0" w:line="240" w:lineRule="auto"/>
              <w:jc w:val="center"/>
            </w:pPr>
            <w:r w:rsidRPr="003F0BCE">
              <w:t>(</w:t>
            </w:r>
            <w:r>
              <w:t>4</w:t>
            </w:r>
            <w:r w:rsidRPr="003F0BCE">
              <w:t>)</w:t>
            </w:r>
          </w:p>
        </w:tc>
        <w:tc>
          <w:tcPr>
            <w:tcW w:w="1098" w:type="dxa"/>
          </w:tcPr>
          <w:p w14:paraId="368469F8" w14:textId="77777777" w:rsidR="003B7E32" w:rsidRPr="003F0BCE" w:rsidRDefault="003B7E32" w:rsidP="005A2B67">
            <w:pPr>
              <w:spacing w:after="0" w:line="240" w:lineRule="auto"/>
              <w:jc w:val="center"/>
            </w:pPr>
            <w:r>
              <w:t>(1</w:t>
            </w:r>
            <w:r w:rsidRPr="003F0BCE">
              <w:t xml:space="preserve"> to </w:t>
            </w:r>
            <w:r>
              <w:t>4</w:t>
            </w:r>
            <w:r w:rsidRPr="003F0BCE">
              <w:t>)</w:t>
            </w:r>
          </w:p>
        </w:tc>
      </w:tr>
      <w:tr w:rsidR="003B7E32" w:rsidRPr="003F0BCE" w14:paraId="2AF82C87" w14:textId="77777777" w:rsidTr="008B66D9">
        <w:tc>
          <w:tcPr>
            <w:tcW w:w="2970" w:type="dxa"/>
            <w:vMerge w:val="restart"/>
            <w:shd w:val="clear" w:color="auto" w:fill="BFBFBF" w:themeFill="background1" w:themeFillShade="BF"/>
          </w:tcPr>
          <w:p w14:paraId="4E4C35E0" w14:textId="77777777" w:rsidR="003B7E32" w:rsidRPr="003F0BCE" w:rsidRDefault="003B7E32" w:rsidP="005A2B67">
            <w:pPr>
              <w:spacing w:after="0" w:line="240" w:lineRule="auto"/>
              <w:rPr>
                <w:rFonts w:ascii="Calibri" w:hAnsi="Calibri"/>
                <w:color w:val="000000"/>
              </w:rPr>
            </w:pPr>
            <w:r w:rsidRPr="003F0BCE">
              <w:rPr>
                <w:rFonts w:ascii="Calibri" w:hAnsi="Calibri"/>
                <w:color w:val="000000"/>
              </w:rPr>
              <w:t xml:space="preserve">1. </w:t>
            </w:r>
            <w:r>
              <w:rPr>
                <w:rFonts w:ascii="Calibri" w:hAnsi="Calibri"/>
                <w:color w:val="000000"/>
              </w:rPr>
              <w:t>The teacher demonstrates knowledge of the subject matter</w:t>
            </w:r>
            <w:r w:rsidRPr="003F0BCE">
              <w:rPr>
                <w:rFonts w:ascii="Calibri" w:hAnsi="Calibri"/>
                <w:color w:val="000000"/>
              </w:rPr>
              <w:t>.</w:t>
            </w:r>
          </w:p>
        </w:tc>
        <w:tc>
          <w:tcPr>
            <w:tcW w:w="900" w:type="dxa"/>
            <w:shd w:val="clear" w:color="auto" w:fill="BFBFBF" w:themeFill="background1" w:themeFillShade="BF"/>
          </w:tcPr>
          <w:p w14:paraId="5CBBBD25" w14:textId="77777777" w:rsidR="003B7E32" w:rsidRPr="003F0BCE" w:rsidRDefault="003B7E32" w:rsidP="005A2B67">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14:paraId="29542E6D" w14:textId="77777777" w:rsidR="003B7E32" w:rsidRPr="00DF6F79" w:rsidRDefault="003B7E32" w:rsidP="005A2B67">
            <w:pPr>
              <w:spacing w:after="0" w:line="240" w:lineRule="auto"/>
              <w:jc w:val="center"/>
              <w:rPr>
                <w:sz w:val="20"/>
                <w:szCs w:val="20"/>
              </w:rPr>
            </w:pPr>
            <w:r w:rsidRPr="00DF6F79">
              <w:rPr>
                <w:sz w:val="20"/>
                <w:szCs w:val="20"/>
              </w:rPr>
              <w:t>0%</w:t>
            </w:r>
          </w:p>
        </w:tc>
        <w:tc>
          <w:tcPr>
            <w:tcW w:w="1080" w:type="dxa"/>
            <w:shd w:val="clear" w:color="auto" w:fill="BFBFBF" w:themeFill="background1" w:themeFillShade="BF"/>
          </w:tcPr>
          <w:p w14:paraId="1D85DA5A" w14:textId="77777777" w:rsidR="003B7E32" w:rsidRPr="00DF6F79" w:rsidRDefault="003B7E32" w:rsidP="005A2B67">
            <w:pPr>
              <w:spacing w:after="0" w:line="240" w:lineRule="auto"/>
              <w:jc w:val="center"/>
              <w:rPr>
                <w:sz w:val="20"/>
                <w:szCs w:val="20"/>
              </w:rPr>
            </w:pPr>
            <w:r w:rsidRPr="00DF6F79">
              <w:rPr>
                <w:sz w:val="20"/>
                <w:szCs w:val="20"/>
              </w:rPr>
              <w:t>2%</w:t>
            </w:r>
          </w:p>
        </w:tc>
        <w:tc>
          <w:tcPr>
            <w:tcW w:w="1170" w:type="dxa"/>
            <w:shd w:val="clear" w:color="auto" w:fill="BFBFBF" w:themeFill="background1" w:themeFillShade="BF"/>
          </w:tcPr>
          <w:p w14:paraId="33165E80" w14:textId="77777777" w:rsidR="003B7E32" w:rsidRPr="00DF6F79" w:rsidRDefault="003B7E32" w:rsidP="005A2B67">
            <w:pPr>
              <w:spacing w:after="0" w:line="240" w:lineRule="auto"/>
              <w:jc w:val="center"/>
              <w:rPr>
                <w:sz w:val="20"/>
                <w:szCs w:val="20"/>
              </w:rPr>
            </w:pPr>
            <w:r w:rsidRPr="00DF6F79">
              <w:rPr>
                <w:sz w:val="20"/>
                <w:szCs w:val="20"/>
              </w:rPr>
              <w:t>81%</w:t>
            </w:r>
          </w:p>
        </w:tc>
        <w:tc>
          <w:tcPr>
            <w:tcW w:w="1260" w:type="dxa"/>
            <w:shd w:val="clear" w:color="auto" w:fill="BFBFBF" w:themeFill="background1" w:themeFillShade="BF"/>
          </w:tcPr>
          <w:p w14:paraId="7C3429FD" w14:textId="77777777" w:rsidR="003B7E32" w:rsidRPr="00DF6F79" w:rsidRDefault="003B7E32" w:rsidP="005A2B67">
            <w:pPr>
              <w:spacing w:after="0" w:line="240" w:lineRule="auto"/>
              <w:jc w:val="center"/>
              <w:rPr>
                <w:sz w:val="20"/>
                <w:szCs w:val="20"/>
              </w:rPr>
            </w:pPr>
            <w:r w:rsidRPr="00DF6F79">
              <w:rPr>
                <w:sz w:val="20"/>
                <w:szCs w:val="20"/>
              </w:rPr>
              <w:t>16%</w:t>
            </w:r>
          </w:p>
        </w:tc>
        <w:tc>
          <w:tcPr>
            <w:tcW w:w="1098" w:type="dxa"/>
            <w:shd w:val="clear" w:color="auto" w:fill="BFBFBF" w:themeFill="background1" w:themeFillShade="BF"/>
          </w:tcPr>
          <w:p w14:paraId="783BD8C6" w14:textId="77777777" w:rsidR="003B7E32" w:rsidRPr="00DF6F79" w:rsidRDefault="003B7E32" w:rsidP="005A2B67">
            <w:pPr>
              <w:spacing w:after="0" w:line="240" w:lineRule="auto"/>
              <w:jc w:val="center"/>
              <w:rPr>
                <w:sz w:val="20"/>
                <w:szCs w:val="20"/>
              </w:rPr>
            </w:pPr>
            <w:r w:rsidRPr="00DF6F79">
              <w:rPr>
                <w:sz w:val="20"/>
                <w:szCs w:val="20"/>
              </w:rPr>
              <w:t>3.1</w:t>
            </w:r>
          </w:p>
        </w:tc>
      </w:tr>
      <w:tr w:rsidR="003B7E32" w:rsidRPr="003F0BCE" w14:paraId="741C6429" w14:textId="77777777" w:rsidTr="008B66D9">
        <w:tc>
          <w:tcPr>
            <w:tcW w:w="2970" w:type="dxa"/>
            <w:vMerge/>
            <w:shd w:val="clear" w:color="auto" w:fill="BFBFBF" w:themeFill="background1" w:themeFillShade="BF"/>
          </w:tcPr>
          <w:p w14:paraId="0DD0EF9E" w14:textId="77777777" w:rsidR="003B7E32" w:rsidRPr="003F0BCE" w:rsidRDefault="003B7E32" w:rsidP="005A2B67">
            <w:pPr>
              <w:spacing w:after="0" w:line="240" w:lineRule="auto"/>
            </w:pPr>
          </w:p>
        </w:tc>
        <w:tc>
          <w:tcPr>
            <w:tcW w:w="900" w:type="dxa"/>
            <w:shd w:val="clear" w:color="auto" w:fill="BFBFBF" w:themeFill="background1" w:themeFillShade="BF"/>
          </w:tcPr>
          <w:p w14:paraId="23853932" w14:textId="77777777" w:rsidR="003B7E32" w:rsidRPr="003F0BCE" w:rsidRDefault="003B7E32" w:rsidP="005A2B67">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14:paraId="48F000DD" w14:textId="77777777" w:rsidR="003B7E32" w:rsidRPr="00DF6F79" w:rsidRDefault="003B7E32" w:rsidP="005A2B67">
            <w:pPr>
              <w:spacing w:after="0" w:line="240" w:lineRule="auto"/>
              <w:jc w:val="center"/>
              <w:rPr>
                <w:sz w:val="20"/>
                <w:szCs w:val="20"/>
              </w:rPr>
            </w:pPr>
            <w:r w:rsidRPr="00DF6F79">
              <w:rPr>
                <w:sz w:val="20"/>
                <w:szCs w:val="20"/>
              </w:rPr>
              <w:t>0%</w:t>
            </w:r>
          </w:p>
        </w:tc>
        <w:tc>
          <w:tcPr>
            <w:tcW w:w="1080" w:type="dxa"/>
            <w:shd w:val="clear" w:color="auto" w:fill="BFBFBF" w:themeFill="background1" w:themeFillShade="BF"/>
          </w:tcPr>
          <w:p w14:paraId="3A5E05FD" w14:textId="77777777" w:rsidR="003B7E32" w:rsidRPr="00DF6F79" w:rsidRDefault="003B7E32" w:rsidP="005A2B67">
            <w:pPr>
              <w:spacing w:after="0" w:line="240" w:lineRule="auto"/>
              <w:jc w:val="center"/>
              <w:rPr>
                <w:sz w:val="20"/>
                <w:szCs w:val="20"/>
              </w:rPr>
            </w:pPr>
            <w:r w:rsidRPr="00DF6F79">
              <w:rPr>
                <w:sz w:val="20"/>
                <w:szCs w:val="20"/>
              </w:rPr>
              <w:t>8%</w:t>
            </w:r>
          </w:p>
        </w:tc>
        <w:tc>
          <w:tcPr>
            <w:tcW w:w="1170" w:type="dxa"/>
            <w:shd w:val="clear" w:color="auto" w:fill="BFBFBF" w:themeFill="background1" w:themeFillShade="BF"/>
          </w:tcPr>
          <w:p w14:paraId="44187D5F" w14:textId="77777777" w:rsidR="003B7E32" w:rsidRPr="00DF6F79" w:rsidRDefault="003B7E32" w:rsidP="005A2B67">
            <w:pPr>
              <w:spacing w:after="0" w:line="240" w:lineRule="auto"/>
              <w:jc w:val="center"/>
              <w:rPr>
                <w:sz w:val="20"/>
                <w:szCs w:val="20"/>
              </w:rPr>
            </w:pPr>
            <w:r w:rsidRPr="00DF6F79">
              <w:rPr>
                <w:sz w:val="20"/>
                <w:szCs w:val="20"/>
              </w:rPr>
              <w:t>77%</w:t>
            </w:r>
          </w:p>
        </w:tc>
        <w:tc>
          <w:tcPr>
            <w:tcW w:w="1260" w:type="dxa"/>
            <w:shd w:val="clear" w:color="auto" w:fill="BFBFBF" w:themeFill="background1" w:themeFillShade="BF"/>
          </w:tcPr>
          <w:p w14:paraId="7A8E83C5" w14:textId="77777777" w:rsidR="003B7E32" w:rsidRPr="00DF6F79" w:rsidRDefault="003B7E32" w:rsidP="005A2B67">
            <w:pPr>
              <w:spacing w:after="0" w:line="240" w:lineRule="auto"/>
              <w:jc w:val="center"/>
              <w:rPr>
                <w:sz w:val="20"/>
                <w:szCs w:val="20"/>
              </w:rPr>
            </w:pPr>
            <w:r w:rsidRPr="00DF6F79">
              <w:rPr>
                <w:sz w:val="20"/>
                <w:szCs w:val="20"/>
              </w:rPr>
              <w:t>15%</w:t>
            </w:r>
          </w:p>
        </w:tc>
        <w:tc>
          <w:tcPr>
            <w:tcW w:w="1098" w:type="dxa"/>
            <w:shd w:val="clear" w:color="auto" w:fill="BFBFBF" w:themeFill="background1" w:themeFillShade="BF"/>
          </w:tcPr>
          <w:p w14:paraId="486209BD" w14:textId="77777777" w:rsidR="003B7E32" w:rsidRPr="00DF6F79" w:rsidRDefault="003B7E32" w:rsidP="005A2B67">
            <w:pPr>
              <w:spacing w:after="0" w:line="240" w:lineRule="auto"/>
              <w:jc w:val="center"/>
              <w:rPr>
                <w:sz w:val="20"/>
                <w:szCs w:val="20"/>
              </w:rPr>
            </w:pPr>
            <w:r w:rsidRPr="00DF6F79">
              <w:rPr>
                <w:sz w:val="20"/>
                <w:szCs w:val="20"/>
              </w:rPr>
              <w:t>3.1</w:t>
            </w:r>
          </w:p>
        </w:tc>
      </w:tr>
      <w:tr w:rsidR="003B7E32" w:rsidRPr="003F0BCE" w14:paraId="320B0E7D" w14:textId="77777777" w:rsidTr="008B66D9">
        <w:tc>
          <w:tcPr>
            <w:tcW w:w="2970" w:type="dxa"/>
            <w:vMerge/>
            <w:shd w:val="clear" w:color="auto" w:fill="BFBFBF" w:themeFill="background1" w:themeFillShade="BF"/>
          </w:tcPr>
          <w:p w14:paraId="003B6432" w14:textId="77777777" w:rsidR="003B7E32" w:rsidRPr="003F0BCE" w:rsidRDefault="003B7E32" w:rsidP="005A2B67">
            <w:pPr>
              <w:spacing w:after="0" w:line="240" w:lineRule="auto"/>
            </w:pPr>
          </w:p>
        </w:tc>
        <w:tc>
          <w:tcPr>
            <w:tcW w:w="900" w:type="dxa"/>
            <w:shd w:val="clear" w:color="auto" w:fill="BFBFBF" w:themeFill="background1" w:themeFillShade="BF"/>
          </w:tcPr>
          <w:p w14:paraId="017F89D7" w14:textId="77777777" w:rsidR="003B7E32" w:rsidRPr="003F0BCE" w:rsidRDefault="003B7E32" w:rsidP="005A2B67">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14:paraId="14D7AF03" w14:textId="77777777" w:rsidR="003B7E32" w:rsidRPr="00DF6F79" w:rsidRDefault="003B7E32" w:rsidP="005A2B67">
            <w:pPr>
              <w:spacing w:after="0" w:line="240" w:lineRule="auto"/>
              <w:jc w:val="center"/>
              <w:rPr>
                <w:sz w:val="20"/>
                <w:szCs w:val="20"/>
              </w:rPr>
            </w:pPr>
            <w:r w:rsidRPr="00DF6F79">
              <w:rPr>
                <w:sz w:val="20"/>
                <w:szCs w:val="20"/>
              </w:rPr>
              <w:t>0%</w:t>
            </w:r>
          </w:p>
        </w:tc>
        <w:tc>
          <w:tcPr>
            <w:tcW w:w="1080" w:type="dxa"/>
            <w:shd w:val="clear" w:color="auto" w:fill="BFBFBF" w:themeFill="background1" w:themeFillShade="BF"/>
          </w:tcPr>
          <w:p w14:paraId="3161C6E4" w14:textId="77777777" w:rsidR="003B7E32" w:rsidRPr="00DF6F79" w:rsidRDefault="003B7E32" w:rsidP="005A2B67">
            <w:pPr>
              <w:spacing w:after="0" w:line="240" w:lineRule="auto"/>
              <w:jc w:val="center"/>
              <w:rPr>
                <w:sz w:val="20"/>
                <w:szCs w:val="20"/>
              </w:rPr>
            </w:pPr>
            <w:r w:rsidRPr="00DF6F79">
              <w:rPr>
                <w:sz w:val="20"/>
                <w:szCs w:val="20"/>
              </w:rPr>
              <w:t>13%</w:t>
            </w:r>
          </w:p>
        </w:tc>
        <w:tc>
          <w:tcPr>
            <w:tcW w:w="1170" w:type="dxa"/>
            <w:shd w:val="clear" w:color="auto" w:fill="BFBFBF" w:themeFill="background1" w:themeFillShade="BF"/>
          </w:tcPr>
          <w:p w14:paraId="0F17EBDA" w14:textId="77777777" w:rsidR="003B7E32" w:rsidRPr="00DF6F79" w:rsidRDefault="003B7E32" w:rsidP="005A2B67">
            <w:pPr>
              <w:spacing w:after="0" w:line="240" w:lineRule="auto"/>
              <w:jc w:val="center"/>
              <w:rPr>
                <w:sz w:val="20"/>
                <w:szCs w:val="20"/>
              </w:rPr>
            </w:pPr>
            <w:r w:rsidRPr="00DF6F79">
              <w:rPr>
                <w:sz w:val="20"/>
                <w:szCs w:val="20"/>
              </w:rPr>
              <w:t>75%</w:t>
            </w:r>
          </w:p>
        </w:tc>
        <w:tc>
          <w:tcPr>
            <w:tcW w:w="1260" w:type="dxa"/>
            <w:shd w:val="clear" w:color="auto" w:fill="BFBFBF" w:themeFill="background1" w:themeFillShade="BF"/>
          </w:tcPr>
          <w:p w14:paraId="23BFC790" w14:textId="77777777" w:rsidR="003B7E32" w:rsidRPr="00DF6F79" w:rsidRDefault="003B7E32" w:rsidP="005A2B67">
            <w:pPr>
              <w:spacing w:after="0" w:line="240" w:lineRule="auto"/>
              <w:jc w:val="center"/>
              <w:rPr>
                <w:sz w:val="20"/>
                <w:szCs w:val="20"/>
              </w:rPr>
            </w:pPr>
            <w:r w:rsidRPr="00DF6F79">
              <w:rPr>
                <w:sz w:val="20"/>
                <w:szCs w:val="20"/>
              </w:rPr>
              <w:t>13%</w:t>
            </w:r>
          </w:p>
        </w:tc>
        <w:tc>
          <w:tcPr>
            <w:tcW w:w="1098" w:type="dxa"/>
            <w:shd w:val="clear" w:color="auto" w:fill="BFBFBF" w:themeFill="background1" w:themeFillShade="BF"/>
          </w:tcPr>
          <w:p w14:paraId="0F57B017" w14:textId="77777777" w:rsidR="003B7E32" w:rsidRPr="00DF6F79" w:rsidRDefault="003B7E32" w:rsidP="005A2B67">
            <w:pPr>
              <w:spacing w:after="0" w:line="240" w:lineRule="auto"/>
              <w:jc w:val="center"/>
              <w:rPr>
                <w:sz w:val="20"/>
                <w:szCs w:val="20"/>
              </w:rPr>
            </w:pPr>
            <w:r w:rsidRPr="00DF6F79">
              <w:rPr>
                <w:sz w:val="20"/>
                <w:szCs w:val="20"/>
              </w:rPr>
              <w:t>3.0</w:t>
            </w:r>
          </w:p>
        </w:tc>
      </w:tr>
      <w:tr w:rsidR="003B7E32" w:rsidRPr="003F0BCE" w14:paraId="1852821A" w14:textId="77777777" w:rsidTr="008B66D9">
        <w:tc>
          <w:tcPr>
            <w:tcW w:w="2970" w:type="dxa"/>
            <w:vMerge/>
            <w:shd w:val="clear" w:color="auto" w:fill="BFBFBF" w:themeFill="background1" w:themeFillShade="BF"/>
          </w:tcPr>
          <w:p w14:paraId="6D37AAB9" w14:textId="77777777" w:rsidR="003B7E32" w:rsidRPr="003F0BCE" w:rsidRDefault="003B7E32" w:rsidP="005A2B67">
            <w:pPr>
              <w:spacing w:after="0" w:line="240" w:lineRule="auto"/>
            </w:pPr>
          </w:p>
        </w:tc>
        <w:tc>
          <w:tcPr>
            <w:tcW w:w="900" w:type="dxa"/>
            <w:shd w:val="clear" w:color="auto" w:fill="BFBFBF" w:themeFill="background1" w:themeFillShade="BF"/>
          </w:tcPr>
          <w:p w14:paraId="0B9D68D5" w14:textId="77777777" w:rsidR="003B7E32" w:rsidRPr="003F0BCE" w:rsidRDefault="003B7E32" w:rsidP="005A2B67">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30CB5CF7" w14:textId="77777777" w:rsidR="003B7E32" w:rsidRPr="00DF6F79" w:rsidRDefault="003B7E32" w:rsidP="005A2B67">
            <w:pPr>
              <w:spacing w:after="0" w:line="240" w:lineRule="auto"/>
              <w:jc w:val="center"/>
              <w:rPr>
                <w:sz w:val="20"/>
                <w:szCs w:val="20"/>
              </w:rPr>
            </w:pPr>
            <w:r w:rsidRPr="00DF6F79">
              <w:rPr>
                <w:sz w:val="20"/>
                <w:szCs w:val="20"/>
              </w:rPr>
              <w:t>0</w:t>
            </w:r>
          </w:p>
        </w:tc>
        <w:tc>
          <w:tcPr>
            <w:tcW w:w="1080" w:type="dxa"/>
            <w:shd w:val="clear" w:color="auto" w:fill="BFBFBF" w:themeFill="background1" w:themeFillShade="BF"/>
          </w:tcPr>
          <w:p w14:paraId="04BA424E" w14:textId="77777777" w:rsidR="003B7E32" w:rsidRPr="00DF6F79" w:rsidRDefault="003B7E32" w:rsidP="005A2B67">
            <w:pPr>
              <w:spacing w:after="0" w:line="240" w:lineRule="auto"/>
              <w:jc w:val="center"/>
              <w:rPr>
                <w:sz w:val="20"/>
                <w:szCs w:val="20"/>
              </w:rPr>
            </w:pPr>
            <w:r w:rsidRPr="00DF6F79">
              <w:rPr>
                <w:sz w:val="20"/>
                <w:szCs w:val="20"/>
              </w:rPr>
              <w:t>5</w:t>
            </w:r>
          </w:p>
        </w:tc>
        <w:tc>
          <w:tcPr>
            <w:tcW w:w="1170" w:type="dxa"/>
            <w:shd w:val="clear" w:color="auto" w:fill="BFBFBF" w:themeFill="background1" w:themeFillShade="BF"/>
          </w:tcPr>
          <w:p w14:paraId="788E6441" w14:textId="77777777" w:rsidR="003B7E32" w:rsidRPr="00DF6F79" w:rsidRDefault="003B7E32" w:rsidP="005A2B67">
            <w:pPr>
              <w:spacing w:after="0" w:line="240" w:lineRule="auto"/>
              <w:jc w:val="center"/>
              <w:rPr>
                <w:sz w:val="20"/>
                <w:szCs w:val="20"/>
              </w:rPr>
            </w:pPr>
            <w:r w:rsidRPr="00DF6F79">
              <w:rPr>
                <w:sz w:val="20"/>
                <w:szCs w:val="20"/>
              </w:rPr>
              <w:t>67</w:t>
            </w:r>
          </w:p>
        </w:tc>
        <w:tc>
          <w:tcPr>
            <w:tcW w:w="1260" w:type="dxa"/>
            <w:shd w:val="clear" w:color="auto" w:fill="BFBFBF" w:themeFill="background1" w:themeFillShade="BF"/>
          </w:tcPr>
          <w:p w14:paraId="09A8FB1E" w14:textId="77777777" w:rsidR="003B7E32" w:rsidRPr="00DF6F79" w:rsidRDefault="003B7E32" w:rsidP="005A2B67">
            <w:pPr>
              <w:spacing w:after="0" w:line="240" w:lineRule="auto"/>
              <w:jc w:val="center"/>
              <w:rPr>
                <w:sz w:val="20"/>
                <w:szCs w:val="20"/>
              </w:rPr>
            </w:pPr>
            <w:r w:rsidRPr="00DF6F79">
              <w:rPr>
                <w:sz w:val="20"/>
                <w:szCs w:val="20"/>
              </w:rPr>
              <w:t>13</w:t>
            </w:r>
          </w:p>
        </w:tc>
        <w:tc>
          <w:tcPr>
            <w:tcW w:w="1098" w:type="dxa"/>
            <w:shd w:val="clear" w:color="auto" w:fill="BFBFBF" w:themeFill="background1" w:themeFillShade="BF"/>
          </w:tcPr>
          <w:p w14:paraId="32B657C9" w14:textId="77777777" w:rsidR="003B7E32" w:rsidRPr="00DF6F79" w:rsidRDefault="003B7E32" w:rsidP="005A2B67">
            <w:pPr>
              <w:spacing w:after="0" w:line="240" w:lineRule="auto"/>
              <w:jc w:val="center"/>
              <w:rPr>
                <w:sz w:val="20"/>
                <w:szCs w:val="20"/>
              </w:rPr>
            </w:pPr>
            <w:r w:rsidRPr="00DF6F79">
              <w:rPr>
                <w:sz w:val="20"/>
                <w:szCs w:val="20"/>
              </w:rPr>
              <w:t>3.1</w:t>
            </w:r>
          </w:p>
        </w:tc>
      </w:tr>
      <w:tr w:rsidR="003B7E32" w:rsidRPr="003F0BCE" w14:paraId="6E23CB44" w14:textId="77777777" w:rsidTr="008B66D9">
        <w:tc>
          <w:tcPr>
            <w:tcW w:w="2970" w:type="dxa"/>
            <w:vMerge/>
            <w:shd w:val="clear" w:color="auto" w:fill="BFBFBF" w:themeFill="background1" w:themeFillShade="BF"/>
          </w:tcPr>
          <w:p w14:paraId="3055EF3F" w14:textId="77777777" w:rsidR="003B7E32" w:rsidRPr="003F0BCE" w:rsidRDefault="003B7E32" w:rsidP="005A2B67">
            <w:pPr>
              <w:spacing w:after="0" w:line="240" w:lineRule="auto"/>
            </w:pPr>
          </w:p>
        </w:tc>
        <w:tc>
          <w:tcPr>
            <w:tcW w:w="900" w:type="dxa"/>
            <w:shd w:val="clear" w:color="auto" w:fill="BFBFBF" w:themeFill="background1" w:themeFillShade="BF"/>
          </w:tcPr>
          <w:p w14:paraId="6BC80885" w14:textId="77777777" w:rsidR="003B7E32" w:rsidRPr="003F0BCE" w:rsidRDefault="003B7E32" w:rsidP="005A2B67">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73FBBED7" w14:textId="77777777" w:rsidR="003B7E32" w:rsidRPr="00DF6F79" w:rsidRDefault="003B7E32" w:rsidP="005A2B67">
            <w:pPr>
              <w:spacing w:after="0" w:line="240" w:lineRule="auto"/>
              <w:jc w:val="center"/>
              <w:rPr>
                <w:sz w:val="20"/>
                <w:szCs w:val="20"/>
              </w:rPr>
            </w:pPr>
            <w:r w:rsidRPr="00DF6F79">
              <w:rPr>
                <w:sz w:val="20"/>
                <w:szCs w:val="20"/>
              </w:rPr>
              <w:t>0%</w:t>
            </w:r>
          </w:p>
        </w:tc>
        <w:tc>
          <w:tcPr>
            <w:tcW w:w="1080" w:type="dxa"/>
            <w:shd w:val="clear" w:color="auto" w:fill="BFBFBF" w:themeFill="background1" w:themeFillShade="BF"/>
          </w:tcPr>
          <w:p w14:paraId="1BD526EF" w14:textId="77777777" w:rsidR="003B7E32" w:rsidRPr="00DF6F79" w:rsidRDefault="003B7E32" w:rsidP="005A2B67">
            <w:pPr>
              <w:spacing w:after="0" w:line="240" w:lineRule="auto"/>
              <w:jc w:val="center"/>
              <w:rPr>
                <w:sz w:val="20"/>
                <w:szCs w:val="20"/>
              </w:rPr>
            </w:pPr>
            <w:r w:rsidRPr="00DF6F79">
              <w:rPr>
                <w:sz w:val="20"/>
                <w:szCs w:val="20"/>
              </w:rPr>
              <w:t>6%</w:t>
            </w:r>
          </w:p>
        </w:tc>
        <w:tc>
          <w:tcPr>
            <w:tcW w:w="1170" w:type="dxa"/>
            <w:shd w:val="clear" w:color="auto" w:fill="BFBFBF" w:themeFill="background1" w:themeFillShade="BF"/>
          </w:tcPr>
          <w:p w14:paraId="5B4356CB" w14:textId="77777777" w:rsidR="003B7E32" w:rsidRPr="00DF6F79" w:rsidRDefault="003B7E32" w:rsidP="005A2B67">
            <w:pPr>
              <w:spacing w:after="0" w:line="240" w:lineRule="auto"/>
              <w:jc w:val="center"/>
              <w:rPr>
                <w:sz w:val="20"/>
                <w:szCs w:val="20"/>
              </w:rPr>
            </w:pPr>
            <w:r w:rsidRPr="00DF6F79">
              <w:rPr>
                <w:sz w:val="20"/>
                <w:szCs w:val="20"/>
              </w:rPr>
              <w:t>79%</w:t>
            </w:r>
          </w:p>
        </w:tc>
        <w:tc>
          <w:tcPr>
            <w:tcW w:w="1260" w:type="dxa"/>
            <w:shd w:val="clear" w:color="auto" w:fill="BFBFBF" w:themeFill="background1" w:themeFillShade="BF"/>
          </w:tcPr>
          <w:p w14:paraId="41659DE3" w14:textId="77777777" w:rsidR="003B7E32" w:rsidRPr="00DF6F79" w:rsidRDefault="003B7E32" w:rsidP="005A2B67">
            <w:pPr>
              <w:spacing w:after="0" w:line="240" w:lineRule="auto"/>
              <w:jc w:val="center"/>
              <w:rPr>
                <w:sz w:val="20"/>
                <w:szCs w:val="20"/>
              </w:rPr>
            </w:pPr>
            <w:r w:rsidRPr="00DF6F79">
              <w:rPr>
                <w:sz w:val="20"/>
                <w:szCs w:val="20"/>
              </w:rPr>
              <w:t>15%</w:t>
            </w:r>
          </w:p>
        </w:tc>
        <w:tc>
          <w:tcPr>
            <w:tcW w:w="1098" w:type="dxa"/>
            <w:shd w:val="clear" w:color="auto" w:fill="BFBFBF" w:themeFill="background1" w:themeFillShade="BF"/>
          </w:tcPr>
          <w:p w14:paraId="7266D5C5" w14:textId="77777777" w:rsidR="003B7E32" w:rsidRPr="00DF6F79" w:rsidRDefault="003B7E32" w:rsidP="005A2B67">
            <w:pPr>
              <w:spacing w:after="0" w:line="240" w:lineRule="auto"/>
              <w:jc w:val="center"/>
              <w:rPr>
                <w:sz w:val="20"/>
                <w:szCs w:val="20"/>
              </w:rPr>
            </w:pPr>
          </w:p>
        </w:tc>
      </w:tr>
      <w:tr w:rsidR="003B7E32" w:rsidRPr="003F0BCE" w14:paraId="691FB193" w14:textId="77777777" w:rsidTr="008B66D9">
        <w:tc>
          <w:tcPr>
            <w:tcW w:w="2970" w:type="dxa"/>
            <w:vMerge w:val="restart"/>
          </w:tcPr>
          <w:p w14:paraId="6E39F4B3" w14:textId="77777777" w:rsidR="003B7E32" w:rsidRPr="003F0BCE" w:rsidRDefault="003B7E32" w:rsidP="005A2B67">
            <w:pPr>
              <w:spacing w:after="0" w:line="240" w:lineRule="auto"/>
              <w:rPr>
                <w:rFonts w:ascii="Calibri" w:hAnsi="Calibri"/>
                <w:color w:val="000000"/>
              </w:rPr>
            </w:pPr>
            <w:r>
              <w:rPr>
                <w:rFonts w:ascii="Calibri" w:hAnsi="Calibri"/>
                <w:color w:val="000000"/>
              </w:rPr>
              <w:t>2.  The teacher ensures that students understand what they should be learning in the lesson and why.</w:t>
            </w:r>
          </w:p>
        </w:tc>
        <w:tc>
          <w:tcPr>
            <w:tcW w:w="900" w:type="dxa"/>
          </w:tcPr>
          <w:p w14:paraId="406D60C0" w14:textId="77777777" w:rsidR="003B7E32" w:rsidRPr="003F0BCE" w:rsidRDefault="003B7E32" w:rsidP="005A2B67">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14:paraId="3F258AFA" w14:textId="77777777" w:rsidR="003B7E32" w:rsidRPr="00DF6F79" w:rsidRDefault="003B7E32" w:rsidP="005A2B67">
            <w:pPr>
              <w:spacing w:after="0" w:line="240" w:lineRule="auto"/>
              <w:jc w:val="center"/>
              <w:rPr>
                <w:sz w:val="20"/>
                <w:szCs w:val="20"/>
              </w:rPr>
            </w:pPr>
            <w:r w:rsidRPr="00DF6F79">
              <w:rPr>
                <w:sz w:val="20"/>
                <w:szCs w:val="20"/>
              </w:rPr>
              <w:t>0%</w:t>
            </w:r>
          </w:p>
        </w:tc>
        <w:tc>
          <w:tcPr>
            <w:tcW w:w="1080" w:type="dxa"/>
          </w:tcPr>
          <w:p w14:paraId="1E5181DF" w14:textId="77777777" w:rsidR="003B7E32" w:rsidRPr="00DF6F79" w:rsidRDefault="003B7E32" w:rsidP="005A2B67">
            <w:pPr>
              <w:spacing w:after="0" w:line="240" w:lineRule="auto"/>
              <w:jc w:val="center"/>
              <w:rPr>
                <w:sz w:val="20"/>
                <w:szCs w:val="20"/>
              </w:rPr>
            </w:pPr>
            <w:r w:rsidRPr="00DF6F79">
              <w:rPr>
                <w:sz w:val="20"/>
                <w:szCs w:val="20"/>
              </w:rPr>
              <w:t>26%</w:t>
            </w:r>
          </w:p>
        </w:tc>
        <w:tc>
          <w:tcPr>
            <w:tcW w:w="1170" w:type="dxa"/>
          </w:tcPr>
          <w:p w14:paraId="37F014D0" w14:textId="77777777" w:rsidR="003B7E32" w:rsidRPr="00DF6F79" w:rsidRDefault="003B7E32" w:rsidP="005A2B67">
            <w:pPr>
              <w:spacing w:after="0" w:line="240" w:lineRule="auto"/>
              <w:jc w:val="center"/>
              <w:rPr>
                <w:sz w:val="20"/>
                <w:szCs w:val="20"/>
              </w:rPr>
            </w:pPr>
            <w:r w:rsidRPr="00DF6F79">
              <w:rPr>
                <w:sz w:val="20"/>
                <w:szCs w:val="20"/>
              </w:rPr>
              <w:t>63%</w:t>
            </w:r>
          </w:p>
        </w:tc>
        <w:tc>
          <w:tcPr>
            <w:tcW w:w="1260" w:type="dxa"/>
          </w:tcPr>
          <w:p w14:paraId="105B5060" w14:textId="77777777" w:rsidR="003B7E32" w:rsidRPr="00DF6F79" w:rsidRDefault="003B7E32" w:rsidP="005A2B67">
            <w:pPr>
              <w:spacing w:after="0" w:line="240" w:lineRule="auto"/>
              <w:jc w:val="center"/>
              <w:rPr>
                <w:sz w:val="20"/>
                <w:szCs w:val="20"/>
              </w:rPr>
            </w:pPr>
            <w:r w:rsidRPr="00DF6F79">
              <w:rPr>
                <w:sz w:val="20"/>
                <w:szCs w:val="20"/>
              </w:rPr>
              <w:t>12%</w:t>
            </w:r>
          </w:p>
        </w:tc>
        <w:tc>
          <w:tcPr>
            <w:tcW w:w="1098" w:type="dxa"/>
          </w:tcPr>
          <w:p w14:paraId="1A271A11" w14:textId="77777777" w:rsidR="003B7E32" w:rsidRPr="00DF6F79" w:rsidRDefault="003B7E32" w:rsidP="005A2B67">
            <w:pPr>
              <w:spacing w:after="0" w:line="240" w:lineRule="auto"/>
              <w:jc w:val="center"/>
              <w:rPr>
                <w:sz w:val="20"/>
                <w:szCs w:val="20"/>
              </w:rPr>
            </w:pPr>
            <w:r w:rsidRPr="00DF6F79">
              <w:rPr>
                <w:sz w:val="20"/>
                <w:szCs w:val="20"/>
              </w:rPr>
              <w:t>2.9</w:t>
            </w:r>
          </w:p>
        </w:tc>
      </w:tr>
      <w:tr w:rsidR="003B7E32" w:rsidRPr="003F0BCE" w14:paraId="2C9080A8" w14:textId="77777777" w:rsidTr="008B66D9">
        <w:tc>
          <w:tcPr>
            <w:tcW w:w="2970" w:type="dxa"/>
            <w:vMerge/>
          </w:tcPr>
          <w:p w14:paraId="7FEC4577" w14:textId="77777777" w:rsidR="003B7E32" w:rsidRPr="003F0BCE" w:rsidRDefault="003B7E32" w:rsidP="005A2B67">
            <w:pPr>
              <w:spacing w:after="0" w:line="240" w:lineRule="auto"/>
            </w:pPr>
          </w:p>
        </w:tc>
        <w:tc>
          <w:tcPr>
            <w:tcW w:w="900" w:type="dxa"/>
          </w:tcPr>
          <w:p w14:paraId="2631EA1B" w14:textId="77777777" w:rsidR="003B7E32" w:rsidRPr="003F0BCE" w:rsidRDefault="003B7E32" w:rsidP="005A2B67">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14:paraId="63EEDBA8" w14:textId="77777777" w:rsidR="003B7E32" w:rsidRPr="00DF6F79" w:rsidRDefault="003B7E32" w:rsidP="005A2B67">
            <w:pPr>
              <w:spacing w:after="0" w:line="240" w:lineRule="auto"/>
              <w:jc w:val="center"/>
              <w:rPr>
                <w:sz w:val="20"/>
                <w:szCs w:val="20"/>
              </w:rPr>
            </w:pPr>
            <w:r w:rsidRPr="00DF6F79">
              <w:rPr>
                <w:sz w:val="20"/>
                <w:szCs w:val="20"/>
              </w:rPr>
              <w:t>0%</w:t>
            </w:r>
          </w:p>
        </w:tc>
        <w:tc>
          <w:tcPr>
            <w:tcW w:w="1080" w:type="dxa"/>
          </w:tcPr>
          <w:p w14:paraId="5D6DB1AB" w14:textId="77777777" w:rsidR="003B7E32" w:rsidRPr="00DF6F79" w:rsidRDefault="003B7E32" w:rsidP="005A2B67">
            <w:pPr>
              <w:spacing w:after="0" w:line="240" w:lineRule="auto"/>
              <w:jc w:val="center"/>
              <w:rPr>
                <w:sz w:val="20"/>
                <w:szCs w:val="20"/>
              </w:rPr>
            </w:pPr>
            <w:r w:rsidRPr="00DF6F79">
              <w:rPr>
                <w:sz w:val="20"/>
                <w:szCs w:val="20"/>
              </w:rPr>
              <w:t>19%</w:t>
            </w:r>
          </w:p>
        </w:tc>
        <w:tc>
          <w:tcPr>
            <w:tcW w:w="1170" w:type="dxa"/>
          </w:tcPr>
          <w:p w14:paraId="5445CDB4" w14:textId="77777777" w:rsidR="003B7E32" w:rsidRPr="00DF6F79" w:rsidRDefault="003B7E32" w:rsidP="005A2B67">
            <w:pPr>
              <w:spacing w:after="0" w:line="240" w:lineRule="auto"/>
              <w:jc w:val="center"/>
              <w:rPr>
                <w:sz w:val="20"/>
                <w:szCs w:val="20"/>
              </w:rPr>
            </w:pPr>
            <w:r w:rsidRPr="00DF6F79">
              <w:rPr>
                <w:sz w:val="20"/>
                <w:szCs w:val="20"/>
              </w:rPr>
              <w:t>65%</w:t>
            </w:r>
          </w:p>
        </w:tc>
        <w:tc>
          <w:tcPr>
            <w:tcW w:w="1260" w:type="dxa"/>
          </w:tcPr>
          <w:p w14:paraId="14F15167" w14:textId="77777777" w:rsidR="003B7E32" w:rsidRPr="00DF6F79" w:rsidRDefault="003B7E32" w:rsidP="005A2B67">
            <w:pPr>
              <w:spacing w:after="0" w:line="240" w:lineRule="auto"/>
              <w:jc w:val="center"/>
              <w:rPr>
                <w:sz w:val="20"/>
                <w:szCs w:val="20"/>
              </w:rPr>
            </w:pPr>
            <w:r w:rsidRPr="00DF6F79">
              <w:rPr>
                <w:sz w:val="20"/>
                <w:szCs w:val="20"/>
              </w:rPr>
              <w:t>15%</w:t>
            </w:r>
          </w:p>
        </w:tc>
        <w:tc>
          <w:tcPr>
            <w:tcW w:w="1098" w:type="dxa"/>
          </w:tcPr>
          <w:p w14:paraId="08CC9C30" w14:textId="77777777" w:rsidR="003B7E32" w:rsidRPr="00DF6F79" w:rsidRDefault="003B7E32" w:rsidP="005A2B67">
            <w:pPr>
              <w:spacing w:after="0" w:line="240" w:lineRule="auto"/>
              <w:jc w:val="center"/>
              <w:rPr>
                <w:sz w:val="20"/>
                <w:szCs w:val="20"/>
              </w:rPr>
            </w:pPr>
            <w:r w:rsidRPr="00DF6F79">
              <w:rPr>
                <w:sz w:val="20"/>
                <w:szCs w:val="20"/>
              </w:rPr>
              <w:t>3.0</w:t>
            </w:r>
          </w:p>
        </w:tc>
      </w:tr>
      <w:tr w:rsidR="003B7E32" w:rsidRPr="003F0BCE" w14:paraId="7FD68D75" w14:textId="77777777" w:rsidTr="008B66D9">
        <w:tc>
          <w:tcPr>
            <w:tcW w:w="2970" w:type="dxa"/>
            <w:vMerge/>
          </w:tcPr>
          <w:p w14:paraId="3EA46EBE" w14:textId="77777777" w:rsidR="003B7E32" w:rsidRPr="003F0BCE" w:rsidRDefault="003B7E32" w:rsidP="005A2B67">
            <w:pPr>
              <w:spacing w:after="0" w:line="240" w:lineRule="auto"/>
            </w:pPr>
          </w:p>
        </w:tc>
        <w:tc>
          <w:tcPr>
            <w:tcW w:w="900" w:type="dxa"/>
          </w:tcPr>
          <w:p w14:paraId="45395454" w14:textId="77777777" w:rsidR="003B7E32" w:rsidRPr="003F0BCE" w:rsidRDefault="003B7E32" w:rsidP="005A2B67">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14:paraId="4364E42C" w14:textId="77777777" w:rsidR="003B7E32" w:rsidRPr="00DF6F79" w:rsidRDefault="003B7E32" w:rsidP="005A2B67">
            <w:pPr>
              <w:spacing w:after="0" w:line="240" w:lineRule="auto"/>
              <w:jc w:val="center"/>
              <w:rPr>
                <w:sz w:val="20"/>
                <w:szCs w:val="20"/>
              </w:rPr>
            </w:pPr>
            <w:r w:rsidRPr="00DF6F79">
              <w:rPr>
                <w:sz w:val="20"/>
                <w:szCs w:val="20"/>
              </w:rPr>
              <w:t>0%</w:t>
            </w:r>
          </w:p>
        </w:tc>
        <w:tc>
          <w:tcPr>
            <w:tcW w:w="1080" w:type="dxa"/>
          </w:tcPr>
          <w:p w14:paraId="109234AB" w14:textId="77777777" w:rsidR="003B7E32" w:rsidRPr="00DF6F79" w:rsidRDefault="003B7E32" w:rsidP="005A2B67">
            <w:pPr>
              <w:spacing w:after="0" w:line="240" w:lineRule="auto"/>
              <w:jc w:val="center"/>
              <w:rPr>
                <w:sz w:val="20"/>
                <w:szCs w:val="20"/>
              </w:rPr>
            </w:pPr>
            <w:r w:rsidRPr="00DF6F79">
              <w:rPr>
                <w:sz w:val="20"/>
                <w:szCs w:val="20"/>
              </w:rPr>
              <w:t>50%</w:t>
            </w:r>
          </w:p>
        </w:tc>
        <w:tc>
          <w:tcPr>
            <w:tcW w:w="1170" w:type="dxa"/>
          </w:tcPr>
          <w:p w14:paraId="53FB3EF0" w14:textId="77777777" w:rsidR="003B7E32" w:rsidRPr="00DF6F79" w:rsidRDefault="003B7E32" w:rsidP="005A2B67">
            <w:pPr>
              <w:spacing w:after="0" w:line="240" w:lineRule="auto"/>
              <w:jc w:val="center"/>
              <w:rPr>
                <w:sz w:val="20"/>
                <w:szCs w:val="20"/>
              </w:rPr>
            </w:pPr>
            <w:r w:rsidRPr="00DF6F79">
              <w:rPr>
                <w:sz w:val="20"/>
                <w:szCs w:val="20"/>
              </w:rPr>
              <w:t>50%</w:t>
            </w:r>
          </w:p>
        </w:tc>
        <w:tc>
          <w:tcPr>
            <w:tcW w:w="1260" w:type="dxa"/>
          </w:tcPr>
          <w:p w14:paraId="68AA6D94" w14:textId="77777777" w:rsidR="003B7E32" w:rsidRPr="00DF6F79" w:rsidRDefault="003B7E32" w:rsidP="005A2B67">
            <w:pPr>
              <w:spacing w:after="0" w:line="240" w:lineRule="auto"/>
              <w:jc w:val="center"/>
              <w:rPr>
                <w:sz w:val="20"/>
                <w:szCs w:val="20"/>
              </w:rPr>
            </w:pPr>
            <w:r w:rsidRPr="00DF6F79">
              <w:rPr>
                <w:sz w:val="20"/>
                <w:szCs w:val="20"/>
              </w:rPr>
              <w:t>0%</w:t>
            </w:r>
          </w:p>
        </w:tc>
        <w:tc>
          <w:tcPr>
            <w:tcW w:w="1098" w:type="dxa"/>
          </w:tcPr>
          <w:p w14:paraId="6D3AB249" w14:textId="77777777" w:rsidR="003B7E32" w:rsidRPr="00DF6F79" w:rsidRDefault="003B7E32" w:rsidP="005A2B67">
            <w:pPr>
              <w:spacing w:after="0" w:line="240" w:lineRule="auto"/>
              <w:jc w:val="center"/>
              <w:rPr>
                <w:sz w:val="20"/>
                <w:szCs w:val="20"/>
              </w:rPr>
            </w:pPr>
            <w:r w:rsidRPr="00DF6F79">
              <w:rPr>
                <w:sz w:val="20"/>
                <w:szCs w:val="20"/>
              </w:rPr>
              <w:t>2.5</w:t>
            </w:r>
          </w:p>
        </w:tc>
      </w:tr>
      <w:tr w:rsidR="003B7E32" w:rsidRPr="003F0BCE" w14:paraId="5E1CF12A" w14:textId="77777777" w:rsidTr="008B66D9">
        <w:tc>
          <w:tcPr>
            <w:tcW w:w="2970" w:type="dxa"/>
            <w:vMerge/>
          </w:tcPr>
          <w:p w14:paraId="64FDB3EB" w14:textId="77777777" w:rsidR="003B7E32" w:rsidRPr="003F0BCE" w:rsidRDefault="003B7E32" w:rsidP="005A2B67">
            <w:pPr>
              <w:spacing w:after="0" w:line="240" w:lineRule="auto"/>
            </w:pPr>
          </w:p>
        </w:tc>
        <w:tc>
          <w:tcPr>
            <w:tcW w:w="900" w:type="dxa"/>
          </w:tcPr>
          <w:p w14:paraId="73EC264B" w14:textId="77777777" w:rsidR="003B7E32" w:rsidRPr="003F0BCE" w:rsidRDefault="003B7E32" w:rsidP="005A2B67">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458608FA" w14:textId="77777777" w:rsidR="003B7E32" w:rsidRPr="00DF6F79" w:rsidRDefault="003B7E32" w:rsidP="005A2B67">
            <w:pPr>
              <w:spacing w:after="0" w:line="240" w:lineRule="auto"/>
              <w:jc w:val="center"/>
              <w:rPr>
                <w:sz w:val="20"/>
                <w:szCs w:val="20"/>
              </w:rPr>
            </w:pPr>
            <w:r w:rsidRPr="00DF6F79">
              <w:rPr>
                <w:sz w:val="20"/>
                <w:szCs w:val="20"/>
              </w:rPr>
              <w:t>0</w:t>
            </w:r>
          </w:p>
        </w:tc>
        <w:tc>
          <w:tcPr>
            <w:tcW w:w="1080" w:type="dxa"/>
          </w:tcPr>
          <w:p w14:paraId="421330DE" w14:textId="77777777" w:rsidR="003B7E32" w:rsidRPr="00DF6F79" w:rsidRDefault="003B7E32" w:rsidP="005A2B67">
            <w:pPr>
              <w:spacing w:after="0" w:line="240" w:lineRule="auto"/>
              <w:jc w:val="center"/>
              <w:rPr>
                <w:sz w:val="20"/>
                <w:szCs w:val="20"/>
              </w:rPr>
            </w:pPr>
            <w:r w:rsidRPr="00DF6F79">
              <w:rPr>
                <w:sz w:val="20"/>
                <w:szCs w:val="20"/>
              </w:rPr>
              <w:t>24</w:t>
            </w:r>
          </w:p>
        </w:tc>
        <w:tc>
          <w:tcPr>
            <w:tcW w:w="1170" w:type="dxa"/>
          </w:tcPr>
          <w:p w14:paraId="75468A83" w14:textId="77777777" w:rsidR="003B7E32" w:rsidRPr="00DF6F79" w:rsidRDefault="003B7E32" w:rsidP="005A2B67">
            <w:pPr>
              <w:spacing w:after="0" w:line="240" w:lineRule="auto"/>
              <w:jc w:val="center"/>
              <w:rPr>
                <w:sz w:val="20"/>
                <w:szCs w:val="20"/>
              </w:rPr>
            </w:pPr>
            <w:r w:rsidRPr="00DF6F79">
              <w:rPr>
                <w:sz w:val="20"/>
                <w:szCs w:val="20"/>
              </w:rPr>
              <w:t>52</w:t>
            </w:r>
          </w:p>
        </w:tc>
        <w:tc>
          <w:tcPr>
            <w:tcW w:w="1260" w:type="dxa"/>
          </w:tcPr>
          <w:p w14:paraId="2E3CC9F0" w14:textId="77777777" w:rsidR="003B7E32" w:rsidRPr="00DF6F79" w:rsidRDefault="003B7E32" w:rsidP="005A2B67">
            <w:pPr>
              <w:spacing w:after="0" w:line="240" w:lineRule="auto"/>
              <w:jc w:val="center"/>
              <w:rPr>
                <w:sz w:val="20"/>
                <w:szCs w:val="20"/>
              </w:rPr>
            </w:pPr>
            <w:r w:rsidRPr="00DF6F79">
              <w:rPr>
                <w:sz w:val="20"/>
                <w:szCs w:val="20"/>
              </w:rPr>
              <w:t>9</w:t>
            </w:r>
          </w:p>
        </w:tc>
        <w:tc>
          <w:tcPr>
            <w:tcW w:w="1098" w:type="dxa"/>
          </w:tcPr>
          <w:p w14:paraId="6D1BC9E3" w14:textId="77777777" w:rsidR="003B7E32" w:rsidRPr="00DF6F79" w:rsidRDefault="003B7E32" w:rsidP="005A2B67">
            <w:pPr>
              <w:spacing w:after="0" w:line="240" w:lineRule="auto"/>
              <w:jc w:val="center"/>
              <w:rPr>
                <w:sz w:val="20"/>
                <w:szCs w:val="20"/>
              </w:rPr>
            </w:pPr>
            <w:r w:rsidRPr="00DF6F79">
              <w:rPr>
                <w:sz w:val="20"/>
                <w:szCs w:val="20"/>
              </w:rPr>
              <w:t>2.8</w:t>
            </w:r>
          </w:p>
        </w:tc>
      </w:tr>
      <w:tr w:rsidR="003B7E32" w:rsidRPr="003F0BCE" w14:paraId="113F9915" w14:textId="77777777" w:rsidTr="008B66D9">
        <w:tc>
          <w:tcPr>
            <w:tcW w:w="2970" w:type="dxa"/>
            <w:vMerge/>
          </w:tcPr>
          <w:p w14:paraId="175CC116" w14:textId="77777777" w:rsidR="003B7E32" w:rsidRPr="003F0BCE" w:rsidRDefault="003B7E32" w:rsidP="005A2B67">
            <w:pPr>
              <w:spacing w:after="0" w:line="240" w:lineRule="auto"/>
            </w:pPr>
          </w:p>
        </w:tc>
        <w:tc>
          <w:tcPr>
            <w:tcW w:w="900" w:type="dxa"/>
          </w:tcPr>
          <w:p w14:paraId="5C6820E3" w14:textId="77777777" w:rsidR="003B7E32" w:rsidRPr="003F0BCE" w:rsidRDefault="003B7E32" w:rsidP="005A2B67">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21C291A3" w14:textId="77777777" w:rsidR="003B7E32" w:rsidRPr="00DF6F79" w:rsidRDefault="003B7E32" w:rsidP="005A2B67">
            <w:pPr>
              <w:spacing w:after="0" w:line="240" w:lineRule="auto"/>
              <w:jc w:val="center"/>
              <w:rPr>
                <w:sz w:val="20"/>
                <w:szCs w:val="20"/>
              </w:rPr>
            </w:pPr>
            <w:r w:rsidRPr="00DF6F79">
              <w:rPr>
                <w:sz w:val="20"/>
                <w:szCs w:val="20"/>
              </w:rPr>
              <w:t>0%</w:t>
            </w:r>
          </w:p>
        </w:tc>
        <w:tc>
          <w:tcPr>
            <w:tcW w:w="1080" w:type="dxa"/>
          </w:tcPr>
          <w:p w14:paraId="4059E6A4" w14:textId="77777777" w:rsidR="003B7E32" w:rsidRPr="00DF6F79" w:rsidRDefault="003B7E32" w:rsidP="005A2B67">
            <w:pPr>
              <w:spacing w:after="0" w:line="240" w:lineRule="auto"/>
              <w:jc w:val="center"/>
              <w:rPr>
                <w:sz w:val="20"/>
                <w:szCs w:val="20"/>
              </w:rPr>
            </w:pPr>
            <w:r w:rsidRPr="00DF6F79">
              <w:rPr>
                <w:sz w:val="20"/>
                <w:szCs w:val="20"/>
              </w:rPr>
              <w:t>28%</w:t>
            </w:r>
          </w:p>
        </w:tc>
        <w:tc>
          <w:tcPr>
            <w:tcW w:w="1170" w:type="dxa"/>
          </w:tcPr>
          <w:p w14:paraId="53F205E8" w14:textId="77777777" w:rsidR="003B7E32" w:rsidRPr="00DF6F79" w:rsidRDefault="003B7E32" w:rsidP="005A2B67">
            <w:pPr>
              <w:spacing w:after="0" w:line="240" w:lineRule="auto"/>
              <w:jc w:val="center"/>
              <w:rPr>
                <w:sz w:val="20"/>
                <w:szCs w:val="20"/>
              </w:rPr>
            </w:pPr>
            <w:r w:rsidRPr="00DF6F79">
              <w:rPr>
                <w:sz w:val="20"/>
                <w:szCs w:val="20"/>
              </w:rPr>
              <w:t>61%</w:t>
            </w:r>
          </w:p>
        </w:tc>
        <w:tc>
          <w:tcPr>
            <w:tcW w:w="1260" w:type="dxa"/>
          </w:tcPr>
          <w:p w14:paraId="06D97771" w14:textId="77777777" w:rsidR="003B7E32" w:rsidRPr="00DF6F79" w:rsidRDefault="003B7E32" w:rsidP="005A2B67">
            <w:pPr>
              <w:spacing w:after="0" w:line="240" w:lineRule="auto"/>
              <w:jc w:val="center"/>
              <w:rPr>
                <w:sz w:val="20"/>
                <w:szCs w:val="20"/>
              </w:rPr>
            </w:pPr>
            <w:r w:rsidRPr="00DF6F79">
              <w:rPr>
                <w:sz w:val="20"/>
                <w:szCs w:val="20"/>
              </w:rPr>
              <w:t>11%</w:t>
            </w:r>
          </w:p>
        </w:tc>
        <w:tc>
          <w:tcPr>
            <w:tcW w:w="1098" w:type="dxa"/>
          </w:tcPr>
          <w:p w14:paraId="5FC7DB94" w14:textId="77777777" w:rsidR="003B7E32" w:rsidRPr="00DF6F79" w:rsidRDefault="003B7E32" w:rsidP="005A2B67">
            <w:pPr>
              <w:spacing w:after="0" w:line="240" w:lineRule="auto"/>
              <w:jc w:val="center"/>
              <w:rPr>
                <w:sz w:val="20"/>
                <w:szCs w:val="20"/>
              </w:rPr>
            </w:pPr>
          </w:p>
        </w:tc>
      </w:tr>
      <w:tr w:rsidR="003B7E32" w:rsidRPr="003F0BCE" w14:paraId="3998BA9A" w14:textId="77777777" w:rsidTr="008B66D9">
        <w:tc>
          <w:tcPr>
            <w:tcW w:w="2970" w:type="dxa"/>
            <w:vMerge w:val="restart"/>
            <w:shd w:val="clear" w:color="auto" w:fill="BFBFBF" w:themeFill="background1" w:themeFillShade="BF"/>
          </w:tcPr>
          <w:p w14:paraId="4FE065B6" w14:textId="77777777" w:rsidR="003B7E32" w:rsidRPr="003F0BCE" w:rsidRDefault="003B7E32" w:rsidP="005A2B67">
            <w:pPr>
              <w:spacing w:after="0" w:line="240" w:lineRule="auto"/>
              <w:rPr>
                <w:rFonts w:ascii="Calibri" w:hAnsi="Calibri"/>
                <w:color w:val="000000"/>
              </w:rPr>
            </w:pPr>
            <w:r>
              <w:rPr>
                <w:rFonts w:ascii="Calibri" w:hAnsi="Calibri"/>
                <w:color w:val="000000"/>
              </w:rPr>
              <w:t>3.  The teacher uses appropriate classroom activities well matched to the learning objective(s).</w:t>
            </w:r>
          </w:p>
        </w:tc>
        <w:tc>
          <w:tcPr>
            <w:tcW w:w="900" w:type="dxa"/>
            <w:shd w:val="clear" w:color="auto" w:fill="BFBFBF" w:themeFill="background1" w:themeFillShade="BF"/>
          </w:tcPr>
          <w:p w14:paraId="6EAAE1F6" w14:textId="77777777" w:rsidR="003B7E32" w:rsidRPr="003F0BCE" w:rsidRDefault="003B7E32" w:rsidP="005A2B67">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14:paraId="2CAB9B52" w14:textId="77777777" w:rsidR="003B7E32" w:rsidRPr="00DF6F79" w:rsidRDefault="003B7E32" w:rsidP="005A2B67">
            <w:pPr>
              <w:spacing w:after="0" w:line="240" w:lineRule="auto"/>
              <w:jc w:val="center"/>
              <w:rPr>
                <w:sz w:val="20"/>
                <w:szCs w:val="20"/>
              </w:rPr>
            </w:pPr>
            <w:r w:rsidRPr="00DF6F79">
              <w:rPr>
                <w:sz w:val="20"/>
                <w:szCs w:val="20"/>
              </w:rPr>
              <w:t>0%</w:t>
            </w:r>
          </w:p>
        </w:tc>
        <w:tc>
          <w:tcPr>
            <w:tcW w:w="1080" w:type="dxa"/>
            <w:shd w:val="clear" w:color="auto" w:fill="BFBFBF" w:themeFill="background1" w:themeFillShade="BF"/>
          </w:tcPr>
          <w:p w14:paraId="4E72637E" w14:textId="77777777" w:rsidR="003B7E32" w:rsidRPr="00DF6F79" w:rsidRDefault="003B7E32" w:rsidP="005A2B67">
            <w:pPr>
              <w:spacing w:after="0" w:line="240" w:lineRule="auto"/>
              <w:jc w:val="center"/>
              <w:rPr>
                <w:sz w:val="20"/>
                <w:szCs w:val="20"/>
              </w:rPr>
            </w:pPr>
            <w:r w:rsidRPr="00DF6F79">
              <w:rPr>
                <w:sz w:val="20"/>
                <w:szCs w:val="20"/>
              </w:rPr>
              <w:t>14%</w:t>
            </w:r>
          </w:p>
        </w:tc>
        <w:tc>
          <w:tcPr>
            <w:tcW w:w="1170" w:type="dxa"/>
            <w:shd w:val="clear" w:color="auto" w:fill="BFBFBF" w:themeFill="background1" w:themeFillShade="BF"/>
          </w:tcPr>
          <w:p w14:paraId="155FB649" w14:textId="77777777" w:rsidR="003B7E32" w:rsidRPr="00DF6F79" w:rsidRDefault="003B7E32" w:rsidP="005A2B67">
            <w:pPr>
              <w:spacing w:after="0" w:line="240" w:lineRule="auto"/>
              <w:jc w:val="center"/>
              <w:rPr>
                <w:sz w:val="20"/>
                <w:szCs w:val="20"/>
              </w:rPr>
            </w:pPr>
            <w:r w:rsidRPr="00DF6F79">
              <w:rPr>
                <w:sz w:val="20"/>
                <w:szCs w:val="20"/>
              </w:rPr>
              <w:t>65%</w:t>
            </w:r>
          </w:p>
        </w:tc>
        <w:tc>
          <w:tcPr>
            <w:tcW w:w="1260" w:type="dxa"/>
            <w:shd w:val="clear" w:color="auto" w:fill="BFBFBF" w:themeFill="background1" w:themeFillShade="BF"/>
          </w:tcPr>
          <w:p w14:paraId="13E0DC5F" w14:textId="77777777" w:rsidR="003B7E32" w:rsidRPr="00DF6F79" w:rsidRDefault="003B7E32" w:rsidP="005A2B67">
            <w:pPr>
              <w:spacing w:after="0" w:line="240" w:lineRule="auto"/>
              <w:jc w:val="center"/>
              <w:rPr>
                <w:sz w:val="20"/>
                <w:szCs w:val="20"/>
              </w:rPr>
            </w:pPr>
            <w:r w:rsidRPr="00DF6F79">
              <w:rPr>
                <w:sz w:val="20"/>
                <w:szCs w:val="20"/>
              </w:rPr>
              <w:t>21%</w:t>
            </w:r>
          </w:p>
        </w:tc>
        <w:tc>
          <w:tcPr>
            <w:tcW w:w="1098" w:type="dxa"/>
            <w:shd w:val="clear" w:color="auto" w:fill="BFBFBF" w:themeFill="background1" w:themeFillShade="BF"/>
          </w:tcPr>
          <w:p w14:paraId="3472F7C9" w14:textId="77777777" w:rsidR="003B7E32" w:rsidRPr="00DF6F79" w:rsidRDefault="003B7E32" w:rsidP="005A2B67">
            <w:pPr>
              <w:spacing w:after="0" w:line="240" w:lineRule="auto"/>
              <w:jc w:val="center"/>
              <w:rPr>
                <w:sz w:val="20"/>
                <w:szCs w:val="20"/>
              </w:rPr>
            </w:pPr>
            <w:r w:rsidRPr="00DF6F79">
              <w:rPr>
                <w:sz w:val="20"/>
                <w:szCs w:val="20"/>
              </w:rPr>
              <w:t>3.1</w:t>
            </w:r>
          </w:p>
        </w:tc>
      </w:tr>
      <w:tr w:rsidR="003B7E32" w:rsidRPr="003F0BCE" w14:paraId="2C8D05AF" w14:textId="77777777" w:rsidTr="008B66D9">
        <w:tc>
          <w:tcPr>
            <w:tcW w:w="2970" w:type="dxa"/>
            <w:vMerge/>
            <w:shd w:val="clear" w:color="auto" w:fill="BFBFBF" w:themeFill="background1" w:themeFillShade="BF"/>
          </w:tcPr>
          <w:p w14:paraId="333B84F5" w14:textId="77777777" w:rsidR="003B7E32" w:rsidRPr="003F0BCE" w:rsidRDefault="003B7E32" w:rsidP="005A2B67">
            <w:pPr>
              <w:spacing w:after="0" w:line="240" w:lineRule="auto"/>
            </w:pPr>
          </w:p>
        </w:tc>
        <w:tc>
          <w:tcPr>
            <w:tcW w:w="900" w:type="dxa"/>
            <w:shd w:val="clear" w:color="auto" w:fill="BFBFBF" w:themeFill="background1" w:themeFillShade="BF"/>
          </w:tcPr>
          <w:p w14:paraId="0D686AC5" w14:textId="77777777" w:rsidR="003B7E32" w:rsidRPr="003F0BCE" w:rsidRDefault="003B7E32" w:rsidP="005A2B67">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14:paraId="79D4D125" w14:textId="77777777" w:rsidR="003B7E32" w:rsidRPr="00DF6F79" w:rsidRDefault="003B7E32" w:rsidP="005A2B67">
            <w:pPr>
              <w:spacing w:after="0" w:line="240" w:lineRule="auto"/>
              <w:jc w:val="center"/>
              <w:rPr>
                <w:sz w:val="20"/>
                <w:szCs w:val="20"/>
              </w:rPr>
            </w:pPr>
            <w:r w:rsidRPr="00DF6F79">
              <w:rPr>
                <w:sz w:val="20"/>
                <w:szCs w:val="20"/>
              </w:rPr>
              <w:t>0%</w:t>
            </w:r>
          </w:p>
        </w:tc>
        <w:tc>
          <w:tcPr>
            <w:tcW w:w="1080" w:type="dxa"/>
            <w:shd w:val="clear" w:color="auto" w:fill="BFBFBF" w:themeFill="background1" w:themeFillShade="BF"/>
          </w:tcPr>
          <w:p w14:paraId="74686084" w14:textId="77777777" w:rsidR="003B7E32" w:rsidRPr="00DF6F79" w:rsidRDefault="003B7E32" w:rsidP="005A2B67">
            <w:pPr>
              <w:spacing w:after="0" w:line="240" w:lineRule="auto"/>
              <w:jc w:val="center"/>
              <w:rPr>
                <w:sz w:val="20"/>
                <w:szCs w:val="20"/>
              </w:rPr>
            </w:pPr>
            <w:r w:rsidRPr="00DF6F79">
              <w:rPr>
                <w:sz w:val="20"/>
                <w:szCs w:val="20"/>
              </w:rPr>
              <w:t>8%</w:t>
            </w:r>
          </w:p>
        </w:tc>
        <w:tc>
          <w:tcPr>
            <w:tcW w:w="1170" w:type="dxa"/>
            <w:shd w:val="clear" w:color="auto" w:fill="BFBFBF" w:themeFill="background1" w:themeFillShade="BF"/>
          </w:tcPr>
          <w:p w14:paraId="634B8D54" w14:textId="77777777" w:rsidR="003B7E32" w:rsidRPr="00DF6F79" w:rsidRDefault="003B7E32" w:rsidP="005A2B67">
            <w:pPr>
              <w:spacing w:after="0" w:line="240" w:lineRule="auto"/>
              <w:jc w:val="center"/>
              <w:rPr>
                <w:sz w:val="20"/>
                <w:szCs w:val="20"/>
              </w:rPr>
            </w:pPr>
            <w:r w:rsidRPr="00DF6F79">
              <w:rPr>
                <w:sz w:val="20"/>
                <w:szCs w:val="20"/>
              </w:rPr>
              <w:t>77%</w:t>
            </w:r>
          </w:p>
        </w:tc>
        <w:tc>
          <w:tcPr>
            <w:tcW w:w="1260" w:type="dxa"/>
            <w:shd w:val="clear" w:color="auto" w:fill="BFBFBF" w:themeFill="background1" w:themeFillShade="BF"/>
          </w:tcPr>
          <w:p w14:paraId="6479C693" w14:textId="77777777" w:rsidR="003B7E32" w:rsidRPr="00DF6F79" w:rsidRDefault="003B7E32" w:rsidP="005A2B67">
            <w:pPr>
              <w:spacing w:after="0" w:line="240" w:lineRule="auto"/>
              <w:jc w:val="center"/>
              <w:rPr>
                <w:sz w:val="20"/>
                <w:szCs w:val="20"/>
              </w:rPr>
            </w:pPr>
            <w:r w:rsidRPr="00DF6F79">
              <w:rPr>
                <w:sz w:val="20"/>
                <w:szCs w:val="20"/>
              </w:rPr>
              <w:t>15%</w:t>
            </w:r>
          </w:p>
        </w:tc>
        <w:tc>
          <w:tcPr>
            <w:tcW w:w="1098" w:type="dxa"/>
            <w:shd w:val="clear" w:color="auto" w:fill="BFBFBF" w:themeFill="background1" w:themeFillShade="BF"/>
          </w:tcPr>
          <w:p w14:paraId="2EC3E74B" w14:textId="77777777" w:rsidR="003B7E32" w:rsidRPr="00DF6F79" w:rsidRDefault="003B7E32" w:rsidP="005A2B67">
            <w:pPr>
              <w:spacing w:after="0" w:line="240" w:lineRule="auto"/>
              <w:jc w:val="center"/>
              <w:rPr>
                <w:sz w:val="20"/>
                <w:szCs w:val="20"/>
              </w:rPr>
            </w:pPr>
            <w:r w:rsidRPr="00DF6F79">
              <w:rPr>
                <w:sz w:val="20"/>
                <w:szCs w:val="20"/>
              </w:rPr>
              <w:t>3.1</w:t>
            </w:r>
          </w:p>
        </w:tc>
      </w:tr>
      <w:tr w:rsidR="003B7E32" w:rsidRPr="003F0BCE" w14:paraId="618CBA8E" w14:textId="77777777" w:rsidTr="008B66D9">
        <w:tc>
          <w:tcPr>
            <w:tcW w:w="2970" w:type="dxa"/>
            <w:vMerge/>
            <w:shd w:val="clear" w:color="auto" w:fill="BFBFBF" w:themeFill="background1" w:themeFillShade="BF"/>
          </w:tcPr>
          <w:p w14:paraId="391FD175" w14:textId="77777777" w:rsidR="003B7E32" w:rsidRPr="003F0BCE" w:rsidRDefault="003B7E32" w:rsidP="005A2B67">
            <w:pPr>
              <w:spacing w:after="0" w:line="240" w:lineRule="auto"/>
            </w:pPr>
          </w:p>
        </w:tc>
        <w:tc>
          <w:tcPr>
            <w:tcW w:w="900" w:type="dxa"/>
            <w:shd w:val="clear" w:color="auto" w:fill="BFBFBF" w:themeFill="background1" w:themeFillShade="BF"/>
          </w:tcPr>
          <w:p w14:paraId="14B348E7" w14:textId="77777777" w:rsidR="003B7E32" w:rsidRPr="003F0BCE" w:rsidRDefault="003B7E32" w:rsidP="005A2B67">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14:paraId="3D007FC3" w14:textId="77777777" w:rsidR="003B7E32" w:rsidRPr="00DF6F79" w:rsidRDefault="003B7E32" w:rsidP="005A2B67">
            <w:pPr>
              <w:spacing w:after="0" w:line="240" w:lineRule="auto"/>
              <w:jc w:val="center"/>
              <w:rPr>
                <w:sz w:val="20"/>
                <w:szCs w:val="20"/>
              </w:rPr>
            </w:pPr>
            <w:r w:rsidRPr="00DF6F79">
              <w:rPr>
                <w:sz w:val="20"/>
                <w:szCs w:val="20"/>
              </w:rPr>
              <w:t>0%</w:t>
            </w:r>
          </w:p>
        </w:tc>
        <w:tc>
          <w:tcPr>
            <w:tcW w:w="1080" w:type="dxa"/>
            <w:shd w:val="clear" w:color="auto" w:fill="BFBFBF" w:themeFill="background1" w:themeFillShade="BF"/>
          </w:tcPr>
          <w:p w14:paraId="57323E5F" w14:textId="77777777" w:rsidR="003B7E32" w:rsidRPr="00DF6F79" w:rsidRDefault="003B7E32" w:rsidP="005A2B67">
            <w:pPr>
              <w:spacing w:after="0" w:line="240" w:lineRule="auto"/>
              <w:jc w:val="center"/>
              <w:rPr>
                <w:sz w:val="20"/>
                <w:szCs w:val="20"/>
              </w:rPr>
            </w:pPr>
            <w:r w:rsidRPr="00DF6F79">
              <w:rPr>
                <w:sz w:val="20"/>
                <w:szCs w:val="20"/>
              </w:rPr>
              <w:t>31%</w:t>
            </w:r>
          </w:p>
        </w:tc>
        <w:tc>
          <w:tcPr>
            <w:tcW w:w="1170" w:type="dxa"/>
            <w:shd w:val="clear" w:color="auto" w:fill="BFBFBF" w:themeFill="background1" w:themeFillShade="BF"/>
          </w:tcPr>
          <w:p w14:paraId="3D8F96E2" w14:textId="77777777" w:rsidR="003B7E32" w:rsidRPr="00DF6F79" w:rsidRDefault="003B7E32" w:rsidP="005A2B67">
            <w:pPr>
              <w:spacing w:after="0" w:line="240" w:lineRule="auto"/>
              <w:jc w:val="center"/>
              <w:rPr>
                <w:sz w:val="20"/>
                <w:szCs w:val="20"/>
              </w:rPr>
            </w:pPr>
            <w:r w:rsidRPr="00DF6F79">
              <w:rPr>
                <w:sz w:val="20"/>
                <w:szCs w:val="20"/>
              </w:rPr>
              <w:t>56%</w:t>
            </w:r>
          </w:p>
        </w:tc>
        <w:tc>
          <w:tcPr>
            <w:tcW w:w="1260" w:type="dxa"/>
            <w:shd w:val="clear" w:color="auto" w:fill="BFBFBF" w:themeFill="background1" w:themeFillShade="BF"/>
          </w:tcPr>
          <w:p w14:paraId="489C23CF" w14:textId="77777777" w:rsidR="003B7E32" w:rsidRPr="00DF6F79" w:rsidRDefault="003B7E32" w:rsidP="005A2B67">
            <w:pPr>
              <w:spacing w:after="0" w:line="240" w:lineRule="auto"/>
              <w:jc w:val="center"/>
              <w:rPr>
                <w:sz w:val="20"/>
                <w:szCs w:val="20"/>
              </w:rPr>
            </w:pPr>
            <w:r w:rsidRPr="00DF6F79">
              <w:rPr>
                <w:sz w:val="20"/>
                <w:szCs w:val="20"/>
              </w:rPr>
              <w:t>13%</w:t>
            </w:r>
          </w:p>
        </w:tc>
        <w:tc>
          <w:tcPr>
            <w:tcW w:w="1098" w:type="dxa"/>
            <w:shd w:val="clear" w:color="auto" w:fill="BFBFBF" w:themeFill="background1" w:themeFillShade="BF"/>
          </w:tcPr>
          <w:p w14:paraId="29168F85" w14:textId="77777777" w:rsidR="003B7E32" w:rsidRPr="00DF6F79" w:rsidRDefault="003B7E32" w:rsidP="005A2B67">
            <w:pPr>
              <w:spacing w:after="0" w:line="240" w:lineRule="auto"/>
              <w:jc w:val="center"/>
              <w:rPr>
                <w:sz w:val="20"/>
                <w:szCs w:val="20"/>
              </w:rPr>
            </w:pPr>
            <w:r w:rsidRPr="00DF6F79">
              <w:rPr>
                <w:sz w:val="20"/>
                <w:szCs w:val="20"/>
              </w:rPr>
              <w:t>2.8</w:t>
            </w:r>
          </w:p>
        </w:tc>
      </w:tr>
      <w:tr w:rsidR="003B7E32" w:rsidRPr="003F0BCE" w14:paraId="73DD4D1A" w14:textId="77777777" w:rsidTr="008B66D9">
        <w:tc>
          <w:tcPr>
            <w:tcW w:w="2970" w:type="dxa"/>
            <w:vMerge/>
            <w:shd w:val="clear" w:color="auto" w:fill="BFBFBF" w:themeFill="background1" w:themeFillShade="BF"/>
          </w:tcPr>
          <w:p w14:paraId="6EDDC03C" w14:textId="77777777" w:rsidR="003B7E32" w:rsidRPr="003F0BCE" w:rsidRDefault="003B7E32" w:rsidP="005A2B67">
            <w:pPr>
              <w:spacing w:after="0" w:line="240" w:lineRule="auto"/>
            </w:pPr>
          </w:p>
        </w:tc>
        <w:tc>
          <w:tcPr>
            <w:tcW w:w="900" w:type="dxa"/>
            <w:shd w:val="clear" w:color="auto" w:fill="BFBFBF" w:themeFill="background1" w:themeFillShade="BF"/>
          </w:tcPr>
          <w:p w14:paraId="4C24B828" w14:textId="77777777" w:rsidR="003B7E32" w:rsidRPr="003F0BCE" w:rsidRDefault="003B7E32" w:rsidP="005A2B67">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37B9A1D6" w14:textId="77777777" w:rsidR="003B7E32" w:rsidRPr="00DF6F79" w:rsidRDefault="003B7E32" w:rsidP="005A2B67">
            <w:pPr>
              <w:spacing w:after="0" w:line="240" w:lineRule="auto"/>
              <w:jc w:val="center"/>
              <w:rPr>
                <w:sz w:val="20"/>
                <w:szCs w:val="20"/>
              </w:rPr>
            </w:pPr>
            <w:r w:rsidRPr="00DF6F79">
              <w:rPr>
                <w:sz w:val="20"/>
                <w:szCs w:val="20"/>
              </w:rPr>
              <w:t>0</w:t>
            </w:r>
          </w:p>
        </w:tc>
        <w:tc>
          <w:tcPr>
            <w:tcW w:w="1080" w:type="dxa"/>
            <w:shd w:val="clear" w:color="auto" w:fill="BFBFBF" w:themeFill="background1" w:themeFillShade="BF"/>
          </w:tcPr>
          <w:p w14:paraId="67825745" w14:textId="77777777" w:rsidR="003B7E32" w:rsidRPr="00DF6F79" w:rsidRDefault="003B7E32" w:rsidP="005A2B67">
            <w:pPr>
              <w:spacing w:after="0" w:line="240" w:lineRule="auto"/>
              <w:jc w:val="center"/>
              <w:rPr>
                <w:sz w:val="20"/>
                <w:szCs w:val="20"/>
              </w:rPr>
            </w:pPr>
            <w:r w:rsidRPr="00DF6F79">
              <w:rPr>
                <w:sz w:val="20"/>
                <w:szCs w:val="20"/>
              </w:rPr>
              <w:t>13</w:t>
            </w:r>
          </w:p>
        </w:tc>
        <w:tc>
          <w:tcPr>
            <w:tcW w:w="1170" w:type="dxa"/>
            <w:shd w:val="clear" w:color="auto" w:fill="BFBFBF" w:themeFill="background1" w:themeFillShade="BF"/>
          </w:tcPr>
          <w:p w14:paraId="0E5AEBAE" w14:textId="77777777" w:rsidR="003B7E32" w:rsidRPr="00DF6F79" w:rsidRDefault="003B7E32" w:rsidP="005A2B67">
            <w:pPr>
              <w:spacing w:after="0" w:line="240" w:lineRule="auto"/>
              <w:jc w:val="center"/>
              <w:rPr>
                <w:sz w:val="20"/>
                <w:szCs w:val="20"/>
              </w:rPr>
            </w:pPr>
            <w:r w:rsidRPr="00DF6F79">
              <w:rPr>
                <w:sz w:val="20"/>
                <w:szCs w:val="20"/>
              </w:rPr>
              <w:t>57</w:t>
            </w:r>
          </w:p>
        </w:tc>
        <w:tc>
          <w:tcPr>
            <w:tcW w:w="1260" w:type="dxa"/>
            <w:shd w:val="clear" w:color="auto" w:fill="BFBFBF" w:themeFill="background1" w:themeFillShade="BF"/>
          </w:tcPr>
          <w:p w14:paraId="51101E1E" w14:textId="77777777" w:rsidR="003B7E32" w:rsidRPr="00DF6F79" w:rsidRDefault="003B7E32" w:rsidP="005A2B67">
            <w:pPr>
              <w:spacing w:after="0" w:line="240" w:lineRule="auto"/>
              <w:jc w:val="center"/>
              <w:rPr>
                <w:sz w:val="20"/>
                <w:szCs w:val="20"/>
              </w:rPr>
            </w:pPr>
            <w:r w:rsidRPr="00DF6F79">
              <w:rPr>
                <w:sz w:val="20"/>
                <w:szCs w:val="20"/>
              </w:rPr>
              <w:t>15</w:t>
            </w:r>
          </w:p>
        </w:tc>
        <w:tc>
          <w:tcPr>
            <w:tcW w:w="1098" w:type="dxa"/>
            <w:shd w:val="clear" w:color="auto" w:fill="BFBFBF" w:themeFill="background1" w:themeFillShade="BF"/>
          </w:tcPr>
          <w:p w14:paraId="72604FAB" w14:textId="77777777" w:rsidR="003B7E32" w:rsidRPr="00DF6F79" w:rsidRDefault="003B7E32" w:rsidP="005A2B67">
            <w:pPr>
              <w:spacing w:after="0" w:line="240" w:lineRule="auto"/>
              <w:jc w:val="center"/>
              <w:rPr>
                <w:sz w:val="20"/>
                <w:szCs w:val="20"/>
              </w:rPr>
            </w:pPr>
            <w:r w:rsidRPr="00DF6F79">
              <w:rPr>
                <w:sz w:val="20"/>
                <w:szCs w:val="20"/>
              </w:rPr>
              <w:t>3.0</w:t>
            </w:r>
          </w:p>
        </w:tc>
      </w:tr>
      <w:tr w:rsidR="003B7E32" w:rsidRPr="003F0BCE" w14:paraId="62CC6EFD" w14:textId="77777777" w:rsidTr="008B66D9">
        <w:tc>
          <w:tcPr>
            <w:tcW w:w="2970" w:type="dxa"/>
            <w:vMerge/>
            <w:shd w:val="clear" w:color="auto" w:fill="BFBFBF" w:themeFill="background1" w:themeFillShade="BF"/>
          </w:tcPr>
          <w:p w14:paraId="0BE3D390" w14:textId="77777777" w:rsidR="003B7E32" w:rsidRPr="003F0BCE" w:rsidRDefault="003B7E32" w:rsidP="005A2B67">
            <w:pPr>
              <w:spacing w:after="0" w:line="240" w:lineRule="auto"/>
            </w:pPr>
          </w:p>
        </w:tc>
        <w:tc>
          <w:tcPr>
            <w:tcW w:w="900" w:type="dxa"/>
            <w:shd w:val="clear" w:color="auto" w:fill="BFBFBF" w:themeFill="background1" w:themeFillShade="BF"/>
          </w:tcPr>
          <w:p w14:paraId="3E37EB31" w14:textId="77777777" w:rsidR="003B7E32" w:rsidRPr="003F0BCE" w:rsidRDefault="003B7E32" w:rsidP="005A2B67">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02469344" w14:textId="77777777" w:rsidR="003B7E32" w:rsidRPr="00DF6F79" w:rsidRDefault="003B7E32" w:rsidP="005A2B67">
            <w:pPr>
              <w:spacing w:after="0" w:line="240" w:lineRule="auto"/>
              <w:jc w:val="center"/>
              <w:rPr>
                <w:sz w:val="20"/>
                <w:szCs w:val="20"/>
              </w:rPr>
            </w:pPr>
            <w:r w:rsidRPr="00DF6F79">
              <w:rPr>
                <w:sz w:val="20"/>
                <w:szCs w:val="20"/>
              </w:rPr>
              <w:t>0%</w:t>
            </w:r>
          </w:p>
        </w:tc>
        <w:tc>
          <w:tcPr>
            <w:tcW w:w="1080" w:type="dxa"/>
            <w:shd w:val="clear" w:color="auto" w:fill="BFBFBF" w:themeFill="background1" w:themeFillShade="BF"/>
          </w:tcPr>
          <w:p w14:paraId="688C50B9" w14:textId="77777777" w:rsidR="003B7E32" w:rsidRPr="00DF6F79" w:rsidRDefault="003B7E32" w:rsidP="005A2B67">
            <w:pPr>
              <w:spacing w:after="0" w:line="240" w:lineRule="auto"/>
              <w:jc w:val="center"/>
              <w:rPr>
                <w:sz w:val="20"/>
                <w:szCs w:val="20"/>
              </w:rPr>
            </w:pPr>
            <w:r w:rsidRPr="00DF6F79">
              <w:rPr>
                <w:sz w:val="20"/>
                <w:szCs w:val="20"/>
              </w:rPr>
              <w:t>15%</w:t>
            </w:r>
          </w:p>
        </w:tc>
        <w:tc>
          <w:tcPr>
            <w:tcW w:w="1170" w:type="dxa"/>
            <w:shd w:val="clear" w:color="auto" w:fill="BFBFBF" w:themeFill="background1" w:themeFillShade="BF"/>
          </w:tcPr>
          <w:p w14:paraId="6A01ABD0" w14:textId="77777777" w:rsidR="003B7E32" w:rsidRPr="00DF6F79" w:rsidRDefault="003B7E32" w:rsidP="005A2B67">
            <w:pPr>
              <w:spacing w:after="0" w:line="240" w:lineRule="auto"/>
              <w:jc w:val="center"/>
              <w:rPr>
                <w:sz w:val="20"/>
                <w:szCs w:val="20"/>
              </w:rPr>
            </w:pPr>
            <w:r w:rsidRPr="00DF6F79">
              <w:rPr>
                <w:sz w:val="20"/>
                <w:szCs w:val="20"/>
              </w:rPr>
              <w:t>67%</w:t>
            </w:r>
          </w:p>
        </w:tc>
        <w:tc>
          <w:tcPr>
            <w:tcW w:w="1260" w:type="dxa"/>
            <w:shd w:val="clear" w:color="auto" w:fill="BFBFBF" w:themeFill="background1" w:themeFillShade="BF"/>
          </w:tcPr>
          <w:p w14:paraId="5D293CE7" w14:textId="77777777" w:rsidR="003B7E32" w:rsidRPr="00DF6F79" w:rsidRDefault="003B7E32" w:rsidP="005A2B67">
            <w:pPr>
              <w:spacing w:after="0" w:line="240" w:lineRule="auto"/>
              <w:jc w:val="center"/>
              <w:rPr>
                <w:sz w:val="20"/>
                <w:szCs w:val="20"/>
              </w:rPr>
            </w:pPr>
            <w:r w:rsidRPr="00DF6F79">
              <w:rPr>
                <w:sz w:val="20"/>
                <w:szCs w:val="20"/>
              </w:rPr>
              <w:t>18%</w:t>
            </w:r>
          </w:p>
        </w:tc>
        <w:tc>
          <w:tcPr>
            <w:tcW w:w="1098" w:type="dxa"/>
            <w:shd w:val="clear" w:color="auto" w:fill="BFBFBF" w:themeFill="background1" w:themeFillShade="BF"/>
          </w:tcPr>
          <w:p w14:paraId="12124ACE" w14:textId="77777777" w:rsidR="003B7E32" w:rsidRPr="00DF6F79" w:rsidRDefault="003B7E32" w:rsidP="005A2B67">
            <w:pPr>
              <w:spacing w:after="0" w:line="240" w:lineRule="auto"/>
              <w:jc w:val="center"/>
              <w:rPr>
                <w:sz w:val="20"/>
                <w:szCs w:val="20"/>
              </w:rPr>
            </w:pPr>
          </w:p>
        </w:tc>
      </w:tr>
      <w:tr w:rsidR="003B7E32" w:rsidRPr="003F0BCE" w14:paraId="70CFAF2A" w14:textId="77777777" w:rsidTr="008B66D9">
        <w:tc>
          <w:tcPr>
            <w:tcW w:w="2970" w:type="dxa"/>
            <w:vMerge w:val="restart"/>
          </w:tcPr>
          <w:p w14:paraId="57CADBEA" w14:textId="77777777" w:rsidR="003B7E32" w:rsidRPr="003F0BCE" w:rsidRDefault="003B7E32" w:rsidP="005A2B67">
            <w:pPr>
              <w:spacing w:after="0" w:line="240" w:lineRule="auto"/>
              <w:rPr>
                <w:rFonts w:ascii="Calibri" w:hAnsi="Calibri"/>
                <w:color w:val="000000"/>
              </w:rPr>
            </w:pPr>
            <w:r>
              <w:rPr>
                <w:rFonts w:ascii="Calibri" w:hAnsi="Calibri"/>
                <w:color w:val="000000"/>
              </w:rPr>
              <w:t>4.  The teacher conducts frequent checks for student understanding, provides feedback, and adjusts instruction.</w:t>
            </w:r>
          </w:p>
        </w:tc>
        <w:tc>
          <w:tcPr>
            <w:tcW w:w="900" w:type="dxa"/>
          </w:tcPr>
          <w:p w14:paraId="1C639174" w14:textId="77777777" w:rsidR="003B7E32" w:rsidRPr="003F0BCE" w:rsidRDefault="003B7E32" w:rsidP="005A2B67">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14:paraId="32CFC2C4" w14:textId="77777777" w:rsidR="003B7E32" w:rsidRPr="00DF6F79" w:rsidRDefault="003B7E32" w:rsidP="005A2B67">
            <w:pPr>
              <w:spacing w:after="0" w:line="240" w:lineRule="auto"/>
              <w:jc w:val="center"/>
              <w:rPr>
                <w:sz w:val="20"/>
                <w:szCs w:val="20"/>
              </w:rPr>
            </w:pPr>
            <w:r w:rsidRPr="00DF6F79">
              <w:rPr>
                <w:sz w:val="20"/>
                <w:szCs w:val="20"/>
              </w:rPr>
              <w:t>0%</w:t>
            </w:r>
          </w:p>
        </w:tc>
        <w:tc>
          <w:tcPr>
            <w:tcW w:w="1080" w:type="dxa"/>
          </w:tcPr>
          <w:p w14:paraId="676FB8CF" w14:textId="77777777" w:rsidR="003B7E32" w:rsidRPr="00DF6F79" w:rsidRDefault="003B7E32" w:rsidP="005A2B67">
            <w:pPr>
              <w:spacing w:after="0" w:line="240" w:lineRule="auto"/>
              <w:jc w:val="center"/>
              <w:rPr>
                <w:sz w:val="20"/>
                <w:szCs w:val="20"/>
              </w:rPr>
            </w:pPr>
            <w:r w:rsidRPr="00DF6F79">
              <w:rPr>
                <w:sz w:val="20"/>
                <w:szCs w:val="20"/>
              </w:rPr>
              <w:t>19%</w:t>
            </w:r>
          </w:p>
        </w:tc>
        <w:tc>
          <w:tcPr>
            <w:tcW w:w="1170" w:type="dxa"/>
          </w:tcPr>
          <w:p w14:paraId="4411D4B6" w14:textId="77777777" w:rsidR="003B7E32" w:rsidRPr="00DF6F79" w:rsidRDefault="003B7E32" w:rsidP="005A2B67">
            <w:pPr>
              <w:spacing w:after="0" w:line="240" w:lineRule="auto"/>
              <w:jc w:val="center"/>
              <w:rPr>
                <w:sz w:val="20"/>
                <w:szCs w:val="20"/>
              </w:rPr>
            </w:pPr>
            <w:r w:rsidRPr="00DF6F79">
              <w:rPr>
                <w:sz w:val="20"/>
                <w:szCs w:val="20"/>
              </w:rPr>
              <w:t>60%</w:t>
            </w:r>
          </w:p>
        </w:tc>
        <w:tc>
          <w:tcPr>
            <w:tcW w:w="1260" w:type="dxa"/>
          </w:tcPr>
          <w:p w14:paraId="7B1A1917" w14:textId="77777777" w:rsidR="003B7E32" w:rsidRPr="00DF6F79" w:rsidRDefault="003B7E32" w:rsidP="005A2B67">
            <w:pPr>
              <w:spacing w:after="0" w:line="240" w:lineRule="auto"/>
              <w:jc w:val="center"/>
              <w:rPr>
                <w:sz w:val="20"/>
                <w:szCs w:val="20"/>
              </w:rPr>
            </w:pPr>
            <w:r w:rsidRPr="00DF6F79">
              <w:rPr>
                <w:sz w:val="20"/>
                <w:szCs w:val="20"/>
              </w:rPr>
              <w:t>21%</w:t>
            </w:r>
          </w:p>
        </w:tc>
        <w:tc>
          <w:tcPr>
            <w:tcW w:w="1098" w:type="dxa"/>
          </w:tcPr>
          <w:p w14:paraId="3341726E" w14:textId="77777777" w:rsidR="003B7E32" w:rsidRPr="00DF6F79" w:rsidRDefault="003B7E32" w:rsidP="005A2B67">
            <w:pPr>
              <w:spacing w:after="0" w:line="240" w:lineRule="auto"/>
              <w:jc w:val="center"/>
              <w:rPr>
                <w:sz w:val="20"/>
                <w:szCs w:val="20"/>
              </w:rPr>
            </w:pPr>
            <w:r w:rsidRPr="00DF6F79">
              <w:rPr>
                <w:sz w:val="20"/>
                <w:szCs w:val="20"/>
              </w:rPr>
              <w:t>3.0</w:t>
            </w:r>
          </w:p>
        </w:tc>
      </w:tr>
      <w:tr w:rsidR="003B7E32" w:rsidRPr="003F0BCE" w14:paraId="0B3D239F" w14:textId="77777777" w:rsidTr="008B66D9">
        <w:tc>
          <w:tcPr>
            <w:tcW w:w="2970" w:type="dxa"/>
            <w:vMerge/>
          </w:tcPr>
          <w:p w14:paraId="6A7FC9DA" w14:textId="77777777" w:rsidR="003B7E32" w:rsidRPr="003F0BCE" w:rsidRDefault="003B7E32" w:rsidP="005A2B67">
            <w:pPr>
              <w:spacing w:after="0" w:line="240" w:lineRule="auto"/>
            </w:pPr>
          </w:p>
        </w:tc>
        <w:tc>
          <w:tcPr>
            <w:tcW w:w="900" w:type="dxa"/>
          </w:tcPr>
          <w:p w14:paraId="436FAA1B" w14:textId="77777777" w:rsidR="003B7E32" w:rsidRPr="003F0BCE" w:rsidRDefault="003B7E32" w:rsidP="005A2B67">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14:paraId="2DDD9597" w14:textId="77777777" w:rsidR="003B7E32" w:rsidRPr="00DF6F79" w:rsidRDefault="003B7E32" w:rsidP="005A2B67">
            <w:pPr>
              <w:spacing w:after="0" w:line="240" w:lineRule="auto"/>
              <w:jc w:val="center"/>
              <w:rPr>
                <w:sz w:val="20"/>
                <w:szCs w:val="20"/>
              </w:rPr>
            </w:pPr>
            <w:r w:rsidRPr="00DF6F79">
              <w:rPr>
                <w:sz w:val="20"/>
                <w:szCs w:val="20"/>
              </w:rPr>
              <w:t>0%</w:t>
            </w:r>
          </w:p>
        </w:tc>
        <w:tc>
          <w:tcPr>
            <w:tcW w:w="1080" w:type="dxa"/>
          </w:tcPr>
          <w:p w14:paraId="28C09C25" w14:textId="77777777" w:rsidR="003B7E32" w:rsidRPr="00DF6F79" w:rsidRDefault="003B7E32" w:rsidP="005A2B67">
            <w:pPr>
              <w:spacing w:after="0" w:line="240" w:lineRule="auto"/>
              <w:jc w:val="center"/>
              <w:rPr>
                <w:sz w:val="20"/>
                <w:szCs w:val="20"/>
              </w:rPr>
            </w:pPr>
            <w:r w:rsidRPr="00DF6F79">
              <w:rPr>
                <w:sz w:val="20"/>
                <w:szCs w:val="20"/>
              </w:rPr>
              <w:t>23%</w:t>
            </w:r>
          </w:p>
        </w:tc>
        <w:tc>
          <w:tcPr>
            <w:tcW w:w="1170" w:type="dxa"/>
          </w:tcPr>
          <w:p w14:paraId="00330C90" w14:textId="77777777" w:rsidR="003B7E32" w:rsidRPr="00DF6F79" w:rsidRDefault="003B7E32" w:rsidP="005A2B67">
            <w:pPr>
              <w:spacing w:after="0" w:line="240" w:lineRule="auto"/>
              <w:jc w:val="center"/>
              <w:rPr>
                <w:sz w:val="20"/>
                <w:szCs w:val="20"/>
              </w:rPr>
            </w:pPr>
            <w:r w:rsidRPr="00DF6F79">
              <w:rPr>
                <w:sz w:val="20"/>
                <w:szCs w:val="20"/>
              </w:rPr>
              <w:t>58%</w:t>
            </w:r>
          </w:p>
        </w:tc>
        <w:tc>
          <w:tcPr>
            <w:tcW w:w="1260" w:type="dxa"/>
          </w:tcPr>
          <w:p w14:paraId="4175B0FA" w14:textId="77777777" w:rsidR="003B7E32" w:rsidRPr="00DF6F79" w:rsidRDefault="003B7E32" w:rsidP="005A2B67">
            <w:pPr>
              <w:spacing w:after="0" w:line="240" w:lineRule="auto"/>
              <w:jc w:val="center"/>
              <w:rPr>
                <w:sz w:val="20"/>
                <w:szCs w:val="20"/>
              </w:rPr>
            </w:pPr>
            <w:r w:rsidRPr="00DF6F79">
              <w:rPr>
                <w:sz w:val="20"/>
                <w:szCs w:val="20"/>
              </w:rPr>
              <w:t>19%</w:t>
            </w:r>
          </w:p>
        </w:tc>
        <w:tc>
          <w:tcPr>
            <w:tcW w:w="1098" w:type="dxa"/>
          </w:tcPr>
          <w:p w14:paraId="5B13374B" w14:textId="77777777" w:rsidR="003B7E32" w:rsidRPr="00DF6F79" w:rsidRDefault="003B7E32" w:rsidP="005A2B67">
            <w:pPr>
              <w:spacing w:after="0" w:line="240" w:lineRule="auto"/>
              <w:jc w:val="center"/>
              <w:rPr>
                <w:sz w:val="20"/>
                <w:szCs w:val="20"/>
              </w:rPr>
            </w:pPr>
            <w:r w:rsidRPr="00DF6F79">
              <w:rPr>
                <w:sz w:val="20"/>
                <w:szCs w:val="20"/>
              </w:rPr>
              <w:t>3.0</w:t>
            </w:r>
          </w:p>
        </w:tc>
      </w:tr>
      <w:tr w:rsidR="003B7E32" w:rsidRPr="003F0BCE" w14:paraId="4C876FB1" w14:textId="77777777" w:rsidTr="008B66D9">
        <w:tc>
          <w:tcPr>
            <w:tcW w:w="2970" w:type="dxa"/>
            <w:vMerge/>
          </w:tcPr>
          <w:p w14:paraId="438C4967" w14:textId="77777777" w:rsidR="003B7E32" w:rsidRPr="003F0BCE" w:rsidRDefault="003B7E32" w:rsidP="005A2B67">
            <w:pPr>
              <w:spacing w:after="0" w:line="240" w:lineRule="auto"/>
            </w:pPr>
          </w:p>
        </w:tc>
        <w:tc>
          <w:tcPr>
            <w:tcW w:w="900" w:type="dxa"/>
          </w:tcPr>
          <w:p w14:paraId="77E8C88F" w14:textId="77777777" w:rsidR="003B7E32" w:rsidRPr="003F0BCE" w:rsidRDefault="003B7E32" w:rsidP="005A2B67">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14:paraId="3863157A" w14:textId="77777777" w:rsidR="003B7E32" w:rsidRPr="00DF6F79" w:rsidRDefault="003B7E32" w:rsidP="005A2B67">
            <w:pPr>
              <w:spacing w:after="0" w:line="240" w:lineRule="auto"/>
              <w:jc w:val="center"/>
              <w:rPr>
                <w:sz w:val="20"/>
                <w:szCs w:val="20"/>
              </w:rPr>
            </w:pPr>
            <w:r w:rsidRPr="00DF6F79">
              <w:rPr>
                <w:sz w:val="20"/>
                <w:szCs w:val="20"/>
              </w:rPr>
              <w:t>0%</w:t>
            </w:r>
          </w:p>
        </w:tc>
        <w:tc>
          <w:tcPr>
            <w:tcW w:w="1080" w:type="dxa"/>
          </w:tcPr>
          <w:p w14:paraId="4C3BC927" w14:textId="77777777" w:rsidR="003B7E32" w:rsidRPr="00DF6F79" w:rsidRDefault="003B7E32" w:rsidP="005A2B67">
            <w:pPr>
              <w:spacing w:after="0" w:line="240" w:lineRule="auto"/>
              <w:jc w:val="center"/>
              <w:rPr>
                <w:sz w:val="20"/>
                <w:szCs w:val="20"/>
              </w:rPr>
            </w:pPr>
            <w:r w:rsidRPr="00DF6F79">
              <w:rPr>
                <w:sz w:val="20"/>
                <w:szCs w:val="20"/>
              </w:rPr>
              <w:t>63%</w:t>
            </w:r>
          </w:p>
        </w:tc>
        <w:tc>
          <w:tcPr>
            <w:tcW w:w="1170" w:type="dxa"/>
          </w:tcPr>
          <w:p w14:paraId="2CA0C339" w14:textId="77777777" w:rsidR="003B7E32" w:rsidRPr="00DF6F79" w:rsidRDefault="003B7E32" w:rsidP="005A2B67">
            <w:pPr>
              <w:spacing w:after="0" w:line="240" w:lineRule="auto"/>
              <w:jc w:val="center"/>
              <w:rPr>
                <w:sz w:val="20"/>
                <w:szCs w:val="20"/>
              </w:rPr>
            </w:pPr>
            <w:r w:rsidRPr="00DF6F79">
              <w:rPr>
                <w:sz w:val="20"/>
                <w:szCs w:val="20"/>
              </w:rPr>
              <w:t>31%</w:t>
            </w:r>
          </w:p>
        </w:tc>
        <w:tc>
          <w:tcPr>
            <w:tcW w:w="1260" w:type="dxa"/>
          </w:tcPr>
          <w:p w14:paraId="2E6E2452" w14:textId="77777777" w:rsidR="003B7E32" w:rsidRPr="00DF6F79" w:rsidRDefault="003B7E32" w:rsidP="005A2B67">
            <w:pPr>
              <w:spacing w:after="0" w:line="240" w:lineRule="auto"/>
              <w:jc w:val="center"/>
              <w:rPr>
                <w:sz w:val="20"/>
                <w:szCs w:val="20"/>
              </w:rPr>
            </w:pPr>
            <w:r w:rsidRPr="00DF6F79">
              <w:rPr>
                <w:sz w:val="20"/>
                <w:szCs w:val="20"/>
              </w:rPr>
              <w:t>6%</w:t>
            </w:r>
          </w:p>
        </w:tc>
        <w:tc>
          <w:tcPr>
            <w:tcW w:w="1098" w:type="dxa"/>
          </w:tcPr>
          <w:p w14:paraId="5274239F" w14:textId="77777777" w:rsidR="003B7E32" w:rsidRPr="00DF6F79" w:rsidRDefault="003B7E32" w:rsidP="005A2B67">
            <w:pPr>
              <w:spacing w:after="0" w:line="240" w:lineRule="auto"/>
              <w:jc w:val="center"/>
              <w:rPr>
                <w:sz w:val="20"/>
                <w:szCs w:val="20"/>
              </w:rPr>
            </w:pPr>
            <w:r w:rsidRPr="00DF6F79">
              <w:rPr>
                <w:sz w:val="20"/>
                <w:szCs w:val="20"/>
              </w:rPr>
              <w:t>2.4</w:t>
            </w:r>
          </w:p>
        </w:tc>
      </w:tr>
      <w:tr w:rsidR="003B7E32" w:rsidRPr="003F0BCE" w14:paraId="743419A2" w14:textId="77777777" w:rsidTr="008B66D9">
        <w:tc>
          <w:tcPr>
            <w:tcW w:w="2970" w:type="dxa"/>
            <w:vMerge/>
          </w:tcPr>
          <w:p w14:paraId="02D4A67B" w14:textId="77777777" w:rsidR="003B7E32" w:rsidRPr="003F0BCE" w:rsidRDefault="003B7E32" w:rsidP="005A2B67">
            <w:pPr>
              <w:spacing w:after="0" w:line="240" w:lineRule="auto"/>
            </w:pPr>
          </w:p>
        </w:tc>
        <w:tc>
          <w:tcPr>
            <w:tcW w:w="900" w:type="dxa"/>
          </w:tcPr>
          <w:p w14:paraId="3303739B" w14:textId="77777777" w:rsidR="003B7E32" w:rsidRPr="003F0BCE" w:rsidRDefault="003B7E32" w:rsidP="005A2B67">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2676E09F" w14:textId="77777777" w:rsidR="003B7E32" w:rsidRPr="00DF6F79" w:rsidRDefault="003B7E32" w:rsidP="005A2B67">
            <w:pPr>
              <w:spacing w:after="0" w:line="240" w:lineRule="auto"/>
              <w:jc w:val="center"/>
              <w:rPr>
                <w:sz w:val="20"/>
                <w:szCs w:val="20"/>
              </w:rPr>
            </w:pPr>
            <w:r w:rsidRPr="00DF6F79">
              <w:rPr>
                <w:sz w:val="20"/>
                <w:szCs w:val="20"/>
              </w:rPr>
              <w:t>0</w:t>
            </w:r>
          </w:p>
        </w:tc>
        <w:tc>
          <w:tcPr>
            <w:tcW w:w="1080" w:type="dxa"/>
          </w:tcPr>
          <w:p w14:paraId="3994000A" w14:textId="77777777" w:rsidR="003B7E32" w:rsidRPr="00DF6F79" w:rsidRDefault="003B7E32" w:rsidP="005A2B67">
            <w:pPr>
              <w:spacing w:after="0" w:line="240" w:lineRule="auto"/>
              <w:jc w:val="center"/>
              <w:rPr>
                <w:sz w:val="20"/>
                <w:szCs w:val="20"/>
              </w:rPr>
            </w:pPr>
            <w:r w:rsidRPr="00DF6F79">
              <w:rPr>
                <w:sz w:val="20"/>
                <w:szCs w:val="20"/>
              </w:rPr>
              <w:t>24</w:t>
            </w:r>
          </w:p>
        </w:tc>
        <w:tc>
          <w:tcPr>
            <w:tcW w:w="1170" w:type="dxa"/>
          </w:tcPr>
          <w:p w14:paraId="7DD25606" w14:textId="77777777" w:rsidR="003B7E32" w:rsidRPr="00DF6F79" w:rsidRDefault="003B7E32" w:rsidP="005A2B67">
            <w:pPr>
              <w:spacing w:after="0" w:line="240" w:lineRule="auto"/>
              <w:jc w:val="center"/>
              <w:rPr>
                <w:sz w:val="20"/>
                <w:szCs w:val="20"/>
              </w:rPr>
            </w:pPr>
            <w:r w:rsidRPr="00DF6F79">
              <w:rPr>
                <w:sz w:val="20"/>
                <w:szCs w:val="20"/>
              </w:rPr>
              <w:t>46</w:t>
            </w:r>
          </w:p>
        </w:tc>
        <w:tc>
          <w:tcPr>
            <w:tcW w:w="1260" w:type="dxa"/>
          </w:tcPr>
          <w:p w14:paraId="093B0E95" w14:textId="77777777" w:rsidR="003B7E32" w:rsidRPr="00DF6F79" w:rsidRDefault="003B7E32" w:rsidP="005A2B67">
            <w:pPr>
              <w:spacing w:after="0" w:line="240" w:lineRule="auto"/>
              <w:jc w:val="center"/>
              <w:rPr>
                <w:sz w:val="20"/>
                <w:szCs w:val="20"/>
              </w:rPr>
            </w:pPr>
            <w:r w:rsidRPr="00DF6F79">
              <w:rPr>
                <w:sz w:val="20"/>
                <w:szCs w:val="20"/>
              </w:rPr>
              <w:t>15</w:t>
            </w:r>
          </w:p>
        </w:tc>
        <w:tc>
          <w:tcPr>
            <w:tcW w:w="1098" w:type="dxa"/>
          </w:tcPr>
          <w:p w14:paraId="39AB1AE8" w14:textId="77777777" w:rsidR="003B7E32" w:rsidRPr="00DF6F79" w:rsidRDefault="003B7E32" w:rsidP="005A2B67">
            <w:pPr>
              <w:spacing w:after="0" w:line="240" w:lineRule="auto"/>
              <w:jc w:val="center"/>
              <w:rPr>
                <w:sz w:val="20"/>
                <w:szCs w:val="20"/>
              </w:rPr>
            </w:pPr>
            <w:r w:rsidRPr="00DF6F79">
              <w:rPr>
                <w:sz w:val="20"/>
                <w:szCs w:val="20"/>
              </w:rPr>
              <w:t>2.9</w:t>
            </w:r>
          </w:p>
        </w:tc>
      </w:tr>
      <w:tr w:rsidR="003B7E32" w:rsidRPr="003F0BCE" w14:paraId="5D57B058" w14:textId="77777777" w:rsidTr="008B66D9">
        <w:tc>
          <w:tcPr>
            <w:tcW w:w="2970" w:type="dxa"/>
            <w:vMerge/>
          </w:tcPr>
          <w:p w14:paraId="0DC85683" w14:textId="77777777" w:rsidR="003B7E32" w:rsidRPr="003F0BCE" w:rsidRDefault="003B7E32" w:rsidP="005A2B67">
            <w:pPr>
              <w:spacing w:after="0" w:line="240" w:lineRule="auto"/>
            </w:pPr>
          </w:p>
        </w:tc>
        <w:tc>
          <w:tcPr>
            <w:tcW w:w="900" w:type="dxa"/>
          </w:tcPr>
          <w:p w14:paraId="59ABA067" w14:textId="77777777" w:rsidR="003B7E32" w:rsidRPr="003F0BCE" w:rsidRDefault="003B7E32" w:rsidP="005A2B67">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28356DD4" w14:textId="77777777" w:rsidR="003B7E32" w:rsidRPr="00DF6F79" w:rsidRDefault="003B7E32" w:rsidP="005A2B67">
            <w:pPr>
              <w:spacing w:after="0" w:line="240" w:lineRule="auto"/>
              <w:jc w:val="center"/>
              <w:rPr>
                <w:sz w:val="20"/>
                <w:szCs w:val="20"/>
              </w:rPr>
            </w:pPr>
            <w:r w:rsidRPr="00DF6F79">
              <w:rPr>
                <w:sz w:val="20"/>
                <w:szCs w:val="20"/>
              </w:rPr>
              <w:t>0%</w:t>
            </w:r>
          </w:p>
        </w:tc>
        <w:tc>
          <w:tcPr>
            <w:tcW w:w="1080" w:type="dxa"/>
          </w:tcPr>
          <w:p w14:paraId="24C332C3" w14:textId="77777777" w:rsidR="003B7E32" w:rsidRPr="00DF6F79" w:rsidRDefault="003B7E32" w:rsidP="005A2B67">
            <w:pPr>
              <w:spacing w:after="0" w:line="240" w:lineRule="auto"/>
              <w:jc w:val="center"/>
              <w:rPr>
                <w:sz w:val="20"/>
                <w:szCs w:val="20"/>
              </w:rPr>
            </w:pPr>
            <w:r w:rsidRPr="00DF6F79">
              <w:rPr>
                <w:sz w:val="20"/>
                <w:szCs w:val="20"/>
              </w:rPr>
              <w:t>28%</w:t>
            </w:r>
          </w:p>
        </w:tc>
        <w:tc>
          <w:tcPr>
            <w:tcW w:w="1170" w:type="dxa"/>
          </w:tcPr>
          <w:p w14:paraId="6F7F2706" w14:textId="77777777" w:rsidR="003B7E32" w:rsidRPr="00DF6F79" w:rsidRDefault="003B7E32" w:rsidP="005A2B67">
            <w:pPr>
              <w:spacing w:after="0" w:line="240" w:lineRule="auto"/>
              <w:jc w:val="center"/>
              <w:rPr>
                <w:sz w:val="20"/>
                <w:szCs w:val="20"/>
              </w:rPr>
            </w:pPr>
            <w:r w:rsidRPr="00DF6F79">
              <w:rPr>
                <w:sz w:val="20"/>
                <w:szCs w:val="20"/>
              </w:rPr>
              <w:t>54%</w:t>
            </w:r>
          </w:p>
        </w:tc>
        <w:tc>
          <w:tcPr>
            <w:tcW w:w="1260" w:type="dxa"/>
          </w:tcPr>
          <w:p w14:paraId="7C08F641" w14:textId="77777777" w:rsidR="003B7E32" w:rsidRPr="00DF6F79" w:rsidRDefault="003B7E32" w:rsidP="005A2B67">
            <w:pPr>
              <w:spacing w:after="0" w:line="240" w:lineRule="auto"/>
              <w:jc w:val="center"/>
              <w:rPr>
                <w:sz w:val="20"/>
                <w:szCs w:val="20"/>
              </w:rPr>
            </w:pPr>
            <w:r w:rsidRPr="00DF6F79">
              <w:rPr>
                <w:sz w:val="20"/>
                <w:szCs w:val="20"/>
              </w:rPr>
              <w:t>18%</w:t>
            </w:r>
          </w:p>
        </w:tc>
        <w:tc>
          <w:tcPr>
            <w:tcW w:w="1098" w:type="dxa"/>
          </w:tcPr>
          <w:p w14:paraId="7EDC1D29" w14:textId="77777777" w:rsidR="003B7E32" w:rsidRPr="00DF6F79" w:rsidRDefault="003B7E32" w:rsidP="005A2B67">
            <w:pPr>
              <w:spacing w:after="0" w:line="240" w:lineRule="auto"/>
              <w:jc w:val="center"/>
              <w:rPr>
                <w:sz w:val="20"/>
                <w:szCs w:val="20"/>
              </w:rPr>
            </w:pPr>
          </w:p>
        </w:tc>
      </w:tr>
      <w:tr w:rsidR="003B7E32" w:rsidRPr="003F0BCE" w14:paraId="50B7F501" w14:textId="77777777" w:rsidTr="008B66D9">
        <w:trPr>
          <w:trHeight w:val="274"/>
        </w:trPr>
        <w:tc>
          <w:tcPr>
            <w:tcW w:w="2970" w:type="dxa"/>
            <w:vMerge w:val="restart"/>
            <w:shd w:val="clear" w:color="auto" w:fill="BFBFBF" w:themeFill="background1" w:themeFillShade="BF"/>
          </w:tcPr>
          <w:p w14:paraId="081502F4" w14:textId="77777777" w:rsidR="003B7E32" w:rsidRPr="003F0BCE" w:rsidRDefault="003B7E32" w:rsidP="005A2B67">
            <w:pPr>
              <w:spacing w:after="0" w:line="240" w:lineRule="auto"/>
              <w:jc w:val="center"/>
              <w:rPr>
                <w:rFonts w:ascii="Calibri" w:hAnsi="Calibri"/>
                <w:b/>
                <w:color w:val="000000"/>
              </w:rPr>
            </w:pPr>
            <w:r w:rsidRPr="003F0BCE">
              <w:rPr>
                <w:rFonts w:ascii="Calibri" w:hAnsi="Calibri"/>
                <w:b/>
                <w:color w:val="000000"/>
              </w:rPr>
              <w:t>Total Score For Focus Area #</w:t>
            </w:r>
            <w:r>
              <w:rPr>
                <w:rFonts w:ascii="Calibri" w:hAnsi="Calibri"/>
                <w:b/>
                <w:color w:val="000000"/>
              </w:rPr>
              <w:t>1</w:t>
            </w:r>
          </w:p>
        </w:tc>
        <w:tc>
          <w:tcPr>
            <w:tcW w:w="900" w:type="dxa"/>
            <w:shd w:val="clear" w:color="auto" w:fill="BFBFBF" w:themeFill="background1" w:themeFillShade="BF"/>
          </w:tcPr>
          <w:p w14:paraId="291EFC18" w14:textId="77777777" w:rsidR="003B7E32" w:rsidRPr="003F0BCE" w:rsidRDefault="003B7E32" w:rsidP="005A2B67">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14:paraId="24B9FA10" w14:textId="77777777" w:rsidR="003B7E32" w:rsidRPr="00DF6F79" w:rsidRDefault="003B7E32" w:rsidP="005A2B67">
            <w:pPr>
              <w:spacing w:after="0" w:line="240" w:lineRule="auto"/>
              <w:jc w:val="center"/>
              <w:rPr>
                <w:sz w:val="20"/>
                <w:szCs w:val="20"/>
              </w:rPr>
            </w:pPr>
          </w:p>
        </w:tc>
        <w:tc>
          <w:tcPr>
            <w:tcW w:w="1080" w:type="dxa"/>
            <w:shd w:val="clear" w:color="auto" w:fill="BFBFBF" w:themeFill="background1" w:themeFillShade="BF"/>
          </w:tcPr>
          <w:p w14:paraId="0DBB0D62" w14:textId="77777777" w:rsidR="003B7E32" w:rsidRPr="00DF6F79" w:rsidRDefault="003B7E32" w:rsidP="005A2B67">
            <w:pPr>
              <w:spacing w:after="0" w:line="240" w:lineRule="auto"/>
              <w:jc w:val="center"/>
              <w:rPr>
                <w:sz w:val="20"/>
                <w:szCs w:val="20"/>
              </w:rPr>
            </w:pPr>
          </w:p>
        </w:tc>
        <w:tc>
          <w:tcPr>
            <w:tcW w:w="1170" w:type="dxa"/>
            <w:shd w:val="clear" w:color="auto" w:fill="BFBFBF" w:themeFill="background1" w:themeFillShade="BF"/>
          </w:tcPr>
          <w:p w14:paraId="5BFD2CB6" w14:textId="77777777" w:rsidR="003B7E32" w:rsidRPr="00DF6F79" w:rsidRDefault="003B7E32" w:rsidP="005A2B67">
            <w:pPr>
              <w:spacing w:after="0" w:line="240" w:lineRule="auto"/>
              <w:jc w:val="center"/>
              <w:rPr>
                <w:sz w:val="20"/>
                <w:szCs w:val="20"/>
              </w:rPr>
            </w:pPr>
          </w:p>
        </w:tc>
        <w:tc>
          <w:tcPr>
            <w:tcW w:w="1260" w:type="dxa"/>
            <w:shd w:val="clear" w:color="auto" w:fill="BFBFBF" w:themeFill="background1" w:themeFillShade="BF"/>
          </w:tcPr>
          <w:p w14:paraId="1AA9203B" w14:textId="77777777" w:rsidR="003B7E32" w:rsidRPr="00DF6F79" w:rsidRDefault="003B7E32" w:rsidP="005A2B67">
            <w:pPr>
              <w:spacing w:after="0" w:line="240" w:lineRule="auto"/>
              <w:jc w:val="center"/>
              <w:rPr>
                <w:sz w:val="20"/>
                <w:szCs w:val="20"/>
              </w:rPr>
            </w:pPr>
          </w:p>
        </w:tc>
        <w:tc>
          <w:tcPr>
            <w:tcW w:w="1098" w:type="dxa"/>
            <w:shd w:val="clear" w:color="auto" w:fill="BFBFBF" w:themeFill="background1" w:themeFillShade="BF"/>
          </w:tcPr>
          <w:p w14:paraId="6546304D" w14:textId="77777777" w:rsidR="003B7E32" w:rsidRPr="00DF6F79" w:rsidRDefault="003B7E32" w:rsidP="005A2B67">
            <w:pPr>
              <w:spacing w:after="0" w:line="240" w:lineRule="auto"/>
              <w:jc w:val="center"/>
              <w:rPr>
                <w:sz w:val="20"/>
                <w:szCs w:val="20"/>
              </w:rPr>
            </w:pPr>
            <w:r w:rsidRPr="00DF6F79">
              <w:rPr>
                <w:sz w:val="20"/>
                <w:szCs w:val="20"/>
              </w:rPr>
              <w:t>12.1</w:t>
            </w:r>
          </w:p>
        </w:tc>
      </w:tr>
      <w:tr w:rsidR="003B7E32" w:rsidRPr="003F0BCE" w14:paraId="487022AD" w14:textId="77777777" w:rsidTr="008B66D9">
        <w:trPr>
          <w:trHeight w:val="274"/>
        </w:trPr>
        <w:tc>
          <w:tcPr>
            <w:tcW w:w="2970" w:type="dxa"/>
            <w:vMerge/>
            <w:shd w:val="clear" w:color="auto" w:fill="BFBFBF" w:themeFill="background1" w:themeFillShade="BF"/>
          </w:tcPr>
          <w:p w14:paraId="3C3F0AF2" w14:textId="77777777" w:rsidR="003B7E32" w:rsidRPr="003F0BCE" w:rsidRDefault="003B7E32" w:rsidP="005A2B67">
            <w:pPr>
              <w:spacing w:after="0" w:line="240" w:lineRule="auto"/>
              <w:jc w:val="center"/>
              <w:rPr>
                <w:rFonts w:ascii="Calibri" w:hAnsi="Calibri"/>
                <w:b/>
                <w:color w:val="000000"/>
              </w:rPr>
            </w:pPr>
          </w:p>
        </w:tc>
        <w:tc>
          <w:tcPr>
            <w:tcW w:w="900" w:type="dxa"/>
            <w:shd w:val="clear" w:color="auto" w:fill="BFBFBF" w:themeFill="background1" w:themeFillShade="BF"/>
          </w:tcPr>
          <w:p w14:paraId="5993A8C0" w14:textId="77777777" w:rsidR="003B7E32" w:rsidRPr="003F0BCE" w:rsidRDefault="003B7E32" w:rsidP="005A2B67">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14:paraId="10BDA87E" w14:textId="77777777" w:rsidR="003B7E32" w:rsidRPr="00DF6F79" w:rsidRDefault="003B7E32" w:rsidP="005A2B67">
            <w:pPr>
              <w:spacing w:after="0" w:line="240" w:lineRule="auto"/>
              <w:jc w:val="center"/>
              <w:rPr>
                <w:sz w:val="20"/>
                <w:szCs w:val="20"/>
              </w:rPr>
            </w:pPr>
          </w:p>
        </w:tc>
        <w:tc>
          <w:tcPr>
            <w:tcW w:w="1080" w:type="dxa"/>
            <w:shd w:val="clear" w:color="auto" w:fill="BFBFBF" w:themeFill="background1" w:themeFillShade="BF"/>
          </w:tcPr>
          <w:p w14:paraId="56F59BF9" w14:textId="77777777" w:rsidR="003B7E32" w:rsidRPr="00DF6F79" w:rsidRDefault="003B7E32" w:rsidP="005A2B67">
            <w:pPr>
              <w:spacing w:after="0" w:line="240" w:lineRule="auto"/>
              <w:jc w:val="center"/>
              <w:rPr>
                <w:sz w:val="20"/>
                <w:szCs w:val="20"/>
              </w:rPr>
            </w:pPr>
          </w:p>
        </w:tc>
        <w:tc>
          <w:tcPr>
            <w:tcW w:w="1170" w:type="dxa"/>
            <w:shd w:val="clear" w:color="auto" w:fill="BFBFBF" w:themeFill="background1" w:themeFillShade="BF"/>
          </w:tcPr>
          <w:p w14:paraId="276D941F" w14:textId="77777777" w:rsidR="003B7E32" w:rsidRPr="00DF6F79" w:rsidRDefault="003B7E32" w:rsidP="005A2B67">
            <w:pPr>
              <w:spacing w:after="0" w:line="240" w:lineRule="auto"/>
              <w:jc w:val="center"/>
              <w:rPr>
                <w:sz w:val="20"/>
                <w:szCs w:val="20"/>
              </w:rPr>
            </w:pPr>
          </w:p>
        </w:tc>
        <w:tc>
          <w:tcPr>
            <w:tcW w:w="1260" w:type="dxa"/>
            <w:shd w:val="clear" w:color="auto" w:fill="BFBFBF" w:themeFill="background1" w:themeFillShade="BF"/>
          </w:tcPr>
          <w:p w14:paraId="31D83BFC" w14:textId="77777777" w:rsidR="003B7E32" w:rsidRPr="00DF6F79" w:rsidRDefault="003B7E32" w:rsidP="005A2B67">
            <w:pPr>
              <w:spacing w:after="0" w:line="240" w:lineRule="auto"/>
              <w:jc w:val="center"/>
              <w:rPr>
                <w:sz w:val="20"/>
                <w:szCs w:val="20"/>
              </w:rPr>
            </w:pPr>
          </w:p>
        </w:tc>
        <w:tc>
          <w:tcPr>
            <w:tcW w:w="1098" w:type="dxa"/>
            <w:shd w:val="clear" w:color="auto" w:fill="BFBFBF" w:themeFill="background1" w:themeFillShade="BF"/>
          </w:tcPr>
          <w:p w14:paraId="4F81FA67" w14:textId="77777777" w:rsidR="003B7E32" w:rsidRPr="00DF6F79" w:rsidRDefault="003B7E32" w:rsidP="005A2B67">
            <w:pPr>
              <w:spacing w:after="0" w:line="240" w:lineRule="auto"/>
              <w:jc w:val="center"/>
              <w:rPr>
                <w:sz w:val="20"/>
                <w:szCs w:val="20"/>
              </w:rPr>
            </w:pPr>
            <w:r w:rsidRPr="00DF6F79">
              <w:rPr>
                <w:sz w:val="20"/>
                <w:szCs w:val="20"/>
              </w:rPr>
              <w:t>12.1</w:t>
            </w:r>
          </w:p>
        </w:tc>
      </w:tr>
      <w:tr w:rsidR="003B7E32" w:rsidRPr="003F0BCE" w14:paraId="776A76EA" w14:textId="77777777" w:rsidTr="008B66D9">
        <w:trPr>
          <w:trHeight w:val="274"/>
        </w:trPr>
        <w:tc>
          <w:tcPr>
            <w:tcW w:w="2970" w:type="dxa"/>
            <w:vMerge/>
            <w:shd w:val="clear" w:color="auto" w:fill="BFBFBF" w:themeFill="background1" w:themeFillShade="BF"/>
          </w:tcPr>
          <w:p w14:paraId="10EF17D9" w14:textId="77777777" w:rsidR="003B7E32" w:rsidRPr="003F0BCE" w:rsidRDefault="003B7E32" w:rsidP="005A2B67">
            <w:pPr>
              <w:spacing w:after="0" w:line="240" w:lineRule="auto"/>
              <w:jc w:val="center"/>
              <w:rPr>
                <w:rFonts w:ascii="Calibri" w:hAnsi="Calibri"/>
                <w:b/>
                <w:color w:val="000000"/>
              </w:rPr>
            </w:pPr>
          </w:p>
        </w:tc>
        <w:tc>
          <w:tcPr>
            <w:tcW w:w="900" w:type="dxa"/>
            <w:shd w:val="clear" w:color="auto" w:fill="BFBFBF" w:themeFill="background1" w:themeFillShade="BF"/>
          </w:tcPr>
          <w:p w14:paraId="3F72A0DF" w14:textId="77777777" w:rsidR="003B7E32" w:rsidRPr="003F0BCE" w:rsidRDefault="003B7E32" w:rsidP="005A2B67">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14:paraId="2B9257F7" w14:textId="77777777" w:rsidR="003B7E32" w:rsidRPr="00DF6F79" w:rsidRDefault="003B7E32" w:rsidP="005A2B67">
            <w:pPr>
              <w:spacing w:after="0" w:line="240" w:lineRule="auto"/>
              <w:jc w:val="center"/>
              <w:rPr>
                <w:sz w:val="20"/>
                <w:szCs w:val="20"/>
              </w:rPr>
            </w:pPr>
          </w:p>
        </w:tc>
        <w:tc>
          <w:tcPr>
            <w:tcW w:w="1080" w:type="dxa"/>
            <w:shd w:val="clear" w:color="auto" w:fill="BFBFBF" w:themeFill="background1" w:themeFillShade="BF"/>
          </w:tcPr>
          <w:p w14:paraId="2845671D" w14:textId="77777777" w:rsidR="003B7E32" w:rsidRPr="00DF6F79" w:rsidRDefault="003B7E32" w:rsidP="005A2B67">
            <w:pPr>
              <w:spacing w:after="0" w:line="240" w:lineRule="auto"/>
              <w:jc w:val="center"/>
              <w:rPr>
                <w:sz w:val="20"/>
                <w:szCs w:val="20"/>
              </w:rPr>
            </w:pPr>
          </w:p>
        </w:tc>
        <w:tc>
          <w:tcPr>
            <w:tcW w:w="1170" w:type="dxa"/>
            <w:shd w:val="clear" w:color="auto" w:fill="BFBFBF" w:themeFill="background1" w:themeFillShade="BF"/>
          </w:tcPr>
          <w:p w14:paraId="099188D9" w14:textId="77777777" w:rsidR="003B7E32" w:rsidRPr="00DF6F79" w:rsidRDefault="003B7E32" w:rsidP="005A2B67">
            <w:pPr>
              <w:spacing w:after="0" w:line="240" w:lineRule="auto"/>
              <w:jc w:val="center"/>
              <w:rPr>
                <w:sz w:val="20"/>
                <w:szCs w:val="20"/>
              </w:rPr>
            </w:pPr>
          </w:p>
        </w:tc>
        <w:tc>
          <w:tcPr>
            <w:tcW w:w="1260" w:type="dxa"/>
            <w:shd w:val="clear" w:color="auto" w:fill="BFBFBF" w:themeFill="background1" w:themeFillShade="BF"/>
          </w:tcPr>
          <w:p w14:paraId="2F3BA0FC" w14:textId="77777777" w:rsidR="003B7E32" w:rsidRPr="00DF6F79" w:rsidRDefault="003B7E32" w:rsidP="005A2B67">
            <w:pPr>
              <w:spacing w:after="0" w:line="240" w:lineRule="auto"/>
              <w:jc w:val="center"/>
              <w:rPr>
                <w:sz w:val="20"/>
                <w:szCs w:val="20"/>
              </w:rPr>
            </w:pPr>
          </w:p>
        </w:tc>
        <w:tc>
          <w:tcPr>
            <w:tcW w:w="1098" w:type="dxa"/>
            <w:shd w:val="clear" w:color="auto" w:fill="BFBFBF" w:themeFill="background1" w:themeFillShade="BF"/>
          </w:tcPr>
          <w:p w14:paraId="1D9BA736" w14:textId="77777777" w:rsidR="003B7E32" w:rsidRPr="00DF6F79" w:rsidRDefault="003B7E32" w:rsidP="005A2B67">
            <w:pPr>
              <w:spacing w:after="0" w:line="240" w:lineRule="auto"/>
              <w:jc w:val="center"/>
              <w:rPr>
                <w:sz w:val="20"/>
                <w:szCs w:val="20"/>
              </w:rPr>
            </w:pPr>
            <w:r w:rsidRPr="00DF6F79">
              <w:rPr>
                <w:sz w:val="20"/>
                <w:szCs w:val="20"/>
              </w:rPr>
              <w:t>10.8</w:t>
            </w:r>
          </w:p>
        </w:tc>
      </w:tr>
      <w:tr w:rsidR="003B7E32" w:rsidRPr="003F0BCE" w14:paraId="4D9217B3" w14:textId="77777777" w:rsidTr="008B66D9">
        <w:trPr>
          <w:trHeight w:val="274"/>
        </w:trPr>
        <w:tc>
          <w:tcPr>
            <w:tcW w:w="2970" w:type="dxa"/>
            <w:vMerge/>
            <w:shd w:val="clear" w:color="auto" w:fill="BFBFBF" w:themeFill="background1" w:themeFillShade="BF"/>
          </w:tcPr>
          <w:p w14:paraId="4A60E6F8" w14:textId="77777777" w:rsidR="003B7E32" w:rsidRPr="003F0BCE" w:rsidRDefault="003B7E32" w:rsidP="005A2B67">
            <w:pPr>
              <w:spacing w:after="0" w:line="240" w:lineRule="auto"/>
              <w:jc w:val="center"/>
              <w:rPr>
                <w:rFonts w:ascii="Calibri" w:hAnsi="Calibri"/>
                <w:b/>
                <w:color w:val="000000"/>
              </w:rPr>
            </w:pPr>
          </w:p>
        </w:tc>
        <w:tc>
          <w:tcPr>
            <w:tcW w:w="900" w:type="dxa"/>
            <w:shd w:val="clear" w:color="auto" w:fill="BFBFBF" w:themeFill="background1" w:themeFillShade="BF"/>
          </w:tcPr>
          <w:p w14:paraId="02898A98" w14:textId="77777777" w:rsidR="003B7E32" w:rsidRPr="003F0BCE" w:rsidRDefault="003B7E32" w:rsidP="005A2B67">
            <w:pPr>
              <w:spacing w:after="0" w:line="240" w:lineRule="auto"/>
            </w:pPr>
            <w:r w:rsidRPr="003F0BCE">
              <w:rPr>
                <w:rFonts w:ascii="Calibri" w:hAnsi="Calibri"/>
                <w:b/>
                <w:bCs/>
                <w:color w:val="000000"/>
                <w:sz w:val="20"/>
                <w:szCs w:val="20"/>
              </w:rPr>
              <w:t>Total</w:t>
            </w:r>
          </w:p>
        </w:tc>
        <w:tc>
          <w:tcPr>
            <w:tcW w:w="1260" w:type="dxa"/>
            <w:shd w:val="clear" w:color="auto" w:fill="BFBFBF" w:themeFill="background1" w:themeFillShade="BF"/>
          </w:tcPr>
          <w:p w14:paraId="71969C2B" w14:textId="77777777" w:rsidR="003B7E32" w:rsidRPr="00DF6F79" w:rsidRDefault="003B7E32" w:rsidP="005A2B67">
            <w:pPr>
              <w:spacing w:after="0" w:line="240" w:lineRule="auto"/>
              <w:jc w:val="center"/>
              <w:rPr>
                <w:sz w:val="20"/>
                <w:szCs w:val="20"/>
              </w:rPr>
            </w:pPr>
          </w:p>
        </w:tc>
        <w:tc>
          <w:tcPr>
            <w:tcW w:w="1080" w:type="dxa"/>
            <w:shd w:val="clear" w:color="auto" w:fill="BFBFBF" w:themeFill="background1" w:themeFillShade="BF"/>
          </w:tcPr>
          <w:p w14:paraId="39F20B3F" w14:textId="77777777" w:rsidR="003B7E32" w:rsidRPr="00DF6F79" w:rsidRDefault="003B7E32" w:rsidP="005A2B67">
            <w:pPr>
              <w:spacing w:after="0" w:line="240" w:lineRule="auto"/>
              <w:jc w:val="center"/>
              <w:rPr>
                <w:sz w:val="20"/>
                <w:szCs w:val="20"/>
              </w:rPr>
            </w:pPr>
          </w:p>
        </w:tc>
        <w:tc>
          <w:tcPr>
            <w:tcW w:w="1170" w:type="dxa"/>
            <w:shd w:val="clear" w:color="auto" w:fill="BFBFBF" w:themeFill="background1" w:themeFillShade="BF"/>
          </w:tcPr>
          <w:p w14:paraId="15A63067" w14:textId="77777777" w:rsidR="003B7E32" w:rsidRPr="00DF6F79" w:rsidRDefault="003B7E32" w:rsidP="005A2B67">
            <w:pPr>
              <w:spacing w:after="0" w:line="240" w:lineRule="auto"/>
              <w:jc w:val="center"/>
              <w:rPr>
                <w:sz w:val="20"/>
                <w:szCs w:val="20"/>
              </w:rPr>
            </w:pPr>
          </w:p>
        </w:tc>
        <w:tc>
          <w:tcPr>
            <w:tcW w:w="1260" w:type="dxa"/>
            <w:shd w:val="clear" w:color="auto" w:fill="BFBFBF" w:themeFill="background1" w:themeFillShade="BF"/>
          </w:tcPr>
          <w:p w14:paraId="239BA1F5" w14:textId="77777777" w:rsidR="003B7E32" w:rsidRPr="00DF6F79" w:rsidRDefault="003B7E32" w:rsidP="005A2B67">
            <w:pPr>
              <w:spacing w:after="0" w:line="240" w:lineRule="auto"/>
              <w:jc w:val="center"/>
              <w:rPr>
                <w:sz w:val="20"/>
                <w:szCs w:val="20"/>
              </w:rPr>
            </w:pPr>
          </w:p>
        </w:tc>
        <w:tc>
          <w:tcPr>
            <w:tcW w:w="1098" w:type="dxa"/>
            <w:shd w:val="clear" w:color="auto" w:fill="BFBFBF" w:themeFill="background1" w:themeFillShade="BF"/>
          </w:tcPr>
          <w:p w14:paraId="24A0F2DF" w14:textId="77777777" w:rsidR="003B7E32" w:rsidRPr="00DF6F79" w:rsidRDefault="003B7E32" w:rsidP="005A2B67">
            <w:pPr>
              <w:spacing w:after="0" w:line="240" w:lineRule="auto"/>
              <w:jc w:val="center"/>
              <w:rPr>
                <w:sz w:val="20"/>
                <w:szCs w:val="20"/>
              </w:rPr>
            </w:pPr>
            <w:r w:rsidRPr="00DF6F79">
              <w:rPr>
                <w:sz w:val="20"/>
                <w:szCs w:val="20"/>
              </w:rPr>
              <w:t>11.8</w:t>
            </w:r>
          </w:p>
        </w:tc>
      </w:tr>
    </w:tbl>
    <w:p w14:paraId="78A3FAD3" w14:textId="77777777" w:rsidR="003B7E32" w:rsidRDefault="003B7E32" w:rsidP="003B7E32">
      <w:pPr>
        <w:spacing w:after="0" w:line="240" w:lineRule="auto"/>
      </w:pPr>
      <w:r>
        <w:br w:type="page"/>
      </w:r>
    </w:p>
    <w:tbl>
      <w:tblPr>
        <w:tblStyle w:val="TableGrid3"/>
        <w:tblW w:w="0" w:type="auto"/>
        <w:tblInd w:w="-162" w:type="dxa"/>
        <w:tblLayout w:type="fixed"/>
        <w:tblLook w:val="04A0" w:firstRow="1" w:lastRow="0" w:firstColumn="1" w:lastColumn="0" w:noHBand="0" w:noVBand="1"/>
        <w:tblDescription w:val="Focus Area #2: Student Engagement &amp; Higher-Order Thinking"/>
      </w:tblPr>
      <w:tblGrid>
        <w:gridCol w:w="2970"/>
        <w:gridCol w:w="900"/>
        <w:gridCol w:w="1260"/>
        <w:gridCol w:w="1080"/>
        <w:gridCol w:w="1170"/>
        <w:gridCol w:w="1350"/>
        <w:gridCol w:w="1008"/>
      </w:tblGrid>
      <w:tr w:rsidR="003B7E32" w:rsidRPr="003F0BCE" w14:paraId="462D266C" w14:textId="77777777" w:rsidTr="007A4D07">
        <w:trPr>
          <w:trHeight w:val="816"/>
          <w:tblHeader/>
        </w:trPr>
        <w:tc>
          <w:tcPr>
            <w:tcW w:w="2970" w:type="dxa"/>
            <w:vMerge w:val="restart"/>
            <w:tcBorders>
              <w:bottom w:val="single" w:sz="4" w:space="0" w:color="auto"/>
            </w:tcBorders>
            <w:vAlign w:val="center"/>
          </w:tcPr>
          <w:p w14:paraId="45DA77D3" w14:textId="77777777" w:rsidR="003B7E32" w:rsidRPr="003F0BCE" w:rsidRDefault="003B7E32" w:rsidP="005A2B67">
            <w:pPr>
              <w:spacing w:after="0" w:line="240" w:lineRule="auto"/>
              <w:jc w:val="center"/>
            </w:pPr>
            <w:r w:rsidRPr="003F0BCE">
              <w:rPr>
                <w:rFonts w:ascii="Calibri" w:hAnsi="Calibri"/>
                <w:b/>
                <w:bCs/>
                <w:color w:val="000000"/>
              </w:rPr>
              <w:lastRenderedPageBreak/>
              <w:t xml:space="preserve">Focus Area #2: Student Engagement &amp; </w:t>
            </w:r>
            <w:r>
              <w:rPr>
                <w:rFonts w:ascii="Calibri" w:hAnsi="Calibri"/>
                <w:b/>
                <w:bCs/>
                <w:color w:val="000000"/>
              </w:rPr>
              <w:t>Higher-Order Thinking</w:t>
            </w:r>
          </w:p>
        </w:tc>
        <w:tc>
          <w:tcPr>
            <w:tcW w:w="900" w:type="dxa"/>
            <w:tcBorders>
              <w:bottom w:val="single" w:sz="4" w:space="0" w:color="auto"/>
            </w:tcBorders>
          </w:tcPr>
          <w:p w14:paraId="6933A733" w14:textId="77777777" w:rsidR="003B7E32" w:rsidRPr="003F0BCE" w:rsidRDefault="003B7E32" w:rsidP="005A2B67">
            <w:pPr>
              <w:spacing w:after="0" w:line="240" w:lineRule="auto"/>
            </w:pPr>
          </w:p>
        </w:tc>
        <w:tc>
          <w:tcPr>
            <w:tcW w:w="1260" w:type="dxa"/>
            <w:tcBorders>
              <w:bottom w:val="single" w:sz="4" w:space="0" w:color="auto"/>
            </w:tcBorders>
            <w:vAlign w:val="center"/>
          </w:tcPr>
          <w:p w14:paraId="7DA24FA7" w14:textId="77777777" w:rsidR="003B7E32" w:rsidRPr="0071153E" w:rsidRDefault="003B7E32" w:rsidP="005A2B67">
            <w:pPr>
              <w:spacing w:after="0" w:line="240" w:lineRule="auto"/>
              <w:jc w:val="center"/>
              <w:rPr>
                <w:sz w:val="20"/>
                <w:szCs w:val="20"/>
              </w:rPr>
            </w:pPr>
            <w:r w:rsidRPr="0071153E">
              <w:rPr>
                <w:sz w:val="20"/>
                <w:szCs w:val="20"/>
              </w:rPr>
              <w:t>Insufficient Evidence</w:t>
            </w:r>
          </w:p>
        </w:tc>
        <w:tc>
          <w:tcPr>
            <w:tcW w:w="1080" w:type="dxa"/>
            <w:tcBorders>
              <w:bottom w:val="single" w:sz="4" w:space="0" w:color="auto"/>
            </w:tcBorders>
            <w:vAlign w:val="center"/>
          </w:tcPr>
          <w:p w14:paraId="56D6AABC" w14:textId="77777777" w:rsidR="003B7E32" w:rsidRPr="0071153E" w:rsidRDefault="003B7E32" w:rsidP="005A2B67">
            <w:pPr>
              <w:spacing w:after="0" w:line="240" w:lineRule="auto"/>
              <w:jc w:val="center"/>
              <w:rPr>
                <w:sz w:val="20"/>
                <w:szCs w:val="20"/>
              </w:rPr>
            </w:pPr>
            <w:r w:rsidRPr="0071153E">
              <w:rPr>
                <w:sz w:val="20"/>
                <w:szCs w:val="20"/>
              </w:rPr>
              <w:t>Limited Evidence</w:t>
            </w:r>
          </w:p>
        </w:tc>
        <w:tc>
          <w:tcPr>
            <w:tcW w:w="1170" w:type="dxa"/>
            <w:tcBorders>
              <w:bottom w:val="single" w:sz="4" w:space="0" w:color="auto"/>
            </w:tcBorders>
            <w:vAlign w:val="center"/>
          </w:tcPr>
          <w:p w14:paraId="0460CBE3" w14:textId="77777777" w:rsidR="003B7E32" w:rsidRPr="0071153E" w:rsidRDefault="003B7E32" w:rsidP="005A2B67">
            <w:pPr>
              <w:spacing w:after="0" w:line="240" w:lineRule="auto"/>
              <w:jc w:val="center"/>
              <w:rPr>
                <w:sz w:val="20"/>
                <w:szCs w:val="20"/>
              </w:rPr>
            </w:pPr>
            <w:r w:rsidRPr="0071153E">
              <w:rPr>
                <w:sz w:val="20"/>
                <w:szCs w:val="20"/>
              </w:rPr>
              <w:t>Sufficient Evidence</w:t>
            </w:r>
          </w:p>
        </w:tc>
        <w:tc>
          <w:tcPr>
            <w:tcW w:w="1350" w:type="dxa"/>
            <w:tcBorders>
              <w:bottom w:val="single" w:sz="4" w:space="0" w:color="auto"/>
            </w:tcBorders>
            <w:vAlign w:val="center"/>
          </w:tcPr>
          <w:p w14:paraId="107A71EC" w14:textId="77777777" w:rsidR="003B7E32" w:rsidRPr="0071153E" w:rsidRDefault="003B7E32" w:rsidP="005A2B67">
            <w:pPr>
              <w:spacing w:after="0" w:line="240" w:lineRule="auto"/>
              <w:jc w:val="center"/>
              <w:rPr>
                <w:sz w:val="20"/>
                <w:szCs w:val="20"/>
              </w:rPr>
            </w:pPr>
            <w:r w:rsidRPr="0071153E">
              <w:rPr>
                <w:sz w:val="20"/>
                <w:szCs w:val="20"/>
              </w:rPr>
              <w:t>Compelling Evidence</w:t>
            </w:r>
          </w:p>
        </w:tc>
        <w:tc>
          <w:tcPr>
            <w:tcW w:w="1008" w:type="dxa"/>
            <w:tcBorders>
              <w:bottom w:val="single" w:sz="4" w:space="0" w:color="auto"/>
            </w:tcBorders>
            <w:vAlign w:val="center"/>
          </w:tcPr>
          <w:p w14:paraId="447135E3" w14:textId="77777777" w:rsidR="003B7E32" w:rsidRPr="0071153E" w:rsidRDefault="003B7E32" w:rsidP="005A2B67">
            <w:pPr>
              <w:spacing w:after="0" w:line="240" w:lineRule="auto"/>
              <w:jc w:val="center"/>
              <w:rPr>
                <w:sz w:val="20"/>
                <w:szCs w:val="20"/>
              </w:rPr>
            </w:pPr>
            <w:r>
              <w:rPr>
                <w:sz w:val="20"/>
                <w:szCs w:val="20"/>
              </w:rPr>
              <w:t>Average</w:t>
            </w:r>
            <w:r w:rsidRPr="0071153E">
              <w:rPr>
                <w:sz w:val="20"/>
                <w:szCs w:val="20"/>
              </w:rPr>
              <w:t xml:space="preserve"> Number of points</w:t>
            </w:r>
          </w:p>
        </w:tc>
      </w:tr>
      <w:tr w:rsidR="003B7E32" w:rsidRPr="003F0BCE" w14:paraId="016C8B47" w14:textId="77777777" w:rsidTr="007A4D07">
        <w:trPr>
          <w:tblHeader/>
        </w:trPr>
        <w:tc>
          <w:tcPr>
            <w:tcW w:w="2970" w:type="dxa"/>
            <w:vMerge/>
          </w:tcPr>
          <w:p w14:paraId="4D27D8B9" w14:textId="77777777" w:rsidR="003B7E32" w:rsidRPr="003F0BCE" w:rsidRDefault="003B7E32" w:rsidP="005A2B67">
            <w:pPr>
              <w:spacing w:after="0" w:line="240" w:lineRule="auto"/>
            </w:pPr>
          </w:p>
        </w:tc>
        <w:tc>
          <w:tcPr>
            <w:tcW w:w="900" w:type="dxa"/>
          </w:tcPr>
          <w:p w14:paraId="0CB202BC" w14:textId="77777777" w:rsidR="003B7E32" w:rsidRPr="003F0BCE" w:rsidRDefault="003B7E32" w:rsidP="005A2B67">
            <w:pPr>
              <w:spacing w:after="0" w:line="240" w:lineRule="auto"/>
            </w:pPr>
          </w:p>
        </w:tc>
        <w:tc>
          <w:tcPr>
            <w:tcW w:w="1260" w:type="dxa"/>
          </w:tcPr>
          <w:p w14:paraId="241F8B63" w14:textId="77777777" w:rsidR="003B7E32" w:rsidRPr="003F0BCE" w:rsidRDefault="003B7E32" w:rsidP="005A2B67">
            <w:pPr>
              <w:spacing w:after="0" w:line="240" w:lineRule="auto"/>
              <w:jc w:val="center"/>
            </w:pPr>
            <w:r w:rsidRPr="003F0BCE">
              <w:t>(</w:t>
            </w:r>
            <w:r>
              <w:t>1</w:t>
            </w:r>
            <w:r w:rsidRPr="003F0BCE">
              <w:t>)</w:t>
            </w:r>
          </w:p>
        </w:tc>
        <w:tc>
          <w:tcPr>
            <w:tcW w:w="1080" w:type="dxa"/>
          </w:tcPr>
          <w:p w14:paraId="69332B6E" w14:textId="77777777" w:rsidR="003B7E32" w:rsidRPr="003F0BCE" w:rsidRDefault="003B7E32" w:rsidP="005A2B67">
            <w:pPr>
              <w:spacing w:after="0" w:line="240" w:lineRule="auto"/>
              <w:jc w:val="center"/>
            </w:pPr>
            <w:r w:rsidRPr="003F0BCE">
              <w:t>(</w:t>
            </w:r>
            <w:r>
              <w:t>2</w:t>
            </w:r>
            <w:r w:rsidRPr="003F0BCE">
              <w:t>)</w:t>
            </w:r>
          </w:p>
        </w:tc>
        <w:tc>
          <w:tcPr>
            <w:tcW w:w="1170" w:type="dxa"/>
          </w:tcPr>
          <w:p w14:paraId="6B160C53" w14:textId="77777777" w:rsidR="003B7E32" w:rsidRPr="003F0BCE" w:rsidRDefault="003B7E32" w:rsidP="005A2B67">
            <w:pPr>
              <w:spacing w:after="0" w:line="240" w:lineRule="auto"/>
              <w:jc w:val="center"/>
            </w:pPr>
            <w:r w:rsidRPr="003F0BCE">
              <w:t>(</w:t>
            </w:r>
            <w:r>
              <w:t>3</w:t>
            </w:r>
            <w:r w:rsidRPr="003F0BCE">
              <w:t>)</w:t>
            </w:r>
          </w:p>
        </w:tc>
        <w:tc>
          <w:tcPr>
            <w:tcW w:w="1350" w:type="dxa"/>
          </w:tcPr>
          <w:p w14:paraId="47E3C589" w14:textId="77777777" w:rsidR="003B7E32" w:rsidRPr="003F0BCE" w:rsidRDefault="003B7E32" w:rsidP="005A2B67">
            <w:pPr>
              <w:spacing w:after="0" w:line="240" w:lineRule="auto"/>
              <w:jc w:val="center"/>
            </w:pPr>
            <w:r w:rsidRPr="003F0BCE">
              <w:t>(</w:t>
            </w:r>
            <w:r>
              <w:t>4</w:t>
            </w:r>
            <w:r w:rsidRPr="003F0BCE">
              <w:t>)</w:t>
            </w:r>
          </w:p>
        </w:tc>
        <w:tc>
          <w:tcPr>
            <w:tcW w:w="1008" w:type="dxa"/>
          </w:tcPr>
          <w:p w14:paraId="081DFC81" w14:textId="77777777" w:rsidR="003B7E32" w:rsidRPr="003F0BCE" w:rsidRDefault="003B7E32" w:rsidP="005A2B67">
            <w:pPr>
              <w:spacing w:after="0" w:line="240" w:lineRule="auto"/>
              <w:jc w:val="center"/>
            </w:pPr>
            <w:r>
              <w:t>(1</w:t>
            </w:r>
            <w:r w:rsidRPr="003F0BCE">
              <w:t xml:space="preserve"> to </w:t>
            </w:r>
            <w:r>
              <w:t>4</w:t>
            </w:r>
            <w:r w:rsidRPr="003F0BCE">
              <w:t>)</w:t>
            </w:r>
          </w:p>
        </w:tc>
      </w:tr>
      <w:tr w:rsidR="003B7E32" w:rsidRPr="003F0BCE" w14:paraId="503E267D" w14:textId="77777777" w:rsidTr="005A2B67">
        <w:tc>
          <w:tcPr>
            <w:tcW w:w="2970" w:type="dxa"/>
            <w:vMerge w:val="restart"/>
            <w:shd w:val="clear" w:color="auto" w:fill="BFBFBF" w:themeFill="background1" w:themeFillShade="BF"/>
          </w:tcPr>
          <w:p w14:paraId="3C27CEED" w14:textId="77777777" w:rsidR="003B7E32" w:rsidRPr="003F0BCE" w:rsidRDefault="003B7E32" w:rsidP="005A2B67">
            <w:pPr>
              <w:spacing w:after="0" w:line="240" w:lineRule="auto"/>
              <w:rPr>
                <w:rFonts w:ascii="Calibri" w:hAnsi="Calibri"/>
                <w:color w:val="000000"/>
              </w:rPr>
            </w:pPr>
            <w:r>
              <w:rPr>
                <w:rFonts w:ascii="Calibri" w:hAnsi="Calibri"/>
                <w:color w:val="000000"/>
              </w:rPr>
              <w:t>5.  Students assume responsibility to learn and are engaged in the lesson.</w:t>
            </w:r>
          </w:p>
        </w:tc>
        <w:tc>
          <w:tcPr>
            <w:tcW w:w="900" w:type="dxa"/>
            <w:shd w:val="clear" w:color="auto" w:fill="BFBFBF" w:themeFill="background1" w:themeFillShade="BF"/>
          </w:tcPr>
          <w:p w14:paraId="5E3A3369" w14:textId="77777777" w:rsidR="003B7E32" w:rsidRPr="003F0BCE" w:rsidRDefault="003B7E32" w:rsidP="005A2B67">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vAlign w:val="bottom"/>
          </w:tcPr>
          <w:p w14:paraId="79D33C3A" w14:textId="77777777" w:rsidR="003B7E32" w:rsidRPr="00DF6F79" w:rsidRDefault="003B7E32" w:rsidP="005A2B67">
            <w:pPr>
              <w:spacing w:after="0" w:line="240" w:lineRule="auto"/>
              <w:jc w:val="center"/>
              <w:rPr>
                <w:sz w:val="20"/>
                <w:szCs w:val="20"/>
              </w:rPr>
            </w:pPr>
            <w:r w:rsidRPr="00DF6F79">
              <w:rPr>
                <w:sz w:val="20"/>
                <w:szCs w:val="20"/>
              </w:rPr>
              <w:t>0%</w:t>
            </w:r>
          </w:p>
        </w:tc>
        <w:tc>
          <w:tcPr>
            <w:tcW w:w="1080" w:type="dxa"/>
            <w:shd w:val="clear" w:color="auto" w:fill="BFBFBF" w:themeFill="background1" w:themeFillShade="BF"/>
            <w:vAlign w:val="bottom"/>
          </w:tcPr>
          <w:p w14:paraId="37BA6B4A" w14:textId="77777777" w:rsidR="003B7E32" w:rsidRPr="00DF6F79" w:rsidRDefault="003B7E32" w:rsidP="005A2B67">
            <w:pPr>
              <w:spacing w:after="0" w:line="240" w:lineRule="auto"/>
              <w:jc w:val="center"/>
              <w:rPr>
                <w:sz w:val="20"/>
                <w:szCs w:val="20"/>
              </w:rPr>
            </w:pPr>
            <w:r w:rsidRPr="00DF6F79">
              <w:rPr>
                <w:sz w:val="20"/>
                <w:szCs w:val="20"/>
              </w:rPr>
              <w:t>16%</w:t>
            </w:r>
          </w:p>
        </w:tc>
        <w:tc>
          <w:tcPr>
            <w:tcW w:w="1170" w:type="dxa"/>
            <w:shd w:val="clear" w:color="auto" w:fill="BFBFBF" w:themeFill="background1" w:themeFillShade="BF"/>
            <w:vAlign w:val="bottom"/>
          </w:tcPr>
          <w:p w14:paraId="05B2D738" w14:textId="77777777" w:rsidR="003B7E32" w:rsidRPr="00DF6F79" w:rsidRDefault="003B7E32" w:rsidP="005A2B67">
            <w:pPr>
              <w:spacing w:after="0" w:line="240" w:lineRule="auto"/>
              <w:jc w:val="center"/>
              <w:rPr>
                <w:sz w:val="20"/>
                <w:szCs w:val="20"/>
              </w:rPr>
            </w:pPr>
            <w:r w:rsidRPr="00DF6F79">
              <w:rPr>
                <w:sz w:val="20"/>
                <w:szCs w:val="20"/>
              </w:rPr>
              <w:t>60%</w:t>
            </w:r>
          </w:p>
        </w:tc>
        <w:tc>
          <w:tcPr>
            <w:tcW w:w="1350" w:type="dxa"/>
            <w:shd w:val="clear" w:color="auto" w:fill="BFBFBF" w:themeFill="background1" w:themeFillShade="BF"/>
            <w:vAlign w:val="bottom"/>
          </w:tcPr>
          <w:p w14:paraId="38F730F2" w14:textId="77777777" w:rsidR="003B7E32" w:rsidRPr="00DF6F79" w:rsidRDefault="003B7E32" w:rsidP="005A2B67">
            <w:pPr>
              <w:spacing w:after="0" w:line="240" w:lineRule="auto"/>
              <w:jc w:val="center"/>
              <w:rPr>
                <w:sz w:val="20"/>
                <w:szCs w:val="20"/>
              </w:rPr>
            </w:pPr>
            <w:r w:rsidRPr="00DF6F79">
              <w:rPr>
                <w:sz w:val="20"/>
                <w:szCs w:val="20"/>
              </w:rPr>
              <w:t>23%</w:t>
            </w:r>
          </w:p>
        </w:tc>
        <w:tc>
          <w:tcPr>
            <w:tcW w:w="1008" w:type="dxa"/>
            <w:shd w:val="clear" w:color="auto" w:fill="BFBFBF" w:themeFill="background1" w:themeFillShade="BF"/>
            <w:vAlign w:val="bottom"/>
          </w:tcPr>
          <w:p w14:paraId="7E1D9731" w14:textId="77777777" w:rsidR="003B7E32" w:rsidRPr="00DF6F79" w:rsidRDefault="003B7E32" w:rsidP="005A2B67">
            <w:pPr>
              <w:spacing w:after="0" w:line="240" w:lineRule="auto"/>
              <w:jc w:val="center"/>
              <w:rPr>
                <w:sz w:val="20"/>
                <w:szCs w:val="20"/>
              </w:rPr>
            </w:pPr>
            <w:r w:rsidRPr="00DF6F79">
              <w:rPr>
                <w:sz w:val="20"/>
                <w:szCs w:val="20"/>
              </w:rPr>
              <w:t>3.1</w:t>
            </w:r>
          </w:p>
        </w:tc>
      </w:tr>
      <w:tr w:rsidR="003B7E32" w:rsidRPr="003F0BCE" w14:paraId="6D55EE08" w14:textId="77777777" w:rsidTr="005A2B67">
        <w:tc>
          <w:tcPr>
            <w:tcW w:w="2970" w:type="dxa"/>
            <w:vMerge/>
            <w:shd w:val="clear" w:color="auto" w:fill="BFBFBF" w:themeFill="background1" w:themeFillShade="BF"/>
            <w:vAlign w:val="center"/>
          </w:tcPr>
          <w:p w14:paraId="7B5774A1" w14:textId="77777777" w:rsidR="003B7E32" w:rsidRPr="003F0BCE" w:rsidRDefault="003B7E32" w:rsidP="005A2B67">
            <w:pPr>
              <w:spacing w:after="0" w:line="240" w:lineRule="auto"/>
            </w:pPr>
          </w:p>
        </w:tc>
        <w:tc>
          <w:tcPr>
            <w:tcW w:w="900" w:type="dxa"/>
            <w:shd w:val="clear" w:color="auto" w:fill="BFBFBF" w:themeFill="background1" w:themeFillShade="BF"/>
          </w:tcPr>
          <w:p w14:paraId="652241EB" w14:textId="77777777" w:rsidR="003B7E32" w:rsidRPr="003F0BCE" w:rsidRDefault="003B7E32" w:rsidP="005A2B67">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vAlign w:val="bottom"/>
          </w:tcPr>
          <w:p w14:paraId="6E47B0E8" w14:textId="77777777" w:rsidR="003B7E32" w:rsidRPr="00DF6F79" w:rsidRDefault="003B7E32" w:rsidP="005A2B67">
            <w:pPr>
              <w:spacing w:after="0" w:line="240" w:lineRule="auto"/>
              <w:jc w:val="center"/>
              <w:rPr>
                <w:sz w:val="20"/>
                <w:szCs w:val="20"/>
              </w:rPr>
            </w:pPr>
            <w:r w:rsidRPr="00DF6F79">
              <w:rPr>
                <w:sz w:val="20"/>
                <w:szCs w:val="20"/>
              </w:rPr>
              <w:t>0%</w:t>
            </w:r>
          </w:p>
        </w:tc>
        <w:tc>
          <w:tcPr>
            <w:tcW w:w="1080" w:type="dxa"/>
            <w:shd w:val="clear" w:color="auto" w:fill="BFBFBF" w:themeFill="background1" w:themeFillShade="BF"/>
            <w:vAlign w:val="bottom"/>
          </w:tcPr>
          <w:p w14:paraId="4F5A9AA2" w14:textId="77777777" w:rsidR="003B7E32" w:rsidRPr="00DF6F79" w:rsidRDefault="003B7E32" w:rsidP="005A2B67">
            <w:pPr>
              <w:spacing w:after="0" w:line="240" w:lineRule="auto"/>
              <w:jc w:val="center"/>
              <w:rPr>
                <w:sz w:val="20"/>
                <w:szCs w:val="20"/>
              </w:rPr>
            </w:pPr>
            <w:r w:rsidRPr="00DF6F79">
              <w:rPr>
                <w:sz w:val="20"/>
                <w:szCs w:val="20"/>
              </w:rPr>
              <w:t>19%</w:t>
            </w:r>
          </w:p>
        </w:tc>
        <w:tc>
          <w:tcPr>
            <w:tcW w:w="1170" w:type="dxa"/>
            <w:shd w:val="clear" w:color="auto" w:fill="BFBFBF" w:themeFill="background1" w:themeFillShade="BF"/>
            <w:vAlign w:val="bottom"/>
          </w:tcPr>
          <w:p w14:paraId="61EB177C" w14:textId="77777777" w:rsidR="003B7E32" w:rsidRPr="00DF6F79" w:rsidRDefault="003B7E32" w:rsidP="005A2B67">
            <w:pPr>
              <w:spacing w:after="0" w:line="240" w:lineRule="auto"/>
              <w:jc w:val="center"/>
              <w:rPr>
                <w:sz w:val="20"/>
                <w:szCs w:val="20"/>
              </w:rPr>
            </w:pPr>
            <w:r w:rsidRPr="00DF6F79">
              <w:rPr>
                <w:sz w:val="20"/>
                <w:szCs w:val="20"/>
              </w:rPr>
              <w:t>46%</w:t>
            </w:r>
          </w:p>
        </w:tc>
        <w:tc>
          <w:tcPr>
            <w:tcW w:w="1350" w:type="dxa"/>
            <w:shd w:val="clear" w:color="auto" w:fill="BFBFBF" w:themeFill="background1" w:themeFillShade="BF"/>
            <w:vAlign w:val="bottom"/>
          </w:tcPr>
          <w:p w14:paraId="12F0D9B3" w14:textId="77777777" w:rsidR="003B7E32" w:rsidRPr="00DF6F79" w:rsidRDefault="003B7E32" w:rsidP="005A2B67">
            <w:pPr>
              <w:spacing w:after="0" w:line="240" w:lineRule="auto"/>
              <w:jc w:val="center"/>
              <w:rPr>
                <w:sz w:val="20"/>
                <w:szCs w:val="20"/>
              </w:rPr>
            </w:pPr>
            <w:r w:rsidRPr="00DF6F79">
              <w:rPr>
                <w:sz w:val="20"/>
                <w:szCs w:val="20"/>
              </w:rPr>
              <w:t>35%</w:t>
            </w:r>
          </w:p>
        </w:tc>
        <w:tc>
          <w:tcPr>
            <w:tcW w:w="1008" w:type="dxa"/>
            <w:shd w:val="clear" w:color="auto" w:fill="BFBFBF" w:themeFill="background1" w:themeFillShade="BF"/>
            <w:vAlign w:val="bottom"/>
          </w:tcPr>
          <w:p w14:paraId="3CDC5FD9" w14:textId="77777777" w:rsidR="003B7E32" w:rsidRPr="00DF6F79" w:rsidRDefault="003B7E32" w:rsidP="005A2B67">
            <w:pPr>
              <w:spacing w:after="0" w:line="240" w:lineRule="auto"/>
              <w:jc w:val="center"/>
              <w:rPr>
                <w:sz w:val="20"/>
                <w:szCs w:val="20"/>
              </w:rPr>
            </w:pPr>
            <w:r w:rsidRPr="00DF6F79">
              <w:rPr>
                <w:sz w:val="20"/>
                <w:szCs w:val="20"/>
              </w:rPr>
              <w:t>3.2</w:t>
            </w:r>
          </w:p>
        </w:tc>
      </w:tr>
      <w:tr w:rsidR="003B7E32" w:rsidRPr="003F0BCE" w14:paraId="1F37AE65" w14:textId="77777777" w:rsidTr="005A2B67">
        <w:tc>
          <w:tcPr>
            <w:tcW w:w="2970" w:type="dxa"/>
            <w:vMerge/>
            <w:shd w:val="clear" w:color="auto" w:fill="BFBFBF" w:themeFill="background1" w:themeFillShade="BF"/>
            <w:vAlign w:val="center"/>
          </w:tcPr>
          <w:p w14:paraId="14999FD2" w14:textId="77777777" w:rsidR="003B7E32" w:rsidRPr="003F0BCE" w:rsidRDefault="003B7E32" w:rsidP="005A2B67">
            <w:pPr>
              <w:spacing w:after="0" w:line="240" w:lineRule="auto"/>
            </w:pPr>
          </w:p>
        </w:tc>
        <w:tc>
          <w:tcPr>
            <w:tcW w:w="900" w:type="dxa"/>
            <w:shd w:val="clear" w:color="auto" w:fill="BFBFBF" w:themeFill="background1" w:themeFillShade="BF"/>
          </w:tcPr>
          <w:p w14:paraId="6494F8F4" w14:textId="77777777" w:rsidR="003B7E32" w:rsidRPr="003F0BCE" w:rsidRDefault="003B7E32" w:rsidP="005A2B67">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vAlign w:val="bottom"/>
          </w:tcPr>
          <w:p w14:paraId="421F9549" w14:textId="77777777" w:rsidR="003B7E32" w:rsidRPr="00DF6F79" w:rsidRDefault="003B7E32" w:rsidP="005A2B67">
            <w:pPr>
              <w:spacing w:after="0" w:line="240" w:lineRule="auto"/>
              <w:jc w:val="center"/>
              <w:rPr>
                <w:sz w:val="20"/>
                <w:szCs w:val="20"/>
              </w:rPr>
            </w:pPr>
            <w:r w:rsidRPr="00DF6F79">
              <w:rPr>
                <w:sz w:val="20"/>
                <w:szCs w:val="20"/>
              </w:rPr>
              <w:t>6%</w:t>
            </w:r>
          </w:p>
        </w:tc>
        <w:tc>
          <w:tcPr>
            <w:tcW w:w="1080" w:type="dxa"/>
            <w:shd w:val="clear" w:color="auto" w:fill="BFBFBF" w:themeFill="background1" w:themeFillShade="BF"/>
            <w:vAlign w:val="bottom"/>
          </w:tcPr>
          <w:p w14:paraId="50AEF9E5" w14:textId="77777777" w:rsidR="003B7E32" w:rsidRPr="00DF6F79" w:rsidRDefault="003B7E32" w:rsidP="005A2B67">
            <w:pPr>
              <w:spacing w:after="0" w:line="240" w:lineRule="auto"/>
              <w:jc w:val="center"/>
              <w:rPr>
                <w:sz w:val="20"/>
                <w:szCs w:val="20"/>
              </w:rPr>
            </w:pPr>
            <w:r w:rsidRPr="00DF6F79">
              <w:rPr>
                <w:sz w:val="20"/>
                <w:szCs w:val="20"/>
              </w:rPr>
              <w:t>44%</w:t>
            </w:r>
          </w:p>
        </w:tc>
        <w:tc>
          <w:tcPr>
            <w:tcW w:w="1170" w:type="dxa"/>
            <w:shd w:val="clear" w:color="auto" w:fill="BFBFBF" w:themeFill="background1" w:themeFillShade="BF"/>
            <w:vAlign w:val="bottom"/>
          </w:tcPr>
          <w:p w14:paraId="63B5A101" w14:textId="77777777" w:rsidR="003B7E32" w:rsidRPr="00DF6F79" w:rsidRDefault="003B7E32" w:rsidP="005A2B67">
            <w:pPr>
              <w:spacing w:after="0" w:line="240" w:lineRule="auto"/>
              <w:jc w:val="center"/>
              <w:rPr>
                <w:sz w:val="20"/>
                <w:szCs w:val="20"/>
              </w:rPr>
            </w:pPr>
            <w:r w:rsidRPr="00DF6F79">
              <w:rPr>
                <w:sz w:val="20"/>
                <w:szCs w:val="20"/>
              </w:rPr>
              <w:t>44%</w:t>
            </w:r>
          </w:p>
        </w:tc>
        <w:tc>
          <w:tcPr>
            <w:tcW w:w="1350" w:type="dxa"/>
            <w:shd w:val="clear" w:color="auto" w:fill="BFBFBF" w:themeFill="background1" w:themeFillShade="BF"/>
            <w:vAlign w:val="bottom"/>
          </w:tcPr>
          <w:p w14:paraId="49EE82E6" w14:textId="77777777" w:rsidR="003B7E32" w:rsidRPr="00DF6F79" w:rsidRDefault="003B7E32" w:rsidP="005A2B67">
            <w:pPr>
              <w:spacing w:after="0" w:line="240" w:lineRule="auto"/>
              <w:jc w:val="center"/>
              <w:rPr>
                <w:sz w:val="20"/>
                <w:szCs w:val="20"/>
              </w:rPr>
            </w:pPr>
            <w:r w:rsidRPr="00DF6F79">
              <w:rPr>
                <w:sz w:val="20"/>
                <w:szCs w:val="20"/>
              </w:rPr>
              <w:t>6%</w:t>
            </w:r>
          </w:p>
        </w:tc>
        <w:tc>
          <w:tcPr>
            <w:tcW w:w="1008" w:type="dxa"/>
            <w:shd w:val="clear" w:color="auto" w:fill="BFBFBF" w:themeFill="background1" w:themeFillShade="BF"/>
            <w:vAlign w:val="bottom"/>
          </w:tcPr>
          <w:p w14:paraId="5E207BBB" w14:textId="77777777" w:rsidR="003B7E32" w:rsidRPr="00DF6F79" w:rsidRDefault="003B7E32" w:rsidP="005A2B67">
            <w:pPr>
              <w:spacing w:after="0" w:line="240" w:lineRule="auto"/>
              <w:jc w:val="center"/>
              <w:rPr>
                <w:sz w:val="20"/>
                <w:szCs w:val="20"/>
              </w:rPr>
            </w:pPr>
            <w:r w:rsidRPr="00DF6F79">
              <w:rPr>
                <w:sz w:val="20"/>
                <w:szCs w:val="20"/>
              </w:rPr>
              <w:t>2.5</w:t>
            </w:r>
          </w:p>
        </w:tc>
      </w:tr>
      <w:tr w:rsidR="003B7E32" w:rsidRPr="003F0BCE" w14:paraId="366B6DA2" w14:textId="77777777" w:rsidTr="005A2B67">
        <w:tc>
          <w:tcPr>
            <w:tcW w:w="2970" w:type="dxa"/>
            <w:vMerge/>
            <w:shd w:val="clear" w:color="auto" w:fill="BFBFBF" w:themeFill="background1" w:themeFillShade="BF"/>
            <w:vAlign w:val="center"/>
          </w:tcPr>
          <w:p w14:paraId="362A1D07" w14:textId="77777777" w:rsidR="003B7E32" w:rsidRPr="003F0BCE" w:rsidRDefault="003B7E32" w:rsidP="005A2B67">
            <w:pPr>
              <w:spacing w:after="0" w:line="240" w:lineRule="auto"/>
            </w:pPr>
          </w:p>
        </w:tc>
        <w:tc>
          <w:tcPr>
            <w:tcW w:w="900" w:type="dxa"/>
            <w:shd w:val="clear" w:color="auto" w:fill="BFBFBF" w:themeFill="background1" w:themeFillShade="BF"/>
          </w:tcPr>
          <w:p w14:paraId="08A86233" w14:textId="77777777" w:rsidR="003B7E32" w:rsidRPr="003F0BCE" w:rsidRDefault="003B7E32" w:rsidP="005A2B67">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14:paraId="3ECBEB09" w14:textId="77777777" w:rsidR="003B7E32" w:rsidRPr="00DF6F79" w:rsidRDefault="003B7E32" w:rsidP="005A2B67">
            <w:pPr>
              <w:spacing w:after="0" w:line="240" w:lineRule="auto"/>
              <w:jc w:val="center"/>
              <w:rPr>
                <w:sz w:val="20"/>
                <w:szCs w:val="20"/>
              </w:rPr>
            </w:pPr>
            <w:r w:rsidRPr="00DF6F79">
              <w:rPr>
                <w:sz w:val="20"/>
                <w:szCs w:val="20"/>
              </w:rPr>
              <w:t>1</w:t>
            </w:r>
          </w:p>
        </w:tc>
        <w:tc>
          <w:tcPr>
            <w:tcW w:w="1080" w:type="dxa"/>
            <w:shd w:val="clear" w:color="auto" w:fill="BFBFBF" w:themeFill="background1" w:themeFillShade="BF"/>
            <w:vAlign w:val="bottom"/>
          </w:tcPr>
          <w:p w14:paraId="30048E10" w14:textId="77777777" w:rsidR="003B7E32" w:rsidRPr="00DF6F79" w:rsidRDefault="003B7E32" w:rsidP="005A2B67">
            <w:pPr>
              <w:spacing w:after="0" w:line="240" w:lineRule="auto"/>
              <w:jc w:val="center"/>
              <w:rPr>
                <w:sz w:val="20"/>
                <w:szCs w:val="20"/>
              </w:rPr>
            </w:pPr>
            <w:r w:rsidRPr="00DF6F79">
              <w:rPr>
                <w:sz w:val="20"/>
                <w:szCs w:val="20"/>
              </w:rPr>
              <w:t>19</w:t>
            </w:r>
          </w:p>
        </w:tc>
        <w:tc>
          <w:tcPr>
            <w:tcW w:w="1170" w:type="dxa"/>
            <w:shd w:val="clear" w:color="auto" w:fill="BFBFBF" w:themeFill="background1" w:themeFillShade="BF"/>
            <w:vAlign w:val="bottom"/>
          </w:tcPr>
          <w:p w14:paraId="39CAD4D4" w14:textId="77777777" w:rsidR="003B7E32" w:rsidRPr="00DF6F79" w:rsidRDefault="003B7E32" w:rsidP="005A2B67">
            <w:pPr>
              <w:spacing w:after="0" w:line="240" w:lineRule="auto"/>
              <w:jc w:val="center"/>
              <w:rPr>
                <w:sz w:val="20"/>
                <w:szCs w:val="20"/>
              </w:rPr>
            </w:pPr>
            <w:r w:rsidRPr="00DF6F79">
              <w:rPr>
                <w:sz w:val="20"/>
                <w:szCs w:val="20"/>
              </w:rPr>
              <w:t>45</w:t>
            </w:r>
          </w:p>
        </w:tc>
        <w:tc>
          <w:tcPr>
            <w:tcW w:w="1350" w:type="dxa"/>
            <w:shd w:val="clear" w:color="auto" w:fill="BFBFBF" w:themeFill="background1" w:themeFillShade="BF"/>
            <w:vAlign w:val="bottom"/>
          </w:tcPr>
          <w:p w14:paraId="35539AC3" w14:textId="77777777" w:rsidR="003B7E32" w:rsidRPr="00DF6F79" w:rsidRDefault="003B7E32" w:rsidP="005A2B67">
            <w:pPr>
              <w:spacing w:after="0" w:line="240" w:lineRule="auto"/>
              <w:jc w:val="center"/>
              <w:rPr>
                <w:sz w:val="20"/>
                <w:szCs w:val="20"/>
              </w:rPr>
            </w:pPr>
            <w:r w:rsidRPr="00DF6F79">
              <w:rPr>
                <w:sz w:val="20"/>
                <w:szCs w:val="20"/>
              </w:rPr>
              <w:t>20</w:t>
            </w:r>
          </w:p>
        </w:tc>
        <w:tc>
          <w:tcPr>
            <w:tcW w:w="1008" w:type="dxa"/>
            <w:shd w:val="clear" w:color="auto" w:fill="BFBFBF" w:themeFill="background1" w:themeFillShade="BF"/>
            <w:vAlign w:val="bottom"/>
          </w:tcPr>
          <w:p w14:paraId="63650B32" w14:textId="77777777" w:rsidR="003B7E32" w:rsidRPr="00DF6F79" w:rsidRDefault="003B7E32" w:rsidP="005A2B67">
            <w:pPr>
              <w:spacing w:after="0" w:line="240" w:lineRule="auto"/>
              <w:jc w:val="center"/>
              <w:rPr>
                <w:sz w:val="20"/>
                <w:szCs w:val="20"/>
              </w:rPr>
            </w:pPr>
            <w:r w:rsidRPr="00DF6F79">
              <w:rPr>
                <w:sz w:val="20"/>
                <w:szCs w:val="20"/>
              </w:rPr>
              <w:t>3.0</w:t>
            </w:r>
          </w:p>
        </w:tc>
      </w:tr>
      <w:tr w:rsidR="003B7E32" w:rsidRPr="003F0BCE" w14:paraId="54E56AFF" w14:textId="77777777" w:rsidTr="005A2B67">
        <w:tc>
          <w:tcPr>
            <w:tcW w:w="2970" w:type="dxa"/>
            <w:vMerge/>
            <w:shd w:val="clear" w:color="auto" w:fill="BFBFBF" w:themeFill="background1" w:themeFillShade="BF"/>
            <w:vAlign w:val="center"/>
          </w:tcPr>
          <w:p w14:paraId="5259ABFA" w14:textId="77777777" w:rsidR="003B7E32" w:rsidRPr="003F0BCE" w:rsidRDefault="003B7E32" w:rsidP="005A2B67">
            <w:pPr>
              <w:spacing w:after="0" w:line="240" w:lineRule="auto"/>
            </w:pPr>
          </w:p>
        </w:tc>
        <w:tc>
          <w:tcPr>
            <w:tcW w:w="900" w:type="dxa"/>
            <w:shd w:val="clear" w:color="auto" w:fill="BFBFBF" w:themeFill="background1" w:themeFillShade="BF"/>
          </w:tcPr>
          <w:p w14:paraId="552784A3" w14:textId="77777777" w:rsidR="003B7E32" w:rsidRPr="003F0BCE" w:rsidRDefault="003B7E32" w:rsidP="005A2B67">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14:paraId="681853DA" w14:textId="77777777" w:rsidR="003B7E32" w:rsidRPr="00DF6F79" w:rsidRDefault="003B7E32" w:rsidP="005A2B67">
            <w:pPr>
              <w:spacing w:after="0" w:line="240" w:lineRule="auto"/>
              <w:jc w:val="center"/>
              <w:rPr>
                <w:sz w:val="20"/>
                <w:szCs w:val="20"/>
              </w:rPr>
            </w:pPr>
            <w:r w:rsidRPr="00DF6F79">
              <w:rPr>
                <w:sz w:val="20"/>
                <w:szCs w:val="20"/>
              </w:rPr>
              <w:t>1%</w:t>
            </w:r>
          </w:p>
        </w:tc>
        <w:tc>
          <w:tcPr>
            <w:tcW w:w="1080" w:type="dxa"/>
            <w:shd w:val="clear" w:color="auto" w:fill="BFBFBF" w:themeFill="background1" w:themeFillShade="BF"/>
            <w:vAlign w:val="bottom"/>
          </w:tcPr>
          <w:p w14:paraId="0855CEF4" w14:textId="77777777" w:rsidR="003B7E32" w:rsidRPr="00DF6F79" w:rsidRDefault="003B7E32" w:rsidP="005A2B67">
            <w:pPr>
              <w:spacing w:after="0" w:line="240" w:lineRule="auto"/>
              <w:jc w:val="center"/>
              <w:rPr>
                <w:sz w:val="20"/>
                <w:szCs w:val="20"/>
              </w:rPr>
            </w:pPr>
            <w:r w:rsidRPr="00DF6F79">
              <w:rPr>
                <w:sz w:val="20"/>
                <w:szCs w:val="20"/>
              </w:rPr>
              <w:t>22%</w:t>
            </w:r>
          </w:p>
        </w:tc>
        <w:tc>
          <w:tcPr>
            <w:tcW w:w="1170" w:type="dxa"/>
            <w:shd w:val="clear" w:color="auto" w:fill="BFBFBF" w:themeFill="background1" w:themeFillShade="BF"/>
            <w:vAlign w:val="bottom"/>
          </w:tcPr>
          <w:p w14:paraId="5EF12AAD" w14:textId="77777777" w:rsidR="003B7E32" w:rsidRPr="00DF6F79" w:rsidRDefault="003B7E32" w:rsidP="005A2B67">
            <w:pPr>
              <w:spacing w:after="0" w:line="240" w:lineRule="auto"/>
              <w:jc w:val="center"/>
              <w:rPr>
                <w:sz w:val="20"/>
                <w:szCs w:val="20"/>
              </w:rPr>
            </w:pPr>
            <w:r w:rsidRPr="00DF6F79">
              <w:rPr>
                <w:sz w:val="20"/>
                <w:szCs w:val="20"/>
              </w:rPr>
              <w:t>53%</w:t>
            </w:r>
          </w:p>
        </w:tc>
        <w:tc>
          <w:tcPr>
            <w:tcW w:w="1350" w:type="dxa"/>
            <w:shd w:val="clear" w:color="auto" w:fill="BFBFBF" w:themeFill="background1" w:themeFillShade="BF"/>
            <w:vAlign w:val="bottom"/>
          </w:tcPr>
          <w:p w14:paraId="64FF05FD" w14:textId="77777777" w:rsidR="003B7E32" w:rsidRPr="00DF6F79" w:rsidRDefault="003B7E32" w:rsidP="005A2B67">
            <w:pPr>
              <w:spacing w:after="0" w:line="240" w:lineRule="auto"/>
              <w:jc w:val="center"/>
              <w:rPr>
                <w:sz w:val="20"/>
                <w:szCs w:val="20"/>
              </w:rPr>
            </w:pPr>
            <w:r w:rsidRPr="00DF6F79">
              <w:rPr>
                <w:sz w:val="20"/>
                <w:szCs w:val="20"/>
              </w:rPr>
              <w:t>24%</w:t>
            </w:r>
          </w:p>
        </w:tc>
        <w:tc>
          <w:tcPr>
            <w:tcW w:w="1008" w:type="dxa"/>
            <w:shd w:val="clear" w:color="auto" w:fill="BFBFBF" w:themeFill="background1" w:themeFillShade="BF"/>
            <w:vAlign w:val="bottom"/>
          </w:tcPr>
          <w:p w14:paraId="26959E44" w14:textId="77777777" w:rsidR="003B7E32" w:rsidRPr="00DF6F79" w:rsidRDefault="003B7E32" w:rsidP="005A2B67">
            <w:pPr>
              <w:spacing w:after="0" w:line="240" w:lineRule="auto"/>
              <w:jc w:val="center"/>
              <w:rPr>
                <w:sz w:val="20"/>
                <w:szCs w:val="20"/>
              </w:rPr>
            </w:pPr>
          </w:p>
        </w:tc>
      </w:tr>
      <w:tr w:rsidR="003B7E32" w:rsidRPr="003F0BCE" w14:paraId="4C65EDA6" w14:textId="77777777" w:rsidTr="005A2B67">
        <w:tc>
          <w:tcPr>
            <w:tcW w:w="2970" w:type="dxa"/>
            <w:vMerge w:val="restart"/>
          </w:tcPr>
          <w:p w14:paraId="00469FBE" w14:textId="77777777" w:rsidR="003B7E32" w:rsidRPr="003F0BCE" w:rsidRDefault="003B7E32" w:rsidP="005A2B67">
            <w:pPr>
              <w:spacing w:after="0" w:line="240" w:lineRule="auto"/>
              <w:rPr>
                <w:rFonts w:ascii="Calibri" w:hAnsi="Calibri"/>
                <w:color w:val="000000"/>
              </w:rPr>
            </w:pPr>
            <w:r>
              <w:rPr>
                <w:rFonts w:ascii="Calibri" w:hAnsi="Calibri"/>
                <w:color w:val="000000"/>
              </w:rPr>
              <w:t>6.  Students engage in higher-order thinking.</w:t>
            </w:r>
          </w:p>
        </w:tc>
        <w:tc>
          <w:tcPr>
            <w:tcW w:w="900" w:type="dxa"/>
          </w:tcPr>
          <w:p w14:paraId="306AED1A" w14:textId="77777777" w:rsidR="003B7E32" w:rsidRPr="003F0BCE" w:rsidRDefault="003B7E32" w:rsidP="005A2B67">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vAlign w:val="bottom"/>
          </w:tcPr>
          <w:p w14:paraId="1116D751" w14:textId="77777777" w:rsidR="003B7E32" w:rsidRPr="00DF6F79" w:rsidRDefault="003B7E32" w:rsidP="005A2B67">
            <w:pPr>
              <w:spacing w:after="0" w:line="240" w:lineRule="auto"/>
              <w:jc w:val="center"/>
              <w:rPr>
                <w:sz w:val="20"/>
                <w:szCs w:val="20"/>
              </w:rPr>
            </w:pPr>
            <w:r w:rsidRPr="00DF6F79">
              <w:rPr>
                <w:sz w:val="20"/>
                <w:szCs w:val="20"/>
              </w:rPr>
              <w:t>2%</w:t>
            </w:r>
          </w:p>
        </w:tc>
        <w:tc>
          <w:tcPr>
            <w:tcW w:w="1080" w:type="dxa"/>
            <w:vAlign w:val="bottom"/>
          </w:tcPr>
          <w:p w14:paraId="344EEA43" w14:textId="77777777" w:rsidR="003B7E32" w:rsidRPr="00DF6F79" w:rsidRDefault="003B7E32" w:rsidP="005A2B67">
            <w:pPr>
              <w:spacing w:after="0" w:line="240" w:lineRule="auto"/>
              <w:jc w:val="center"/>
              <w:rPr>
                <w:sz w:val="20"/>
                <w:szCs w:val="20"/>
              </w:rPr>
            </w:pPr>
            <w:r w:rsidRPr="00DF6F79">
              <w:rPr>
                <w:sz w:val="20"/>
                <w:szCs w:val="20"/>
              </w:rPr>
              <w:t>33%</w:t>
            </w:r>
          </w:p>
        </w:tc>
        <w:tc>
          <w:tcPr>
            <w:tcW w:w="1170" w:type="dxa"/>
            <w:vAlign w:val="bottom"/>
          </w:tcPr>
          <w:p w14:paraId="527DC9C8" w14:textId="77777777" w:rsidR="003B7E32" w:rsidRPr="00DF6F79" w:rsidRDefault="003B7E32" w:rsidP="005A2B67">
            <w:pPr>
              <w:spacing w:after="0" w:line="240" w:lineRule="auto"/>
              <w:jc w:val="center"/>
              <w:rPr>
                <w:sz w:val="20"/>
                <w:szCs w:val="20"/>
              </w:rPr>
            </w:pPr>
            <w:r w:rsidRPr="00DF6F79">
              <w:rPr>
                <w:sz w:val="20"/>
                <w:szCs w:val="20"/>
              </w:rPr>
              <w:t>65%</w:t>
            </w:r>
          </w:p>
        </w:tc>
        <w:tc>
          <w:tcPr>
            <w:tcW w:w="1350" w:type="dxa"/>
            <w:vAlign w:val="bottom"/>
          </w:tcPr>
          <w:p w14:paraId="3EB2D566" w14:textId="77777777" w:rsidR="003B7E32" w:rsidRPr="00DF6F79" w:rsidRDefault="003B7E32" w:rsidP="005A2B67">
            <w:pPr>
              <w:spacing w:after="0" w:line="240" w:lineRule="auto"/>
              <w:jc w:val="center"/>
              <w:rPr>
                <w:sz w:val="20"/>
                <w:szCs w:val="20"/>
              </w:rPr>
            </w:pPr>
            <w:r w:rsidRPr="00DF6F79">
              <w:rPr>
                <w:sz w:val="20"/>
                <w:szCs w:val="20"/>
              </w:rPr>
              <w:t>0%</w:t>
            </w:r>
          </w:p>
        </w:tc>
        <w:tc>
          <w:tcPr>
            <w:tcW w:w="1008" w:type="dxa"/>
            <w:vAlign w:val="bottom"/>
          </w:tcPr>
          <w:p w14:paraId="6DB1786D" w14:textId="77777777" w:rsidR="003B7E32" w:rsidRPr="00DF6F79" w:rsidRDefault="003B7E32" w:rsidP="005A2B67">
            <w:pPr>
              <w:spacing w:after="0" w:line="240" w:lineRule="auto"/>
              <w:jc w:val="center"/>
              <w:rPr>
                <w:sz w:val="20"/>
                <w:szCs w:val="20"/>
              </w:rPr>
            </w:pPr>
            <w:r w:rsidRPr="00DF6F79">
              <w:rPr>
                <w:sz w:val="20"/>
                <w:szCs w:val="20"/>
              </w:rPr>
              <w:t>2.6</w:t>
            </w:r>
          </w:p>
        </w:tc>
      </w:tr>
      <w:tr w:rsidR="003B7E32" w:rsidRPr="003F0BCE" w14:paraId="1AFDCC16" w14:textId="77777777" w:rsidTr="005A2B67">
        <w:tc>
          <w:tcPr>
            <w:tcW w:w="2970" w:type="dxa"/>
            <w:vMerge/>
            <w:vAlign w:val="center"/>
          </w:tcPr>
          <w:p w14:paraId="7D5AE37A" w14:textId="77777777" w:rsidR="003B7E32" w:rsidRPr="003F0BCE" w:rsidRDefault="003B7E32" w:rsidP="005A2B67">
            <w:pPr>
              <w:spacing w:after="0" w:line="240" w:lineRule="auto"/>
            </w:pPr>
          </w:p>
        </w:tc>
        <w:tc>
          <w:tcPr>
            <w:tcW w:w="900" w:type="dxa"/>
          </w:tcPr>
          <w:p w14:paraId="22D5A7EC" w14:textId="77777777" w:rsidR="003B7E32" w:rsidRPr="003F0BCE" w:rsidRDefault="003B7E32" w:rsidP="005A2B67">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vAlign w:val="bottom"/>
          </w:tcPr>
          <w:p w14:paraId="7997D216" w14:textId="77777777" w:rsidR="003B7E32" w:rsidRPr="00DF6F79" w:rsidRDefault="003B7E32" w:rsidP="005A2B67">
            <w:pPr>
              <w:spacing w:after="0" w:line="240" w:lineRule="auto"/>
              <w:jc w:val="center"/>
              <w:rPr>
                <w:sz w:val="20"/>
                <w:szCs w:val="20"/>
              </w:rPr>
            </w:pPr>
            <w:r w:rsidRPr="00DF6F79">
              <w:rPr>
                <w:sz w:val="20"/>
                <w:szCs w:val="20"/>
              </w:rPr>
              <w:t>0%</w:t>
            </w:r>
          </w:p>
        </w:tc>
        <w:tc>
          <w:tcPr>
            <w:tcW w:w="1080" w:type="dxa"/>
            <w:vAlign w:val="bottom"/>
          </w:tcPr>
          <w:p w14:paraId="50638F86" w14:textId="77777777" w:rsidR="003B7E32" w:rsidRPr="00DF6F79" w:rsidRDefault="003B7E32" w:rsidP="005A2B67">
            <w:pPr>
              <w:spacing w:after="0" w:line="240" w:lineRule="auto"/>
              <w:jc w:val="center"/>
              <w:rPr>
                <w:sz w:val="20"/>
                <w:szCs w:val="20"/>
              </w:rPr>
            </w:pPr>
            <w:r w:rsidRPr="00DF6F79">
              <w:rPr>
                <w:sz w:val="20"/>
                <w:szCs w:val="20"/>
              </w:rPr>
              <w:t>31%</w:t>
            </w:r>
          </w:p>
        </w:tc>
        <w:tc>
          <w:tcPr>
            <w:tcW w:w="1170" w:type="dxa"/>
            <w:vAlign w:val="bottom"/>
          </w:tcPr>
          <w:p w14:paraId="1685F980" w14:textId="77777777" w:rsidR="003B7E32" w:rsidRPr="00DF6F79" w:rsidRDefault="003B7E32" w:rsidP="005A2B67">
            <w:pPr>
              <w:spacing w:after="0" w:line="240" w:lineRule="auto"/>
              <w:jc w:val="center"/>
              <w:rPr>
                <w:sz w:val="20"/>
                <w:szCs w:val="20"/>
              </w:rPr>
            </w:pPr>
            <w:r w:rsidRPr="00DF6F79">
              <w:rPr>
                <w:sz w:val="20"/>
                <w:szCs w:val="20"/>
              </w:rPr>
              <w:t>50%</w:t>
            </w:r>
          </w:p>
        </w:tc>
        <w:tc>
          <w:tcPr>
            <w:tcW w:w="1350" w:type="dxa"/>
            <w:vAlign w:val="bottom"/>
          </w:tcPr>
          <w:p w14:paraId="2CC1539B" w14:textId="77777777" w:rsidR="003B7E32" w:rsidRPr="00DF6F79" w:rsidRDefault="003B7E32" w:rsidP="005A2B67">
            <w:pPr>
              <w:spacing w:after="0" w:line="240" w:lineRule="auto"/>
              <w:jc w:val="center"/>
              <w:rPr>
                <w:sz w:val="20"/>
                <w:szCs w:val="20"/>
              </w:rPr>
            </w:pPr>
            <w:r w:rsidRPr="00DF6F79">
              <w:rPr>
                <w:sz w:val="20"/>
                <w:szCs w:val="20"/>
              </w:rPr>
              <w:t>19%</w:t>
            </w:r>
          </w:p>
        </w:tc>
        <w:tc>
          <w:tcPr>
            <w:tcW w:w="1008" w:type="dxa"/>
            <w:vAlign w:val="bottom"/>
          </w:tcPr>
          <w:p w14:paraId="0FB12C51" w14:textId="77777777" w:rsidR="003B7E32" w:rsidRPr="00DF6F79" w:rsidRDefault="003B7E32" w:rsidP="005A2B67">
            <w:pPr>
              <w:spacing w:after="0" w:line="240" w:lineRule="auto"/>
              <w:jc w:val="center"/>
              <w:rPr>
                <w:sz w:val="20"/>
                <w:szCs w:val="20"/>
              </w:rPr>
            </w:pPr>
            <w:r w:rsidRPr="00DF6F79">
              <w:rPr>
                <w:sz w:val="20"/>
                <w:szCs w:val="20"/>
              </w:rPr>
              <w:t>2.9</w:t>
            </w:r>
          </w:p>
        </w:tc>
      </w:tr>
      <w:tr w:rsidR="003B7E32" w:rsidRPr="003F0BCE" w14:paraId="33E8A02D" w14:textId="77777777" w:rsidTr="005A2B67">
        <w:tc>
          <w:tcPr>
            <w:tcW w:w="2970" w:type="dxa"/>
            <w:vMerge/>
            <w:vAlign w:val="center"/>
          </w:tcPr>
          <w:p w14:paraId="158B255D" w14:textId="77777777" w:rsidR="003B7E32" w:rsidRPr="003F0BCE" w:rsidRDefault="003B7E32" w:rsidP="005A2B67">
            <w:pPr>
              <w:spacing w:after="0" w:line="240" w:lineRule="auto"/>
            </w:pPr>
          </w:p>
        </w:tc>
        <w:tc>
          <w:tcPr>
            <w:tcW w:w="900" w:type="dxa"/>
          </w:tcPr>
          <w:p w14:paraId="16250B33" w14:textId="77777777" w:rsidR="003B7E32" w:rsidRPr="003F0BCE" w:rsidRDefault="003B7E32" w:rsidP="005A2B67">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vAlign w:val="bottom"/>
          </w:tcPr>
          <w:p w14:paraId="262B4FA9" w14:textId="77777777" w:rsidR="003B7E32" w:rsidRPr="00DF6F79" w:rsidRDefault="003B7E32" w:rsidP="005A2B67">
            <w:pPr>
              <w:spacing w:after="0" w:line="240" w:lineRule="auto"/>
              <w:jc w:val="center"/>
              <w:rPr>
                <w:sz w:val="20"/>
                <w:szCs w:val="20"/>
              </w:rPr>
            </w:pPr>
            <w:r w:rsidRPr="00DF6F79">
              <w:rPr>
                <w:sz w:val="20"/>
                <w:szCs w:val="20"/>
              </w:rPr>
              <w:t>6%</w:t>
            </w:r>
          </w:p>
        </w:tc>
        <w:tc>
          <w:tcPr>
            <w:tcW w:w="1080" w:type="dxa"/>
            <w:vAlign w:val="bottom"/>
          </w:tcPr>
          <w:p w14:paraId="669BDFB5" w14:textId="77777777" w:rsidR="003B7E32" w:rsidRPr="00DF6F79" w:rsidRDefault="003B7E32" w:rsidP="005A2B67">
            <w:pPr>
              <w:spacing w:after="0" w:line="240" w:lineRule="auto"/>
              <w:jc w:val="center"/>
              <w:rPr>
                <w:sz w:val="20"/>
                <w:szCs w:val="20"/>
              </w:rPr>
            </w:pPr>
            <w:r w:rsidRPr="00DF6F79">
              <w:rPr>
                <w:sz w:val="20"/>
                <w:szCs w:val="20"/>
              </w:rPr>
              <w:t>50%</w:t>
            </w:r>
          </w:p>
        </w:tc>
        <w:tc>
          <w:tcPr>
            <w:tcW w:w="1170" w:type="dxa"/>
            <w:vAlign w:val="bottom"/>
          </w:tcPr>
          <w:p w14:paraId="04E21061" w14:textId="77777777" w:rsidR="003B7E32" w:rsidRPr="00DF6F79" w:rsidRDefault="003B7E32" w:rsidP="005A2B67">
            <w:pPr>
              <w:spacing w:after="0" w:line="240" w:lineRule="auto"/>
              <w:jc w:val="center"/>
              <w:rPr>
                <w:sz w:val="20"/>
                <w:szCs w:val="20"/>
              </w:rPr>
            </w:pPr>
            <w:r w:rsidRPr="00DF6F79">
              <w:rPr>
                <w:sz w:val="20"/>
                <w:szCs w:val="20"/>
              </w:rPr>
              <w:t>38%</w:t>
            </w:r>
          </w:p>
        </w:tc>
        <w:tc>
          <w:tcPr>
            <w:tcW w:w="1350" w:type="dxa"/>
            <w:vAlign w:val="bottom"/>
          </w:tcPr>
          <w:p w14:paraId="6F9B02BF" w14:textId="77777777" w:rsidR="003B7E32" w:rsidRPr="00DF6F79" w:rsidRDefault="003B7E32" w:rsidP="005A2B67">
            <w:pPr>
              <w:spacing w:after="0" w:line="240" w:lineRule="auto"/>
              <w:jc w:val="center"/>
              <w:rPr>
                <w:sz w:val="20"/>
                <w:szCs w:val="20"/>
              </w:rPr>
            </w:pPr>
            <w:r w:rsidRPr="00DF6F79">
              <w:rPr>
                <w:sz w:val="20"/>
                <w:szCs w:val="20"/>
              </w:rPr>
              <w:t>6%</w:t>
            </w:r>
          </w:p>
        </w:tc>
        <w:tc>
          <w:tcPr>
            <w:tcW w:w="1008" w:type="dxa"/>
            <w:vAlign w:val="bottom"/>
          </w:tcPr>
          <w:p w14:paraId="28C54B5B" w14:textId="77777777" w:rsidR="003B7E32" w:rsidRPr="00DF6F79" w:rsidRDefault="003B7E32" w:rsidP="005A2B67">
            <w:pPr>
              <w:spacing w:after="0" w:line="240" w:lineRule="auto"/>
              <w:jc w:val="center"/>
              <w:rPr>
                <w:sz w:val="20"/>
                <w:szCs w:val="20"/>
              </w:rPr>
            </w:pPr>
            <w:r w:rsidRPr="00DF6F79">
              <w:rPr>
                <w:sz w:val="20"/>
                <w:szCs w:val="20"/>
              </w:rPr>
              <w:t>2.4</w:t>
            </w:r>
          </w:p>
        </w:tc>
      </w:tr>
      <w:tr w:rsidR="003B7E32" w:rsidRPr="003F0BCE" w14:paraId="310B21C9" w14:textId="77777777" w:rsidTr="005A2B67">
        <w:tc>
          <w:tcPr>
            <w:tcW w:w="2970" w:type="dxa"/>
            <w:vMerge/>
            <w:vAlign w:val="center"/>
          </w:tcPr>
          <w:p w14:paraId="7E55A813" w14:textId="77777777" w:rsidR="003B7E32" w:rsidRPr="003F0BCE" w:rsidRDefault="003B7E32" w:rsidP="005A2B67">
            <w:pPr>
              <w:spacing w:after="0" w:line="240" w:lineRule="auto"/>
            </w:pPr>
          </w:p>
        </w:tc>
        <w:tc>
          <w:tcPr>
            <w:tcW w:w="900" w:type="dxa"/>
          </w:tcPr>
          <w:p w14:paraId="371DD6EA" w14:textId="77777777" w:rsidR="003B7E32" w:rsidRPr="003F0BCE" w:rsidRDefault="003B7E32" w:rsidP="005A2B67">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14:paraId="0ECAAC26" w14:textId="77777777" w:rsidR="003B7E32" w:rsidRPr="00DF6F79" w:rsidRDefault="003B7E32" w:rsidP="005A2B67">
            <w:pPr>
              <w:spacing w:after="0" w:line="240" w:lineRule="auto"/>
              <w:jc w:val="center"/>
              <w:rPr>
                <w:sz w:val="20"/>
                <w:szCs w:val="20"/>
              </w:rPr>
            </w:pPr>
            <w:r w:rsidRPr="00DF6F79">
              <w:rPr>
                <w:sz w:val="20"/>
                <w:szCs w:val="20"/>
              </w:rPr>
              <w:t>2</w:t>
            </w:r>
          </w:p>
        </w:tc>
        <w:tc>
          <w:tcPr>
            <w:tcW w:w="1080" w:type="dxa"/>
            <w:vAlign w:val="bottom"/>
          </w:tcPr>
          <w:p w14:paraId="103AD8D1" w14:textId="77777777" w:rsidR="003B7E32" w:rsidRPr="00DF6F79" w:rsidRDefault="003B7E32" w:rsidP="005A2B67">
            <w:pPr>
              <w:spacing w:after="0" w:line="240" w:lineRule="auto"/>
              <w:jc w:val="center"/>
              <w:rPr>
                <w:sz w:val="20"/>
                <w:szCs w:val="20"/>
              </w:rPr>
            </w:pPr>
            <w:r w:rsidRPr="00DF6F79">
              <w:rPr>
                <w:sz w:val="20"/>
                <w:szCs w:val="20"/>
              </w:rPr>
              <w:t>30</w:t>
            </w:r>
          </w:p>
        </w:tc>
        <w:tc>
          <w:tcPr>
            <w:tcW w:w="1170" w:type="dxa"/>
            <w:vAlign w:val="bottom"/>
          </w:tcPr>
          <w:p w14:paraId="3C9C8771" w14:textId="77777777" w:rsidR="003B7E32" w:rsidRPr="00DF6F79" w:rsidRDefault="003B7E32" w:rsidP="005A2B67">
            <w:pPr>
              <w:spacing w:after="0" w:line="240" w:lineRule="auto"/>
              <w:jc w:val="center"/>
              <w:rPr>
                <w:sz w:val="20"/>
                <w:szCs w:val="20"/>
              </w:rPr>
            </w:pPr>
            <w:r w:rsidRPr="00DF6F79">
              <w:rPr>
                <w:sz w:val="20"/>
                <w:szCs w:val="20"/>
              </w:rPr>
              <w:t>47</w:t>
            </w:r>
          </w:p>
        </w:tc>
        <w:tc>
          <w:tcPr>
            <w:tcW w:w="1350" w:type="dxa"/>
            <w:vAlign w:val="bottom"/>
          </w:tcPr>
          <w:p w14:paraId="5C04D8C2" w14:textId="77777777" w:rsidR="003B7E32" w:rsidRPr="00DF6F79" w:rsidRDefault="003B7E32" w:rsidP="005A2B67">
            <w:pPr>
              <w:spacing w:after="0" w:line="240" w:lineRule="auto"/>
              <w:jc w:val="center"/>
              <w:rPr>
                <w:sz w:val="20"/>
                <w:szCs w:val="20"/>
              </w:rPr>
            </w:pPr>
            <w:r w:rsidRPr="00DF6F79">
              <w:rPr>
                <w:sz w:val="20"/>
                <w:szCs w:val="20"/>
              </w:rPr>
              <w:t>6</w:t>
            </w:r>
          </w:p>
        </w:tc>
        <w:tc>
          <w:tcPr>
            <w:tcW w:w="1008" w:type="dxa"/>
            <w:vAlign w:val="bottom"/>
          </w:tcPr>
          <w:p w14:paraId="40FC7B18" w14:textId="77777777" w:rsidR="003B7E32" w:rsidRPr="00DF6F79" w:rsidRDefault="003B7E32" w:rsidP="005A2B67">
            <w:pPr>
              <w:spacing w:after="0" w:line="240" w:lineRule="auto"/>
              <w:jc w:val="center"/>
              <w:rPr>
                <w:sz w:val="20"/>
                <w:szCs w:val="20"/>
              </w:rPr>
            </w:pPr>
            <w:r w:rsidRPr="00DF6F79">
              <w:rPr>
                <w:sz w:val="20"/>
                <w:szCs w:val="20"/>
              </w:rPr>
              <w:t>2.7</w:t>
            </w:r>
          </w:p>
        </w:tc>
      </w:tr>
      <w:tr w:rsidR="003B7E32" w:rsidRPr="003F0BCE" w14:paraId="6F2938C0" w14:textId="77777777" w:rsidTr="005A2B67">
        <w:tc>
          <w:tcPr>
            <w:tcW w:w="2970" w:type="dxa"/>
            <w:vMerge/>
            <w:vAlign w:val="center"/>
          </w:tcPr>
          <w:p w14:paraId="131BDC3C" w14:textId="77777777" w:rsidR="003B7E32" w:rsidRPr="003F0BCE" w:rsidRDefault="003B7E32" w:rsidP="005A2B67">
            <w:pPr>
              <w:spacing w:after="0" w:line="240" w:lineRule="auto"/>
            </w:pPr>
          </w:p>
        </w:tc>
        <w:tc>
          <w:tcPr>
            <w:tcW w:w="900" w:type="dxa"/>
          </w:tcPr>
          <w:p w14:paraId="2EDCB6D3" w14:textId="77777777" w:rsidR="003B7E32" w:rsidRPr="003F0BCE" w:rsidRDefault="003B7E32" w:rsidP="005A2B67">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14:paraId="645E8C00" w14:textId="77777777" w:rsidR="003B7E32" w:rsidRPr="00DF6F79" w:rsidRDefault="003B7E32" w:rsidP="005A2B67">
            <w:pPr>
              <w:spacing w:after="0" w:line="240" w:lineRule="auto"/>
              <w:jc w:val="center"/>
              <w:rPr>
                <w:sz w:val="20"/>
                <w:szCs w:val="20"/>
              </w:rPr>
            </w:pPr>
            <w:r w:rsidRPr="00DF6F79">
              <w:rPr>
                <w:sz w:val="20"/>
                <w:szCs w:val="20"/>
              </w:rPr>
              <w:t>2%</w:t>
            </w:r>
          </w:p>
        </w:tc>
        <w:tc>
          <w:tcPr>
            <w:tcW w:w="1080" w:type="dxa"/>
            <w:vAlign w:val="bottom"/>
          </w:tcPr>
          <w:p w14:paraId="1A2DC38E" w14:textId="77777777" w:rsidR="003B7E32" w:rsidRPr="00DF6F79" w:rsidRDefault="003B7E32" w:rsidP="005A2B67">
            <w:pPr>
              <w:spacing w:after="0" w:line="240" w:lineRule="auto"/>
              <w:jc w:val="center"/>
              <w:rPr>
                <w:sz w:val="20"/>
                <w:szCs w:val="20"/>
              </w:rPr>
            </w:pPr>
            <w:r w:rsidRPr="00DF6F79">
              <w:rPr>
                <w:sz w:val="20"/>
                <w:szCs w:val="20"/>
              </w:rPr>
              <w:t>35%</w:t>
            </w:r>
          </w:p>
        </w:tc>
        <w:tc>
          <w:tcPr>
            <w:tcW w:w="1170" w:type="dxa"/>
            <w:vAlign w:val="bottom"/>
          </w:tcPr>
          <w:p w14:paraId="68B3D31C" w14:textId="77777777" w:rsidR="003B7E32" w:rsidRPr="00DF6F79" w:rsidRDefault="003B7E32" w:rsidP="005A2B67">
            <w:pPr>
              <w:spacing w:after="0" w:line="240" w:lineRule="auto"/>
              <w:jc w:val="center"/>
              <w:rPr>
                <w:sz w:val="20"/>
                <w:szCs w:val="20"/>
              </w:rPr>
            </w:pPr>
            <w:r w:rsidRPr="00DF6F79">
              <w:rPr>
                <w:sz w:val="20"/>
                <w:szCs w:val="20"/>
              </w:rPr>
              <w:t>55%</w:t>
            </w:r>
          </w:p>
        </w:tc>
        <w:tc>
          <w:tcPr>
            <w:tcW w:w="1350" w:type="dxa"/>
            <w:vAlign w:val="bottom"/>
          </w:tcPr>
          <w:p w14:paraId="55B6BFAC" w14:textId="77777777" w:rsidR="003B7E32" w:rsidRPr="00DF6F79" w:rsidRDefault="003B7E32" w:rsidP="005A2B67">
            <w:pPr>
              <w:spacing w:after="0" w:line="240" w:lineRule="auto"/>
              <w:jc w:val="center"/>
              <w:rPr>
                <w:sz w:val="20"/>
                <w:szCs w:val="20"/>
              </w:rPr>
            </w:pPr>
            <w:r w:rsidRPr="00DF6F79">
              <w:rPr>
                <w:sz w:val="20"/>
                <w:szCs w:val="20"/>
              </w:rPr>
              <w:t>7%</w:t>
            </w:r>
          </w:p>
        </w:tc>
        <w:tc>
          <w:tcPr>
            <w:tcW w:w="1008" w:type="dxa"/>
            <w:vAlign w:val="bottom"/>
          </w:tcPr>
          <w:p w14:paraId="5EE415E7" w14:textId="77777777" w:rsidR="003B7E32" w:rsidRPr="00DF6F79" w:rsidRDefault="003B7E32" w:rsidP="005A2B67">
            <w:pPr>
              <w:spacing w:after="0" w:line="240" w:lineRule="auto"/>
              <w:jc w:val="center"/>
              <w:rPr>
                <w:sz w:val="20"/>
                <w:szCs w:val="20"/>
              </w:rPr>
            </w:pPr>
          </w:p>
        </w:tc>
      </w:tr>
      <w:tr w:rsidR="003B7E32" w:rsidRPr="003F0BCE" w14:paraId="3B411243" w14:textId="77777777" w:rsidTr="005A2B67">
        <w:tc>
          <w:tcPr>
            <w:tcW w:w="2970" w:type="dxa"/>
            <w:vMerge w:val="restart"/>
            <w:shd w:val="clear" w:color="auto" w:fill="BFBFBF" w:themeFill="background1" w:themeFillShade="BF"/>
          </w:tcPr>
          <w:p w14:paraId="1B7304EE" w14:textId="77777777" w:rsidR="003B7E32" w:rsidRPr="003F0BCE" w:rsidRDefault="003B7E32" w:rsidP="005A2B67">
            <w:pPr>
              <w:spacing w:after="0" w:line="240" w:lineRule="auto"/>
              <w:rPr>
                <w:rFonts w:ascii="Calibri" w:hAnsi="Calibri"/>
                <w:color w:val="000000"/>
              </w:rPr>
            </w:pPr>
            <w:r>
              <w:rPr>
                <w:rFonts w:ascii="Calibri" w:hAnsi="Calibri"/>
                <w:color w:val="000000"/>
              </w:rPr>
              <w:t>7.  Students communicate their ideas and thinking with each other.</w:t>
            </w:r>
          </w:p>
        </w:tc>
        <w:tc>
          <w:tcPr>
            <w:tcW w:w="900" w:type="dxa"/>
            <w:shd w:val="clear" w:color="auto" w:fill="BFBFBF" w:themeFill="background1" w:themeFillShade="BF"/>
          </w:tcPr>
          <w:p w14:paraId="2690D696" w14:textId="77777777" w:rsidR="003B7E32" w:rsidRPr="003F0BCE" w:rsidRDefault="003B7E32" w:rsidP="005A2B67">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vAlign w:val="bottom"/>
          </w:tcPr>
          <w:p w14:paraId="1D84EDD8" w14:textId="77777777" w:rsidR="003B7E32" w:rsidRPr="00DF6F79" w:rsidRDefault="003B7E32" w:rsidP="005A2B67">
            <w:pPr>
              <w:spacing w:after="0" w:line="240" w:lineRule="auto"/>
              <w:jc w:val="center"/>
              <w:rPr>
                <w:sz w:val="20"/>
                <w:szCs w:val="20"/>
              </w:rPr>
            </w:pPr>
            <w:r w:rsidRPr="00DF6F79">
              <w:rPr>
                <w:sz w:val="20"/>
                <w:szCs w:val="20"/>
              </w:rPr>
              <w:t>2%</w:t>
            </w:r>
          </w:p>
        </w:tc>
        <w:tc>
          <w:tcPr>
            <w:tcW w:w="1080" w:type="dxa"/>
            <w:shd w:val="clear" w:color="auto" w:fill="BFBFBF" w:themeFill="background1" w:themeFillShade="BF"/>
            <w:vAlign w:val="bottom"/>
          </w:tcPr>
          <w:p w14:paraId="0FA53789" w14:textId="77777777" w:rsidR="003B7E32" w:rsidRPr="00DF6F79" w:rsidRDefault="003B7E32" w:rsidP="005A2B67">
            <w:pPr>
              <w:spacing w:after="0" w:line="240" w:lineRule="auto"/>
              <w:jc w:val="center"/>
              <w:rPr>
                <w:sz w:val="20"/>
                <w:szCs w:val="20"/>
              </w:rPr>
            </w:pPr>
            <w:r w:rsidRPr="00DF6F79">
              <w:rPr>
                <w:sz w:val="20"/>
                <w:szCs w:val="20"/>
              </w:rPr>
              <w:t>40%</w:t>
            </w:r>
          </w:p>
        </w:tc>
        <w:tc>
          <w:tcPr>
            <w:tcW w:w="1170" w:type="dxa"/>
            <w:shd w:val="clear" w:color="auto" w:fill="BFBFBF" w:themeFill="background1" w:themeFillShade="BF"/>
            <w:vAlign w:val="bottom"/>
          </w:tcPr>
          <w:p w14:paraId="505041DC" w14:textId="77777777" w:rsidR="003B7E32" w:rsidRPr="00DF6F79" w:rsidRDefault="003B7E32" w:rsidP="005A2B67">
            <w:pPr>
              <w:spacing w:after="0" w:line="240" w:lineRule="auto"/>
              <w:jc w:val="center"/>
              <w:rPr>
                <w:sz w:val="20"/>
                <w:szCs w:val="20"/>
              </w:rPr>
            </w:pPr>
            <w:r w:rsidRPr="00DF6F79">
              <w:rPr>
                <w:sz w:val="20"/>
                <w:szCs w:val="20"/>
              </w:rPr>
              <w:t>47%</w:t>
            </w:r>
          </w:p>
        </w:tc>
        <w:tc>
          <w:tcPr>
            <w:tcW w:w="1350" w:type="dxa"/>
            <w:shd w:val="clear" w:color="auto" w:fill="BFBFBF" w:themeFill="background1" w:themeFillShade="BF"/>
            <w:vAlign w:val="bottom"/>
          </w:tcPr>
          <w:p w14:paraId="31FB6C84" w14:textId="77777777" w:rsidR="003B7E32" w:rsidRPr="00DF6F79" w:rsidRDefault="003B7E32" w:rsidP="005A2B67">
            <w:pPr>
              <w:spacing w:after="0" w:line="240" w:lineRule="auto"/>
              <w:jc w:val="center"/>
              <w:rPr>
                <w:sz w:val="20"/>
                <w:szCs w:val="20"/>
              </w:rPr>
            </w:pPr>
            <w:r w:rsidRPr="00DF6F79">
              <w:rPr>
                <w:sz w:val="20"/>
                <w:szCs w:val="20"/>
              </w:rPr>
              <w:t>12%</w:t>
            </w:r>
          </w:p>
        </w:tc>
        <w:tc>
          <w:tcPr>
            <w:tcW w:w="1008" w:type="dxa"/>
            <w:shd w:val="clear" w:color="auto" w:fill="BFBFBF" w:themeFill="background1" w:themeFillShade="BF"/>
            <w:vAlign w:val="bottom"/>
          </w:tcPr>
          <w:p w14:paraId="157EC465" w14:textId="77777777" w:rsidR="003B7E32" w:rsidRPr="00DF6F79" w:rsidRDefault="003B7E32" w:rsidP="005A2B67">
            <w:pPr>
              <w:spacing w:after="0" w:line="240" w:lineRule="auto"/>
              <w:jc w:val="center"/>
              <w:rPr>
                <w:sz w:val="20"/>
                <w:szCs w:val="20"/>
              </w:rPr>
            </w:pPr>
            <w:r w:rsidRPr="00DF6F79">
              <w:rPr>
                <w:sz w:val="20"/>
                <w:szCs w:val="20"/>
              </w:rPr>
              <w:t>2.7</w:t>
            </w:r>
          </w:p>
        </w:tc>
      </w:tr>
      <w:tr w:rsidR="003B7E32" w:rsidRPr="003F0BCE" w14:paraId="17AA63A3" w14:textId="77777777" w:rsidTr="005A2B67">
        <w:tc>
          <w:tcPr>
            <w:tcW w:w="2970" w:type="dxa"/>
            <w:vMerge/>
            <w:shd w:val="clear" w:color="auto" w:fill="BFBFBF" w:themeFill="background1" w:themeFillShade="BF"/>
            <w:vAlign w:val="center"/>
          </w:tcPr>
          <w:p w14:paraId="4A665753" w14:textId="77777777" w:rsidR="003B7E32" w:rsidRPr="003F0BCE" w:rsidRDefault="003B7E32" w:rsidP="005A2B67">
            <w:pPr>
              <w:spacing w:after="0" w:line="240" w:lineRule="auto"/>
            </w:pPr>
          </w:p>
        </w:tc>
        <w:tc>
          <w:tcPr>
            <w:tcW w:w="900" w:type="dxa"/>
            <w:shd w:val="clear" w:color="auto" w:fill="BFBFBF" w:themeFill="background1" w:themeFillShade="BF"/>
          </w:tcPr>
          <w:p w14:paraId="5330F3D4" w14:textId="77777777" w:rsidR="003B7E32" w:rsidRPr="003F0BCE" w:rsidRDefault="003B7E32" w:rsidP="005A2B67">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vAlign w:val="bottom"/>
          </w:tcPr>
          <w:p w14:paraId="1806DC57" w14:textId="77777777" w:rsidR="003B7E32" w:rsidRPr="00DF6F79" w:rsidRDefault="003B7E32" w:rsidP="005A2B67">
            <w:pPr>
              <w:spacing w:after="0" w:line="240" w:lineRule="auto"/>
              <w:jc w:val="center"/>
              <w:rPr>
                <w:sz w:val="20"/>
                <w:szCs w:val="20"/>
              </w:rPr>
            </w:pPr>
            <w:r w:rsidRPr="00DF6F79">
              <w:rPr>
                <w:sz w:val="20"/>
                <w:szCs w:val="20"/>
              </w:rPr>
              <w:t>12%</w:t>
            </w:r>
          </w:p>
        </w:tc>
        <w:tc>
          <w:tcPr>
            <w:tcW w:w="1080" w:type="dxa"/>
            <w:shd w:val="clear" w:color="auto" w:fill="BFBFBF" w:themeFill="background1" w:themeFillShade="BF"/>
            <w:vAlign w:val="bottom"/>
          </w:tcPr>
          <w:p w14:paraId="5A3FC4A7" w14:textId="77777777" w:rsidR="003B7E32" w:rsidRPr="00DF6F79" w:rsidRDefault="003B7E32" w:rsidP="005A2B67">
            <w:pPr>
              <w:spacing w:after="0" w:line="240" w:lineRule="auto"/>
              <w:jc w:val="center"/>
              <w:rPr>
                <w:sz w:val="20"/>
                <w:szCs w:val="20"/>
              </w:rPr>
            </w:pPr>
            <w:r w:rsidRPr="00DF6F79">
              <w:rPr>
                <w:sz w:val="20"/>
                <w:szCs w:val="20"/>
              </w:rPr>
              <w:t>23%</w:t>
            </w:r>
          </w:p>
        </w:tc>
        <w:tc>
          <w:tcPr>
            <w:tcW w:w="1170" w:type="dxa"/>
            <w:shd w:val="clear" w:color="auto" w:fill="BFBFBF" w:themeFill="background1" w:themeFillShade="BF"/>
            <w:vAlign w:val="bottom"/>
          </w:tcPr>
          <w:p w14:paraId="5B682CB5" w14:textId="77777777" w:rsidR="003B7E32" w:rsidRPr="00DF6F79" w:rsidRDefault="003B7E32" w:rsidP="005A2B67">
            <w:pPr>
              <w:spacing w:after="0" w:line="240" w:lineRule="auto"/>
              <w:jc w:val="center"/>
              <w:rPr>
                <w:sz w:val="20"/>
                <w:szCs w:val="20"/>
              </w:rPr>
            </w:pPr>
            <w:r w:rsidRPr="00DF6F79">
              <w:rPr>
                <w:sz w:val="20"/>
                <w:szCs w:val="20"/>
              </w:rPr>
              <w:t>54%</w:t>
            </w:r>
          </w:p>
        </w:tc>
        <w:tc>
          <w:tcPr>
            <w:tcW w:w="1350" w:type="dxa"/>
            <w:shd w:val="clear" w:color="auto" w:fill="BFBFBF" w:themeFill="background1" w:themeFillShade="BF"/>
            <w:vAlign w:val="bottom"/>
          </w:tcPr>
          <w:p w14:paraId="46880720" w14:textId="77777777" w:rsidR="003B7E32" w:rsidRPr="00DF6F79" w:rsidRDefault="003B7E32" w:rsidP="005A2B67">
            <w:pPr>
              <w:spacing w:after="0" w:line="240" w:lineRule="auto"/>
              <w:jc w:val="center"/>
              <w:rPr>
                <w:sz w:val="20"/>
                <w:szCs w:val="20"/>
              </w:rPr>
            </w:pPr>
            <w:r w:rsidRPr="00DF6F79">
              <w:rPr>
                <w:sz w:val="20"/>
                <w:szCs w:val="20"/>
              </w:rPr>
              <w:t>12%</w:t>
            </w:r>
          </w:p>
        </w:tc>
        <w:tc>
          <w:tcPr>
            <w:tcW w:w="1008" w:type="dxa"/>
            <w:shd w:val="clear" w:color="auto" w:fill="BFBFBF" w:themeFill="background1" w:themeFillShade="BF"/>
            <w:vAlign w:val="bottom"/>
          </w:tcPr>
          <w:p w14:paraId="6B863BA0" w14:textId="77777777" w:rsidR="003B7E32" w:rsidRPr="00DF6F79" w:rsidRDefault="003B7E32" w:rsidP="005A2B67">
            <w:pPr>
              <w:spacing w:after="0" w:line="240" w:lineRule="auto"/>
              <w:jc w:val="center"/>
              <w:rPr>
                <w:sz w:val="20"/>
                <w:szCs w:val="20"/>
              </w:rPr>
            </w:pPr>
            <w:r w:rsidRPr="00DF6F79">
              <w:rPr>
                <w:sz w:val="20"/>
                <w:szCs w:val="20"/>
              </w:rPr>
              <w:t>2.7</w:t>
            </w:r>
          </w:p>
        </w:tc>
      </w:tr>
      <w:tr w:rsidR="003B7E32" w:rsidRPr="003F0BCE" w14:paraId="0391DC5C" w14:textId="77777777" w:rsidTr="005A2B67">
        <w:tc>
          <w:tcPr>
            <w:tcW w:w="2970" w:type="dxa"/>
            <w:vMerge/>
            <w:shd w:val="clear" w:color="auto" w:fill="BFBFBF" w:themeFill="background1" w:themeFillShade="BF"/>
            <w:vAlign w:val="center"/>
          </w:tcPr>
          <w:p w14:paraId="7EBD1716" w14:textId="77777777" w:rsidR="003B7E32" w:rsidRPr="003F0BCE" w:rsidRDefault="003B7E32" w:rsidP="005A2B67">
            <w:pPr>
              <w:spacing w:after="0" w:line="240" w:lineRule="auto"/>
            </w:pPr>
          </w:p>
        </w:tc>
        <w:tc>
          <w:tcPr>
            <w:tcW w:w="900" w:type="dxa"/>
            <w:shd w:val="clear" w:color="auto" w:fill="BFBFBF" w:themeFill="background1" w:themeFillShade="BF"/>
          </w:tcPr>
          <w:p w14:paraId="372BB402" w14:textId="77777777" w:rsidR="003B7E32" w:rsidRPr="003F0BCE" w:rsidRDefault="003B7E32" w:rsidP="005A2B67">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vAlign w:val="bottom"/>
          </w:tcPr>
          <w:p w14:paraId="22A584E0" w14:textId="77777777" w:rsidR="003B7E32" w:rsidRPr="00DF6F79" w:rsidRDefault="003B7E32" w:rsidP="005A2B67">
            <w:pPr>
              <w:spacing w:after="0" w:line="240" w:lineRule="auto"/>
              <w:jc w:val="center"/>
              <w:rPr>
                <w:sz w:val="20"/>
                <w:szCs w:val="20"/>
              </w:rPr>
            </w:pPr>
            <w:r w:rsidRPr="00DF6F79">
              <w:rPr>
                <w:sz w:val="20"/>
                <w:szCs w:val="20"/>
              </w:rPr>
              <w:t>6%</w:t>
            </w:r>
          </w:p>
        </w:tc>
        <w:tc>
          <w:tcPr>
            <w:tcW w:w="1080" w:type="dxa"/>
            <w:shd w:val="clear" w:color="auto" w:fill="BFBFBF" w:themeFill="background1" w:themeFillShade="BF"/>
            <w:vAlign w:val="bottom"/>
          </w:tcPr>
          <w:p w14:paraId="42E7382D" w14:textId="77777777" w:rsidR="003B7E32" w:rsidRPr="00DF6F79" w:rsidRDefault="003B7E32" w:rsidP="005A2B67">
            <w:pPr>
              <w:spacing w:after="0" w:line="240" w:lineRule="auto"/>
              <w:jc w:val="center"/>
              <w:rPr>
                <w:sz w:val="20"/>
                <w:szCs w:val="20"/>
              </w:rPr>
            </w:pPr>
            <w:r w:rsidRPr="00DF6F79">
              <w:rPr>
                <w:sz w:val="20"/>
                <w:szCs w:val="20"/>
              </w:rPr>
              <w:t>50%</w:t>
            </w:r>
          </w:p>
        </w:tc>
        <w:tc>
          <w:tcPr>
            <w:tcW w:w="1170" w:type="dxa"/>
            <w:shd w:val="clear" w:color="auto" w:fill="BFBFBF" w:themeFill="background1" w:themeFillShade="BF"/>
            <w:vAlign w:val="bottom"/>
          </w:tcPr>
          <w:p w14:paraId="3B62F608" w14:textId="77777777" w:rsidR="003B7E32" w:rsidRPr="00DF6F79" w:rsidRDefault="003B7E32" w:rsidP="005A2B67">
            <w:pPr>
              <w:spacing w:after="0" w:line="240" w:lineRule="auto"/>
              <w:jc w:val="center"/>
              <w:rPr>
                <w:sz w:val="20"/>
                <w:szCs w:val="20"/>
              </w:rPr>
            </w:pPr>
            <w:r w:rsidRPr="00DF6F79">
              <w:rPr>
                <w:sz w:val="20"/>
                <w:szCs w:val="20"/>
              </w:rPr>
              <w:t>31%</w:t>
            </w:r>
          </w:p>
        </w:tc>
        <w:tc>
          <w:tcPr>
            <w:tcW w:w="1350" w:type="dxa"/>
            <w:shd w:val="clear" w:color="auto" w:fill="BFBFBF" w:themeFill="background1" w:themeFillShade="BF"/>
            <w:vAlign w:val="bottom"/>
          </w:tcPr>
          <w:p w14:paraId="5E856905" w14:textId="77777777" w:rsidR="003B7E32" w:rsidRPr="00DF6F79" w:rsidRDefault="003B7E32" w:rsidP="005A2B67">
            <w:pPr>
              <w:spacing w:after="0" w:line="240" w:lineRule="auto"/>
              <w:jc w:val="center"/>
              <w:rPr>
                <w:sz w:val="20"/>
                <w:szCs w:val="20"/>
              </w:rPr>
            </w:pPr>
            <w:r w:rsidRPr="00DF6F79">
              <w:rPr>
                <w:sz w:val="20"/>
                <w:szCs w:val="20"/>
              </w:rPr>
              <w:t>13%</w:t>
            </w:r>
          </w:p>
        </w:tc>
        <w:tc>
          <w:tcPr>
            <w:tcW w:w="1008" w:type="dxa"/>
            <w:shd w:val="clear" w:color="auto" w:fill="BFBFBF" w:themeFill="background1" w:themeFillShade="BF"/>
            <w:vAlign w:val="bottom"/>
          </w:tcPr>
          <w:p w14:paraId="3F1AD609" w14:textId="77777777" w:rsidR="003B7E32" w:rsidRPr="00DF6F79" w:rsidRDefault="003B7E32" w:rsidP="005A2B67">
            <w:pPr>
              <w:spacing w:after="0" w:line="240" w:lineRule="auto"/>
              <w:jc w:val="center"/>
              <w:rPr>
                <w:sz w:val="20"/>
                <w:szCs w:val="20"/>
              </w:rPr>
            </w:pPr>
            <w:r w:rsidRPr="00DF6F79">
              <w:rPr>
                <w:sz w:val="20"/>
                <w:szCs w:val="20"/>
              </w:rPr>
              <w:t>2.5</w:t>
            </w:r>
          </w:p>
        </w:tc>
      </w:tr>
      <w:tr w:rsidR="003B7E32" w:rsidRPr="003F0BCE" w14:paraId="23B687F8" w14:textId="77777777" w:rsidTr="005A2B67">
        <w:tc>
          <w:tcPr>
            <w:tcW w:w="2970" w:type="dxa"/>
            <w:vMerge/>
            <w:shd w:val="clear" w:color="auto" w:fill="BFBFBF" w:themeFill="background1" w:themeFillShade="BF"/>
            <w:vAlign w:val="center"/>
          </w:tcPr>
          <w:p w14:paraId="0DBF54AC" w14:textId="77777777" w:rsidR="003B7E32" w:rsidRPr="003F0BCE" w:rsidRDefault="003B7E32" w:rsidP="005A2B67">
            <w:pPr>
              <w:spacing w:after="0" w:line="240" w:lineRule="auto"/>
            </w:pPr>
          </w:p>
        </w:tc>
        <w:tc>
          <w:tcPr>
            <w:tcW w:w="900" w:type="dxa"/>
            <w:shd w:val="clear" w:color="auto" w:fill="BFBFBF" w:themeFill="background1" w:themeFillShade="BF"/>
          </w:tcPr>
          <w:p w14:paraId="001FF426" w14:textId="77777777" w:rsidR="003B7E32" w:rsidRPr="003F0BCE" w:rsidRDefault="003B7E32" w:rsidP="005A2B67">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14:paraId="64E608FB" w14:textId="77777777" w:rsidR="003B7E32" w:rsidRPr="00DF6F79" w:rsidRDefault="003B7E32" w:rsidP="005A2B67">
            <w:pPr>
              <w:spacing w:after="0" w:line="240" w:lineRule="auto"/>
              <w:jc w:val="center"/>
              <w:rPr>
                <w:sz w:val="20"/>
                <w:szCs w:val="20"/>
              </w:rPr>
            </w:pPr>
            <w:r w:rsidRPr="00DF6F79">
              <w:rPr>
                <w:sz w:val="20"/>
                <w:szCs w:val="20"/>
              </w:rPr>
              <w:t>5</w:t>
            </w:r>
          </w:p>
        </w:tc>
        <w:tc>
          <w:tcPr>
            <w:tcW w:w="1080" w:type="dxa"/>
            <w:shd w:val="clear" w:color="auto" w:fill="BFBFBF" w:themeFill="background1" w:themeFillShade="BF"/>
            <w:vAlign w:val="bottom"/>
          </w:tcPr>
          <w:p w14:paraId="67F36158" w14:textId="77777777" w:rsidR="003B7E32" w:rsidRPr="00DF6F79" w:rsidRDefault="003B7E32" w:rsidP="005A2B67">
            <w:pPr>
              <w:spacing w:after="0" w:line="240" w:lineRule="auto"/>
              <w:jc w:val="center"/>
              <w:rPr>
                <w:sz w:val="20"/>
                <w:szCs w:val="20"/>
              </w:rPr>
            </w:pPr>
            <w:r w:rsidRPr="00DF6F79">
              <w:rPr>
                <w:sz w:val="20"/>
                <w:szCs w:val="20"/>
              </w:rPr>
              <w:t>31</w:t>
            </w:r>
          </w:p>
        </w:tc>
        <w:tc>
          <w:tcPr>
            <w:tcW w:w="1170" w:type="dxa"/>
            <w:shd w:val="clear" w:color="auto" w:fill="BFBFBF" w:themeFill="background1" w:themeFillShade="BF"/>
            <w:vAlign w:val="bottom"/>
          </w:tcPr>
          <w:p w14:paraId="7EEA653A" w14:textId="77777777" w:rsidR="003B7E32" w:rsidRPr="00DF6F79" w:rsidRDefault="003B7E32" w:rsidP="005A2B67">
            <w:pPr>
              <w:spacing w:after="0" w:line="240" w:lineRule="auto"/>
              <w:jc w:val="center"/>
              <w:rPr>
                <w:sz w:val="20"/>
                <w:szCs w:val="20"/>
              </w:rPr>
            </w:pPr>
            <w:r w:rsidRPr="00DF6F79">
              <w:rPr>
                <w:sz w:val="20"/>
                <w:szCs w:val="20"/>
              </w:rPr>
              <w:t>39</w:t>
            </w:r>
          </w:p>
        </w:tc>
        <w:tc>
          <w:tcPr>
            <w:tcW w:w="1350" w:type="dxa"/>
            <w:shd w:val="clear" w:color="auto" w:fill="BFBFBF" w:themeFill="background1" w:themeFillShade="BF"/>
            <w:vAlign w:val="bottom"/>
          </w:tcPr>
          <w:p w14:paraId="013A505E" w14:textId="77777777" w:rsidR="003B7E32" w:rsidRPr="00DF6F79" w:rsidRDefault="003B7E32" w:rsidP="005A2B67">
            <w:pPr>
              <w:spacing w:after="0" w:line="240" w:lineRule="auto"/>
              <w:jc w:val="center"/>
              <w:rPr>
                <w:sz w:val="20"/>
                <w:szCs w:val="20"/>
              </w:rPr>
            </w:pPr>
            <w:r w:rsidRPr="00DF6F79">
              <w:rPr>
                <w:sz w:val="20"/>
                <w:szCs w:val="20"/>
              </w:rPr>
              <w:t>10</w:t>
            </w:r>
          </w:p>
        </w:tc>
        <w:tc>
          <w:tcPr>
            <w:tcW w:w="1008" w:type="dxa"/>
            <w:shd w:val="clear" w:color="auto" w:fill="BFBFBF" w:themeFill="background1" w:themeFillShade="BF"/>
            <w:vAlign w:val="bottom"/>
          </w:tcPr>
          <w:p w14:paraId="3529E803" w14:textId="77777777" w:rsidR="003B7E32" w:rsidRPr="00DF6F79" w:rsidRDefault="003B7E32" w:rsidP="005A2B67">
            <w:pPr>
              <w:spacing w:after="0" w:line="240" w:lineRule="auto"/>
              <w:jc w:val="center"/>
              <w:rPr>
                <w:sz w:val="20"/>
                <w:szCs w:val="20"/>
              </w:rPr>
            </w:pPr>
            <w:r w:rsidRPr="00DF6F79">
              <w:rPr>
                <w:sz w:val="20"/>
                <w:szCs w:val="20"/>
              </w:rPr>
              <w:t>2.6</w:t>
            </w:r>
          </w:p>
        </w:tc>
      </w:tr>
      <w:tr w:rsidR="003B7E32" w:rsidRPr="003F0BCE" w14:paraId="62A1B61B" w14:textId="77777777" w:rsidTr="005A2B67">
        <w:tc>
          <w:tcPr>
            <w:tcW w:w="2970" w:type="dxa"/>
            <w:vMerge/>
            <w:shd w:val="clear" w:color="auto" w:fill="BFBFBF" w:themeFill="background1" w:themeFillShade="BF"/>
            <w:vAlign w:val="center"/>
          </w:tcPr>
          <w:p w14:paraId="2C8B0202" w14:textId="77777777" w:rsidR="003B7E32" w:rsidRPr="003F0BCE" w:rsidRDefault="003B7E32" w:rsidP="005A2B67">
            <w:pPr>
              <w:spacing w:after="0" w:line="240" w:lineRule="auto"/>
            </w:pPr>
          </w:p>
        </w:tc>
        <w:tc>
          <w:tcPr>
            <w:tcW w:w="900" w:type="dxa"/>
            <w:shd w:val="clear" w:color="auto" w:fill="BFBFBF" w:themeFill="background1" w:themeFillShade="BF"/>
          </w:tcPr>
          <w:p w14:paraId="6BD8DECD" w14:textId="77777777" w:rsidR="003B7E32" w:rsidRPr="003F0BCE" w:rsidRDefault="003B7E32" w:rsidP="005A2B67">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14:paraId="79E85F62" w14:textId="77777777" w:rsidR="003B7E32" w:rsidRPr="00DF6F79" w:rsidRDefault="003B7E32" w:rsidP="005A2B67">
            <w:pPr>
              <w:spacing w:after="0" w:line="240" w:lineRule="auto"/>
              <w:jc w:val="center"/>
              <w:rPr>
                <w:sz w:val="20"/>
                <w:szCs w:val="20"/>
              </w:rPr>
            </w:pPr>
            <w:r w:rsidRPr="00DF6F79">
              <w:rPr>
                <w:sz w:val="20"/>
                <w:szCs w:val="20"/>
              </w:rPr>
              <w:t>6%</w:t>
            </w:r>
          </w:p>
        </w:tc>
        <w:tc>
          <w:tcPr>
            <w:tcW w:w="1080" w:type="dxa"/>
            <w:shd w:val="clear" w:color="auto" w:fill="BFBFBF" w:themeFill="background1" w:themeFillShade="BF"/>
            <w:vAlign w:val="bottom"/>
          </w:tcPr>
          <w:p w14:paraId="62A03367" w14:textId="77777777" w:rsidR="003B7E32" w:rsidRPr="00DF6F79" w:rsidRDefault="003B7E32" w:rsidP="005A2B67">
            <w:pPr>
              <w:spacing w:after="0" w:line="240" w:lineRule="auto"/>
              <w:jc w:val="center"/>
              <w:rPr>
                <w:sz w:val="20"/>
                <w:szCs w:val="20"/>
              </w:rPr>
            </w:pPr>
            <w:r w:rsidRPr="00DF6F79">
              <w:rPr>
                <w:sz w:val="20"/>
                <w:szCs w:val="20"/>
              </w:rPr>
              <w:t>36%</w:t>
            </w:r>
          </w:p>
        </w:tc>
        <w:tc>
          <w:tcPr>
            <w:tcW w:w="1170" w:type="dxa"/>
            <w:shd w:val="clear" w:color="auto" w:fill="BFBFBF" w:themeFill="background1" w:themeFillShade="BF"/>
            <w:vAlign w:val="bottom"/>
          </w:tcPr>
          <w:p w14:paraId="36E0D98D" w14:textId="77777777" w:rsidR="003B7E32" w:rsidRPr="00DF6F79" w:rsidRDefault="003B7E32" w:rsidP="005A2B67">
            <w:pPr>
              <w:spacing w:after="0" w:line="240" w:lineRule="auto"/>
              <w:jc w:val="center"/>
              <w:rPr>
                <w:sz w:val="20"/>
                <w:szCs w:val="20"/>
              </w:rPr>
            </w:pPr>
            <w:r w:rsidRPr="00DF6F79">
              <w:rPr>
                <w:sz w:val="20"/>
                <w:szCs w:val="20"/>
              </w:rPr>
              <w:t>46%</w:t>
            </w:r>
          </w:p>
        </w:tc>
        <w:tc>
          <w:tcPr>
            <w:tcW w:w="1350" w:type="dxa"/>
            <w:shd w:val="clear" w:color="auto" w:fill="BFBFBF" w:themeFill="background1" w:themeFillShade="BF"/>
            <w:vAlign w:val="bottom"/>
          </w:tcPr>
          <w:p w14:paraId="6B06B59C" w14:textId="77777777" w:rsidR="003B7E32" w:rsidRPr="00DF6F79" w:rsidRDefault="003B7E32" w:rsidP="005A2B67">
            <w:pPr>
              <w:spacing w:after="0" w:line="240" w:lineRule="auto"/>
              <w:jc w:val="center"/>
              <w:rPr>
                <w:sz w:val="20"/>
                <w:szCs w:val="20"/>
              </w:rPr>
            </w:pPr>
            <w:r w:rsidRPr="00DF6F79">
              <w:rPr>
                <w:sz w:val="20"/>
                <w:szCs w:val="20"/>
              </w:rPr>
              <w:t>12%</w:t>
            </w:r>
          </w:p>
        </w:tc>
        <w:tc>
          <w:tcPr>
            <w:tcW w:w="1008" w:type="dxa"/>
            <w:shd w:val="clear" w:color="auto" w:fill="BFBFBF" w:themeFill="background1" w:themeFillShade="BF"/>
            <w:vAlign w:val="bottom"/>
          </w:tcPr>
          <w:p w14:paraId="7B721522" w14:textId="77777777" w:rsidR="003B7E32" w:rsidRPr="00DF6F79" w:rsidRDefault="003B7E32" w:rsidP="005A2B67">
            <w:pPr>
              <w:spacing w:after="0" w:line="240" w:lineRule="auto"/>
              <w:jc w:val="center"/>
              <w:rPr>
                <w:sz w:val="20"/>
                <w:szCs w:val="20"/>
              </w:rPr>
            </w:pPr>
          </w:p>
        </w:tc>
      </w:tr>
      <w:tr w:rsidR="003B7E32" w:rsidRPr="003F0BCE" w14:paraId="090CA908" w14:textId="77777777" w:rsidTr="005A2B67">
        <w:tc>
          <w:tcPr>
            <w:tcW w:w="2970" w:type="dxa"/>
            <w:vMerge w:val="restart"/>
            <w:shd w:val="clear" w:color="auto" w:fill="auto"/>
          </w:tcPr>
          <w:p w14:paraId="70D41447" w14:textId="77777777" w:rsidR="003B7E32" w:rsidRPr="001969B6" w:rsidRDefault="003B7E32" w:rsidP="005A2B67">
            <w:pPr>
              <w:spacing w:after="0" w:line="240" w:lineRule="auto"/>
              <w:rPr>
                <w:rFonts w:cstheme="minorHAnsi"/>
              </w:rPr>
            </w:pPr>
            <w:r w:rsidRPr="001969B6">
              <w:rPr>
                <w:rFonts w:cstheme="minorHAnsi"/>
              </w:rPr>
              <w:t>8.  Students engage with meaningful, real-world tasks.</w:t>
            </w:r>
          </w:p>
        </w:tc>
        <w:tc>
          <w:tcPr>
            <w:tcW w:w="900" w:type="dxa"/>
            <w:shd w:val="clear" w:color="auto" w:fill="auto"/>
          </w:tcPr>
          <w:p w14:paraId="131AEC45" w14:textId="77777777" w:rsidR="003B7E32" w:rsidRPr="003F0BCE" w:rsidRDefault="003B7E32" w:rsidP="005A2B67">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auto"/>
            <w:vAlign w:val="bottom"/>
          </w:tcPr>
          <w:p w14:paraId="0AE6CBF1" w14:textId="77777777" w:rsidR="003B7E32" w:rsidRPr="00DF6F79" w:rsidRDefault="003B7E32" w:rsidP="005A2B67">
            <w:pPr>
              <w:spacing w:after="0" w:line="240" w:lineRule="auto"/>
              <w:jc w:val="center"/>
              <w:rPr>
                <w:sz w:val="20"/>
                <w:szCs w:val="20"/>
              </w:rPr>
            </w:pPr>
            <w:r w:rsidRPr="00DF6F79">
              <w:rPr>
                <w:sz w:val="20"/>
                <w:szCs w:val="20"/>
              </w:rPr>
              <w:t>0%</w:t>
            </w:r>
          </w:p>
        </w:tc>
        <w:tc>
          <w:tcPr>
            <w:tcW w:w="1080" w:type="dxa"/>
            <w:shd w:val="clear" w:color="auto" w:fill="auto"/>
            <w:vAlign w:val="bottom"/>
          </w:tcPr>
          <w:p w14:paraId="532A8ADB" w14:textId="77777777" w:rsidR="003B7E32" w:rsidRPr="00DF6F79" w:rsidRDefault="003B7E32" w:rsidP="005A2B67">
            <w:pPr>
              <w:spacing w:after="0" w:line="240" w:lineRule="auto"/>
              <w:jc w:val="center"/>
              <w:rPr>
                <w:sz w:val="20"/>
                <w:szCs w:val="20"/>
              </w:rPr>
            </w:pPr>
            <w:r w:rsidRPr="00DF6F79">
              <w:rPr>
                <w:sz w:val="20"/>
                <w:szCs w:val="20"/>
              </w:rPr>
              <w:t>14%</w:t>
            </w:r>
          </w:p>
        </w:tc>
        <w:tc>
          <w:tcPr>
            <w:tcW w:w="1170" w:type="dxa"/>
            <w:shd w:val="clear" w:color="auto" w:fill="auto"/>
            <w:vAlign w:val="bottom"/>
          </w:tcPr>
          <w:p w14:paraId="221DD724" w14:textId="77777777" w:rsidR="003B7E32" w:rsidRPr="00DF6F79" w:rsidRDefault="003B7E32" w:rsidP="005A2B67">
            <w:pPr>
              <w:spacing w:after="0" w:line="240" w:lineRule="auto"/>
              <w:jc w:val="center"/>
              <w:rPr>
                <w:sz w:val="20"/>
                <w:szCs w:val="20"/>
              </w:rPr>
            </w:pPr>
            <w:r w:rsidRPr="00DF6F79">
              <w:rPr>
                <w:sz w:val="20"/>
                <w:szCs w:val="20"/>
              </w:rPr>
              <w:t>79%</w:t>
            </w:r>
          </w:p>
        </w:tc>
        <w:tc>
          <w:tcPr>
            <w:tcW w:w="1350" w:type="dxa"/>
            <w:shd w:val="clear" w:color="auto" w:fill="auto"/>
            <w:vAlign w:val="bottom"/>
          </w:tcPr>
          <w:p w14:paraId="6DD342E9" w14:textId="77777777" w:rsidR="003B7E32" w:rsidRPr="00DF6F79" w:rsidRDefault="003B7E32" w:rsidP="005A2B67">
            <w:pPr>
              <w:spacing w:after="0" w:line="240" w:lineRule="auto"/>
              <w:jc w:val="center"/>
              <w:rPr>
                <w:sz w:val="20"/>
                <w:szCs w:val="20"/>
              </w:rPr>
            </w:pPr>
            <w:r w:rsidRPr="00DF6F79">
              <w:rPr>
                <w:sz w:val="20"/>
                <w:szCs w:val="20"/>
              </w:rPr>
              <w:t>7%</w:t>
            </w:r>
          </w:p>
        </w:tc>
        <w:tc>
          <w:tcPr>
            <w:tcW w:w="1008" w:type="dxa"/>
            <w:shd w:val="clear" w:color="auto" w:fill="auto"/>
            <w:vAlign w:val="bottom"/>
          </w:tcPr>
          <w:p w14:paraId="5CBAE5BF" w14:textId="77777777" w:rsidR="003B7E32" w:rsidRPr="00DF6F79" w:rsidRDefault="003B7E32" w:rsidP="005A2B67">
            <w:pPr>
              <w:spacing w:after="0" w:line="240" w:lineRule="auto"/>
              <w:jc w:val="center"/>
              <w:rPr>
                <w:sz w:val="20"/>
                <w:szCs w:val="20"/>
              </w:rPr>
            </w:pPr>
            <w:r w:rsidRPr="00DF6F79">
              <w:rPr>
                <w:sz w:val="20"/>
                <w:szCs w:val="20"/>
              </w:rPr>
              <w:t>2.9</w:t>
            </w:r>
          </w:p>
        </w:tc>
      </w:tr>
      <w:tr w:rsidR="003B7E32" w:rsidRPr="003F0BCE" w14:paraId="7D014601" w14:textId="77777777" w:rsidTr="005A2B67">
        <w:tc>
          <w:tcPr>
            <w:tcW w:w="2970" w:type="dxa"/>
            <w:vMerge/>
            <w:shd w:val="clear" w:color="auto" w:fill="auto"/>
            <w:vAlign w:val="center"/>
          </w:tcPr>
          <w:p w14:paraId="45BD46D0" w14:textId="77777777" w:rsidR="003B7E32" w:rsidRPr="003F0BCE" w:rsidRDefault="003B7E32" w:rsidP="005A2B67">
            <w:pPr>
              <w:spacing w:after="0" w:line="240" w:lineRule="auto"/>
            </w:pPr>
          </w:p>
        </w:tc>
        <w:tc>
          <w:tcPr>
            <w:tcW w:w="900" w:type="dxa"/>
            <w:shd w:val="clear" w:color="auto" w:fill="auto"/>
          </w:tcPr>
          <w:p w14:paraId="0952682A" w14:textId="77777777" w:rsidR="003B7E32" w:rsidRPr="003F0BCE" w:rsidRDefault="003B7E32" w:rsidP="005A2B67">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auto"/>
            <w:vAlign w:val="bottom"/>
          </w:tcPr>
          <w:p w14:paraId="3972DB7D" w14:textId="77777777" w:rsidR="003B7E32" w:rsidRPr="00DF6F79" w:rsidRDefault="003B7E32" w:rsidP="005A2B67">
            <w:pPr>
              <w:spacing w:after="0" w:line="240" w:lineRule="auto"/>
              <w:jc w:val="center"/>
              <w:rPr>
                <w:sz w:val="20"/>
                <w:szCs w:val="20"/>
              </w:rPr>
            </w:pPr>
            <w:r w:rsidRPr="00DF6F79">
              <w:rPr>
                <w:sz w:val="20"/>
                <w:szCs w:val="20"/>
              </w:rPr>
              <w:t>0%</w:t>
            </w:r>
          </w:p>
        </w:tc>
        <w:tc>
          <w:tcPr>
            <w:tcW w:w="1080" w:type="dxa"/>
            <w:shd w:val="clear" w:color="auto" w:fill="auto"/>
            <w:vAlign w:val="bottom"/>
          </w:tcPr>
          <w:p w14:paraId="065B2826" w14:textId="77777777" w:rsidR="003B7E32" w:rsidRPr="00DF6F79" w:rsidRDefault="003B7E32" w:rsidP="005A2B67">
            <w:pPr>
              <w:spacing w:after="0" w:line="240" w:lineRule="auto"/>
              <w:jc w:val="center"/>
              <w:rPr>
                <w:sz w:val="20"/>
                <w:szCs w:val="20"/>
              </w:rPr>
            </w:pPr>
            <w:r w:rsidRPr="00DF6F79">
              <w:rPr>
                <w:sz w:val="20"/>
                <w:szCs w:val="20"/>
              </w:rPr>
              <w:t>31%</w:t>
            </w:r>
          </w:p>
        </w:tc>
        <w:tc>
          <w:tcPr>
            <w:tcW w:w="1170" w:type="dxa"/>
            <w:shd w:val="clear" w:color="auto" w:fill="auto"/>
            <w:vAlign w:val="bottom"/>
          </w:tcPr>
          <w:p w14:paraId="721FF632" w14:textId="77777777" w:rsidR="003B7E32" w:rsidRPr="00DF6F79" w:rsidRDefault="003B7E32" w:rsidP="005A2B67">
            <w:pPr>
              <w:spacing w:after="0" w:line="240" w:lineRule="auto"/>
              <w:jc w:val="center"/>
              <w:rPr>
                <w:sz w:val="20"/>
                <w:szCs w:val="20"/>
              </w:rPr>
            </w:pPr>
            <w:r w:rsidRPr="00DF6F79">
              <w:rPr>
                <w:sz w:val="20"/>
                <w:szCs w:val="20"/>
              </w:rPr>
              <w:t>50%</w:t>
            </w:r>
          </w:p>
        </w:tc>
        <w:tc>
          <w:tcPr>
            <w:tcW w:w="1350" w:type="dxa"/>
            <w:shd w:val="clear" w:color="auto" w:fill="auto"/>
            <w:vAlign w:val="bottom"/>
          </w:tcPr>
          <w:p w14:paraId="4F34C570" w14:textId="77777777" w:rsidR="003B7E32" w:rsidRPr="00DF6F79" w:rsidRDefault="003B7E32" w:rsidP="005A2B67">
            <w:pPr>
              <w:spacing w:after="0" w:line="240" w:lineRule="auto"/>
              <w:jc w:val="center"/>
              <w:rPr>
                <w:sz w:val="20"/>
                <w:szCs w:val="20"/>
              </w:rPr>
            </w:pPr>
            <w:r w:rsidRPr="00DF6F79">
              <w:rPr>
                <w:sz w:val="20"/>
                <w:szCs w:val="20"/>
              </w:rPr>
              <w:t>19%</w:t>
            </w:r>
          </w:p>
        </w:tc>
        <w:tc>
          <w:tcPr>
            <w:tcW w:w="1008" w:type="dxa"/>
            <w:shd w:val="clear" w:color="auto" w:fill="auto"/>
            <w:vAlign w:val="bottom"/>
          </w:tcPr>
          <w:p w14:paraId="36873B78" w14:textId="77777777" w:rsidR="003B7E32" w:rsidRPr="00DF6F79" w:rsidRDefault="003B7E32" w:rsidP="005A2B67">
            <w:pPr>
              <w:spacing w:after="0" w:line="240" w:lineRule="auto"/>
              <w:jc w:val="center"/>
              <w:rPr>
                <w:sz w:val="20"/>
                <w:szCs w:val="20"/>
              </w:rPr>
            </w:pPr>
            <w:r w:rsidRPr="00DF6F79">
              <w:rPr>
                <w:sz w:val="20"/>
                <w:szCs w:val="20"/>
              </w:rPr>
              <w:t>2.9</w:t>
            </w:r>
          </w:p>
        </w:tc>
      </w:tr>
      <w:tr w:rsidR="003B7E32" w:rsidRPr="003F0BCE" w14:paraId="53DF1024" w14:textId="77777777" w:rsidTr="005A2B67">
        <w:tc>
          <w:tcPr>
            <w:tcW w:w="2970" w:type="dxa"/>
            <w:vMerge/>
            <w:shd w:val="clear" w:color="auto" w:fill="auto"/>
            <w:vAlign w:val="center"/>
          </w:tcPr>
          <w:p w14:paraId="34E78548" w14:textId="77777777" w:rsidR="003B7E32" w:rsidRPr="003F0BCE" w:rsidRDefault="003B7E32" w:rsidP="005A2B67">
            <w:pPr>
              <w:spacing w:after="0" w:line="240" w:lineRule="auto"/>
            </w:pPr>
          </w:p>
        </w:tc>
        <w:tc>
          <w:tcPr>
            <w:tcW w:w="900" w:type="dxa"/>
            <w:shd w:val="clear" w:color="auto" w:fill="auto"/>
          </w:tcPr>
          <w:p w14:paraId="30F0EACE" w14:textId="77777777" w:rsidR="003B7E32" w:rsidRPr="003F0BCE" w:rsidRDefault="003B7E32" w:rsidP="005A2B67">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auto"/>
            <w:vAlign w:val="bottom"/>
          </w:tcPr>
          <w:p w14:paraId="256CBDE6" w14:textId="77777777" w:rsidR="003B7E32" w:rsidRPr="00DF6F79" w:rsidRDefault="003B7E32" w:rsidP="005A2B67">
            <w:pPr>
              <w:spacing w:after="0" w:line="240" w:lineRule="auto"/>
              <w:jc w:val="center"/>
              <w:rPr>
                <w:sz w:val="20"/>
                <w:szCs w:val="20"/>
              </w:rPr>
            </w:pPr>
            <w:r w:rsidRPr="00DF6F79">
              <w:rPr>
                <w:sz w:val="20"/>
                <w:szCs w:val="20"/>
              </w:rPr>
              <w:t>13%</w:t>
            </w:r>
          </w:p>
        </w:tc>
        <w:tc>
          <w:tcPr>
            <w:tcW w:w="1080" w:type="dxa"/>
            <w:shd w:val="clear" w:color="auto" w:fill="auto"/>
            <w:vAlign w:val="bottom"/>
          </w:tcPr>
          <w:p w14:paraId="57BDEAF5" w14:textId="77777777" w:rsidR="003B7E32" w:rsidRPr="00DF6F79" w:rsidRDefault="003B7E32" w:rsidP="005A2B67">
            <w:pPr>
              <w:spacing w:after="0" w:line="240" w:lineRule="auto"/>
              <w:jc w:val="center"/>
              <w:rPr>
                <w:sz w:val="20"/>
                <w:szCs w:val="20"/>
              </w:rPr>
            </w:pPr>
            <w:r w:rsidRPr="00DF6F79">
              <w:rPr>
                <w:sz w:val="20"/>
                <w:szCs w:val="20"/>
              </w:rPr>
              <w:t>19%</w:t>
            </w:r>
          </w:p>
        </w:tc>
        <w:tc>
          <w:tcPr>
            <w:tcW w:w="1170" w:type="dxa"/>
            <w:shd w:val="clear" w:color="auto" w:fill="auto"/>
            <w:vAlign w:val="bottom"/>
          </w:tcPr>
          <w:p w14:paraId="2BEBA102" w14:textId="77777777" w:rsidR="003B7E32" w:rsidRPr="00DF6F79" w:rsidRDefault="003B7E32" w:rsidP="005A2B67">
            <w:pPr>
              <w:spacing w:after="0" w:line="240" w:lineRule="auto"/>
              <w:jc w:val="center"/>
              <w:rPr>
                <w:sz w:val="20"/>
                <w:szCs w:val="20"/>
              </w:rPr>
            </w:pPr>
            <w:r w:rsidRPr="00DF6F79">
              <w:rPr>
                <w:sz w:val="20"/>
                <w:szCs w:val="20"/>
              </w:rPr>
              <w:t>56%</w:t>
            </w:r>
          </w:p>
        </w:tc>
        <w:tc>
          <w:tcPr>
            <w:tcW w:w="1350" w:type="dxa"/>
            <w:shd w:val="clear" w:color="auto" w:fill="auto"/>
            <w:vAlign w:val="bottom"/>
          </w:tcPr>
          <w:p w14:paraId="098C81B4" w14:textId="77777777" w:rsidR="003B7E32" w:rsidRPr="00DF6F79" w:rsidRDefault="003B7E32" w:rsidP="005A2B67">
            <w:pPr>
              <w:spacing w:after="0" w:line="240" w:lineRule="auto"/>
              <w:jc w:val="center"/>
              <w:rPr>
                <w:sz w:val="20"/>
                <w:szCs w:val="20"/>
              </w:rPr>
            </w:pPr>
            <w:r w:rsidRPr="00DF6F79">
              <w:rPr>
                <w:sz w:val="20"/>
                <w:szCs w:val="20"/>
              </w:rPr>
              <w:t>13%</w:t>
            </w:r>
          </w:p>
        </w:tc>
        <w:tc>
          <w:tcPr>
            <w:tcW w:w="1008" w:type="dxa"/>
            <w:shd w:val="clear" w:color="auto" w:fill="auto"/>
            <w:vAlign w:val="bottom"/>
          </w:tcPr>
          <w:p w14:paraId="6E587DCD" w14:textId="77777777" w:rsidR="003B7E32" w:rsidRPr="00DF6F79" w:rsidRDefault="003B7E32" w:rsidP="005A2B67">
            <w:pPr>
              <w:spacing w:after="0" w:line="240" w:lineRule="auto"/>
              <w:jc w:val="center"/>
              <w:rPr>
                <w:sz w:val="20"/>
                <w:szCs w:val="20"/>
              </w:rPr>
            </w:pPr>
            <w:r w:rsidRPr="00DF6F79">
              <w:rPr>
                <w:sz w:val="20"/>
                <w:szCs w:val="20"/>
              </w:rPr>
              <w:t>2.7</w:t>
            </w:r>
          </w:p>
        </w:tc>
      </w:tr>
      <w:tr w:rsidR="003B7E32" w:rsidRPr="003F0BCE" w14:paraId="20138A75" w14:textId="77777777" w:rsidTr="005A2B67">
        <w:tc>
          <w:tcPr>
            <w:tcW w:w="2970" w:type="dxa"/>
            <w:vMerge/>
            <w:shd w:val="clear" w:color="auto" w:fill="auto"/>
            <w:vAlign w:val="center"/>
          </w:tcPr>
          <w:p w14:paraId="2F7B19DC" w14:textId="77777777" w:rsidR="003B7E32" w:rsidRPr="003F0BCE" w:rsidRDefault="003B7E32" w:rsidP="005A2B67">
            <w:pPr>
              <w:spacing w:after="0" w:line="240" w:lineRule="auto"/>
            </w:pPr>
          </w:p>
        </w:tc>
        <w:tc>
          <w:tcPr>
            <w:tcW w:w="900" w:type="dxa"/>
            <w:shd w:val="clear" w:color="auto" w:fill="auto"/>
          </w:tcPr>
          <w:p w14:paraId="209BCC2A" w14:textId="77777777" w:rsidR="003B7E32" w:rsidRPr="003F0BCE" w:rsidRDefault="003B7E32" w:rsidP="005A2B67">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auto"/>
            <w:vAlign w:val="bottom"/>
          </w:tcPr>
          <w:p w14:paraId="13F4266D" w14:textId="77777777" w:rsidR="003B7E32" w:rsidRPr="00DF6F79" w:rsidRDefault="003B7E32" w:rsidP="005A2B67">
            <w:pPr>
              <w:spacing w:after="0" w:line="240" w:lineRule="auto"/>
              <w:jc w:val="center"/>
              <w:rPr>
                <w:sz w:val="20"/>
                <w:szCs w:val="20"/>
              </w:rPr>
            </w:pPr>
            <w:r w:rsidRPr="00DF6F79">
              <w:rPr>
                <w:sz w:val="20"/>
                <w:szCs w:val="20"/>
              </w:rPr>
              <w:t>2</w:t>
            </w:r>
          </w:p>
        </w:tc>
        <w:tc>
          <w:tcPr>
            <w:tcW w:w="1080" w:type="dxa"/>
            <w:shd w:val="clear" w:color="auto" w:fill="auto"/>
            <w:vAlign w:val="bottom"/>
          </w:tcPr>
          <w:p w14:paraId="1872DBCC" w14:textId="77777777" w:rsidR="003B7E32" w:rsidRPr="00DF6F79" w:rsidRDefault="003B7E32" w:rsidP="005A2B67">
            <w:pPr>
              <w:spacing w:after="0" w:line="240" w:lineRule="auto"/>
              <w:jc w:val="center"/>
              <w:rPr>
                <w:sz w:val="20"/>
                <w:szCs w:val="20"/>
              </w:rPr>
            </w:pPr>
            <w:r w:rsidRPr="00DF6F79">
              <w:rPr>
                <w:sz w:val="20"/>
                <w:szCs w:val="20"/>
              </w:rPr>
              <w:t>17</w:t>
            </w:r>
          </w:p>
        </w:tc>
        <w:tc>
          <w:tcPr>
            <w:tcW w:w="1170" w:type="dxa"/>
            <w:shd w:val="clear" w:color="auto" w:fill="auto"/>
            <w:vAlign w:val="bottom"/>
          </w:tcPr>
          <w:p w14:paraId="0966DD6E" w14:textId="77777777" w:rsidR="003B7E32" w:rsidRPr="00DF6F79" w:rsidRDefault="003B7E32" w:rsidP="005A2B67">
            <w:pPr>
              <w:spacing w:after="0" w:line="240" w:lineRule="auto"/>
              <w:jc w:val="center"/>
              <w:rPr>
                <w:sz w:val="20"/>
                <w:szCs w:val="20"/>
              </w:rPr>
            </w:pPr>
            <w:r w:rsidRPr="00DF6F79">
              <w:rPr>
                <w:sz w:val="20"/>
                <w:szCs w:val="20"/>
              </w:rPr>
              <w:t>56</w:t>
            </w:r>
          </w:p>
        </w:tc>
        <w:tc>
          <w:tcPr>
            <w:tcW w:w="1350" w:type="dxa"/>
            <w:shd w:val="clear" w:color="auto" w:fill="auto"/>
            <w:vAlign w:val="bottom"/>
          </w:tcPr>
          <w:p w14:paraId="4A4980E7" w14:textId="77777777" w:rsidR="003B7E32" w:rsidRPr="00DF6F79" w:rsidRDefault="003B7E32" w:rsidP="005A2B67">
            <w:pPr>
              <w:spacing w:after="0" w:line="240" w:lineRule="auto"/>
              <w:jc w:val="center"/>
              <w:rPr>
                <w:sz w:val="20"/>
                <w:szCs w:val="20"/>
              </w:rPr>
            </w:pPr>
            <w:r w:rsidRPr="00DF6F79">
              <w:rPr>
                <w:sz w:val="20"/>
                <w:szCs w:val="20"/>
              </w:rPr>
              <w:t>10</w:t>
            </w:r>
          </w:p>
        </w:tc>
        <w:tc>
          <w:tcPr>
            <w:tcW w:w="1008" w:type="dxa"/>
            <w:shd w:val="clear" w:color="auto" w:fill="auto"/>
            <w:vAlign w:val="bottom"/>
          </w:tcPr>
          <w:p w14:paraId="00E303C0" w14:textId="77777777" w:rsidR="003B7E32" w:rsidRPr="00DF6F79" w:rsidRDefault="003B7E32" w:rsidP="005A2B67">
            <w:pPr>
              <w:spacing w:after="0" w:line="240" w:lineRule="auto"/>
              <w:jc w:val="center"/>
              <w:rPr>
                <w:sz w:val="20"/>
                <w:szCs w:val="20"/>
              </w:rPr>
            </w:pPr>
            <w:r w:rsidRPr="00DF6F79">
              <w:rPr>
                <w:sz w:val="20"/>
                <w:szCs w:val="20"/>
              </w:rPr>
              <w:t>2.9</w:t>
            </w:r>
          </w:p>
        </w:tc>
      </w:tr>
      <w:tr w:rsidR="003B7E32" w:rsidRPr="003F0BCE" w14:paraId="7D8D5A13" w14:textId="77777777" w:rsidTr="005A2B67">
        <w:tc>
          <w:tcPr>
            <w:tcW w:w="2970" w:type="dxa"/>
            <w:vMerge/>
            <w:shd w:val="clear" w:color="auto" w:fill="auto"/>
            <w:vAlign w:val="center"/>
          </w:tcPr>
          <w:p w14:paraId="28B37CB4" w14:textId="77777777" w:rsidR="003B7E32" w:rsidRPr="003F0BCE" w:rsidRDefault="003B7E32" w:rsidP="005A2B67">
            <w:pPr>
              <w:spacing w:after="0" w:line="240" w:lineRule="auto"/>
            </w:pPr>
          </w:p>
        </w:tc>
        <w:tc>
          <w:tcPr>
            <w:tcW w:w="900" w:type="dxa"/>
            <w:shd w:val="clear" w:color="auto" w:fill="auto"/>
          </w:tcPr>
          <w:p w14:paraId="08C3CE56" w14:textId="77777777" w:rsidR="003B7E32" w:rsidRPr="003F0BCE" w:rsidRDefault="003B7E32" w:rsidP="005A2B67">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auto"/>
            <w:vAlign w:val="bottom"/>
          </w:tcPr>
          <w:p w14:paraId="5ACF7944" w14:textId="77777777" w:rsidR="003B7E32" w:rsidRPr="00DF6F79" w:rsidRDefault="003B7E32" w:rsidP="005A2B67">
            <w:pPr>
              <w:spacing w:after="0" w:line="240" w:lineRule="auto"/>
              <w:jc w:val="center"/>
              <w:rPr>
                <w:sz w:val="20"/>
                <w:szCs w:val="20"/>
              </w:rPr>
            </w:pPr>
            <w:r w:rsidRPr="00DF6F79">
              <w:rPr>
                <w:sz w:val="20"/>
                <w:szCs w:val="20"/>
              </w:rPr>
              <w:t>2%</w:t>
            </w:r>
          </w:p>
        </w:tc>
        <w:tc>
          <w:tcPr>
            <w:tcW w:w="1080" w:type="dxa"/>
            <w:shd w:val="clear" w:color="auto" w:fill="auto"/>
            <w:vAlign w:val="bottom"/>
          </w:tcPr>
          <w:p w14:paraId="646C1ADA" w14:textId="77777777" w:rsidR="003B7E32" w:rsidRPr="00DF6F79" w:rsidRDefault="003B7E32" w:rsidP="005A2B67">
            <w:pPr>
              <w:spacing w:after="0" w:line="240" w:lineRule="auto"/>
              <w:jc w:val="center"/>
              <w:rPr>
                <w:sz w:val="20"/>
                <w:szCs w:val="20"/>
              </w:rPr>
            </w:pPr>
            <w:r w:rsidRPr="00DF6F79">
              <w:rPr>
                <w:sz w:val="20"/>
                <w:szCs w:val="20"/>
              </w:rPr>
              <w:t>20%</w:t>
            </w:r>
          </w:p>
        </w:tc>
        <w:tc>
          <w:tcPr>
            <w:tcW w:w="1170" w:type="dxa"/>
            <w:shd w:val="clear" w:color="auto" w:fill="auto"/>
            <w:vAlign w:val="bottom"/>
          </w:tcPr>
          <w:p w14:paraId="224F09FE" w14:textId="77777777" w:rsidR="003B7E32" w:rsidRPr="00DF6F79" w:rsidRDefault="003B7E32" w:rsidP="005A2B67">
            <w:pPr>
              <w:spacing w:after="0" w:line="240" w:lineRule="auto"/>
              <w:jc w:val="center"/>
              <w:rPr>
                <w:sz w:val="20"/>
                <w:szCs w:val="20"/>
              </w:rPr>
            </w:pPr>
            <w:r w:rsidRPr="00DF6F79">
              <w:rPr>
                <w:sz w:val="20"/>
                <w:szCs w:val="20"/>
              </w:rPr>
              <w:t>66%</w:t>
            </w:r>
          </w:p>
        </w:tc>
        <w:tc>
          <w:tcPr>
            <w:tcW w:w="1350" w:type="dxa"/>
            <w:shd w:val="clear" w:color="auto" w:fill="auto"/>
            <w:vAlign w:val="bottom"/>
          </w:tcPr>
          <w:p w14:paraId="4D3F2539" w14:textId="77777777" w:rsidR="003B7E32" w:rsidRPr="00DF6F79" w:rsidRDefault="003B7E32" w:rsidP="005A2B67">
            <w:pPr>
              <w:spacing w:after="0" w:line="240" w:lineRule="auto"/>
              <w:jc w:val="center"/>
              <w:rPr>
                <w:sz w:val="20"/>
                <w:szCs w:val="20"/>
              </w:rPr>
            </w:pPr>
            <w:r w:rsidRPr="00DF6F79">
              <w:rPr>
                <w:sz w:val="20"/>
                <w:szCs w:val="20"/>
              </w:rPr>
              <w:t>12%</w:t>
            </w:r>
          </w:p>
        </w:tc>
        <w:tc>
          <w:tcPr>
            <w:tcW w:w="1008" w:type="dxa"/>
            <w:shd w:val="clear" w:color="auto" w:fill="auto"/>
            <w:vAlign w:val="bottom"/>
          </w:tcPr>
          <w:p w14:paraId="0A83CE48" w14:textId="77777777" w:rsidR="003B7E32" w:rsidRPr="00DF6F79" w:rsidRDefault="003B7E32" w:rsidP="005A2B67">
            <w:pPr>
              <w:spacing w:after="0" w:line="240" w:lineRule="auto"/>
              <w:jc w:val="center"/>
              <w:rPr>
                <w:sz w:val="20"/>
                <w:szCs w:val="20"/>
              </w:rPr>
            </w:pPr>
          </w:p>
        </w:tc>
      </w:tr>
      <w:tr w:rsidR="003B7E32" w:rsidRPr="003F0BCE" w14:paraId="03043FED" w14:textId="77777777" w:rsidTr="005A2B67">
        <w:trPr>
          <w:trHeight w:val="274"/>
        </w:trPr>
        <w:tc>
          <w:tcPr>
            <w:tcW w:w="2970" w:type="dxa"/>
            <w:vMerge w:val="restart"/>
            <w:shd w:val="clear" w:color="auto" w:fill="BFBFBF" w:themeFill="background1" w:themeFillShade="BF"/>
            <w:vAlign w:val="center"/>
          </w:tcPr>
          <w:p w14:paraId="32C57467" w14:textId="77777777" w:rsidR="003B7E32" w:rsidRPr="003F0BCE" w:rsidRDefault="003B7E32" w:rsidP="005A2B67">
            <w:pPr>
              <w:spacing w:after="0" w:line="240" w:lineRule="auto"/>
              <w:jc w:val="center"/>
              <w:rPr>
                <w:rFonts w:ascii="Calibri" w:hAnsi="Calibri"/>
                <w:b/>
                <w:color w:val="000000"/>
              </w:rPr>
            </w:pPr>
            <w:r w:rsidRPr="003F0BCE">
              <w:rPr>
                <w:rFonts w:ascii="Calibri" w:hAnsi="Calibri"/>
                <w:b/>
                <w:color w:val="000000"/>
              </w:rPr>
              <w:t>Total Score For Focus Area #2</w:t>
            </w:r>
          </w:p>
        </w:tc>
        <w:tc>
          <w:tcPr>
            <w:tcW w:w="900" w:type="dxa"/>
            <w:shd w:val="clear" w:color="auto" w:fill="BFBFBF" w:themeFill="background1" w:themeFillShade="BF"/>
          </w:tcPr>
          <w:p w14:paraId="5C0F63AA" w14:textId="77777777" w:rsidR="003B7E32" w:rsidRPr="003F0BCE" w:rsidRDefault="003B7E32" w:rsidP="005A2B67">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vAlign w:val="bottom"/>
          </w:tcPr>
          <w:p w14:paraId="556F5F33" w14:textId="77777777" w:rsidR="003B7E32" w:rsidRPr="00DF6F79" w:rsidRDefault="003B7E32" w:rsidP="005A2B67">
            <w:pPr>
              <w:spacing w:after="0" w:line="240" w:lineRule="auto"/>
              <w:jc w:val="center"/>
              <w:rPr>
                <w:sz w:val="20"/>
                <w:szCs w:val="20"/>
              </w:rPr>
            </w:pPr>
          </w:p>
        </w:tc>
        <w:tc>
          <w:tcPr>
            <w:tcW w:w="1080" w:type="dxa"/>
            <w:shd w:val="clear" w:color="auto" w:fill="BFBFBF" w:themeFill="background1" w:themeFillShade="BF"/>
            <w:vAlign w:val="bottom"/>
          </w:tcPr>
          <w:p w14:paraId="2CA41DB1" w14:textId="77777777" w:rsidR="003B7E32" w:rsidRPr="00DF6F79" w:rsidRDefault="003B7E32" w:rsidP="005A2B67">
            <w:pPr>
              <w:spacing w:after="0" w:line="240" w:lineRule="auto"/>
              <w:jc w:val="center"/>
              <w:rPr>
                <w:sz w:val="20"/>
                <w:szCs w:val="20"/>
              </w:rPr>
            </w:pPr>
          </w:p>
        </w:tc>
        <w:tc>
          <w:tcPr>
            <w:tcW w:w="1170" w:type="dxa"/>
            <w:shd w:val="clear" w:color="auto" w:fill="BFBFBF" w:themeFill="background1" w:themeFillShade="BF"/>
            <w:vAlign w:val="bottom"/>
          </w:tcPr>
          <w:p w14:paraId="2F13D3F0" w14:textId="77777777" w:rsidR="003B7E32" w:rsidRPr="00DF6F79" w:rsidRDefault="003B7E32" w:rsidP="005A2B67">
            <w:pPr>
              <w:spacing w:after="0" w:line="240" w:lineRule="auto"/>
              <w:jc w:val="center"/>
              <w:rPr>
                <w:sz w:val="20"/>
                <w:szCs w:val="20"/>
              </w:rPr>
            </w:pPr>
          </w:p>
        </w:tc>
        <w:tc>
          <w:tcPr>
            <w:tcW w:w="1350" w:type="dxa"/>
            <w:shd w:val="clear" w:color="auto" w:fill="BFBFBF" w:themeFill="background1" w:themeFillShade="BF"/>
            <w:vAlign w:val="bottom"/>
          </w:tcPr>
          <w:p w14:paraId="26B6605A" w14:textId="77777777" w:rsidR="003B7E32" w:rsidRPr="00DF6F79" w:rsidRDefault="003B7E32" w:rsidP="005A2B67">
            <w:pPr>
              <w:spacing w:after="0" w:line="240" w:lineRule="auto"/>
              <w:jc w:val="center"/>
              <w:rPr>
                <w:sz w:val="20"/>
                <w:szCs w:val="20"/>
              </w:rPr>
            </w:pPr>
          </w:p>
        </w:tc>
        <w:tc>
          <w:tcPr>
            <w:tcW w:w="1008" w:type="dxa"/>
            <w:shd w:val="clear" w:color="auto" w:fill="BFBFBF" w:themeFill="background1" w:themeFillShade="BF"/>
            <w:vAlign w:val="center"/>
          </w:tcPr>
          <w:p w14:paraId="3D9B1F15" w14:textId="77777777" w:rsidR="003B7E32" w:rsidRPr="00DF6F79" w:rsidRDefault="003B7E32" w:rsidP="005A2B67">
            <w:pPr>
              <w:spacing w:after="0" w:line="240" w:lineRule="auto"/>
              <w:jc w:val="center"/>
              <w:rPr>
                <w:sz w:val="20"/>
                <w:szCs w:val="20"/>
              </w:rPr>
            </w:pPr>
            <w:r w:rsidRPr="00DF6F79">
              <w:rPr>
                <w:sz w:val="20"/>
                <w:szCs w:val="20"/>
              </w:rPr>
              <w:t>11.3</w:t>
            </w:r>
          </w:p>
        </w:tc>
      </w:tr>
      <w:tr w:rsidR="003B7E32" w:rsidRPr="003F0BCE" w14:paraId="25D1890C" w14:textId="77777777" w:rsidTr="005A2B67">
        <w:trPr>
          <w:trHeight w:val="274"/>
        </w:trPr>
        <w:tc>
          <w:tcPr>
            <w:tcW w:w="2970" w:type="dxa"/>
            <w:vMerge/>
            <w:shd w:val="clear" w:color="auto" w:fill="BFBFBF" w:themeFill="background1" w:themeFillShade="BF"/>
          </w:tcPr>
          <w:p w14:paraId="55150BA9" w14:textId="77777777" w:rsidR="003B7E32" w:rsidRPr="003F0BCE" w:rsidRDefault="003B7E32" w:rsidP="005A2B67">
            <w:pPr>
              <w:spacing w:after="0" w:line="240" w:lineRule="auto"/>
              <w:rPr>
                <w:rFonts w:ascii="Calibri" w:hAnsi="Calibri"/>
                <w:b/>
                <w:color w:val="000000"/>
              </w:rPr>
            </w:pPr>
          </w:p>
        </w:tc>
        <w:tc>
          <w:tcPr>
            <w:tcW w:w="900" w:type="dxa"/>
            <w:shd w:val="clear" w:color="auto" w:fill="BFBFBF" w:themeFill="background1" w:themeFillShade="BF"/>
          </w:tcPr>
          <w:p w14:paraId="236D44D0" w14:textId="77777777" w:rsidR="003B7E32" w:rsidRPr="003F0BCE" w:rsidRDefault="003B7E32" w:rsidP="005A2B67">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vAlign w:val="bottom"/>
          </w:tcPr>
          <w:p w14:paraId="31F5B80E" w14:textId="77777777" w:rsidR="003B7E32" w:rsidRPr="00DF6F79" w:rsidRDefault="003B7E32" w:rsidP="005A2B67">
            <w:pPr>
              <w:spacing w:after="0" w:line="240" w:lineRule="auto"/>
              <w:jc w:val="center"/>
              <w:rPr>
                <w:sz w:val="20"/>
                <w:szCs w:val="20"/>
              </w:rPr>
            </w:pPr>
          </w:p>
        </w:tc>
        <w:tc>
          <w:tcPr>
            <w:tcW w:w="1080" w:type="dxa"/>
            <w:shd w:val="clear" w:color="auto" w:fill="BFBFBF" w:themeFill="background1" w:themeFillShade="BF"/>
            <w:vAlign w:val="bottom"/>
          </w:tcPr>
          <w:p w14:paraId="3AA2B86B" w14:textId="77777777" w:rsidR="003B7E32" w:rsidRPr="00DF6F79" w:rsidRDefault="003B7E32" w:rsidP="005A2B67">
            <w:pPr>
              <w:spacing w:after="0" w:line="240" w:lineRule="auto"/>
              <w:jc w:val="center"/>
              <w:rPr>
                <w:sz w:val="20"/>
                <w:szCs w:val="20"/>
              </w:rPr>
            </w:pPr>
          </w:p>
        </w:tc>
        <w:tc>
          <w:tcPr>
            <w:tcW w:w="1170" w:type="dxa"/>
            <w:shd w:val="clear" w:color="auto" w:fill="BFBFBF" w:themeFill="background1" w:themeFillShade="BF"/>
            <w:vAlign w:val="bottom"/>
          </w:tcPr>
          <w:p w14:paraId="0F89B7B7" w14:textId="77777777" w:rsidR="003B7E32" w:rsidRPr="00DF6F79" w:rsidRDefault="003B7E32" w:rsidP="005A2B67">
            <w:pPr>
              <w:spacing w:after="0" w:line="240" w:lineRule="auto"/>
              <w:jc w:val="center"/>
              <w:rPr>
                <w:sz w:val="20"/>
                <w:szCs w:val="20"/>
              </w:rPr>
            </w:pPr>
          </w:p>
        </w:tc>
        <w:tc>
          <w:tcPr>
            <w:tcW w:w="1350" w:type="dxa"/>
            <w:shd w:val="clear" w:color="auto" w:fill="BFBFBF" w:themeFill="background1" w:themeFillShade="BF"/>
            <w:vAlign w:val="bottom"/>
          </w:tcPr>
          <w:p w14:paraId="3159AEF7" w14:textId="77777777" w:rsidR="003B7E32" w:rsidRPr="00DF6F79" w:rsidRDefault="003B7E32" w:rsidP="005A2B67">
            <w:pPr>
              <w:spacing w:after="0" w:line="240" w:lineRule="auto"/>
              <w:jc w:val="center"/>
              <w:rPr>
                <w:sz w:val="20"/>
                <w:szCs w:val="20"/>
              </w:rPr>
            </w:pPr>
          </w:p>
        </w:tc>
        <w:tc>
          <w:tcPr>
            <w:tcW w:w="1008" w:type="dxa"/>
            <w:shd w:val="clear" w:color="auto" w:fill="BFBFBF" w:themeFill="background1" w:themeFillShade="BF"/>
            <w:vAlign w:val="center"/>
          </w:tcPr>
          <w:p w14:paraId="5899F825" w14:textId="77777777" w:rsidR="003B7E32" w:rsidRPr="00DF6F79" w:rsidRDefault="003B7E32" w:rsidP="005A2B67">
            <w:pPr>
              <w:spacing w:after="0" w:line="240" w:lineRule="auto"/>
              <w:jc w:val="center"/>
              <w:rPr>
                <w:sz w:val="20"/>
                <w:szCs w:val="20"/>
              </w:rPr>
            </w:pPr>
            <w:r w:rsidRPr="00DF6F79">
              <w:rPr>
                <w:sz w:val="20"/>
                <w:szCs w:val="20"/>
              </w:rPr>
              <w:t>11.6</w:t>
            </w:r>
          </w:p>
        </w:tc>
      </w:tr>
      <w:tr w:rsidR="003B7E32" w:rsidRPr="003F0BCE" w14:paraId="404CC2C7" w14:textId="77777777" w:rsidTr="005A2B67">
        <w:trPr>
          <w:trHeight w:val="274"/>
        </w:trPr>
        <w:tc>
          <w:tcPr>
            <w:tcW w:w="2970" w:type="dxa"/>
            <w:vMerge/>
            <w:shd w:val="clear" w:color="auto" w:fill="BFBFBF" w:themeFill="background1" w:themeFillShade="BF"/>
          </w:tcPr>
          <w:p w14:paraId="72835085" w14:textId="77777777" w:rsidR="003B7E32" w:rsidRPr="003F0BCE" w:rsidRDefault="003B7E32" w:rsidP="005A2B67">
            <w:pPr>
              <w:spacing w:after="0" w:line="240" w:lineRule="auto"/>
              <w:rPr>
                <w:rFonts w:ascii="Calibri" w:hAnsi="Calibri"/>
                <w:b/>
                <w:color w:val="000000"/>
              </w:rPr>
            </w:pPr>
          </w:p>
        </w:tc>
        <w:tc>
          <w:tcPr>
            <w:tcW w:w="900" w:type="dxa"/>
            <w:shd w:val="clear" w:color="auto" w:fill="BFBFBF" w:themeFill="background1" w:themeFillShade="BF"/>
          </w:tcPr>
          <w:p w14:paraId="32B5033E" w14:textId="77777777" w:rsidR="003B7E32" w:rsidRPr="003F0BCE" w:rsidRDefault="003B7E32" w:rsidP="005A2B67">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vAlign w:val="bottom"/>
          </w:tcPr>
          <w:p w14:paraId="654A1DFD" w14:textId="77777777" w:rsidR="003B7E32" w:rsidRPr="00DF6F79" w:rsidRDefault="003B7E32" w:rsidP="005A2B67">
            <w:pPr>
              <w:spacing w:after="0" w:line="240" w:lineRule="auto"/>
              <w:jc w:val="center"/>
              <w:rPr>
                <w:sz w:val="20"/>
                <w:szCs w:val="20"/>
              </w:rPr>
            </w:pPr>
          </w:p>
        </w:tc>
        <w:tc>
          <w:tcPr>
            <w:tcW w:w="1080" w:type="dxa"/>
            <w:shd w:val="clear" w:color="auto" w:fill="BFBFBF" w:themeFill="background1" w:themeFillShade="BF"/>
            <w:vAlign w:val="bottom"/>
          </w:tcPr>
          <w:p w14:paraId="676D6327" w14:textId="77777777" w:rsidR="003B7E32" w:rsidRPr="00DF6F79" w:rsidRDefault="003B7E32" w:rsidP="005A2B67">
            <w:pPr>
              <w:spacing w:after="0" w:line="240" w:lineRule="auto"/>
              <w:jc w:val="center"/>
              <w:rPr>
                <w:sz w:val="20"/>
                <w:szCs w:val="20"/>
              </w:rPr>
            </w:pPr>
          </w:p>
        </w:tc>
        <w:tc>
          <w:tcPr>
            <w:tcW w:w="1170" w:type="dxa"/>
            <w:shd w:val="clear" w:color="auto" w:fill="BFBFBF" w:themeFill="background1" w:themeFillShade="BF"/>
            <w:vAlign w:val="bottom"/>
          </w:tcPr>
          <w:p w14:paraId="6A81ACC0" w14:textId="77777777" w:rsidR="003B7E32" w:rsidRPr="00DF6F79" w:rsidRDefault="003B7E32" w:rsidP="005A2B67">
            <w:pPr>
              <w:spacing w:after="0" w:line="240" w:lineRule="auto"/>
              <w:jc w:val="center"/>
              <w:rPr>
                <w:sz w:val="20"/>
                <w:szCs w:val="20"/>
              </w:rPr>
            </w:pPr>
          </w:p>
        </w:tc>
        <w:tc>
          <w:tcPr>
            <w:tcW w:w="1350" w:type="dxa"/>
            <w:shd w:val="clear" w:color="auto" w:fill="BFBFBF" w:themeFill="background1" w:themeFillShade="BF"/>
            <w:vAlign w:val="bottom"/>
          </w:tcPr>
          <w:p w14:paraId="0BCD3CF0" w14:textId="77777777" w:rsidR="003B7E32" w:rsidRPr="00DF6F79" w:rsidRDefault="003B7E32" w:rsidP="005A2B67">
            <w:pPr>
              <w:spacing w:after="0" w:line="240" w:lineRule="auto"/>
              <w:jc w:val="center"/>
              <w:rPr>
                <w:sz w:val="20"/>
                <w:szCs w:val="20"/>
              </w:rPr>
            </w:pPr>
          </w:p>
        </w:tc>
        <w:tc>
          <w:tcPr>
            <w:tcW w:w="1008" w:type="dxa"/>
            <w:shd w:val="clear" w:color="auto" w:fill="BFBFBF" w:themeFill="background1" w:themeFillShade="BF"/>
            <w:vAlign w:val="center"/>
          </w:tcPr>
          <w:p w14:paraId="5BA767FA" w14:textId="77777777" w:rsidR="003B7E32" w:rsidRPr="00DF6F79" w:rsidRDefault="003B7E32" w:rsidP="005A2B67">
            <w:pPr>
              <w:spacing w:after="0" w:line="240" w:lineRule="auto"/>
              <w:jc w:val="center"/>
              <w:rPr>
                <w:sz w:val="20"/>
                <w:szCs w:val="20"/>
              </w:rPr>
            </w:pPr>
            <w:r w:rsidRPr="00DF6F79">
              <w:rPr>
                <w:sz w:val="20"/>
                <w:szCs w:val="20"/>
              </w:rPr>
              <w:t>10.1</w:t>
            </w:r>
          </w:p>
        </w:tc>
      </w:tr>
      <w:tr w:rsidR="003B7E32" w:rsidRPr="003F0BCE" w14:paraId="5BDDA880" w14:textId="77777777" w:rsidTr="005A2B67">
        <w:trPr>
          <w:trHeight w:val="274"/>
        </w:trPr>
        <w:tc>
          <w:tcPr>
            <w:tcW w:w="2970" w:type="dxa"/>
            <w:vMerge/>
            <w:shd w:val="clear" w:color="auto" w:fill="BFBFBF" w:themeFill="background1" w:themeFillShade="BF"/>
          </w:tcPr>
          <w:p w14:paraId="5BD927C7" w14:textId="77777777" w:rsidR="003B7E32" w:rsidRPr="003F0BCE" w:rsidRDefault="003B7E32" w:rsidP="005A2B67">
            <w:pPr>
              <w:spacing w:after="0" w:line="240" w:lineRule="auto"/>
              <w:rPr>
                <w:rFonts w:ascii="Calibri" w:hAnsi="Calibri"/>
                <w:b/>
                <w:color w:val="000000"/>
              </w:rPr>
            </w:pPr>
          </w:p>
        </w:tc>
        <w:tc>
          <w:tcPr>
            <w:tcW w:w="900" w:type="dxa"/>
            <w:shd w:val="clear" w:color="auto" w:fill="BFBFBF" w:themeFill="background1" w:themeFillShade="BF"/>
          </w:tcPr>
          <w:p w14:paraId="34D7F52E" w14:textId="77777777" w:rsidR="003B7E32" w:rsidRPr="003F0BCE" w:rsidRDefault="003B7E32" w:rsidP="005A2B67">
            <w:pPr>
              <w:spacing w:after="0" w:line="240" w:lineRule="auto"/>
            </w:pPr>
            <w:r w:rsidRPr="003F0BCE">
              <w:rPr>
                <w:rFonts w:ascii="Calibri" w:hAnsi="Calibri"/>
                <w:b/>
                <w:bCs/>
                <w:color w:val="000000"/>
                <w:sz w:val="20"/>
                <w:szCs w:val="20"/>
              </w:rPr>
              <w:t>Total</w:t>
            </w:r>
          </w:p>
        </w:tc>
        <w:tc>
          <w:tcPr>
            <w:tcW w:w="1260" w:type="dxa"/>
            <w:shd w:val="clear" w:color="auto" w:fill="BFBFBF" w:themeFill="background1" w:themeFillShade="BF"/>
            <w:vAlign w:val="bottom"/>
          </w:tcPr>
          <w:p w14:paraId="5BE5B12A" w14:textId="77777777" w:rsidR="003B7E32" w:rsidRPr="00DF6F79" w:rsidRDefault="003B7E32" w:rsidP="005A2B67">
            <w:pPr>
              <w:spacing w:after="0" w:line="240" w:lineRule="auto"/>
              <w:jc w:val="center"/>
              <w:rPr>
                <w:sz w:val="20"/>
                <w:szCs w:val="20"/>
              </w:rPr>
            </w:pPr>
          </w:p>
        </w:tc>
        <w:tc>
          <w:tcPr>
            <w:tcW w:w="1080" w:type="dxa"/>
            <w:shd w:val="clear" w:color="auto" w:fill="BFBFBF" w:themeFill="background1" w:themeFillShade="BF"/>
            <w:vAlign w:val="bottom"/>
          </w:tcPr>
          <w:p w14:paraId="15CA6EBA" w14:textId="77777777" w:rsidR="003B7E32" w:rsidRPr="00DF6F79" w:rsidRDefault="003B7E32" w:rsidP="005A2B67">
            <w:pPr>
              <w:spacing w:after="0" w:line="240" w:lineRule="auto"/>
              <w:jc w:val="center"/>
              <w:rPr>
                <w:sz w:val="20"/>
                <w:szCs w:val="20"/>
              </w:rPr>
            </w:pPr>
          </w:p>
        </w:tc>
        <w:tc>
          <w:tcPr>
            <w:tcW w:w="1170" w:type="dxa"/>
            <w:shd w:val="clear" w:color="auto" w:fill="BFBFBF" w:themeFill="background1" w:themeFillShade="BF"/>
            <w:vAlign w:val="bottom"/>
          </w:tcPr>
          <w:p w14:paraId="1206A094" w14:textId="77777777" w:rsidR="003B7E32" w:rsidRPr="00DF6F79" w:rsidRDefault="003B7E32" w:rsidP="005A2B67">
            <w:pPr>
              <w:spacing w:after="0" w:line="240" w:lineRule="auto"/>
              <w:jc w:val="center"/>
              <w:rPr>
                <w:sz w:val="20"/>
                <w:szCs w:val="20"/>
              </w:rPr>
            </w:pPr>
          </w:p>
        </w:tc>
        <w:tc>
          <w:tcPr>
            <w:tcW w:w="1350" w:type="dxa"/>
            <w:shd w:val="clear" w:color="auto" w:fill="BFBFBF" w:themeFill="background1" w:themeFillShade="BF"/>
            <w:vAlign w:val="bottom"/>
          </w:tcPr>
          <w:p w14:paraId="234AFA6D" w14:textId="77777777" w:rsidR="003B7E32" w:rsidRPr="00DF6F79" w:rsidRDefault="003B7E32" w:rsidP="005A2B67">
            <w:pPr>
              <w:spacing w:after="0" w:line="240" w:lineRule="auto"/>
              <w:jc w:val="center"/>
              <w:rPr>
                <w:sz w:val="20"/>
                <w:szCs w:val="20"/>
              </w:rPr>
            </w:pPr>
          </w:p>
        </w:tc>
        <w:tc>
          <w:tcPr>
            <w:tcW w:w="1008" w:type="dxa"/>
            <w:shd w:val="clear" w:color="auto" w:fill="BFBFBF" w:themeFill="background1" w:themeFillShade="BF"/>
            <w:vAlign w:val="center"/>
          </w:tcPr>
          <w:p w14:paraId="0E75E4F8" w14:textId="77777777" w:rsidR="003B7E32" w:rsidRPr="00DF6F79" w:rsidRDefault="003B7E32" w:rsidP="005A2B67">
            <w:pPr>
              <w:spacing w:after="0" w:line="240" w:lineRule="auto"/>
              <w:jc w:val="center"/>
              <w:rPr>
                <w:sz w:val="20"/>
                <w:szCs w:val="20"/>
              </w:rPr>
            </w:pPr>
            <w:r w:rsidRPr="00DF6F79">
              <w:rPr>
                <w:sz w:val="20"/>
                <w:szCs w:val="20"/>
              </w:rPr>
              <w:t>11.2</w:t>
            </w:r>
          </w:p>
        </w:tc>
      </w:tr>
    </w:tbl>
    <w:p w14:paraId="61962F5C" w14:textId="77777777" w:rsidR="003B7E32" w:rsidRDefault="003B7E32" w:rsidP="003B7E32">
      <w:pPr>
        <w:spacing w:after="0" w:line="240" w:lineRule="auto"/>
      </w:pPr>
    </w:p>
    <w:p w14:paraId="59A3B5BC" w14:textId="77777777" w:rsidR="003B7E32" w:rsidRDefault="003B7E32" w:rsidP="003B7E32">
      <w:pPr>
        <w:spacing w:after="0" w:line="240" w:lineRule="auto"/>
      </w:pPr>
      <w:r>
        <w:br w:type="page"/>
      </w:r>
    </w:p>
    <w:tbl>
      <w:tblPr>
        <w:tblStyle w:val="TableGrid4"/>
        <w:tblW w:w="0" w:type="auto"/>
        <w:tblInd w:w="-162" w:type="dxa"/>
        <w:tblLayout w:type="fixed"/>
        <w:tblLook w:val="04A0" w:firstRow="1" w:lastRow="0" w:firstColumn="1" w:lastColumn="0" w:noHBand="0" w:noVBand="1"/>
        <w:tblDescription w:val="Focus Area #3: Inclusive Practice &amp; Classroom Culture"/>
      </w:tblPr>
      <w:tblGrid>
        <w:gridCol w:w="2970"/>
        <w:gridCol w:w="900"/>
        <w:gridCol w:w="1350"/>
        <w:gridCol w:w="1080"/>
        <w:gridCol w:w="1080"/>
        <w:gridCol w:w="1350"/>
        <w:gridCol w:w="1008"/>
      </w:tblGrid>
      <w:tr w:rsidR="003B7E32" w:rsidRPr="00D21BCE" w14:paraId="505629CA" w14:textId="77777777" w:rsidTr="007A4D07">
        <w:trPr>
          <w:trHeight w:val="806"/>
          <w:tblHeader/>
        </w:trPr>
        <w:tc>
          <w:tcPr>
            <w:tcW w:w="2970" w:type="dxa"/>
            <w:vMerge w:val="restart"/>
            <w:vAlign w:val="center"/>
          </w:tcPr>
          <w:p w14:paraId="787FDAEA" w14:textId="77777777" w:rsidR="003B7E32" w:rsidRPr="00D21BCE" w:rsidRDefault="003B7E32" w:rsidP="005A2B67">
            <w:pPr>
              <w:spacing w:after="0" w:line="240" w:lineRule="auto"/>
              <w:jc w:val="center"/>
            </w:pPr>
            <w:r w:rsidRPr="00D21BCE">
              <w:rPr>
                <w:rFonts w:ascii="Calibri" w:hAnsi="Calibri"/>
                <w:b/>
                <w:bCs/>
                <w:color w:val="000000"/>
              </w:rPr>
              <w:lastRenderedPageBreak/>
              <w:t xml:space="preserve">Focus Area #3: </w:t>
            </w:r>
            <w:r>
              <w:rPr>
                <w:rFonts w:ascii="Calibri" w:hAnsi="Calibri"/>
                <w:b/>
                <w:bCs/>
                <w:color w:val="000000"/>
              </w:rPr>
              <w:t>Inclusive Practice &amp; Classroom Culture</w:t>
            </w:r>
          </w:p>
        </w:tc>
        <w:tc>
          <w:tcPr>
            <w:tcW w:w="900" w:type="dxa"/>
          </w:tcPr>
          <w:p w14:paraId="5BFE393E" w14:textId="77777777" w:rsidR="003B7E32" w:rsidRPr="00D21BCE" w:rsidRDefault="003B7E32" w:rsidP="005A2B67">
            <w:pPr>
              <w:spacing w:after="0" w:line="240" w:lineRule="auto"/>
            </w:pPr>
          </w:p>
        </w:tc>
        <w:tc>
          <w:tcPr>
            <w:tcW w:w="1350" w:type="dxa"/>
            <w:vAlign w:val="center"/>
          </w:tcPr>
          <w:p w14:paraId="42E6F1A4" w14:textId="77777777" w:rsidR="003B7E32" w:rsidRPr="0071153E" w:rsidRDefault="003B7E32" w:rsidP="005A2B67">
            <w:pPr>
              <w:spacing w:after="0" w:line="240" w:lineRule="auto"/>
              <w:jc w:val="center"/>
              <w:rPr>
                <w:sz w:val="20"/>
                <w:szCs w:val="20"/>
              </w:rPr>
            </w:pPr>
            <w:r w:rsidRPr="0071153E">
              <w:rPr>
                <w:sz w:val="20"/>
                <w:szCs w:val="20"/>
              </w:rPr>
              <w:t>Insufficient Evidence</w:t>
            </w:r>
          </w:p>
        </w:tc>
        <w:tc>
          <w:tcPr>
            <w:tcW w:w="1080" w:type="dxa"/>
            <w:vAlign w:val="center"/>
          </w:tcPr>
          <w:p w14:paraId="30D0EC8F" w14:textId="77777777" w:rsidR="003B7E32" w:rsidRPr="0071153E" w:rsidRDefault="003B7E32" w:rsidP="005A2B67">
            <w:pPr>
              <w:spacing w:after="0" w:line="240" w:lineRule="auto"/>
              <w:jc w:val="center"/>
              <w:rPr>
                <w:sz w:val="20"/>
                <w:szCs w:val="20"/>
              </w:rPr>
            </w:pPr>
            <w:r w:rsidRPr="0071153E">
              <w:rPr>
                <w:sz w:val="20"/>
                <w:szCs w:val="20"/>
              </w:rPr>
              <w:t>Limited Evidence</w:t>
            </w:r>
          </w:p>
        </w:tc>
        <w:tc>
          <w:tcPr>
            <w:tcW w:w="1080" w:type="dxa"/>
            <w:vAlign w:val="center"/>
          </w:tcPr>
          <w:p w14:paraId="5A0FE478" w14:textId="77777777" w:rsidR="003B7E32" w:rsidRPr="0071153E" w:rsidRDefault="003B7E32" w:rsidP="005A2B67">
            <w:pPr>
              <w:spacing w:after="0" w:line="240" w:lineRule="auto"/>
              <w:jc w:val="center"/>
              <w:rPr>
                <w:sz w:val="20"/>
                <w:szCs w:val="20"/>
              </w:rPr>
            </w:pPr>
            <w:r w:rsidRPr="0071153E">
              <w:rPr>
                <w:sz w:val="20"/>
                <w:szCs w:val="20"/>
              </w:rPr>
              <w:t>Sufficient Evidence</w:t>
            </w:r>
          </w:p>
        </w:tc>
        <w:tc>
          <w:tcPr>
            <w:tcW w:w="1350" w:type="dxa"/>
            <w:vAlign w:val="center"/>
          </w:tcPr>
          <w:p w14:paraId="2EBCA41D" w14:textId="77777777" w:rsidR="003B7E32" w:rsidRPr="0071153E" w:rsidRDefault="003B7E32" w:rsidP="005A2B67">
            <w:pPr>
              <w:spacing w:after="0" w:line="240" w:lineRule="auto"/>
              <w:jc w:val="center"/>
              <w:rPr>
                <w:sz w:val="20"/>
                <w:szCs w:val="20"/>
              </w:rPr>
            </w:pPr>
            <w:r w:rsidRPr="0071153E">
              <w:rPr>
                <w:sz w:val="20"/>
                <w:szCs w:val="20"/>
              </w:rPr>
              <w:t>Compelling Evidence</w:t>
            </w:r>
          </w:p>
        </w:tc>
        <w:tc>
          <w:tcPr>
            <w:tcW w:w="1008" w:type="dxa"/>
            <w:vAlign w:val="center"/>
          </w:tcPr>
          <w:p w14:paraId="15F0C22E" w14:textId="77777777" w:rsidR="003B7E32" w:rsidRPr="0071153E" w:rsidRDefault="003B7E32" w:rsidP="005A2B67">
            <w:pPr>
              <w:spacing w:after="0" w:line="240" w:lineRule="auto"/>
              <w:jc w:val="center"/>
              <w:rPr>
                <w:sz w:val="20"/>
                <w:szCs w:val="20"/>
              </w:rPr>
            </w:pPr>
            <w:r>
              <w:rPr>
                <w:sz w:val="20"/>
                <w:szCs w:val="20"/>
              </w:rPr>
              <w:t>Average Numb</w:t>
            </w:r>
            <w:r w:rsidRPr="0071153E">
              <w:rPr>
                <w:sz w:val="20"/>
                <w:szCs w:val="20"/>
              </w:rPr>
              <w:t>er of points</w:t>
            </w:r>
          </w:p>
        </w:tc>
      </w:tr>
      <w:tr w:rsidR="003B7E32" w:rsidRPr="00D21BCE" w14:paraId="371C1756" w14:textId="77777777" w:rsidTr="007A4D07">
        <w:trPr>
          <w:tblHeader/>
        </w:trPr>
        <w:tc>
          <w:tcPr>
            <w:tcW w:w="2970" w:type="dxa"/>
            <w:vMerge/>
          </w:tcPr>
          <w:p w14:paraId="148E0460" w14:textId="77777777" w:rsidR="003B7E32" w:rsidRPr="00D21BCE" w:rsidRDefault="003B7E32" w:rsidP="005A2B67">
            <w:pPr>
              <w:spacing w:after="0" w:line="240" w:lineRule="auto"/>
            </w:pPr>
          </w:p>
        </w:tc>
        <w:tc>
          <w:tcPr>
            <w:tcW w:w="900" w:type="dxa"/>
          </w:tcPr>
          <w:p w14:paraId="274A901F" w14:textId="77777777" w:rsidR="003B7E32" w:rsidRPr="00D21BCE" w:rsidRDefault="003B7E32" w:rsidP="005A2B67">
            <w:pPr>
              <w:spacing w:after="0" w:line="240" w:lineRule="auto"/>
            </w:pPr>
          </w:p>
        </w:tc>
        <w:tc>
          <w:tcPr>
            <w:tcW w:w="1350" w:type="dxa"/>
            <w:vAlign w:val="center"/>
          </w:tcPr>
          <w:p w14:paraId="7287C668" w14:textId="77777777" w:rsidR="003B7E32" w:rsidRPr="00D21BCE" w:rsidRDefault="003B7E32" w:rsidP="005A2B67">
            <w:pPr>
              <w:spacing w:after="0" w:line="240" w:lineRule="auto"/>
              <w:jc w:val="center"/>
            </w:pPr>
            <w:r w:rsidRPr="00D21BCE">
              <w:t>(</w:t>
            </w:r>
            <w:r>
              <w:t>1</w:t>
            </w:r>
            <w:r w:rsidRPr="00D21BCE">
              <w:t>)</w:t>
            </w:r>
          </w:p>
        </w:tc>
        <w:tc>
          <w:tcPr>
            <w:tcW w:w="1080" w:type="dxa"/>
            <w:vAlign w:val="center"/>
          </w:tcPr>
          <w:p w14:paraId="5DD3791E" w14:textId="77777777" w:rsidR="003B7E32" w:rsidRPr="00D21BCE" w:rsidRDefault="003B7E32" w:rsidP="005A2B67">
            <w:pPr>
              <w:spacing w:after="0" w:line="240" w:lineRule="auto"/>
              <w:jc w:val="center"/>
            </w:pPr>
            <w:r w:rsidRPr="00D21BCE">
              <w:t>(</w:t>
            </w:r>
            <w:r>
              <w:t>2</w:t>
            </w:r>
            <w:r w:rsidRPr="00D21BCE">
              <w:t>)</w:t>
            </w:r>
          </w:p>
        </w:tc>
        <w:tc>
          <w:tcPr>
            <w:tcW w:w="1080" w:type="dxa"/>
            <w:vAlign w:val="center"/>
          </w:tcPr>
          <w:p w14:paraId="14DA5F20" w14:textId="77777777" w:rsidR="003B7E32" w:rsidRPr="00D21BCE" w:rsidRDefault="003B7E32" w:rsidP="005A2B67">
            <w:pPr>
              <w:spacing w:after="0" w:line="240" w:lineRule="auto"/>
              <w:jc w:val="center"/>
            </w:pPr>
            <w:r w:rsidRPr="00D21BCE">
              <w:t>(</w:t>
            </w:r>
            <w:r>
              <w:t>3</w:t>
            </w:r>
            <w:r w:rsidRPr="00D21BCE">
              <w:t>)</w:t>
            </w:r>
          </w:p>
        </w:tc>
        <w:tc>
          <w:tcPr>
            <w:tcW w:w="1350" w:type="dxa"/>
            <w:vAlign w:val="center"/>
          </w:tcPr>
          <w:p w14:paraId="187FFF55" w14:textId="77777777" w:rsidR="003B7E32" w:rsidRPr="00D21BCE" w:rsidRDefault="003B7E32" w:rsidP="005A2B67">
            <w:pPr>
              <w:spacing w:after="0" w:line="240" w:lineRule="auto"/>
              <w:jc w:val="center"/>
            </w:pPr>
            <w:r w:rsidRPr="00D21BCE">
              <w:t>(</w:t>
            </w:r>
            <w:r>
              <w:t>4</w:t>
            </w:r>
            <w:r w:rsidRPr="00D21BCE">
              <w:t>)</w:t>
            </w:r>
          </w:p>
        </w:tc>
        <w:tc>
          <w:tcPr>
            <w:tcW w:w="1008" w:type="dxa"/>
            <w:vAlign w:val="center"/>
          </w:tcPr>
          <w:p w14:paraId="017315E8" w14:textId="77777777" w:rsidR="003B7E32" w:rsidRPr="00D21BCE" w:rsidRDefault="003B7E32" w:rsidP="005A2B67">
            <w:pPr>
              <w:spacing w:after="0" w:line="240" w:lineRule="auto"/>
              <w:jc w:val="center"/>
            </w:pPr>
            <w:r w:rsidRPr="00D21BCE">
              <w:t>(</w:t>
            </w:r>
            <w:r>
              <w:t>1</w:t>
            </w:r>
            <w:r w:rsidRPr="00D21BCE">
              <w:t xml:space="preserve"> to </w:t>
            </w:r>
            <w:r>
              <w:t>4</w:t>
            </w:r>
            <w:r w:rsidRPr="00D21BCE">
              <w:t>)</w:t>
            </w:r>
          </w:p>
        </w:tc>
      </w:tr>
      <w:tr w:rsidR="003B7E32" w:rsidRPr="00D21BCE" w14:paraId="0F5C526E" w14:textId="77777777" w:rsidTr="005A2B67">
        <w:tc>
          <w:tcPr>
            <w:tcW w:w="2970" w:type="dxa"/>
            <w:vMerge w:val="restart"/>
            <w:shd w:val="clear" w:color="auto" w:fill="BFBFBF" w:themeFill="background1" w:themeFillShade="BF"/>
          </w:tcPr>
          <w:p w14:paraId="4BB7FE9B" w14:textId="77777777" w:rsidR="003B7E32" w:rsidRPr="00D21BCE" w:rsidRDefault="003B7E32" w:rsidP="005A2B67">
            <w:pPr>
              <w:spacing w:after="0" w:line="240" w:lineRule="auto"/>
              <w:rPr>
                <w:rFonts w:ascii="Calibri" w:hAnsi="Calibri"/>
                <w:color w:val="000000"/>
              </w:rPr>
            </w:pPr>
            <w:r>
              <w:rPr>
                <w:rFonts w:ascii="Calibri" w:hAnsi="Calibri"/>
                <w:color w:val="000000"/>
              </w:rPr>
              <w:t>9.  The teacher ensures that students are engaging in challenging tasks regardless of learning needs.</w:t>
            </w:r>
          </w:p>
        </w:tc>
        <w:tc>
          <w:tcPr>
            <w:tcW w:w="900" w:type="dxa"/>
            <w:shd w:val="clear" w:color="auto" w:fill="BFBFBF" w:themeFill="background1" w:themeFillShade="BF"/>
          </w:tcPr>
          <w:p w14:paraId="6CAF66BC" w14:textId="77777777" w:rsidR="003B7E32" w:rsidRPr="00D21BCE" w:rsidRDefault="003B7E32" w:rsidP="005A2B67">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350" w:type="dxa"/>
            <w:shd w:val="clear" w:color="auto" w:fill="BFBFBF" w:themeFill="background1" w:themeFillShade="BF"/>
            <w:vAlign w:val="bottom"/>
          </w:tcPr>
          <w:p w14:paraId="20051FC1" w14:textId="77777777" w:rsidR="003B7E32" w:rsidRPr="00DF6F79" w:rsidRDefault="003B7E32" w:rsidP="005A2B67">
            <w:pPr>
              <w:spacing w:after="0" w:line="240" w:lineRule="auto"/>
              <w:jc w:val="center"/>
              <w:rPr>
                <w:sz w:val="20"/>
                <w:szCs w:val="20"/>
              </w:rPr>
            </w:pPr>
            <w:r w:rsidRPr="00DF6F79">
              <w:rPr>
                <w:sz w:val="20"/>
                <w:szCs w:val="20"/>
              </w:rPr>
              <w:t>0%</w:t>
            </w:r>
          </w:p>
        </w:tc>
        <w:tc>
          <w:tcPr>
            <w:tcW w:w="1080" w:type="dxa"/>
            <w:shd w:val="clear" w:color="auto" w:fill="BFBFBF" w:themeFill="background1" w:themeFillShade="BF"/>
            <w:vAlign w:val="bottom"/>
          </w:tcPr>
          <w:p w14:paraId="7F9FE07D" w14:textId="77777777" w:rsidR="003B7E32" w:rsidRPr="00DF6F79" w:rsidRDefault="003B7E32" w:rsidP="005A2B67">
            <w:pPr>
              <w:spacing w:after="0" w:line="240" w:lineRule="auto"/>
              <w:jc w:val="center"/>
              <w:rPr>
                <w:sz w:val="20"/>
                <w:szCs w:val="20"/>
              </w:rPr>
            </w:pPr>
            <w:r w:rsidRPr="00DF6F79">
              <w:rPr>
                <w:sz w:val="20"/>
                <w:szCs w:val="20"/>
              </w:rPr>
              <w:t>19%</w:t>
            </w:r>
          </w:p>
        </w:tc>
        <w:tc>
          <w:tcPr>
            <w:tcW w:w="1080" w:type="dxa"/>
            <w:shd w:val="clear" w:color="auto" w:fill="BFBFBF" w:themeFill="background1" w:themeFillShade="BF"/>
            <w:vAlign w:val="bottom"/>
          </w:tcPr>
          <w:p w14:paraId="33741026" w14:textId="77777777" w:rsidR="003B7E32" w:rsidRPr="00DF6F79" w:rsidRDefault="003B7E32" w:rsidP="005A2B67">
            <w:pPr>
              <w:spacing w:after="0" w:line="240" w:lineRule="auto"/>
              <w:jc w:val="center"/>
              <w:rPr>
                <w:sz w:val="20"/>
                <w:szCs w:val="20"/>
              </w:rPr>
            </w:pPr>
            <w:r w:rsidRPr="00DF6F79">
              <w:rPr>
                <w:sz w:val="20"/>
                <w:szCs w:val="20"/>
              </w:rPr>
              <w:t>72%</w:t>
            </w:r>
          </w:p>
        </w:tc>
        <w:tc>
          <w:tcPr>
            <w:tcW w:w="1350" w:type="dxa"/>
            <w:shd w:val="clear" w:color="auto" w:fill="BFBFBF" w:themeFill="background1" w:themeFillShade="BF"/>
            <w:vAlign w:val="bottom"/>
          </w:tcPr>
          <w:p w14:paraId="069C5BA6" w14:textId="77777777" w:rsidR="003B7E32" w:rsidRPr="00DF6F79" w:rsidRDefault="003B7E32" w:rsidP="005A2B67">
            <w:pPr>
              <w:spacing w:after="0" w:line="240" w:lineRule="auto"/>
              <w:jc w:val="center"/>
              <w:rPr>
                <w:sz w:val="20"/>
                <w:szCs w:val="20"/>
              </w:rPr>
            </w:pPr>
            <w:r w:rsidRPr="00DF6F79">
              <w:rPr>
                <w:sz w:val="20"/>
                <w:szCs w:val="20"/>
              </w:rPr>
              <w:t>9%</w:t>
            </w:r>
          </w:p>
        </w:tc>
        <w:tc>
          <w:tcPr>
            <w:tcW w:w="1008" w:type="dxa"/>
            <w:shd w:val="clear" w:color="auto" w:fill="BFBFBF" w:themeFill="background1" w:themeFillShade="BF"/>
            <w:vAlign w:val="bottom"/>
          </w:tcPr>
          <w:p w14:paraId="37749A9D" w14:textId="77777777" w:rsidR="003B7E32" w:rsidRPr="00DF6F79" w:rsidRDefault="003B7E32" w:rsidP="005A2B67">
            <w:pPr>
              <w:spacing w:after="0" w:line="240" w:lineRule="auto"/>
              <w:jc w:val="center"/>
              <w:rPr>
                <w:sz w:val="20"/>
                <w:szCs w:val="20"/>
              </w:rPr>
            </w:pPr>
            <w:r w:rsidRPr="00DF6F79">
              <w:rPr>
                <w:sz w:val="20"/>
                <w:szCs w:val="20"/>
              </w:rPr>
              <w:t>2.9</w:t>
            </w:r>
          </w:p>
        </w:tc>
      </w:tr>
      <w:tr w:rsidR="003B7E32" w:rsidRPr="00D21BCE" w14:paraId="4C4D3A9B" w14:textId="77777777" w:rsidTr="005A2B67">
        <w:tc>
          <w:tcPr>
            <w:tcW w:w="2970" w:type="dxa"/>
            <w:vMerge/>
            <w:shd w:val="clear" w:color="auto" w:fill="BFBFBF" w:themeFill="background1" w:themeFillShade="BF"/>
            <w:vAlign w:val="center"/>
          </w:tcPr>
          <w:p w14:paraId="63D2EDD2" w14:textId="77777777" w:rsidR="003B7E32" w:rsidRPr="00D21BCE" w:rsidRDefault="003B7E32" w:rsidP="005A2B67">
            <w:pPr>
              <w:spacing w:after="0" w:line="240" w:lineRule="auto"/>
            </w:pPr>
          </w:p>
        </w:tc>
        <w:tc>
          <w:tcPr>
            <w:tcW w:w="900" w:type="dxa"/>
            <w:shd w:val="clear" w:color="auto" w:fill="BFBFBF" w:themeFill="background1" w:themeFillShade="BF"/>
          </w:tcPr>
          <w:p w14:paraId="2DFA8368" w14:textId="77777777" w:rsidR="003B7E32" w:rsidRPr="00D21BCE" w:rsidRDefault="003B7E32" w:rsidP="005A2B67">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350" w:type="dxa"/>
            <w:shd w:val="clear" w:color="auto" w:fill="BFBFBF" w:themeFill="background1" w:themeFillShade="BF"/>
            <w:vAlign w:val="bottom"/>
          </w:tcPr>
          <w:p w14:paraId="7E8FF8C1" w14:textId="77777777" w:rsidR="003B7E32" w:rsidRPr="00DF6F79" w:rsidRDefault="003B7E32" w:rsidP="005A2B67">
            <w:pPr>
              <w:spacing w:after="0" w:line="240" w:lineRule="auto"/>
              <w:jc w:val="center"/>
              <w:rPr>
                <w:sz w:val="20"/>
                <w:szCs w:val="20"/>
              </w:rPr>
            </w:pPr>
            <w:r w:rsidRPr="00DF6F79">
              <w:rPr>
                <w:sz w:val="20"/>
                <w:szCs w:val="20"/>
              </w:rPr>
              <w:t>0%</w:t>
            </w:r>
          </w:p>
        </w:tc>
        <w:tc>
          <w:tcPr>
            <w:tcW w:w="1080" w:type="dxa"/>
            <w:shd w:val="clear" w:color="auto" w:fill="BFBFBF" w:themeFill="background1" w:themeFillShade="BF"/>
            <w:vAlign w:val="bottom"/>
          </w:tcPr>
          <w:p w14:paraId="74470B5B" w14:textId="77777777" w:rsidR="003B7E32" w:rsidRPr="00DF6F79" w:rsidRDefault="003B7E32" w:rsidP="005A2B67">
            <w:pPr>
              <w:spacing w:after="0" w:line="240" w:lineRule="auto"/>
              <w:jc w:val="center"/>
              <w:rPr>
                <w:sz w:val="20"/>
                <w:szCs w:val="20"/>
              </w:rPr>
            </w:pPr>
            <w:r w:rsidRPr="00DF6F79">
              <w:rPr>
                <w:sz w:val="20"/>
                <w:szCs w:val="20"/>
              </w:rPr>
              <w:t>27%</w:t>
            </w:r>
          </w:p>
        </w:tc>
        <w:tc>
          <w:tcPr>
            <w:tcW w:w="1080" w:type="dxa"/>
            <w:shd w:val="clear" w:color="auto" w:fill="BFBFBF" w:themeFill="background1" w:themeFillShade="BF"/>
            <w:vAlign w:val="bottom"/>
          </w:tcPr>
          <w:p w14:paraId="648B9D04" w14:textId="77777777" w:rsidR="003B7E32" w:rsidRPr="00DF6F79" w:rsidRDefault="003B7E32" w:rsidP="005A2B67">
            <w:pPr>
              <w:spacing w:after="0" w:line="240" w:lineRule="auto"/>
              <w:jc w:val="center"/>
              <w:rPr>
                <w:sz w:val="20"/>
                <w:szCs w:val="20"/>
              </w:rPr>
            </w:pPr>
            <w:r w:rsidRPr="00DF6F79">
              <w:rPr>
                <w:sz w:val="20"/>
                <w:szCs w:val="20"/>
              </w:rPr>
              <w:t>62%</w:t>
            </w:r>
          </w:p>
        </w:tc>
        <w:tc>
          <w:tcPr>
            <w:tcW w:w="1350" w:type="dxa"/>
            <w:shd w:val="clear" w:color="auto" w:fill="BFBFBF" w:themeFill="background1" w:themeFillShade="BF"/>
            <w:vAlign w:val="bottom"/>
          </w:tcPr>
          <w:p w14:paraId="5B137F23" w14:textId="77777777" w:rsidR="003B7E32" w:rsidRPr="00DF6F79" w:rsidRDefault="003B7E32" w:rsidP="005A2B67">
            <w:pPr>
              <w:spacing w:after="0" w:line="240" w:lineRule="auto"/>
              <w:jc w:val="center"/>
              <w:rPr>
                <w:sz w:val="20"/>
                <w:szCs w:val="20"/>
              </w:rPr>
            </w:pPr>
            <w:r w:rsidRPr="00DF6F79">
              <w:rPr>
                <w:sz w:val="20"/>
                <w:szCs w:val="20"/>
              </w:rPr>
              <w:t>12%</w:t>
            </w:r>
          </w:p>
        </w:tc>
        <w:tc>
          <w:tcPr>
            <w:tcW w:w="1008" w:type="dxa"/>
            <w:shd w:val="clear" w:color="auto" w:fill="BFBFBF" w:themeFill="background1" w:themeFillShade="BF"/>
            <w:vAlign w:val="bottom"/>
          </w:tcPr>
          <w:p w14:paraId="16015602" w14:textId="77777777" w:rsidR="003B7E32" w:rsidRPr="00DF6F79" w:rsidRDefault="003B7E32" w:rsidP="005A2B67">
            <w:pPr>
              <w:spacing w:after="0" w:line="240" w:lineRule="auto"/>
              <w:jc w:val="center"/>
              <w:rPr>
                <w:sz w:val="20"/>
                <w:szCs w:val="20"/>
              </w:rPr>
            </w:pPr>
            <w:r w:rsidRPr="00DF6F79">
              <w:rPr>
                <w:sz w:val="20"/>
                <w:szCs w:val="20"/>
              </w:rPr>
              <w:t>2.8</w:t>
            </w:r>
          </w:p>
        </w:tc>
      </w:tr>
      <w:tr w:rsidR="003B7E32" w:rsidRPr="00D21BCE" w14:paraId="75362520" w14:textId="77777777" w:rsidTr="005A2B67">
        <w:tc>
          <w:tcPr>
            <w:tcW w:w="2970" w:type="dxa"/>
            <w:vMerge/>
            <w:shd w:val="clear" w:color="auto" w:fill="BFBFBF" w:themeFill="background1" w:themeFillShade="BF"/>
            <w:vAlign w:val="center"/>
          </w:tcPr>
          <w:p w14:paraId="49CE28C5" w14:textId="77777777" w:rsidR="003B7E32" w:rsidRPr="00D21BCE" w:rsidRDefault="003B7E32" w:rsidP="005A2B67">
            <w:pPr>
              <w:spacing w:after="0" w:line="240" w:lineRule="auto"/>
            </w:pPr>
          </w:p>
        </w:tc>
        <w:tc>
          <w:tcPr>
            <w:tcW w:w="900" w:type="dxa"/>
            <w:shd w:val="clear" w:color="auto" w:fill="BFBFBF" w:themeFill="background1" w:themeFillShade="BF"/>
          </w:tcPr>
          <w:p w14:paraId="04FEECF4" w14:textId="77777777" w:rsidR="003B7E32" w:rsidRPr="00D21BCE" w:rsidRDefault="003B7E32" w:rsidP="005A2B67">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350" w:type="dxa"/>
            <w:shd w:val="clear" w:color="auto" w:fill="BFBFBF" w:themeFill="background1" w:themeFillShade="BF"/>
            <w:vAlign w:val="bottom"/>
          </w:tcPr>
          <w:p w14:paraId="42D508E2" w14:textId="77777777" w:rsidR="003B7E32" w:rsidRPr="00DF6F79" w:rsidRDefault="003B7E32" w:rsidP="005A2B67">
            <w:pPr>
              <w:spacing w:after="0" w:line="240" w:lineRule="auto"/>
              <w:jc w:val="center"/>
              <w:rPr>
                <w:sz w:val="20"/>
                <w:szCs w:val="20"/>
              </w:rPr>
            </w:pPr>
            <w:r w:rsidRPr="00DF6F79">
              <w:rPr>
                <w:sz w:val="20"/>
                <w:szCs w:val="20"/>
              </w:rPr>
              <w:t>6%</w:t>
            </w:r>
          </w:p>
        </w:tc>
        <w:tc>
          <w:tcPr>
            <w:tcW w:w="1080" w:type="dxa"/>
            <w:shd w:val="clear" w:color="auto" w:fill="BFBFBF" w:themeFill="background1" w:themeFillShade="BF"/>
            <w:vAlign w:val="bottom"/>
          </w:tcPr>
          <w:p w14:paraId="01C2A171" w14:textId="77777777" w:rsidR="003B7E32" w:rsidRPr="00DF6F79" w:rsidRDefault="003B7E32" w:rsidP="005A2B67">
            <w:pPr>
              <w:spacing w:after="0" w:line="240" w:lineRule="auto"/>
              <w:jc w:val="center"/>
              <w:rPr>
                <w:sz w:val="20"/>
                <w:szCs w:val="20"/>
              </w:rPr>
            </w:pPr>
            <w:r w:rsidRPr="00DF6F79">
              <w:rPr>
                <w:sz w:val="20"/>
                <w:szCs w:val="20"/>
              </w:rPr>
              <w:t>31%</w:t>
            </w:r>
          </w:p>
        </w:tc>
        <w:tc>
          <w:tcPr>
            <w:tcW w:w="1080" w:type="dxa"/>
            <w:shd w:val="clear" w:color="auto" w:fill="BFBFBF" w:themeFill="background1" w:themeFillShade="BF"/>
            <w:vAlign w:val="bottom"/>
          </w:tcPr>
          <w:p w14:paraId="22B82FA3" w14:textId="77777777" w:rsidR="003B7E32" w:rsidRPr="00DF6F79" w:rsidRDefault="003B7E32" w:rsidP="005A2B67">
            <w:pPr>
              <w:spacing w:after="0" w:line="240" w:lineRule="auto"/>
              <w:jc w:val="center"/>
              <w:rPr>
                <w:sz w:val="20"/>
                <w:szCs w:val="20"/>
              </w:rPr>
            </w:pPr>
            <w:r w:rsidRPr="00DF6F79">
              <w:rPr>
                <w:sz w:val="20"/>
                <w:szCs w:val="20"/>
              </w:rPr>
              <w:t>56%</w:t>
            </w:r>
          </w:p>
        </w:tc>
        <w:tc>
          <w:tcPr>
            <w:tcW w:w="1350" w:type="dxa"/>
            <w:shd w:val="clear" w:color="auto" w:fill="BFBFBF" w:themeFill="background1" w:themeFillShade="BF"/>
            <w:vAlign w:val="bottom"/>
          </w:tcPr>
          <w:p w14:paraId="0F0853EA" w14:textId="77777777" w:rsidR="003B7E32" w:rsidRPr="00DF6F79" w:rsidRDefault="003B7E32" w:rsidP="005A2B67">
            <w:pPr>
              <w:spacing w:after="0" w:line="240" w:lineRule="auto"/>
              <w:jc w:val="center"/>
              <w:rPr>
                <w:sz w:val="20"/>
                <w:szCs w:val="20"/>
              </w:rPr>
            </w:pPr>
            <w:r w:rsidRPr="00DF6F79">
              <w:rPr>
                <w:sz w:val="20"/>
                <w:szCs w:val="20"/>
              </w:rPr>
              <w:t>6%</w:t>
            </w:r>
          </w:p>
        </w:tc>
        <w:tc>
          <w:tcPr>
            <w:tcW w:w="1008" w:type="dxa"/>
            <w:shd w:val="clear" w:color="auto" w:fill="BFBFBF" w:themeFill="background1" w:themeFillShade="BF"/>
            <w:vAlign w:val="bottom"/>
          </w:tcPr>
          <w:p w14:paraId="4D87FE5D" w14:textId="77777777" w:rsidR="003B7E32" w:rsidRPr="00DF6F79" w:rsidRDefault="003B7E32" w:rsidP="005A2B67">
            <w:pPr>
              <w:spacing w:after="0" w:line="240" w:lineRule="auto"/>
              <w:jc w:val="center"/>
              <w:rPr>
                <w:sz w:val="20"/>
                <w:szCs w:val="20"/>
              </w:rPr>
            </w:pPr>
            <w:r w:rsidRPr="00DF6F79">
              <w:rPr>
                <w:sz w:val="20"/>
                <w:szCs w:val="20"/>
              </w:rPr>
              <w:t>2.6</w:t>
            </w:r>
          </w:p>
        </w:tc>
      </w:tr>
      <w:tr w:rsidR="003B7E32" w:rsidRPr="00D21BCE" w14:paraId="5F6053E2" w14:textId="77777777" w:rsidTr="005A2B67">
        <w:tc>
          <w:tcPr>
            <w:tcW w:w="2970" w:type="dxa"/>
            <w:vMerge/>
            <w:shd w:val="clear" w:color="auto" w:fill="BFBFBF" w:themeFill="background1" w:themeFillShade="BF"/>
            <w:vAlign w:val="center"/>
          </w:tcPr>
          <w:p w14:paraId="393B39AE" w14:textId="77777777" w:rsidR="003B7E32" w:rsidRPr="00D21BCE" w:rsidRDefault="003B7E32" w:rsidP="005A2B67">
            <w:pPr>
              <w:spacing w:after="0" w:line="240" w:lineRule="auto"/>
            </w:pPr>
          </w:p>
        </w:tc>
        <w:tc>
          <w:tcPr>
            <w:tcW w:w="900" w:type="dxa"/>
            <w:shd w:val="clear" w:color="auto" w:fill="BFBFBF" w:themeFill="background1" w:themeFillShade="BF"/>
          </w:tcPr>
          <w:p w14:paraId="3020A832" w14:textId="77777777" w:rsidR="003B7E32" w:rsidRPr="00D21BCE" w:rsidRDefault="003B7E32" w:rsidP="005A2B67">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350" w:type="dxa"/>
            <w:shd w:val="clear" w:color="auto" w:fill="BFBFBF" w:themeFill="background1" w:themeFillShade="BF"/>
            <w:vAlign w:val="bottom"/>
          </w:tcPr>
          <w:p w14:paraId="6FE153CA" w14:textId="77777777" w:rsidR="003B7E32" w:rsidRPr="00DF6F79" w:rsidRDefault="003B7E32" w:rsidP="005A2B67">
            <w:pPr>
              <w:spacing w:after="0" w:line="240" w:lineRule="auto"/>
              <w:jc w:val="center"/>
              <w:rPr>
                <w:sz w:val="20"/>
                <w:szCs w:val="20"/>
              </w:rPr>
            </w:pPr>
            <w:r w:rsidRPr="00DF6F79">
              <w:rPr>
                <w:sz w:val="20"/>
                <w:szCs w:val="20"/>
              </w:rPr>
              <w:t>1</w:t>
            </w:r>
          </w:p>
        </w:tc>
        <w:tc>
          <w:tcPr>
            <w:tcW w:w="1080" w:type="dxa"/>
            <w:shd w:val="clear" w:color="auto" w:fill="BFBFBF" w:themeFill="background1" w:themeFillShade="BF"/>
            <w:vAlign w:val="bottom"/>
          </w:tcPr>
          <w:p w14:paraId="32584D1E" w14:textId="77777777" w:rsidR="003B7E32" w:rsidRPr="00DF6F79" w:rsidRDefault="003B7E32" w:rsidP="005A2B67">
            <w:pPr>
              <w:spacing w:after="0" w:line="240" w:lineRule="auto"/>
              <w:jc w:val="center"/>
              <w:rPr>
                <w:sz w:val="20"/>
                <w:szCs w:val="20"/>
              </w:rPr>
            </w:pPr>
            <w:r w:rsidRPr="00DF6F79">
              <w:rPr>
                <w:sz w:val="20"/>
                <w:szCs w:val="20"/>
              </w:rPr>
              <w:t>20</w:t>
            </w:r>
          </w:p>
        </w:tc>
        <w:tc>
          <w:tcPr>
            <w:tcW w:w="1080" w:type="dxa"/>
            <w:shd w:val="clear" w:color="auto" w:fill="BFBFBF" w:themeFill="background1" w:themeFillShade="BF"/>
            <w:vAlign w:val="bottom"/>
          </w:tcPr>
          <w:p w14:paraId="00933E8F" w14:textId="77777777" w:rsidR="003B7E32" w:rsidRPr="00DF6F79" w:rsidRDefault="003B7E32" w:rsidP="005A2B67">
            <w:pPr>
              <w:spacing w:after="0" w:line="240" w:lineRule="auto"/>
              <w:jc w:val="center"/>
              <w:rPr>
                <w:sz w:val="20"/>
                <w:szCs w:val="20"/>
              </w:rPr>
            </w:pPr>
            <w:r w:rsidRPr="00DF6F79">
              <w:rPr>
                <w:sz w:val="20"/>
                <w:szCs w:val="20"/>
              </w:rPr>
              <w:t>56</w:t>
            </w:r>
          </w:p>
        </w:tc>
        <w:tc>
          <w:tcPr>
            <w:tcW w:w="1350" w:type="dxa"/>
            <w:shd w:val="clear" w:color="auto" w:fill="BFBFBF" w:themeFill="background1" w:themeFillShade="BF"/>
            <w:vAlign w:val="bottom"/>
          </w:tcPr>
          <w:p w14:paraId="2BD3B271" w14:textId="77777777" w:rsidR="003B7E32" w:rsidRPr="00DF6F79" w:rsidRDefault="003B7E32" w:rsidP="005A2B67">
            <w:pPr>
              <w:spacing w:after="0" w:line="240" w:lineRule="auto"/>
              <w:jc w:val="center"/>
              <w:rPr>
                <w:sz w:val="20"/>
                <w:szCs w:val="20"/>
              </w:rPr>
            </w:pPr>
            <w:r w:rsidRPr="00DF6F79">
              <w:rPr>
                <w:sz w:val="20"/>
                <w:szCs w:val="20"/>
              </w:rPr>
              <w:t>8</w:t>
            </w:r>
          </w:p>
        </w:tc>
        <w:tc>
          <w:tcPr>
            <w:tcW w:w="1008" w:type="dxa"/>
            <w:shd w:val="clear" w:color="auto" w:fill="BFBFBF" w:themeFill="background1" w:themeFillShade="BF"/>
            <w:vAlign w:val="bottom"/>
          </w:tcPr>
          <w:p w14:paraId="73715F42" w14:textId="77777777" w:rsidR="003B7E32" w:rsidRPr="00DF6F79" w:rsidRDefault="003B7E32" w:rsidP="005A2B67">
            <w:pPr>
              <w:spacing w:after="0" w:line="240" w:lineRule="auto"/>
              <w:jc w:val="center"/>
              <w:rPr>
                <w:sz w:val="20"/>
                <w:szCs w:val="20"/>
              </w:rPr>
            </w:pPr>
            <w:r w:rsidRPr="00DF6F79">
              <w:rPr>
                <w:sz w:val="20"/>
                <w:szCs w:val="20"/>
              </w:rPr>
              <w:t>2.8</w:t>
            </w:r>
          </w:p>
        </w:tc>
      </w:tr>
      <w:tr w:rsidR="003B7E32" w:rsidRPr="00D21BCE" w14:paraId="15D4E99E" w14:textId="77777777" w:rsidTr="005A2B67">
        <w:tc>
          <w:tcPr>
            <w:tcW w:w="2970" w:type="dxa"/>
            <w:vMerge/>
            <w:shd w:val="clear" w:color="auto" w:fill="BFBFBF" w:themeFill="background1" w:themeFillShade="BF"/>
            <w:vAlign w:val="center"/>
          </w:tcPr>
          <w:p w14:paraId="0D7EF2BA" w14:textId="77777777" w:rsidR="003B7E32" w:rsidRPr="00D21BCE" w:rsidRDefault="003B7E32" w:rsidP="005A2B67">
            <w:pPr>
              <w:spacing w:after="0" w:line="240" w:lineRule="auto"/>
            </w:pPr>
          </w:p>
        </w:tc>
        <w:tc>
          <w:tcPr>
            <w:tcW w:w="900" w:type="dxa"/>
            <w:shd w:val="clear" w:color="auto" w:fill="BFBFBF" w:themeFill="background1" w:themeFillShade="BF"/>
          </w:tcPr>
          <w:p w14:paraId="5A327314" w14:textId="77777777" w:rsidR="003B7E32" w:rsidRPr="00D21BCE" w:rsidRDefault="003B7E32" w:rsidP="005A2B67">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350" w:type="dxa"/>
            <w:shd w:val="clear" w:color="auto" w:fill="BFBFBF" w:themeFill="background1" w:themeFillShade="BF"/>
            <w:vAlign w:val="bottom"/>
          </w:tcPr>
          <w:p w14:paraId="5C75B83B" w14:textId="77777777" w:rsidR="003B7E32" w:rsidRPr="00DF6F79" w:rsidRDefault="003B7E32" w:rsidP="005A2B67">
            <w:pPr>
              <w:spacing w:after="0" w:line="240" w:lineRule="auto"/>
              <w:jc w:val="center"/>
              <w:rPr>
                <w:sz w:val="20"/>
                <w:szCs w:val="20"/>
              </w:rPr>
            </w:pPr>
            <w:r w:rsidRPr="00DF6F79">
              <w:rPr>
                <w:sz w:val="20"/>
                <w:szCs w:val="20"/>
              </w:rPr>
              <w:t>1%</w:t>
            </w:r>
          </w:p>
        </w:tc>
        <w:tc>
          <w:tcPr>
            <w:tcW w:w="1080" w:type="dxa"/>
            <w:shd w:val="clear" w:color="auto" w:fill="BFBFBF" w:themeFill="background1" w:themeFillShade="BF"/>
            <w:vAlign w:val="bottom"/>
          </w:tcPr>
          <w:p w14:paraId="2B2993D7" w14:textId="77777777" w:rsidR="003B7E32" w:rsidRPr="00DF6F79" w:rsidRDefault="003B7E32" w:rsidP="005A2B67">
            <w:pPr>
              <w:spacing w:after="0" w:line="240" w:lineRule="auto"/>
              <w:jc w:val="center"/>
              <w:rPr>
                <w:sz w:val="20"/>
                <w:szCs w:val="20"/>
              </w:rPr>
            </w:pPr>
            <w:r w:rsidRPr="00DF6F79">
              <w:rPr>
                <w:sz w:val="20"/>
                <w:szCs w:val="20"/>
              </w:rPr>
              <w:t>24%</w:t>
            </w:r>
          </w:p>
        </w:tc>
        <w:tc>
          <w:tcPr>
            <w:tcW w:w="1080" w:type="dxa"/>
            <w:shd w:val="clear" w:color="auto" w:fill="BFBFBF" w:themeFill="background1" w:themeFillShade="BF"/>
            <w:vAlign w:val="bottom"/>
          </w:tcPr>
          <w:p w14:paraId="751961DD" w14:textId="77777777" w:rsidR="003B7E32" w:rsidRPr="00DF6F79" w:rsidRDefault="003B7E32" w:rsidP="005A2B67">
            <w:pPr>
              <w:spacing w:after="0" w:line="240" w:lineRule="auto"/>
              <w:jc w:val="center"/>
              <w:rPr>
                <w:sz w:val="20"/>
                <w:szCs w:val="20"/>
              </w:rPr>
            </w:pPr>
            <w:r w:rsidRPr="00DF6F79">
              <w:rPr>
                <w:sz w:val="20"/>
                <w:szCs w:val="20"/>
              </w:rPr>
              <w:t>66%</w:t>
            </w:r>
          </w:p>
        </w:tc>
        <w:tc>
          <w:tcPr>
            <w:tcW w:w="1350" w:type="dxa"/>
            <w:shd w:val="clear" w:color="auto" w:fill="BFBFBF" w:themeFill="background1" w:themeFillShade="BF"/>
            <w:vAlign w:val="bottom"/>
          </w:tcPr>
          <w:p w14:paraId="69CC556B" w14:textId="77777777" w:rsidR="003B7E32" w:rsidRPr="00DF6F79" w:rsidRDefault="003B7E32" w:rsidP="005A2B67">
            <w:pPr>
              <w:spacing w:after="0" w:line="240" w:lineRule="auto"/>
              <w:jc w:val="center"/>
              <w:rPr>
                <w:sz w:val="20"/>
                <w:szCs w:val="20"/>
              </w:rPr>
            </w:pPr>
            <w:r w:rsidRPr="00DF6F79">
              <w:rPr>
                <w:sz w:val="20"/>
                <w:szCs w:val="20"/>
              </w:rPr>
              <w:t>9%</w:t>
            </w:r>
          </w:p>
        </w:tc>
        <w:tc>
          <w:tcPr>
            <w:tcW w:w="1008" w:type="dxa"/>
            <w:shd w:val="clear" w:color="auto" w:fill="BFBFBF" w:themeFill="background1" w:themeFillShade="BF"/>
            <w:vAlign w:val="bottom"/>
          </w:tcPr>
          <w:p w14:paraId="5EF5C6B5" w14:textId="77777777" w:rsidR="003B7E32" w:rsidRPr="00DF6F79" w:rsidRDefault="003B7E32" w:rsidP="005A2B67">
            <w:pPr>
              <w:spacing w:after="0" w:line="240" w:lineRule="auto"/>
              <w:jc w:val="center"/>
              <w:rPr>
                <w:sz w:val="20"/>
                <w:szCs w:val="20"/>
              </w:rPr>
            </w:pPr>
          </w:p>
        </w:tc>
      </w:tr>
      <w:tr w:rsidR="003B7E32" w:rsidRPr="00D21BCE" w14:paraId="509587F7" w14:textId="77777777" w:rsidTr="005A2B67">
        <w:tc>
          <w:tcPr>
            <w:tcW w:w="2970" w:type="dxa"/>
            <w:vMerge w:val="restart"/>
          </w:tcPr>
          <w:p w14:paraId="24132067" w14:textId="77777777" w:rsidR="003B7E32" w:rsidRPr="00D21BCE" w:rsidRDefault="003B7E32" w:rsidP="005A2B67">
            <w:pPr>
              <w:spacing w:after="0" w:line="240" w:lineRule="auto"/>
              <w:rPr>
                <w:rFonts w:ascii="Calibri" w:hAnsi="Calibri"/>
                <w:color w:val="000000"/>
              </w:rPr>
            </w:pPr>
            <w:r>
              <w:rPr>
                <w:rFonts w:ascii="Calibri" w:hAnsi="Calibri"/>
                <w:color w:val="000000"/>
              </w:rPr>
              <w:t>10.  The teacher uses a variety of instructional strategies.</w:t>
            </w:r>
          </w:p>
        </w:tc>
        <w:tc>
          <w:tcPr>
            <w:tcW w:w="900" w:type="dxa"/>
          </w:tcPr>
          <w:p w14:paraId="0CCEC645" w14:textId="77777777" w:rsidR="003B7E32" w:rsidRPr="00D21BCE" w:rsidRDefault="003B7E32" w:rsidP="005A2B67">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350" w:type="dxa"/>
            <w:vAlign w:val="bottom"/>
          </w:tcPr>
          <w:p w14:paraId="7398F70A" w14:textId="77777777" w:rsidR="003B7E32" w:rsidRPr="00DF6F79" w:rsidRDefault="003B7E32" w:rsidP="005A2B67">
            <w:pPr>
              <w:spacing w:after="0" w:line="240" w:lineRule="auto"/>
              <w:jc w:val="center"/>
              <w:rPr>
                <w:sz w:val="20"/>
                <w:szCs w:val="20"/>
              </w:rPr>
            </w:pPr>
            <w:r w:rsidRPr="00DF6F79">
              <w:rPr>
                <w:sz w:val="20"/>
                <w:szCs w:val="20"/>
              </w:rPr>
              <w:t>0%</w:t>
            </w:r>
          </w:p>
        </w:tc>
        <w:tc>
          <w:tcPr>
            <w:tcW w:w="1080" w:type="dxa"/>
            <w:vAlign w:val="bottom"/>
          </w:tcPr>
          <w:p w14:paraId="4E4A40C1" w14:textId="77777777" w:rsidR="003B7E32" w:rsidRPr="00DF6F79" w:rsidRDefault="003B7E32" w:rsidP="005A2B67">
            <w:pPr>
              <w:spacing w:after="0" w:line="240" w:lineRule="auto"/>
              <w:jc w:val="center"/>
              <w:rPr>
                <w:sz w:val="20"/>
                <w:szCs w:val="20"/>
              </w:rPr>
            </w:pPr>
            <w:r w:rsidRPr="00DF6F79">
              <w:rPr>
                <w:sz w:val="20"/>
                <w:szCs w:val="20"/>
              </w:rPr>
              <w:t>16%</w:t>
            </w:r>
          </w:p>
        </w:tc>
        <w:tc>
          <w:tcPr>
            <w:tcW w:w="1080" w:type="dxa"/>
            <w:vAlign w:val="bottom"/>
          </w:tcPr>
          <w:p w14:paraId="11A30B5A" w14:textId="77777777" w:rsidR="003B7E32" w:rsidRPr="00DF6F79" w:rsidRDefault="003B7E32" w:rsidP="005A2B67">
            <w:pPr>
              <w:spacing w:after="0" w:line="240" w:lineRule="auto"/>
              <w:jc w:val="center"/>
              <w:rPr>
                <w:sz w:val="20"/>
                <w:szCs w:val="20"/>
              </w:rPr>
            </w:pPr>
            <w:r w:rsidRPr="00DF6F79">
              <w:rPr>
                <w:sz w:val="20"/>
                <w:szCs w:val="20"/>
              </w:rPr>
              <w:t>70%</w:t>
            </w:r>
          </w:p>
        </w:tc>
        <w:tc>
          <w:tcPr>
            <w:tcW w:w="1350" w:type="dxa"/>
            <w:vAlign w:val="bottom"/>
          </w:tcPr>
          <w:p w14:paraId="36F72A00" w14:textId="77777777" w:rsidR="003B7E32" w:rsidRPr="00DF6F79" w:rsidRDefault="003B7E32" w:rsidP="005A2B67">
            <w:pPr>
              <w:spacing w:after="0" w:line="240" w:lineRule="auto"/>
              <w:jc w:val="center"/>
              <w:rPr>
                <w:sz w:val="20"/>
                <w:szCs w:val="20"/>
              </w:rPr>
            </w:pPr>
            <w:r w:rsidRPr="00DF6F79">
              <w:rPr>
                <w:sz w:val="20"/>
                <w:szCs w:val="20"/>
              </w:rPr>
              <w:t>14%</w:t>
            </w:r>
          </w:p>
        </w:tc>
        <w:tc>
          <w:tcPr>
            <w:tcW w:w="1008" w:type="dxa"/>
            <w:vAlign w:val="bottom"/>
          </w:tcPr>
          <w:p w14:paraId="43132594" w14:textId="77777777" w:rsidR="003B7E32" w:rsidRPr="00DF6F79" w:rsidRDefault="003B7E32" w:rsidP="005A2B67">
            <w:pPr>
              <w:spacing w:after="0" w:line="240" w:lineRule="auto"/>
              <w:jc w:val="center"/>
              <w:rPr>
                <w:sz w:val="20"/>
                <w:szCs w:val="20"/>
              </w:rPr>
            </w:pPr>
            <w:r w:rsidRPr="00DF6F79">
              <w:rPr>
                <w:sz w:val="20"/>
                <w:szCs w:val="20"/>
              </w:rPr>
              <w:t>3.0</w:t>
            </w:r>
          </w:p>
        </w:tc>
      </w:tr>
      <w:tr w:rsidR="003B7E32" w:rsidRPr="00D21BCE" w14:paraId="6F156A75" w14:textId="77777777" w:rsidTr="005A2B67">
        <w:tc>
          <w:tcPr>
            <w:tcW w:w="2970" w:type="dxa"/>
            <w:vMerge/>
            <w:vAlign w:val="center"/>
          </w:tcPr>
          <w:p w14:paraId="138DE979" w14:textId="77777777" w:rsidR="003B7E32" w:rsidRPr="00D21BCE" w:rsidRDefault="003B7E32" w:rsidP="005A2B67">
            <w:pPr>
              <w:spacing w:after="0" w:line="240" w:lineRule="auto"/>
            </w:pPr>
          </w:p>
        </w:tc>
        <w:tc>
          <w:tcPr>
            <w:tcW w:w="900" w:type="dxa"/>
          </w:tcPr>
          <w:p w14:paraId="46427929" w14:textId="77777777" w:rsidR="003B7E32" w:rsidRPr="00D21BCE" w:rsidRDefault="003B7E32" w:rsidP="005A2B67">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350" w:type="dxa"/>
            <w:vAlign w:val="bottom"/>
          </w:tcPr>
          <w:p w14:paraId="7F2EE831" w14:textId="77777777" w:rsidR="003B7E32" w:rsidRPr="00DF6F79" w:rsidRDefault="003B7E32" w:rsidP="005A2B67">
            <w:pPr>
              <w:spacing w:after="0" w:line="240" w:lineRule="auto"/>
              <w:jc w:val="center"/>
              <w:rPr>
                <w:sz w:val="20"/>
                <w:szCs w:val="20"/>
              </w:rPr>
            </w:pPr>
            <w:r w:rsidRPr="00DF6F79">
              <w:rPr>
                <w:sz w:val="20"/>
                <w:szCs w:val="20"/>
              </w:rPr>
              <w:t>0%</w:t>
            </w:r>
          </w:p>
        </w:tc>
        <w:tc>
          <w:tcPr>
            <w:tcW w:w="1080" w:type="dxa"/>
            <w:vAlign w:val="bottom"/>
          </w:tcPr>
          <w:p w14:paraId="458E98E3" w14:textId="77777777" w:rsidR="003B7E32" w:rsidRPr="00DF6F79" w:rsidRDefault="003B7E32" w:rsidP="005A2B67">
            <w:pPr>
              <w:spacing w:after="0" w:line="240" w:lineRule="auto"/>
              <w:jc w:val="center"/>
              <w:rPr>
                <w:sz w:val="20"/>
                <w:szCs w:val="20"/>
              </w:rPr>
            </w:pPr>
            <w:r w:rsidRPr="00DF6F79">
              <w:rPr>
                <w:sz w:val="20"/>
                <w:szCs w:val="20"/>
              </w:rPr>
              <w:t>12%</w:t>
            </w:r>
          </w:p>
        </w:tc>
        <w:tc>
          <w:tcPr>
            <w:tcW w:w="1080" w:type="dxa"/>
            <w:vAlign w:val="bottom"/>
          </w:tcPr>
          <w:p w14:paraId="0A8C0453" w14:textId="77777777" w:rsidR="003B7E32" w:rsidRPr="00DF6F79" w:rsidRDefault="003B7E32" w:rsidP="005A2B67">
            <w:pPr>
              <w:spacing w:after="0" w:line="240" w:lineRule="auto"/>
              <w:jc w:val="center"/>
              <w:rPr>
                <w:sz w:val="20"/>
                <w:szCs w:val="20"/>
              </w:rPr>
            </w:pPr>
            <w:r w:rsidRPr="00DF6F79">
              <w:rPr>
                <w:sz w:val="20"/>
                <w:szCs w:val="20"/>
              </w:rPr>
              <w:t>73%</w:t>
            </w:r>
          </w:p>
        </w:tc>
        <w:tc>
          <w:tcPr>
            <w:tcW w:w="1350" w:type="dxa"/>
            <w:vAlign w:val="bottom"/>
          </w:tcPr>
          <w:p w14:paraId="388E9F0C" w14:textId="77777777" w:rsidR="003B7E32" w:rsidRPr="00DF6F79" w:rsidRDefault="003B7E32" w:rsidP="005A2B67">
            <w:pPr>
              <w:spacing w:after="0" w:line="240" w:lineRule="auto"/>
              <w:jc w:val="center"/>
              <w:rPr>
                <w:sz w:val="20"/>
                <w:szCs w:val="20"/>
              </w:rPr>
            </w:pPr>
            <w:r w:rsidRPr="00DF6F79">
              <w:rPr>
                <w:sz w:val="20"/>
                <w:szCs w:val="20"/>
              </w:rPr>
              <w:t>15%</w:t>
            </w:r>
          </w:p>
        </w:tc>
        <w:tc>
          <w:tcPr>
            <w:tcW w:w="1008" w:type="dxa"/>
            <w:vAlign w:val="bottom"/>
          </w:tcPr>
          <w:p w14:paraId="5278605B" w14:textId="77777777" w:rsidR="003B7E32" w:rsidRPr="00DF6F79" w:rsidRDefault="003B7E32" w:rsidP="005A2B67">
            <w:pPr>
              <w:spacing w:after="0" w:line="240" w:lineRule="auto"/>
              <w:jc w:val="center"/>
              <w:rPr>
                <w:sz w:val="20"/>
                <w:szCs w:val="20"/>
              </w:rPr>
            </w:pPr>
            <w:r w:rsidRPr="00DF6F79">
              <w:rPr>
                <w:sz w:val="20"/>
                <w:szCs w:val="20"/>
              </w:rPr>
              <w:t>3.0</w:t>
            </w:r>
          </w:p>
        </w:tc>
      </w:tr>
      <w:tr w:rsidR="003B7E32" w:rsidRPr="00D21BCE" w14:paraId="2B957AC9" w14:textId="77777777" w:rsidTr="005A2B67">
        <w:tc>
          <w:tcPr>
            <w:tcW w:w="2970" w:type="dxa"/>
            <w:vMerge/>
            <w:vAlign w:val="center"/>
          </w:tcPr>
          <w:p w14:paraId="23A1FDD2" w14:textId="77777777" w:rsidR="003B7E32" w:rsidRPr="00D21BCE" w:rsidRDefault="003B7E32" w:rsidP="005A2B67">
            <w:pPr>
              <w:spacing w:after="0" w:line="240" w:lineRule="auto"/>
            </w:pPr>
          </w:p>
        </w:tc>
        <w:tc>
          <w:tcPr>
            <w:tcW w:w="900" w:type="dxa"/>
          </w:tcPr>
          <w:p w14:paraId="189329BF" w14:textId="77777777" w:rsidR="003B7E32" w:rsidRPr="00D21BCE" w:rsidRDefault="003B7E32" w:rsidP="005A2B67">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350" w:type="dxa"/>
            <w:vAlign w:val="bottom"/>
          </w:tcPr>
          <w:p w14:paraId="60B550A9" w14:textId="77777777" w:rsidR="003B7E32" w:rsidRPr="00DF6F79" w:rsidRDefault="003B7E32" w:rsidP="005A2B67">
            <w:pPr>
              <w:spacing w:after="0" w:line="240" w:lineRule="auto"/>
              <w:jc w:val="center"/>
              <w:rPr>
                <w:sz w:val="20"/>
                <w:szCs w:val="20"/>
              </w:rPr>
            </w:pPr>
            <w:r w:rsidRPr="00DF6F79">
              <w:rPr>
                <w:sz w:val="20"/>
                <w:szCs w:val="20"/>
              </w:rPr>
              <w:t>0%</w:t>
            </w:r>
          </w:p>
        </w:tc>
        <w:tc>
          <w:tcPr>
            <w:tcW w:w="1080" w:type="dxa"/>
            <w:vAlign w:val="bottom"/>
          </w:tcPr>
          <w:p w14:paraId="26E46027" w14:textId="77777777" w:rsidR="003B7E32" w:rsidRPr="00DF6F79" w:rsidRDefault="003B7E32" w:rsidP="005A2B67">
            <w:pPr>
              <w:spacing w:after="0" w:line="240" w:lineRule="auto"/>
              <w:jc w:val="center"/>
              <w:rPr>
                <w:sz w:val="20"/>
                <w:szCs w:val="20"/>
              </w:rPr>
            </w:pPr>
            <w:r w:rsidRPr="00DF6F79">
              <w:rPr>
                <w:sz w:val="20"/>
                <w:szCs w:val="20"/>
              </w:rPr>
              <w:t>50%</w:t>
            </w:r>
          </w:p>
        </w:tc>
        <w:tc>
          <w:tcPr>
            <w:tcW w:w="1080" w:type="dxa"/>
            <w:vAlign w:val="bottom"/>
          </w:tcPr>
          <w:p w14:paraId="22497C34" w14:textId="77777777" w:rsidR="003B7E32" w:rsidRPr="00DF6F79" w:rsidRDefault="003B7E32" w:rsidP="005A2B67">
            <w:pPr>
              <w:spacing w:after="0" w:line="240" w:lineRule="auto"/>
              <w:jc w:val="center"/>
              <w:rPr>
                <w:sz w:val="20"/>
                <w:szCs w:val="20"/>
              </w:rPr>
            </w:pPr>
            <w:r w:rsidRPr="00DF6F79">
              <w:rPr>
                <w:sz w:val="20"/>
                <w:szCs w:val="20"/>
              </w:rPr>
              <w:t>38%</w:t>
            </w:r>
          </w:p>
        </w:tc>
        <w:tc>
          <w:tcPr>
            <w:tcW w:w="1350" w:type="dxa"/>
            <w:vAlign w:val="bottom"/>
          </w:tcPr>
          <w:p w14:paraId="782EAE07" w14:textId="77777777" w:rsidR="003B7E32" w:rsidRPr="00DF6F79" w:rsidRDefault="003B7E32" w:rsidP="005A2B67">
            <w:pPr>
              <w:spacing w:after="0" w:line="240" w:lineRule="auto"/>
              <w:jc w:val="center"/>
              <w:rPr>
                <w:sz w:val="20"/>
                <w:szCs w:val="20"/>
              </w:rPr>
            </w:pPr>
            <w:r w:rsidRPr="00DF6F79">
              <w:rPr>
                <w:sz w:val="20"/>
                <w:szCs w:val="20"/>
              </w:rPr>
              <w:t>13%</w:t>
            </w:r>
          </w:p>
        </w:tc>
        <w:tc>
          <w:tcPr>
            <w:tcW w:w="1008" w:type="dxa"/>
            <w:vAlign w:val="bottom"/>
          </w:tcPr>
          <w:p w14:paraId="31D74C43" w14:textId="77777777" w:rsidR="003B7E32" w:rsidRPr="00DF6F79" w:rsidRDefault="003B7E32" w:rsidP="005A2B67">
            <w:pPr>
              <w:spacing w:after="0" w:line="240" w:lineRule="auto"/>
              <w:jc w:val="center"/>
              <w:rPr>
                <w:sz w:val="20"/>
                <w:szCs w:val="20"/>
              </w:rPr>
            </w:pPr>
            <w:r w:rsidRPr="00DF6F79">
              <w:rPr>
                <w:sz w:val="20"/>
                <w:szCs w:val="20"/>
              </w:rPr>
              <w:t>2.6</w:t>
            </w:r>
          </w:p>
        </w:tc>
      </w:tr>
      <w:tr w:rsidR="003B7E32" w:rsidRPr="00D21BCE" w14:paraId="1FA44391" w14:textId="77777777" w:rsidTr="005A2B67">
        <w:tc>
          <w:tcPr>
            <w:tcW w:w="2970" w:type="dxa"/>
            <w:vMerge/>
            <w:vAlign w:val="center"/>
          </w:tcPr>
          <w:p w14:paraId="20943FB2" w14:textId="77777777" w:rsidR="003B7E32" w:rsidRPr="00D21BCE" w:rsidRDefault="003B7E32" w:rsidP="005A2B67">
            <w:pPr>
              <w:spacing w:after="0" w:line="240" w:lineRule="auto"/>
            </w:pPr>
          </w:p>
        </w:tc>
        <w:tc>
          <w:tcPr>
            <w:tcW w:w="900" w:type="dxa"/>
          </w:tcPr>
          <w:p w14:paraId="725C5EDC" w14:textId="77777777" w:rsidR="003B7E32" w:rsidRPr="00D21BCE" w:rsidRDefault="003B7E32" w:rsidP="005A2B67">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350" w:type="dxa"/>
            <w:vAlign w:val="bottom"/>
          </w:tcPr>
          <w:p w14:paraId="5CB01DE6" w14:textId="77777777" w:rsidR="003B7E32" w:rsidRPr="00DF6F79" w:rsidRDefault="003B7E32" w:rsidP="005A2B67">
            <w:pPr>
              <w:spacing w:after="0" w:line="240" w:lineRule="auto"/>
              <w:jc w:val="center"/>
              <w:rPr>
                <w:sz w:val="20"/>
                <w:szCs w:val="20"/>
              </w:rPr>
            </w:pPr>
            <w:r w:rsidRPr="00DF6F79">
              <w:rPr>
                <w:sz w:val="20"/>
                <w:szCs w:val="20"/>
              </w:rPr>
              <w:t>0</w:t>
            </w:r>
          </w:p>
        </w:tc>
        <w:tc>
          <w:tcPr>
            <w:tcW w:w="1080" w:type="dxa"/>
            <w:vAlign w:val="bottom"/>
          </w:tcPr>
          <w:p w14:paraId="6B77E3AF" w14:textId="77777777" w:rsidR="003B7E32" w:rsidRPr="00DF6F79" w:rsidRDefault="003B7E32" w:rsidP="005A2B67">
            <w:pPr>
              <w:spacing w:after="0" w:line="240" w:lineRule="auto"/>
              <w:jc w:val="center"/>
              <w:rPr>
                <w:sz w:val="20"/>
                <w:szCs w:val="20"/>
              </w:rPr>
            </w:pPr>
            <w:r w:rsidRPr="00DF6F79">
              <w:rPr>
                <w:sz w:val="20"/>
                <w:szCs w:val="20"/>
              </w:rPr>
              <w:t>18</w:t>
            </w:r>
          </w:p>
        </w:tc>
        <w:tc>
          <w:tcPr>
            <w:tcW w:w="1080" w:type="dxa"/>
            <w:vAlign w:val="bottom"/>
          </w:tcPr>
          <w:p w14:paraId="71669653" w14:textId="77777777" w:rsidR="003B7E32" w:rsidRPr="00DF6F79" w:rsidRDefault="003B7E32" w:rsidP="005A2B67">
            <w:pPr>
              <w:spacing w:after="0" w:line="240" w:lineRule="auto"/>
              <w:jc w:val="center"/>
              <w:rPr>
                <w:sz w:val="20"/>
                <w:szCs w:val="20"/>
              </w:rPr>
            </w:pPr>
            <w:r w:rsidRPr="00DF6F79">
              <w:rPr>
                <w:sz w:val="20"/>
                <w:szCs w:val="20"/>
              </w:rPr>
              <w:t>55</w:t>
            </w:r>
          </w:p>
        </w:tc>
        <w:tc>
          <w:tcPr>
            <w:tcW w:w="1350" w:type="dxa"/>
            <w:vAlign w:val="bottom"/>
          </w:tcPr>
          <w:p w14:paraId="07A1E1C5" w14:textId="77777777" w:rsidR="003B7E32" w:rsidRPr="00DF6F79" w:rsidRDefault="003B7E32" w:rsidP="005A2B67">
            <w:pPr>
              <w:spacing w:after="0" w:line="240" w:lineRule="auto"/>
              <w:jc w:val="center"/>
              <w:rPr>
                <w:sz w:val="20"/>
                <w:szCs w:val="20"/>
              </w:rPr>
            </w:pPr>
            <w:r w:rsidRPr="00DF6F79">
              <w:rPr>
                <w:sz w:val="20"/>
                <w:szCs w:val="20"/>
              </w:rPr>
              <w:t>12</w:t>
            </w:r>
          </w:p>
        </w:tc>
        <w:tc>
          <w:tcPr>
            <w:tcW w:w="1008" w:type="dxa"/>
            <w:vAlign w:val="bottom"/>
          </w:tcPr>
          <w:p w14:paraId="685F0088" w14:textId="77777777" w:rsidR="003B7E32" w:rsidRPr="00DF6F79" w:rsidRDefault="003B7E32" w:rsidP="005A2B67">
            <w:pPr>
              <w:spacing w:after="0" w:line="240" w:lineRule="auto"/>
              <w:jc w:val="center"/>
              <w:rPr>
                <w:sz w:val="20"/>
                <w:szCs w:val="20"/>
              </w:rPr>
            </w:pPr>
            <w:r w:rsidRPr="00DF6F79">
              <w:rPr>
                <w:sz w:val="20"/>
                <w:szCs w:val="20"/>
              </w:rPr>
              <w:t>2.9</w:t>
            </w:r>
          </w:p>
        </w:tc>
      </w:tr>
      <w:tr w:rsidR="003B7E32" w:rsidRPr="00D21BCE" w14:paraId="371E32C1" w14:textId="77777777" w:rsidTr="005A2B67">
        <w:tc>
          <w:tcPr>
            <w:tcW w:w="2970" w:type="dxa"/>
            <w:vMerge/>
            <w:vAlign w:val="center"/>
          </w:tcPr>
          <w:p w14:paraId="7BC0C333" w14:textId="77777777" w:rsidR="003B7E32" w:rsidRPr="00D21BCE" w:rsidRDefault="003B7E32" w:rsidP="005A2B67">
            <w:pPr>
              <w:spacing w:after="0" w:line="240" w:lineRule="auto"/>
            </w:pPr>
          </w:p>
        </w:tc>
        <w:tc>
          <w:tcPr>
            <w:tcW w:w="900" w:type="dxa"/>
          </w:tcPr>
          <w:p w14:paraId="2D0D7E34" w14:textId="77777777" w:rsidR="003B7E32" w:rsidRPr="00D21BCE" w:rsidRDefault="003B7E32" w:rsidP="005A2B67">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350" w:type="dxa"/>
            <w:vAlign w:val="bottom"/>
          </w:tcPr>
          <w:p w14:paraId="79AF6256" w14:textId="77777777" w:rsidR="003B7E32" w:rsidRPr="00DF6F79" w:rsidRDefault="003B7E32" w:rsidP="005A2B67">
            <w:pPr>
              <w:spacing w:after="0" w:line="240" w:lineRule="auto"/>
              <w:jc w:val="center"/>
              <w:rPr>
                <w:sz w:val="20"/>
                <w:szCs w:val="20"/>
              </w:rPr>
            </w:pPr>
            <w:r w:rsidRPr="00DF6F79">
              <w:rPr>
                <w:sz w:val="20"/>
                <w:szCs w:val="20"/>
              </w:rPr>
              <w:t>0%</w:t>
            </w:r>
          </w:p>
        </w:tc>
        <w:tc>
          <w:tcPr>
            <w:tcW w:w="1080" w:type="dxa"/>
            <w:vAlign w:val="bottom"/>
          </w:tcPr>
          <w:p w14:paraId="585C6817" w14:textId="77777777" w:rsidR="003B7E32" w:rsidRPr="00DF6F79" w:rsidRDefault="003B7E32" w:rsidP="005A2B67">
            <w:pPr>
              <w:spacing w:after="0" w:line="240" w:lineRule="auto"/>
              <w:jc w:val="center"/>
              <w:rPr>
                <w:sz w:val="20"/>
                <w:szCs w:val="20"/>
              </w:rPr>
            </w:pPr>
            <w:r w:rsidRPr="00DF6F79">
              <w:rPr>
                <w:sz w:val="20"/>
                <w:szCs w:val="20"/>
              </w:rPr>
              <w:t>21%</w:t>
            </w:r>
          </w:p>
        </w:tc>
        <w:tc>
          <w:tcPr>
            <w:tcW w:w="1080" w:type="dxa"/>
            <w:vAlign w:val="bottom"/>
          </w:tcPr>
          <w:p w14:paraId="6C121517" w14:textId="77777777" w:rsidR="003B7E32" w:rsidRPr="00DF6F79" w:rsidRDefault="003B7E32" w:rsidP="005A2B67">
            <w:pPr>
              <w:spacing w:after="0" w:line="240" w:lineRule="auto"/>
              <w:jc w:val="center"/>
              <w:rPr>
                <w:sz w:val="20"/>
                <w:szCs w:val="20"/>
              </w:rPr>
            </w:pPr>
            <w:r w:rsidRPr="00DF6F79">
              <w:rPr>
                <w:sz w:val="20"/>
                <w:szCs w:val="20"/>
              </w:rPr>
              <w:t>65%</w:t>
            </w:r>
          </w:p>
        </w:tc>
        <w:tc>
          <w:tcPr>
            <w:tcW w:w="1350" w:type="dxa"/>
            <w:vAlign w:val="bottom"/>
          </w:tcPr>
          <w:p w14:paraId="0CC0124A" w14:textId="77777777" w:rsidR="003B7E32" w:rsidRPr="00DF6F79" w:rsidRDefault="003B7E32" w:rsidP="005A2B67">
            <w:pPr>
              <w:spacing w:after="0" w:line="240" w:lineRule="auto"/>
              <w:jc w:val="center"/>
              <w:rPr>
                <w:sz w:val="20"/>
                <w:szCs w:val="20"/>
              </w:rPr>
            </w:pPr>
            <w:r w:rsidRPr="00DF6F79">
              <w:rPr>
                <w:sz w:val="20"/>
                <w:szCs w:val="20"/>
              </w:rPr>
              <w:t>14%</w:t>
            </w:r>
          </w:p>
        </w:tc>
        <w:tc>
          <w:tcPr>
            <w:tcW w:w="1008" w:type="dxa"/>
            <w:vAlign w:val="bottom"/>
          </w:tcPr>
          <w:p w14:paraId="3F8A48F8" w14:textId="77777777" w:rsidR="003B7E32" w:rsidRPr="00DF6F79" w:rsidRDefault="003B7E32" w:rsidP="005A2B67">
            <w:pPr>
              <w:spacing w:after="0" w:line="240" w:lineRule="auto"/>
              <w:jc w:val="center"/>
              <w:rPr>
                <w:sz w:val="20"/>
                <w:szCs w:val="20"/>
              </w:rPr>
            </w:pPr>
          </w:p>
        </w:tc>
      </w:tr>
      <w:tr w:rsidR="003B7E32" w:rsidRPr="00D21BCE" w14:paraId="5B792739" w14:textId="77777777" w:rsidTr="005A2B67">
        <w:tc>
          <w:tcPr>
            <w:tcW w:w="2970" w:type="dxa"/>
            <w:vMerge w:val="restart"/>
            <w:shd w:val="clear" w:color="auto" w:fill="BFBFBF" w:themeFill="background1" w:themeFillShade="BF"/>
          </w:tcPr>
          <w:p w14:paraId="1C8DD5BB" w14:textId="77777777" w:rsidR="003B7E32" w:rsidRPr="00D21BCE" w:rsidRDefault="003B7E32" w:rsidP="005A2B67">
            <w:pPr>
              <w:spacing w:after="0" w:line="240" w:lineRule="auto"/>
              <w:rPr>
                <w:rFonts w:ascii="Calibri" w:hAnsi="Calibri"/>
                <w:color w:val="000000"/>
              </w:rPr>
            </w:pPr>
            <w:r>
              <w:rPr>
                <w:rFonts w:ascii="Calibri" w:hAnsi="Calibri"/>
                <w:color w:val="000000"/>
              </w:rPr>
              <w:t>11.  Classroom routines and positive supports are in place to ensure that students behave appropriately.</w:t>
            </w:r>
          </w:p>
        </w:tc>
        <w:tc>
          <w:tcPr>
            <w:tcW w:w="900" w:type="dxa"/>
            <w:shd w:val="clear" w:color="auto" w:fill="BFBFBF" w:themeFill="background1" w:themeFillShade="BF"/>
          </w:tcPr>
          <w:p w14:paraId="084D2295" w14:textId="77777777" w:rsidR="003B7E32" w:rsidRPr="00D21BCE" w:rsidRDefault="003B7E32" w:rsidP="005A2B67">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350" w:type="dxa"/>
            <w:shd w:val="clear" w:color="auto" w:fill="BFBFBF" w:themeFill="background1" w:themeFillShade="BF"/>
            <w:vAlign w:val="bottom"/>
          </w:tcPr>
          <w:p w14:paraId="123451B9" w14:textId="77777777" w:rsidR="003B7E32" w:rsidRPr="00DF6F79" w:rsidRDefault="003B7E32" w:rsidP="005A2B67">
            <w:pPr>
              <w:spacing w:after="0" w:line="240" w:lineRule="auto"/>
              <w:jc w:val="center"/>
              <w:rPr>
                <w:sz w:val="20"/>
                <w:szCs w:val="20"/>
              </w:rPr>
            </w:pPr>
            <w:r w:rsidRPr="00DF6F79">
              <w:rPr>
                <w:sz w:val="20"/>
                <w:szCs w:val="20"/>
              </w:rPr>
              <w:t>0%</w:t>
            </w:r>
          </w:p>
        </w:tc>
        <w:tc>
          <w:tcPr>
            <w:tcW w:w="1080" w:type="dxa"/>
            <w:shd w:val="clear" w:color="auto" w:fill="BFBFBF" w:themeFill="background1" w:themeFillShade="BF"/>
            <w:vAlign w:val="bottom"/>
          </w:tcPr>
          <w:p w14:paraId="7C2FE465" w14:textId="77777777" w:rsidR="003B7E32" w:rsidRPr="00DF6F79" w:rsidRDefault="003B7E32" w:rsidP="005A2B67">
            <w:pPr>
              <w:spacing w:after="0" w:line="240" w:lineRule="auto"/>
              <w:jc w:val="center"/>
              <w:rPr>
                <w:sz w:val="20"/>
                <w:szCs w:val="20"/>
              </w:rPr>
            </w:pPr>
            <w:r w:rsidRPr="00DF6F79">
              <w:rPr>
                <w:sz w:val="20"/>
                <w:szCs w:val="20"/>
              </w:rPr>
              <w:t>0%</w:t>
            </w:r>
          </w:p>
        </w:tc>
        <w:tc>
          <w:tcPr>
            <w:tcW w:w="1080" w:type="dxa"/>
            <w:shd w:val="clear" w:color="auto" w:fill="BFBFBF" w:themeFill="background1" w:themeFillShade="BF"/>
            <w:vAlign w:val="bottom"/>
          </w:tcPr>
          <w:p w14:paraId="5459EDC0" w14:textId="77777777" w:rsidR="003B7E32" w:rsidRPr="00DF6F79" w:rsidRDefault="003B7E32" w:rsidP="005A2B67">
            <w:pPr>
              <w:spacing w:after="0" w:line="240" w:lineRule="auto"/>
              <w:jc w:val="center"/>
              <w:rPr>
                <w:sz w:val="20"/>
                <w:szCs w:val="20"/>
              </w:rPr>
            </w:pPr>
            <w:r w:rsidRPr="00DF6F79">
              <w:rPr>
                <w:sz w:val="20"/>
                <w:szCs w:val="20"/>
              </w:rPr>
              <w:t>53%</w:t>
            </w:r>
          </w:p>
        </w:tc>
        <w:tc>
          <w:tcPr>
            <w:tcW w:w="1350" w:type="dxa"/>
            <w:shd w:val="clear" w:color="auto" w:fill="BFBFBF" w:themeFill="background1" w:themeFillShade="BF"/>
            <w:vAlign w:val="bottom"/>
          </w:tcPr>
          <w:p w14:paraId="1902D0B8" w14:textId="77777777" w:rsidR="003B7E32" w:rsidRPr="00DF6F79" w:rsidRDefault="003B7E32" w:rsidP="005A2B67">
            <w:pPr>
              <w:spacing w:after="0" w:line="240" w:lineRule="auto"/>
              <w:jc w:val="center"/>
              <w:rPr>
                <w:sz w:val="20"/>
                <w:szCs w:val="20"/>
              </w:rPr>
            </w:pPr>
            <w:r w:rsidRPr="00DF6F79">
              <w:rPr>
                <w:sz w:val="20"/>
                <w:szCs w:val="20"/>
              </w:rPr>
              <w:t>47%</w:t>
            </w:r>
          </w:p>
        </w:tc>
        <w:tc>
          <w:tcPr>
            <w:tcW w:w="1008" w:type="dxa"/>
            <w:shd w:val="clear" w:color="auto" w:fill="BFBFBF" w:themeFill="background1" w:themeFillShade="BF"/>
            <w:vAlign w:val="bottom"/>
          </w:tcPr>
          <w:p w14:paraId="1C0DE0E3" w14:textId="77777777" w:rsidR="003B7E32" w:rsidRPr="00DF6F79" w:rsidRDefault="003B7E32" w:rsidP="005A2B67">
            <w:pPr>
              <w:spacing w:after="0" w:line="240" w:lineRule="auto"/>
              <w:jc w:val="center"/>
              <w:rPr>
                <w:sz w:val="20"/>
                <w:szCs w:val="20"/>
              </w:rPr>
            </w:pPr>
            <w:r w:rsidRPr="00DF6F79">
              <w:rPr>
                <w:sz w:val="20"/>
                <w:szCs w:val="20"/>
              </w:rPr>
              <w:t>3.5</w:t>
            </w:r>
          </w:p>
        </w:tc>
      </w:tr>
      <w:tr w:rsidR="003B7E32" w:rsidRPr="00D21BCE" w14:paraId="05D238C6" w14:textId="77777777" w:rsidTr="005A2B67">
        <w:tc>
          <w:tcPr>
            <w:tcW w:w="2970" w:type="dxa"/>
            <w:vMerge/>
            <w:shd w:val="clear" w:color="auto" w:fill="BFBFBF" w:themeFill="background1" w:themeFillShade="BF"/>
            <w:vAlign w:val="center"/>
          </w:tcPr>
          <w:p w14:paraId="51E2AFD7" w14:textId="77777777" w:rsidR="003B7E32" w:rsidRPr="00D21BCE" w:rsidRDefault="003B7E32" w:rsidP="005A2B67">
            <w:pPr>
              <w:spacing w:after="0" w:line="240" w:lineRule="auto"/>
            </w:pPr>
          </w:p>
        </w:tc>
        <w:tc>
          <w:tcPr>
            <w:tcW w:w="900" w:type="dxa"/>
            <w:shd w:val="clear" w:color="auto" w:fill="BFBFBF" w:themeFill="background1" w:themeFillShade="BF"/>
          </w:tcPr>
          <w:p w14:paraId="0080A7CC" w14:textId="77777777" w:rsidR="003B7E32" w:rsidRPr="00D21BCE" w:rsidRDefault="003B7E32" w:rsidP="005A2B67">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350" w:type="dxa"/>
            <w:shd w:val="clear" w:color="auto" w:fill="BFBFBF" w:themeFill="background1" w:themeFillShade="BF"/>
            <w:vAlign w:val="bottom"/>
          </w:tcPr>
          <w:p w14:paraId="62B1E4AB" w14:textId="77777777" w:rsidR="003B7E32" w:rsidRPr="00DF6F79" w:rsidRDefault="003B7E32" w:rsidP="005A2B67">
            <w:pPr>
              <w:spacing w:after="0" w:line="240" w:lineRule="auto"/>
              <w:jc w:val="center"/>
              <w:rPr>
                <w:sz w:val="20"/>
                <w:szCs w:val="20"/>
              </w:rPr>
            </w:pPr>
            <w:r w:rsidRPr="00DF6F79">
              <w:rPr>
                <w:sz w:val="20"/>
                <w:szCs w:val="20"/>
              </w:rPr>
              <w:t>0%</w:t>
            </w:r>
          </w:p>
        </w:tc>
        <w:tc>
          <w:tcPr>
            <w:tcW w:w="1080" w:type="dxa"/>
            <w:shd w:val="clear" w:color="auto" w:fill="BFBFBF" w:themeFill="background1" w:themeFillShade="BF"/>
            <w:vAlign w:val="bottom"/>
          </w:tcPr>
          <w:p w14:paraId="5D9E70BA" w14:textId="77777777" w:rsidR="003B7E32" w:rsidRPr="00DF6F79" w:rsidRDefault="003B7E32" w:rsidP="005A2B67">
            <w:pPr>
              <w:spacing w:after="0" w:line="240" w:lineRule="auto"/>
              <w:jc w:val="center"/>
              <w:rPr>
                <w:sz w:val="20"/>
                <w:szCs w:val="20"/>
              </w:rPr>
            </w:pPr>
            <w:r w:rsidRPr="00DF6F79">
              <w:rPr>
                <w:sz w:val="20"/>
                <w:szCs w:val="20"/>
              </w:rPr>
              <w:t>4%</w:t>
            </w:r>
          </w:p>
        </w:tc>
        <w:tc>
          <w:tcPr>
            <w:tcW w:w="1080" w:type="dxa"/>
            <w:shd w:val="clear" w:color="auto" w:fill="BFBFBF" w:themeFill="background1" w:themeFillShade="BF"/>
            <w:vAlign w:val="bottom"/>
          </w:tcPr>
          <w:p w14:paraId="2257777F" w14:textId="77777777" w:rsidR="003B7E32" w:rsidRPr="00DF6F79" w:rsidRDefault="003B7E32" w:rsidP="005A2B67">
            <w:pPr>
              <w:spacing w:after="0" w:line="240" w:lineRule="auto"/>
              <w:jc w:val="center"/>
              <w:rPr>
                <w:sz w:val="20"/>
                <w:szCs w:val="20"/>
              </w:rPr>
            </w:pPr>
            <w:r w:rsidRPr="00DF6F79">
              <w:rPr>
                <w:sz w:val="20"/>
                <w:szCs w:val="20"/>
              </w:rPr>
              <w:t>58%</w:t>
            </w:r>
          </w:p>
        </w:tc>
        <w:tc>
          <w:tcPr>
            <w:tcW w:w="1350" w:type="dxa"/>
            <w:shd w:val="clear" w:color="auto" w:fill="BFBFBF" w:themeFill="background1" w:themeFillShade="BF"/>
            <w:vAlign w:val="bottom"/>
          </w:tcPr>
          <w:p w14:paraId="10901A82" w14:textId="77777777" w:rsidR="003B7E32" w:rsidRPr="00DF6F79" w:rsidRDefault="003B7E32" w:rsidP="005A2B67">
            <w:pPr>
              <w:spacing w:after="0" w:line="240" w:lineRule="auto"/>
              <w:jc w:val="center"/>
              <w:rPr>
                <w:sz w:val="20"/>
                <w:szCs w:val="20"/>
              </w:rPr>
            </w:pPr>
            <w:r w:rsidRPr="00DF6F79">
              <w:rPr>
                <w:sz w:val="20"/>
                <w:szCs w:val="20"/>
              </w:rPr>
              <w:t>38%</w:t>
            </w:r>
          </w:p>
        </w:tc>
        <w:tc>
          <w:tcPr>
            <w:tcW w:w="1008" w:type="dxa"/>
            <w:shd w:val="clear" w:color="auto" w:fill="BFBFBF" w:themeFill="background1" w:themeFillShade="BF"/>
            <w:vAlign w:val="bottom"/>
          </w:tcPr>
          <w:p w14:paraId="035598C4" w14:textId="77777777" w:rsidR="003B7E32" w:rsidRPr="00DF6F79" w:rsidRDefault="003B7E32" w:rsidP="005A2B67">
            <w:pPr>
              <w:spacing w:after="0" w:line="240" w:lineRule="auto"/>
              <w:jc w:val="center"/>
              <w:rPr>
                <w:sz w:val="20"/>
                <w:szCs w:val="20"/>
              </w:rPr>
            </w:pPr>
            <w:r w:rsidRPr="00DF6F79">
              <w:rPr>
                <w:sz w:val="20"/>
                <w:szCs w:val="20"/>
              </w:rPr>
              <w:t>3.3</w:t>
            </w:r>
          </w:p>
        </w:tc>
      </w:tr>
      <w:tr w:rsidR="003B7E32" w:rsidRPr="00D21BCE" w14:paraId="60DE87FC" w14:textId="77777777" w:rsidTr="005A2B67">
        <w:tc>
          <w:tcPr>
            <w:tcW w:w="2970" w:type="dxa"/>
            <w:vMerge/>
            <w:shd w:val="clear" w:color="auto" w:fill="BFBFBF" w:themeFill="background1" w:themeFillShade="BF"/>
            <w:vAlign w:val="center"/>
          </w:tcPr>
          <w:p w14:paraId="6CD8C5CA" w14:textId="77777777" w:rsidR="003B7E32" w:rsidRPr="00D21BCE" w:rsidRDefault="003B7E32" w:rsidP="005A2B67">
            <w:pPr>
              <w:spacing w:after="0" w:line="240" w:lineRule="auto"/>
            </w:pPr>
          </w:p>
        </w:tc>
        <w:tc>
          <w:tcPr>
            <w:tcW w:w="900" w:type="dxa"/>
            <w:shd w:val="clear" w:color="auto" w:fill="BFBFBF" w:themeFill="background1" w:themeFillShade="BF"/>
          </w:tcPr>
          <w:p w14:paraId="5328C99F" w14:textId="77777777" w:rsidR="003B7E32" w:rsidRPr="00D21BCE" w:rsidRDefault="003B7E32" w:rsidP="005A2B67">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350" w:type="dxa"/>
            <w:shd w:val="clear" w:color="auto" w:fill="BFBFBF" w:themeFill="background1" w:themeFillShade="BF"/>
            <w:vAlign w:val="bottom"/>
          </w:tcPr>
          <w:p w14:paraId="5ECBC0B0" w14:textId="77777777" w:rsidR="003B7E32" w:rsidRPr="00DF6F79" w:rsidRDefault="003B7E32" w:rsidP="005A2B67">
            <w:pPr>
              <w:spacing w:after="0" w:line="240" w:lineRule="auto"/>
              <w:jc w:val="center"/>
              <w:rPr>
                <w:sz w:val="20"/>
                <w:szCs w:val="20"/>
              </w:rPr>
            </w:pPr>
            <w:r w:rsidRPr="00DF6F79">
              <w:rPr>
                <w:sz w:val="20"/>
                <w:szCs w:val="20"/>
              </w:rPr>
              <w:t>6%</w:t>
            </w:r>
          </w:p>
        </w:tc>
        <w:tc>
          <w:tcPr>
            <w:tcW w:w="1080" w:type="dxa"/>
            <w:shd w:val="clear" w:color="auto" w:fill="BFBFBF" w:themeFill="background1" w:themeFillShade="BF"/>
            <w:vAlign w:val="bottom"/>
          </w:tcPr>
          <w:p w14:paraId="49ABF74E" w14:textId="77777777" w:rsidR="003B7E32" w:rsidRPr="00DF6F79" w:rsidRDefault="003B7E32" w:rsidP="005A2B67">
            <w:pPr>
              <w:spacing w:after="0" w:line="240" w:lineRule="auto"/>
              <w:jc w:val="center"/>
              <w:rPr>
                <w:sz w:val="20"/>
                <w:szCs w:val="20"/>
              </w:rPr>
            </w:pPr>
            <w:r w:rsidRPr="00DF6F79">
              <w:rPr>
                <w:sz w:val="20"/>
                <w:szCs w:val="20"/>
              </w:rPr>
              <w:t>31%</w:t>
            </w:r>
          </w:p>
        </w:tc>
        <w:tc>
          <w:tcPr>
            <w:tcW w:w="1080" w:type="dxa"/>
            <w:shd w:val="clear" w:color="auto" w:fill="BFBFBF" w:themeFill="background1" w:themeFillShade="BF"/>
            <w:vAlign w:val="bottom"/>
          </w:tcPr>
          <w:p w14:paraId="653B3D3B" w14:textId="77777777" w:rsidR="003B7E32" w:rsidRPr="00DF6F79" w:rsidRDefault="003B7E32" w:rsidP="005A2B67">
            <w:pPr>
              <w:spacing w:after="0" w:line="240" w:lineRule="auto"/>
              <w:jc w:val="center"/>
              <w:rPr>
                <w:sz w:val="20"/>
                <w:szCs w:val="20"/>
              </w:rPr>
            </w:pPr>
            <w:r w:rsidRPr="00DF6F79">
              <w:rPr>
                <w:sz w:val="20"/>
                <w:szCs w:val="20"/>
              </w:rPr>
              <w:t>56%</w:t>
            </w:r>
          </w:p>
        </w:tc>
        <w:tc>
          <w:tcPr>
            <w:tcW w:w="1350" w:type="dxa"/>
            <w:shd w:val="clear" w:color="auto" w:fill="BFBFBF" w:themeFill="background1" w:themeFillShade="BF"/>
            <w:vAlign w:val="bottom"/>
          </w:tcPr>
          <w:p w14:paraId="2CA8EEBB" w14:textId="77777777" w:rsidR="003B7E32" w:rsidRPr="00DF6F79" w:rsidRDefault="003B7E32" w:rsidP="005A2B67">
            <w:pPr>
              <w:spacing w:after="0" w:line="240" w:lineRule="auto"/>
              <w:jc w:val="center"/>
              <w:rPr>
                <w:sz w:val="20"/>
                <w:szCs w:val="20"/>
              </w:rPr>
            </w:pPr>
            <w:r w:rsidRPr="00DF6F79">
              <w:rPr>
                <w:sz w:val="20"/>
                <w:szCs w:val="20"/>
              </w:rPr>
              <w:t>6%</w:t>
            </w:r>
          </w:p>
        </w:tc>
        <w:tc>
          <w:tcPr>
            <w:tcW w:w="1008" w:type="dxa"/>
            <w:shd w:val="clear" w:color="auto" w:fill="BFBFBF" w:themeFill="background1" w:themeFillShade="BF"/>
            <w:vAlign w:val="bottom"/>
          </w:tcPr>
          <w:p w14:paraId="67DB3DCB" w14:textId="77777777" w:rsidR="003B7E32" w:rsidRPr="00DF6F79" w:rsidRDefault="003B7E32" w:rsidP="005A2B67">
            <w:pPr>
              <w:spacing w:after="0" w:line="240" w:lineRule="auto"/>
              <w:jc w:val="center"/>
              <w:rPr>
                <w:sz w:val="20"/>
                <w:szCs w:val="20"/>
              </w:rPr>
            </w:pPr>
            <w:r w:rsidRPr="00DF6F79">
              <w:rPr>
                <w:sz w:val="20"/>
                <w:szCs w:val="20"/>
              </w:rPr>
              <w:t>2.6</w:t>
            </w:r>
          </w:p>
        </w:tc>
      </w:tr>
      <w:tr w:rsidR="003B7E32" w:rsidRPr="00D21BCE" w14:paraId="66672E39" w14:textId="77777777" w:rsidTr="005A2B67">
        <w:tc>
          <w:tcPr>
            <w:tcW w:w="2970" w:type="dxa"/>
            <w:vMerge/>
            <w:shd w:val="clear" w:color="auto" w:fill="BFBFBF" w:themeFill="background1" w:themeFillShade="BF"/>
            <w:vAlign w:val="center"/>
          </w:tcPr>
          <w:p w14:paraId="5413B652" w14:textId="77777777" w:rsidR="003B7E32" w:rsidRPr="00D21BCE" w:rsidRDefault="003B7E32" w:rsidP="005A2B67">
            <w:pPr>
              <w:spacing w:after="0" w:line="240" w:lineRule="auto"/>
            </w:pPr>
          </w:p>
        </w:tc>
        <w:tc>
          <w:tcPr>
            <w:tcW w:w="900" w:type="dxa"/>
            <w:shd w:val="clear" w:color="auto" w:fill="BFBFBF" w:themeFill="background1" w:themeFillShade="BF"/>
          </w:tcPr>
          <w:p w14:paraId="13465796" w14:textId="77777777" w:rsidR="003B7E32" w:rsidRPr="00D21BCE" w:rsidRDefault="003B7E32" w:rsidP="005A2B67">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350" w:type="dxa"/>
            <w:shd w:val="clear" w:color="auto" w:fill="BFBFBF" w:themeFill="background1" w:themeFillShade="BF"/>
            <w:vAlign w:val="bottom"/>
          </w:tcPr>
          <w:p w14:paraId="0C9AC945" w14:textId="77777777" w:rsidR="003B7E32" w:rsidRPr="00DF6F79" w:rsidRDefault="003B7E32" w:rsidP="005A2B67">
            <w:pPr>
              <w:spacing w:after="0" w:line="240" w:lineRule="auto"/>
              <w:jc w:val="center"/>
              <w:rPr>
                <w:sz w:val="20"/>
                <w:szCs w:val="20"/>
              </w:rPr>
            </w:pPr>
            <w:r w:rsidRPr="00DF6F79">
              <w:rPr>
                <w:sz w:val="20"/>
                <w:szCs w:val="20"/>
              </w:rPr>
              <w:t>1</w:t>
            </w:r>
          </w:p>
        </w:tc>
        <w:tc>
          <w:tcPr>
            <w:tcW w:w="1080" w:type="dxa"/>
            <w:shd w:val="clear" w:color="auto" w:fill="BFBFBF" w:themeFill="background1" w:themeFillShade="BF"/>
            <w:vAlign w:val="bottom"/>
          </w:tcPr>
          <w:p w14:paraId="29282340" w14:textId="77777777" w:rsidR="003B7E32" w:rsidRPr="00DF6F79" w:rsidRDefault="003B7E32" w:rsidP="005A2B67">
            <w:pPr>
              <w:spacing w:after="0" w:line="240" w:lineRule="auto"/>
              <w:jc w:val="center"/>
              <w:rPr>
                <w:sz w:val="20"/>
                <w:szCs w:val="20"/>
              </w:rPr>
            </w:pPr>
            <w:r w:rsidRPr="00DF6F79">
              <w:rPr>
                <w:sz w:val="20"/>
                <w:szCs w:val="20"/>
              </w:rPr>
              <w:t>6</w:t>
            </w:r>
          </w:p>
        </w:tc>
        <w:tc>
          <w:tcPr>
            <w:tcW w:w="1080" w:type="dxa"/>
            <w:shd w:val="clear" w:color="auto" w:fill="BFBFBF" w:themeFill="background1" w:themeFillShade="BF"/>
            <w:vAlign w:val="bottom"/>
          </w:tcPr>
          <w:p w14:paraId="03DD1729" w14:textId="77777777" w:rsidR="003B7E32" w:rsidRPr="00DF6F79" w:rsidRDefault="003B7E32" w:rsidP="005A2B67">
            <w:pPr>
              <w:spacing w:after="0" w:line="240" w:lineRule="auto"/>
              <w:jc w:val="center"/>
              <w:rPr>
                <w:sz w:val="20"/>
                <w:szCs w:val="20"/>
              </w:rPr>
            </w:pPr>
            <w:r w:rsidRPr="00DF6F79">
              <w:rPr>
                <w:sz w:val="20"/>
                <w:szCs w:val="20"/>
              </w:rPr>
              <w:t>47</w:t>
            </w:r>
          </w:p>
        </w:tc>
        <w:tc>
          <w:tcPr>
            <w:tcW w:w="1350" w:type="dxa"/>
            <w:shd w:val="clear" w:color="auto" w:fill="BFBFBF" w:themeFill="background1" w:themeFillShade="BF"/>
            <w:vAlign w:val="bottom"/>
          </w:tcPr>
          <w:p w14:paraId="53CE2941" w14:textId="77777777" w:rsidR="003B7E32" w:rsidRPr="00DF6F79" w:rsidRDefault="003B7E32" w:rsidP="005A2B67">
            <w:pPr>
              <w:spacing w:after="0" w:line="240" w:lineRule="auto"/>
              <w:jc w:val="center"/>
              <w:rPr>
                <w:sz w:val="20"/>
                <w:szCs w:val="20"/>
              </w:rPr>
            </w:pPr>
            <w:r w:rsidRPr="00DF6F79">
              <w:rPr>
                <w:sz w:val="20"/>
                <w:szCs w:val="20"/>
              </w:rPr>
              <w:t>31</w:t>
            </w:r>
          </w:p>
        </w:tc>
        <w:tc>
          <w:tcPr>
            <w:tcW w:w="1008" w:type="dxa"/>
            <w:shd w:val="clear" w:color="auto" w:fill="BFBFBF" w:themeFill="background1" w:themeFillShade="BF"/>
            <w:vAlign w:val="bottom"/>
          </w:tcPr>
          <w:p w14:paraId="271186A5" w14:textId="77777777" w:rsidR="003B7E32" w:rsidRPr="00DF6F79" w:rsidRDefault="003B7E32" w:rsidP="005A2B67">
            <w:pPr>
              <w:spacing w:after="0" w:line="240" w:lineRule="auto"/>
              <w:jc w:val="center"/>
              <w:rPr>
                <w:sz w:val="20"/>
                <w:szCs w:val="20"/>
              </w:rPr>
            </w:pPr>
            <w:r w:rsidRPr="00DF6F79">
              <w:rPr>
                <w:sz w:val="20"/>
                <w:szCs w:val="20"/>
              </w:rPr>
              <w:t>3.3</w:t>
            </w:r>
          </w:p>
        </w:tc>
      </w:tr>
      <w:tr w:rsidR="003B7E32" w:rsidRPr="00D21BCE" w14:paraId="344D99F9" w14:textId="77777777" w:rsidTr="005A2B67">
        <w:tc>
          <w:tcPr>
            <w:tcW w:w="2970" w:type="dxa"/>
            <w:vMerge/>
            <w:shd w:val="clear" w:color="auto" w:fill="BFBFBF" w:themeFill="background1" w:themeFillShade="BF"/>
            <w:vAlign w:val="center"/>
          </w:tcPr>
          <w:p w14:paraId="1F652916" w14:textId="77777777" w:rsidR="003B7E32" w:rsidRPr="00D21BCE" w:rsidRDefault="003B7E32" w:rsidP="005A2B67">
            <w:pPr>
              <w:spacing w:after="0" w:line="240" w:lineRule="auto"/>
            </w:pPr>
          </w:p>
        </w:tc>
        <w:tc>
          <w:tcPr>
            <w:tcW w:w="900" w:type="dxa"/>
            <w:shd w:val="clear" w:color="auto" w:fill="BFBFBF" w:themeFill="background1" w:themeFillShade="BF"/>
          </w:tcPr>
          <w:p w14:paraId="06E5E572" w14:textId="77777777" w:rsidR="003B7E32" w:rsidRPr="00D21BCE" w:rsidRDefault="003B7E32" w:rsidP="005A2B67">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350" w:type="dxa"/>
            <w:shd w:val="clear" w:color="auto" w:fill="BFBFBF" w:themeFill="background1" w:themeFillShade="BF"/>
            <w:vAlign w:val="bottom"/>
          </w:tcPr>
          <w:p w14:paraId="3C9FFF96" w14:textId="77777777" w:rsidR="003B7E32" w:rsidRPr="00DF6F79" w:rsidRDefault="003B7E32" w:rsidP="005A2B67">
            <w:pPr>
              <w:spacing w:after="0" w:line="240" w:lineRule="auto"/>
              <w:jc w:val="center"/>
              <w:rPr>
                <w:sz w:val="20"/>
                <w:szCs w:val="20"/>
              </w:rPr>
            </w:pPr>
            <w:r w:rsidRPr="00DF6F79">
              <w:rPr>
                <w:sz w:val="20"/>
                <w:szCs w:val="20"/>
              </w:rPr>
              <w:t>1%</w:t>
            </w:r>
          </w:p>
        </w:tc>
        <w:tc>
          <w:tcPr>
            <w:tcW w:w="1080" w:type="dxa"/>
            <w:shd w:val="clear" w:color="auto" w:fill="BFBFBF" w:themeFill="background1" w:themeFillShade="BF"/>
            <w:vAlign w:val="bottom"/>
          </w:tcPr>
          <w:p w14:paraId="611CE7AB" w14:textId="77777777" w:rsidR="003B7E32" w:rsidRPr="00DF6F79" w:rsidRDefault="003B7E32" w:rsidP="005A2B67">
            <w:pPr>
              <w:spacing w:after="0" w:line="240" w:lineRule="auto"/>
              <w:jc w:val="center"/>
              <w:rPr>
                <w:sz w:val="20"/>
                <w:szCs w:val="20"/>
              </w:rPr>
            </w:pPr>
            <w:r w:rsidRPr="00DF6F79">
              <w:rPr>
                <w:sz w:val="20"/>
                <w:szCs w:val="20"/>
              </w:rPr>
              <w:t>7%</w:t>
            </w:r>
          </w:p>
        </w:tc>
        <w:tc>
          <w:tcPr>
            <w:tcW w:w="1080" w:type="dxa"/>
            <w:shd w:val="clear" w:color="auto" w:fill="BFBFBF" w:themeFill="background1" w:themeFillShade="BF"/>
            <w:vAlign w:val="bottom"/>
          </w:tcPr>
          <w:p w14:paraId="2CF08495" w14:textId="77777777" w:rsidR="003B7E32" w:rsidRPr="00DF6F79" w:rsidRDefault="003B7E32" w:rsidP="005A2B67">
            <w:pPr>
              <w:spacing w:after="0" w:line="240" w:lineRule="auto"/>
              <w:jc w:val="center"/>
              <w:rPr>
                <w:sz w:val="20"/>
                <w:szCs w:val="20"/>
              </w:rPr>
            </w:pPr>
            <w:r w:rsidRPr="00DF6F79">
              <w:rPr>
                <w:sz w:val="20"/>
                <w:szCs w:val="20"/>
              </w:rPr>
              <w:t>55%</w:t>
            </w:r>
          </w:p>
        </w:tc>
        <w:tc>
          <w:tcPr>
            <w:tcW w:w="1350" w:type="dxa"/>
            <w:shd w:val="clear" w:color="auto" w:fill="BFBFBF" w:themeFill="background1" w:themeFillShade="BF"/>
            <w:vAlign w:val="bottom"/>
          </w:tcPr>
          <w:p w14:paraId="221B0C77" w14:textId="77777777" w:rsidR="003B7E32" w:rsidRPr="00DF6F79" w:rsidRDefault="003B7E32" w:rsidP="005A2B67">
            <w:pPr>
              <w:spacing w:after="0" w:line="240" w:lineRule="auto"/>
              <w:jc w:val="center"/>
              <w:rPr>
                <w:sz w:val="20"/>
                <w:szCs w:val="20"/>
              </w:rPr>
            </w:pPr>
            <w:r w:rsidRPr="00DF6F79">
              <w:rPr>
                <w:sz w:val="20"/>
                <w:szCs w:val="20"/>
              </w:rPr>
              <w:t>36%</w:t>
            </w:r>
          </w:p>
        </w:tc>
        <w:tc>
          <w:tcPr>
            <w:tcW w:w="1008" w:type="dxa"/>
            <w:shd w:val="clear" w:color="auto" w:fill="BFBFBF" w:themeFill="background1" w:themeFillShade="BF"/>
            <w:vAlign w:val="bottom"/>
          </w:tcPr>
          <w:p w14:paraId="02B9FDE3" w14:textId="77777777" w:rsidR="003B7E32" w:rsidRPr="00DF6F79" w:rsidRDefault="003B7E32" w:rsidP="005A2B67">
            <w:pPr>
              <w:spacing w:after="0" w:line="240" w:lineRule="auto"/>
              <w:jc w:val="center"/>
              <w:rPr>
                <w:sz w:val="20"/>
                <w:szCs w:val="20"/>
              </w:rPr>
            </w:pPr>
          </w:p>
        </w:tc>
      </w:tr>
      <w:tr w:rsidR="003B7E32" w:rsidRPr="00D21BCE" w14:paraId="42D5F6F3" w14:textId="77777777" w:rsidTr="005A2B67">
        <w:tc>
          <w:tcPr>
            <w:tcW w:w="2970" w:type="dxa"/>
            <w:vMerge w:val="restart"/>
          </w:tcPr>
          <w:p w14:paraId="2018BB41" w14:textId="77777777" w:rsidR="003B7E32" w:rsidRPr="00D21BCE" w:rsidRDefault="003B7E32" w:rsidP="005A2B67">
            <w:pPr>
              <w:spacing w:after="0" w:line="240" w:lineRule="auto"/>
              <w:rPr>
                <w:rFonts w:ascii="Calibri" w:hAnsi="Calibri"/>
                <w:color w:val="000000"/>
              </w:rPr>
            </w:pPr>
            <w:r>
              <w:rPr>
                <w:rFonts w:ascii="Calibri" w:hAnsi="Calibri"/>
                <w:color w:val="000000"/>
              </w:rPr>
              <w:t>12.  The classroom climate is conducive to teaching and learning.</w:t>
            </w:r>
          </w:p>
        </w:tc>
        <w:tc>
          <w:tcPr>
            <w:tcW w:w="900" w:type="dxa"/>
          </w:tcPr>
          <w:p w14:paraId="6FD47644" w14:textId="77777777" w:rsidR="003B7E32" w:rsidRPr="00D21BCE" w:rsidRDefault="003B7E32" w:rsidP="005A2B67">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350" w:type="dxa"/>
            <w:vAlign w:val="bottom"/>
          </w:tcPr>
          <w:p w14:paraId="44C9FDBF" w14:textId="77777777" w:rsidR="003B7E32" w:rsidRPr="00DF6F79" w:rsidRDefault="003B7E32" w:rsidP="005A2B67">
            <w:pPr>
              <w:spacing w:after="0" w:line="240" w:lineRule="auto"/>
              <w:jc w:val="center"/>
              <w:rPr>
                <w:sz w:val="20"/>
                <w:szCs w:val="20"/>
              </w:rPr>
            </w:pPr>
            <w:r w:rsidRPr="00DF6F79">
              <w:rPr>
                <w:sz w:val="20"/>
                <w:szCs w:val="20"/>
              </w:rPr>
              <w:t>0%</w:t>
            </w:r>
          </w:p>
        </w:tc>
        <w:tc>
          <w:tcPr>
            <w:tcW w:w="1080" w:type="dxa"/>
            <w:vAlign w:val="bottom"/>
          </w:tcPr>
          <w:p w14:paraId="141869B9" w14:textId="77777777" w:rsidR="003B7E32" w:rsidRPr="00DF6F79" w:rsidRDefault="003B7E32" w:rsidP="005A2B67">
            <w:pPr>
              <w:spacing w:after="0" w:line="240" w:lineRule="auto"/>
              <w:jc w:val="center"/>
              <w:rPr>
                <w:sz w:val="20"/>
                <w:szCs w:val="20"/>
              </w:rPr>
            </w:pPr>
            <w:r w:rsidRPr="00DF6F79">
              <w:rPr>
                <w:sz w:val="20"/>
                <w:szCs w:val="20"/>
              </w:rPr>
              <w:t>2%</w:t>
            </w:r>
          </w:p>
        </w:tc>
        <w:tc>
          <w:tcPr>
            <w:tcW w:w="1080" w:type="dxa"/>
            <w:vAlign w:val="bottom"/>
          </w:tcPr>
          <w:p w14:paraId="079C8FD0" w14:textId="77777777" w:rsidR="003B7E32" w:rsidRPr="00DF6F79" w:rsidRDefault="003B7E32" w:rsidP="005A2B67">
            <w:pPr>
              <w:spacing w:after="0" w:line="240" w:lineRule="auto"/>
              <w:jc w:val="center"/>
              <w:rPr>
                <w:sz w:val="20"/>
                <w:szCs w:val="20"/>
              </w:rPr>
            </w:pPr>
            <w:r w:rsidRPr="00DF6F79">
              <w:rPr>
                <w:sz w:val="20"/>
                <w:szCs w:val="20"/>
              </w:rPr>
              <w:t>53%</w:t>
            </w:r>
          </w:p>
        </w:tc>
        <w:tc>
          <w:tcPr>
            <w:tcW w:w="1350" w:type="dxa"/>
            <w:vAlign w:val="bottom"/>
          </w:tcPr>
          <w:p w14:paraId="1C45DB7B" w14:textId="77777777" w:rsidR="003B7E32" w:rsidRPr="00DF6F79" w:rsidRDefault="003B7E32" w:rsidP="005A2B67">
            <w:pPr>
              <w:spacing w:after="0" w:line="240" w:lineRule="auto"/>
              <w:jc w:val="center"/>
              <w:rPr>
                <w:sz w:val="20"/>
                <w:szCs w:val="20"/>
              </w:rPr>
            </w:pPr>
            <w:r w:rsidRPr="00DF6F79">
              <w:rPr>
                <w:sz w:val="20"/>
                <w:szCs w:val="20"/>
              </w:rPr>
              <w:t>44%</w:t>
            </w:r>
          </w:p>
        </w:tc>
        <w:tc>
          <w:tcPr>
            <w:tcW w:w="1008" w:type="dxa"/>
            <w:vAlign w:val="bottom"/>
          </w:tcPr>
          <w:p w14:paraId="3F01CB03" w14:textId="77777777" w:rsidR="003B7E32" w:rsidRPr="00DF6F79" w:rsidRDefault="003B7E32" w:rsidP="005A2B67">
            <w:pPr>
              <w:spacing w:after="0" w:line="240" w:lineRule="auto"/>
              <w:jc w:val="center"/>
              <w:rPr>
                <w:sz w:val="20"/>
                <w:szCs w:val="20"/>
              </w:rPr>
            </w:pPr>
            <w:r w:rsidRPr="00DF6F79">
              <w:rPr>
                <w:sz w:val="20"/>
                <w:szCs w:val="20"/>
              </w:rPr>
              <w:t>3.4</w:t>
            </w:r>
          </w:p>
        </w:tc>
      </w:tr>
      <w:tr w:rsidR="003B7E32" w:rsidRPr="00D21BCE" w14:paraId="62DBBDB6" w14:textId="77777777" w:rsidTr="005A2B67">
        <w:tc>
          <w:tcPr>
            <w:tcW w:w="2970" w:type="dxa"/>
            <w:vMerge/>
          </w:tcPr>
          <w:p w14:paraId="256F9F59" w14:textId="77777777" w:rsidR="003B7E32" w:rsidRPr="00D21BCE" w:rsidRDefault="003B7E32" w:rsidP="005A2B67">
            <w:pPr>
              <w:spacing w:after="0" w:line="240" w:lineRule="auto"/>
            </w:pPr>
          </w:p>
        </w:tc>
        <w:tc>
          <w:tcPr>
            <w:tcW w:w="900" w:type="dxa"/>
          </w:tcPr>
          <w:p w14:paraId="4640CF5B" w14:textId="77777777" w:rsidR="003B7E32" w:rsidRPr="00D21BCE" w:rsidRDefault="003B7E32" w:rsidP="005A2B67">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350" w:type="dxa"/>
            <w:vAlign w:val="bottom"/>
          </w:tcPr>
          <w:p w14:paraId="3F5FAE79" w14:textId="77777777" w:rsidR="003B7E32" w:rsidRPr="00DF6F79" w:rsidRDefault="003B7E32" w:rsidP="005A2B67">
            <w:pPr>
              <w:spacing w:after="0" w:line="240" w:lineRule="auto"/>
              <w:jc w:val="center"/>
              <w:rPr>
                <w:sz w:val="20"/>
                <w:szCs w:val="20"/>
              </w:rPr>
            </w:pPr>
            <w:r w:rsidRPr="00DF6F79">
              <w:rPr>
                <w:sz w:val="20"/>
                <w:szCs w:val="20"/>
              </w:rPr>
              <w:t>0%</w:t>
            </w:r>
          </w:p>
        </w:tc>
        <w:tc>
          <w:tcPr>
            <w:tcW w:w="1080" w:type="dxa"/>
            <w:vAlign w:val="bottom"/>
          </w:tcPr>
          <w:p w14:paraId="54B53EAF" w14:textId="77777777" w:rsidR="003B7E32" w:rsidRPr="00DF6F79" w:rsidRDefault="003B7E32" w:rsidP="005A2B67">
            <w:pPr>
              <w:spacing w:after="0" w:line="240" w:lineRule="auto"/>
              <w:jc w:val="center"/>
              <w:rPr>
                <w:sz w:val="20"/>
                <w:szCs w:val="20"/>
              </w:rPr>
            </w:pPr>
            <w:r w:rsidRPr="00DF6F79">
              <w:rPr>
                <w:sz w:val="20"/>
                <w:szCs w:val="20"/>
              </w:rPr>
              <w:t>8%</w:t>
            </w:r>
          </w:p>
        </w:tc>
        <w:tc>
          <w:tcPr>
            <w:tcW w:w="1080" w:type="dxa"/>
            <w:vAlign w:val="bottom"/>
          </w:tcPr>
          <w:p w14:paraId="48329A89" w14:textId="77777777" w:rsidR="003B7E32" w:rsidRPr="00DF6F79" w:rsidRDefault="003B7E32" w:rsidP="005A2B67">
            <w:pPr>
              <w:spacing w:after="0" w:line="240" w:lineRule="auto"/>
              <w:jc w:val="center"/>
              <w:rPr>
                <w:sz w:val="20"/>
                <w:szCs w:val="20"/>
              </w:rPr>
            </w:pPr>
            <w:r w:rsidRPr="00DF6F79">
              <w:rPr>
                <w:sz w:val="20"/>
                <w:szCs w:val="20"/>
              </w:rPr>
              <w:t>62%</w:t>
            </w:r>
          </w:p>
        </w:tc>
        <w:tc>
          <w:tcPr>
            <w:tcW w:w="1350" w:type="dxa"/>
            <w:vAlign w:val="bottom"/>
          </w:tcPr>
          <w:p w14:paraId="585F673D" w14:textId="77777777" w:rsidR="003B7E32" w:rsidRPr="00DF6F79" w:rsidRDefault="003B7E32" w:rsidP="005A2B67">
            <w:pPr>
              <w:spacing w:after="0" w:line="240" w:lineRule="auto"/>
              <w:jc w:val="center"/>
              <w:rPr>
                <w:sz w:val="20"/>
                <w:szCs w:val="20"/>
              </w:rPr>
            </w:pPr>
            <w:r w:rsidRPr="00DF6F79">
              <w:rPr>
                <w:sz w:val="20"/>
                <w:szCs w:val="20"/>
              </w:rPr>
              <w:t>31%</w:t>
            </w:r>
          </w:p>
        </w:tc>
        <w:tc>
          <w:tcPr>
            <w:tcW w:w="1008" w:type="dxa"/>
            <w:vAlign w:val="bottom"/>
          </w:tcPr>
          <w:p w14:paraId="5F087775" w14:textId="77777777" w:rsidR="003B7E32" w:rsidRPr="00DF6F79" w:rsidRDefault="003B7E32" w:rsidP="005A2B67">
            <w:pPr>
              <w:spacing w:after="0" w:line="240" w:lineRule="auto"/>
              <w:jc w:val="center"/>
              <w:rPr>
                <w:sz w:val="20"/>
                <w:szCs w:val="20"/>
              </w:rPr>
            </w:pPr>
            <w:r w:rsidRPr="00DF6F79">
              <w:rPr>
                <w:sz w:val="20"/>
                <w:szCs w:val="20"/>
              </w:rPr>
              <w:t>3.2</w:t>
            </w:r>
          </w:p>
        </w:tc>
      </w:tr>
      <w:tr w:rsidR="003B7E32" w:rsidRPr="00D21BCE" w14:paraId="3BD39536" w14:textId="77777777" w:rsidTr="005A2B67">
        <w:tc>
          <w:tcPr>
            <w:tcW w:w="2970" w:type="dxa"/>
            <w:vMerge/>
          </w:tcPr>
          <w:p w14:paraId="2309D2C6" w14:textId="77777777" w:rsidR="003B7E32" w:rsidRPr="00D21BCE" w:rsidRDefault="003B7E32" w:rsidP="005A2B67">
            <w:pPr>
              <w:spacing w:after="0" w:line="240" w:lineRule="auto"/>
            </w:pPr>
          </w:p>
        </w:tc>
        <w:tc>
          <w:tcPr>
            <w:tcW w:w="900" w:type="dxa"/>
          </w:tcPr>
          <w:p w14:paraId="4AE7BFBC" w14:textId="77777777" w:rsidR="003B7E32" w:rsidRPr="00D21BCE" w:rsidRDefault="003B7E32" w:rsidP="005A2B67">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350" w:type="dxa"/>
            <w:vAlign w:val="bottom"/>
          </w:tcPr>
          <w:p w14:paraId="37B365EA" w14:textId="77777777" w:rsidR="003B7E32" w:rsidRPr="00DF6F79" w:rsidRDefault="003B7E32" w:rsidP="005A2B67">
            <w:pPr>
              <w:spacing w:after="0" w:line="240" w:lineRule="auto"/>
              <w:jc w:val="center"/>
              <w:rPr>
                <w:sz w:val="20"/>
                <w:szCs w:val="20"/>
              </w:rPr>
            </w:pPr>
            <w:r w:rsidRPr="00DF6F79">
              <w:rPr>
                <w:sz w:val="20"/>
                <w:szCs w:val="20"/>
              </w:rPr>
              <w:t>6%</w:t>
            </w:r>
          </w:p>
        </w:tc>
        <w:tc>
          <w:tcPr>
            <w:tcW w:w="1080" w:type="dxa"/>
            <w:vAlign w:val="bottom"/>
          </w:tcPr>
          <w:p w14:paraId="78599AF2" w14:textId="77777777" w:rsidR="003B7E32" w:rsidRPr="00DF6F79" w:rsidRDefault="003B7E32" w:rsidP="005A2B67">
            <w:pPr>
              <w:spacing w:after="0" w:line="240" w:lineRule="auto"/>
              <w:jc w:val="center"/>
              <w:rPr>
                <w:sz w:val="20"/>
                <w:szCs w:val="20"/>
              </w:rPr>
            </w:pPr>
            <w:r w:rsidRPr="00DF6F79">
              <w:rPr>
                <w:sz w:val="20"/>
                <w:szCs w:val="20"/>
              </w:rPr>
              <w:t>31%</w:t>
            </w:r>
          </w:p>
        </w:tc>
        <w:tc>
          <w:tcPr>
            <w:tcW w:w="1080" w:type="dxa"/>
            <w:vAlign w:val="bottom"/>
          </w:tcPr>
          <w:p w14:paraId="209A270F" w14:textId="77777777" w:rsidR="003B7E32" w:rsidRPr="00DF6F79" w:rsidRDefault="003B7E32" w:rsidP="005A2B67">
            <w:pPr>
              <w:spacing w:after="0" w:line="240" w:lineRule="auto"/>
              <w:jc w:val="center"/>
              <w:rPr>
                <w:sz w:val="20"/>
                <w:szCs w:val="20"/>
              </w:rPr>
            </w:pPr>
            <w:r w:rsidRPr="00DF6F79">
              <w:rPr>
                <w:sz w:val="20"/>
                <w:szCs w:val="20"/>
              </w:rPr>
              <w:t>50%</w:t>
            </w:r>
          </w:p>
        </w:tc>
        <w:tc>
          <w:tcPr>
            <w:tcW w:w="1350" w:type="dxa"/>
            <w:vAlign w:val="bottom"/>
          </w:tcPr>
          <w:p w14:paraId="54D928B7" w14:textId="77777777" w:rsidR="003B7E32" w:rsidRPr="00DF6F79" w:rsidRDefault="003B7E32" w:rsidP="005A2B67">
            <w:pPr>
              <w:spacing w:after="0" w:line="240" w:lineRule="auto"/>
              <w:jc w:val="center"/>
              <w:rPr>
                <w:sz w:val="20"/>
                <w:szCs w:val="20"/>
              </w:rPr>
            </w:pPr>
            <w:r w:rsidRPr="00DF6F79">
              <w:rPr>
                <w:sz w:val="20"/>
                <w:szCs w:val="20"/>
              </w:rPr>
              <w:t>13%</w:t>
            </w:r>
          </w:p>
        </w:tc>
        <w:tc>
          <w:tcPr>
            <w:tcW w:w="1008" w:type="dxa"/>
            <w:vAlign w:val="bottom"/>
          </w:tcPr>
          <w:p w14:paraId="29FBCC26" w14:textId="77777777" w:rsidR="003B7E32" w:rsidRPr="00DF6F79" w:rsidRDefault="003B7E32" w:rsidP="005A2B67">
            <w:pPr>
              <w:spacing w:after="0" w:line="240" w:lineRule="auto"/>
              <w:jc w:val="center"/>
              <w:rPr>
                <w:sz w:val="20"/>
                <w:szCs w:val="20"/>
              </w:rPr>
            </w:pPr>
            <w:r w:rsidRPr="00DF6F79">
              <w:rPr>
                <w:sz w:val="20"/>
                <w:szCs w:val="20"/>
              </w:rPr>
              <w:t>2.7</w:t>
            </w:r>
          </w:p>
        </w:tc>
      </w:tr>
      <w:tr w:rsidR="003B7E32" w:rsidRPr="00D21BCE" w14:paraId="7F7024E1" w14:textId="77777777" w:rsidTr="005A2B67">
        <w:tc>
          <w:tcPr>
            <w:tcW w:w="2970" w:type="dxa"/>
            <w:vMerge/>
          </w:tcPr>
          <w:p w14:paraId="3F10166E" w14:textId="77777777" w:rsidR="003B7E32" w:rsidRPr="00D21BCE" w:rsidRDefault="003B7E32" w:rsidP="005A2B67">
            <w:pPr>
              <w:spacing w:after="0" w:line="240" w:lineRule="auto"/>
            </w:pPr>
          </w:p>
        </w:tc>
        <w:tc>
          <w:tcPr>
            <w:tcW w:w="900" w:type="dxa"/>
          </w:tcPr>
          <w:p w14:paraId="67393D52" w14:textId="77777777" w:rsidR="003B7E32" w:rsidRPr="00D21BCE" w:rsidRDefault="003B7E32" w:rsidP="005A2B67">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350" w:type="dxa"/>
            <w:vAlign w:val="bottom"/>
          </w:tcPr>
          <w:p w14:paraId="19F257F2" w14:textId="77777777" w:rsidR="003B7E32" w:rsidRPr="00DF6F79" w:rsidRDefault="003B7E32" w:rsidP="005A2B67">
            <w:pPr>
              <w:spacing w:after="0" w:line="240" w:lineRule="auto"/>
              <w:jc w:val="center"/>
              <w:rPr>
                <w:sz w:val="20"/>
                <w:szCs w:val="20"/>
              </w:rPr>
            </w:pPr>
            <w:r w:rsidRPr="00DF6F79">
              <w:rPr>
                <w:sz w:val="20"/>
                <w:szCs w:val="20"/>
              </w:rPr>
              <w:t>1</w:t>
            </w:r>
          </w:p>
        </w:tc>
        <w:tc>
          <w:tcPr>
            <w:tcW w:w="1080" w:type="dxa"/>
            <w:vAlign w:val="bottom"/>
          </w:tcPr>
          <w:p w14:paraId="01249AA3" w14:textId="77777777" w:rsidR="003B7E32" w:rsidRPr="00DF6F79" w:rsidRDefault="003B7E32" w:rsidP="005A2B67">
            <w:pPr>
              <w:spacing w:after="0" w:line="240" w:lineRule="auto"/>
              <w:jc w:val="center"/>
              <w:rPr>
                <w:sz w:val="20"/>
                <w:szCs w:val="20"/>
              </w:rPr>
            </w:pPr>
            <w:r w:rsidRPr="00DF6F79">
              <w:rPr>
                <w:sz w:val="20"/>
                <w:szCs w:val="20"/>
              </w:rPr>
              <w:t>8</w:t>
            </w:r>
          </w:p>
        </w:tc>
        <w:tc>
          <w:tcPr>
            <w:tcW w:w="1080" w:type="dxa"/>
            <w:vAlign w:val="bottom"/>
          </w:tcPr>
          <w:p w14:paraId="744D09C5" w14:textId="77777777" w:rsidR="003B7E32" w:rsidRPr="00DF6F79" w:rsidRDefault="003B7E32" w:rsidP="005A2B67">
            <w:pPr>
              <w:spacing w:after="0" w:line="240" w:lineRule="auto"/>
              <w:jc w:val="center"/>
              <w:rPr>
                <w:sz w:val="20"/>
                <w:szCs w:val="20"/>
              </w:rPr>
            </w:pPr>
            <w:r w:rsidRPr="00DF6F79">
              <w:rPr>
                <w:sz w:val="20"/>
                <w:szCs w:val="20"/>
              </w:rPr>
              <w:t>47</w:t>
            </w:r>
          </w:p>
        </w:tc>
        <w:tc>
          <w:tcPr>
            <w:tcW w:w="1350" w:type="dxa"/>
            <w:vAlign w:val="bottom"/>
          </w:tcPr>
          <w:p w14:paraId="4A7CD15D" w14:textId="77777777" w:rsidR="003B7E32" w:rsidRPr="00DF6F79" w:rsidRDefault="003B7E32" w:rsidP="005A2B67">
            <w:pPr>
              <w:spacing w:after="0" w:line="240" w:lineRule="auto"/>
              <w:jc w:val="center"/>
              <w:rPr>
                <w:sz w:val="20"/>
                <w:szCs w:val="20"/>
              </w:rPr>
            </w:pPr>
            <w:r w:rsidRPr="00DF6F79">
              <w:rPr>
                <w:sz w:val="20"/>
                <w:szCs w:val="20"/>
              </w:rPr>
              <w:t>29</w:t>
            </w:r>
          </w:p>
        </w:tc>
        <w:tc>
          <w:tcPr>
            <w:tcW w:w="1008" w:type="dxa"/>
            <w:vAlign w:val="bottom"/>
          </w:tcPr>
          <w:p w14:paraId="3178B979" w14:textId="77777777" w:rsidR="003B7E32" w:rsidRPr="00DF6F79" w:rsidRDefault="003B7E32" w:rsidP="005A2B67">
            <w:pPr>
              <w:spacing w:after="0" w:line="240" w:lineRule="auto"/>
              <w:jc w:val="center"/>
              <w:rPr>
                <w:sz w:val="20"/>
                <w:szCs w:val="20"/>
              </w:rPr>
            </w:pPr>
            <w:r w:rsidRPr="00DF6F79">
              <w:rPr>
                <w:sz w:val="20"/>
                <w:szCs w:val="20"/>
              </w:rPr>
              <w:t>3.2</w:t>
            </w:r>
          </w:p>
        </w:tc>
      </w:tr>
      <w:tr w:rsidR="003B7E32" w:rsidRPr="00D21BCE" w14:paraId="41139B05" w14:textId="77777777" w:rsidTr="005A2B67">
        <w:tc>
          <w:tcPr>
            <w:tcW w:w="2970" w:type="dxa"/>
            <w:vMerge/>
          </w:tcPr>
          <w:p w14:paraId="0C43C859" w14:textId="77777777" w:rsidR="003B7E32" w:rsidRPr="00D21BCE" w:rsidRDefault="003B7E32" w:rsidP="005A2B67">
            <w:pPr>
              <w:spacing w:after="0" w:line="240" w:lineRule="auto"/>
            </w:pPr>
          </w:p>
        </w:tc>
        <w:tc>
          <w:tcPr>
            <w:tcW w:w="900" w:type="dxa"/>
          </w:tcPr>
          <w:p w14:paraId="1F69B482" w14:textId="77777777" w:rsidR="003B7E32" w:rsidRPr="00D21BCE" w:rsidRDefault="003B7E32" w:rsidP="005A2B67">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350" w:type="dxa"/>
            <w:vAlign w:val="bottom"/>
          </w:tcPr>
          <w:p w14:paraId="353E9F37" w14:textId="77777777" w:rsidR="003B7E32" w:rsidRPr="00DF6F79" w:rsidRDefault="003B7E32" w:rsidP="005A2B67">
            <w:pPr>
              <w:spacing w:after="0" w:line="240" w:lineRule="auto"/>
              <w:jc w:val="center"/>
              <w:rPr>
                <w:sz w:val="20"/>
                <w:szCs w:val="20"/>
              </w:rPr>
            </w:pPr>
            <w:r w:rsidRPr="00DF6F79">
              <w:rPr>
                <w:sz w:val="20"/>
                <w:szCs w:val="20"/>
              </w:rPr>
              <w:t>1%</w:t>
            </w:r>
          </w:p>
        </w:tc>
        <w:tc>
          <w:tcPr>
            <w:tcW w:w="1080" w:type="dxa"/>
            <w:vAlign w:val="bottom"/>
          </w:tcPr>
          <w:p w14:paraId="3E6EDF77" w14:textId="77777777" w:rsidR="003B7E32" w:rsidRPr="00DF6F79" w:rsidRDefault="003B7E32" w:rsidP="005A2B67">
            <w:pPr>
              <w:spacing w:after="0" w:line="240" w:lineRule="auto"/>
              <w:jc w:val="center"/>
              <w:rPr>
                <w:sz w:val="20"/>
                <w:szCs w:val="20"/>
              </w:rPr>
            </w:pPr>
            <w:r w:rsidRPr="00DF6F79">
              <w:rPr>
                <w:sz w:val="20"/>
                <w:szCs w:val="20"/>
              </w:rPr>
              <w:t>9%</w:t>
            </w:r>
          </w:p>
        </w:tc>
        <w:tc>
          <w:tcPr>
            <w:tcW w:w="1080" w:type="dxa"/>
            <w:vAlign w:val="bottom"/>
          </w:tcPr>
          <w:p w14:paraId="3E7FB3F1" w14:textId="77777777" w:rsidR="003B7E32" w:rsidRPr="00DF6F79" w:rsidRDefault="003B7E32" w:rsidP="005A2B67">
            <w:pPr>
              <w:spacing w:after="0" w:line="240" w:lineRule="auto"/>
              <w:jc w:val="center"/>
              <w:rPr>
                <w:sz w:val="20"/>
                <w:szCs w:val="20"/>
              </w:rPr>
            </w:pPr>
            <w:r w:rsidRPr="00DF6F79">
              <w:rPr>
                <w:sz w:val="20"/>
                <w:szCs w:val="20"/>
              </w:rPr>
              <w:t>55%</w:t>
            </w:r>
          </w:p>
        </w:tc>
        <w:tc>
          <w:tcPr>
            <w:tcW w:w="1350" w:type="dxa"/>
            <w:vAlign w:val="bottom"/>
          </w:tcPr>
          <w:p w14:paraId="44270AFA" w14:textId="77777777" w:rsidR="003B7E32" w:rsidRPr="00DF6F79" w:rsidRDefault="003B7E32" w:rsidP="005A2B67">
            <w:pPr>
              <w:spacing w:after="0" w:line="240" w:lineRule="auto"/>
              <w:jc w:val="center"/>
              <w:rPr>
                <w:sz w:val="20"/>
                <w:szCs w:val="20"/>
              </w:rPr>
            </w:pPr>
            <w:r w:rsidRPr="00DF6F79">
              <w:rPr>
                <w:sz w:val="20"/>
                <w:szCs w:val="20"/>
              </w:rPr>
              <w:t>34%</w:t>
            </w:r>
          </w:p>
        </w:tc>
        <w:tc>
          <w:tcPr>
            <w:tcW w:w="1008" w:type="dxa"/>
            <w:vAlign w:val="bottom"/>
          </w:tcPr>
          <w:p w14:paraId="28DCFE46" w14:textId="77777777" w:rsidR="003B7E32" w:rsidRPr="00DF6F79" w:rsidRDefault="003B7E32" w:rsidP="005A2B67">
            <w:pPr>
              <w:spacing w:after="0" w:line="240" w:lineRule="auto"/>
              <w:jc w:val="center"/>
              <w:rPr>
                <w:sz w:val="20"/>
                <w:szCs w:val="20"/>
              </w:rPr>
            </w:pPr>
          </w:p>
        </w:tc>
      </w:tr>
      <w:tr w:rsidR="003B7E32" w:rsidRPr="00D21BCE" w14:paraId="152FD6C2" w14:textId="77777777" w:rsidTr="005A2B67">
        <w:trPr>
          <w:trHeight w:val="274"/>
        </w:trPr>
        <w:tc>
          <w:tcPr>
            <w:tcW w:w="2970" w:type="dxa"/>
            <w:vMerge w:val="restart"/>
            <w:shd w:val="clear" w:color="auto" w:fill="BFBFBF" w:themeFill="background1" w:themeFillShade="BF"/>
            <w:vAlign w:val="center"/>
          </w:tcPr>
          <w:p w14:paraId="282EF59F" w14:textId="77777777" w:rsidR="003B7E32" w:rsidRPr="00D21BCE" w:rsidRDefault="003B7E32" w:rsidP="005A2B67">
            <w:pPr>
              <w:spacing w:after="0" w:line="240" w:lineRule="auto"/>
              <w:jc w:val="center"/>
              <w:rPr>
                <w:rFonts w:ascii="Calibri" w:hAnsi="Calibri"/>
                <w:b/>
                <w:color w:val="000000"/>
              </w:rPr>
            </w:pPr>
            <w:r w:rsidRPr="00D21BCE">
              <w:rPr>
                <w:rFonts w:ascii="Calibri" w:hAnsi="Calibri"/>
                <w:b/>
                <w:color w:val="000000"/>
              </w:rPr>
              <w:t>Total Score For Focus Area #3</w:t>
            </w:r>
          </w:p>
        </w:tc>
        <w:tc>
          <w:tcPr>
            <w:tcW w:w="900" w:type="dxa"/>
            <w:shd w:val="clear" w:color="auto" w:fill="BFBFBF" w:themeFill="background1" w:themeFillShade="BF"/>
          </w:tcPr>
          <w:p w14:paraId="2C919055" w14:textId="77777777" w:rsidR="003B7E32" w:rsidRPr="00D21BCE" w:rsidRDefault="003B7E32" w:rsidP="005A2B67">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350" w:type="dxa"/>
            <w:shd w:val="clear" w:color="auto" w:fill="BFBFBF" w:themeFill="background1" w:themeFillShade="BF"/>
            <w:vAlign w:val="bottom"/>
          </w:tcPr>
          <w:p w14:paraId="675ACFDD" w14:textId="77777777" w:rsidR="003B7E32" w:rsidRPr="00DF6F79" w:rsidRDefault="003B7E32" w:rsidP="005A2B67">
            <w:pPr>
              <w:spacing w:after="0" w:line="240" w:lineRule="auto"/>
              <w:jc w:val="center"/>
              <w:rPr>
                <w:sz w:val="20"/>
                <w:szCs w:val="20"/>
              </w:rPr>
            </w:pPr>
          </w:p>
        </w:tc>
        <w:tc>
          <w:tcPr>
            <w:tcW w:w="1080" w:type="dxa"/>
            <w:shd w:val="clear" w:color="auto" w:fill="BFBFBF" w:themeFill="background1" w:themeFillShade="BF"/>
            <w:vAlign w:val="bottom"/>
          </w:tcPr>
          <w:p w14:paraId="21E539F6" w14:textId="77777777" w:rsidR="003B7E32" w:rsidRPr="00DF6F79" w:rsidRDefault="003B7E32" w:rsidP="005A2B67">
            <w:pPr>
              <w:spacing w:after="0" w:line="240" w:lineRule="auto"/>
              <w:jc w:val="center"/>
              <w:rPr>
                <w:sz w:val="20"/>
                <w:szCs w:val="20"/>
              </w:rPr>
            </w:pPr>
          </w:p>
        </w:tc>
        <w:tc>
          <w:tcPr>
            <w:tcW w:w="1080" w:type="dxa"/>
            <w:shd w:val="clear" w:color="auto" w:fill="BFBFBF" w:themeFill="background1" w:themeFillShade="BF"/>
            <w:vAlign w:val="bottom"/>
          </w:tcPr>
          <w:p w14:paraId="71ED62B0" w14:textId="77777777" w:rsidR="003B7E32" w:rsidRPr="00DF6F79" w:rsidRDefault="003B7E32" w:rsidP="005A2B67">
            <w:pPr>
              <w:spacing w:after="0" w:line="240" w:lineRule="auto"/>
              <w:jc w:val="center"/>
              <w:rPr>
                <w:sz w:val="20"/>
                <w:szCs w:val="20"/>
              </w:rPr>
            </w:pPr>
          </w:p>
        </w:tc>
        <w:tc>
          <w:tcPr>
            <w:tcW w:w="1350" w:type="dxa"/>
            <w:shd w:val="clear" w:color="auto" w:fill="BFBFBF" w:themeFill="background1" w:themeFillShade="BF"/>
            <w:vAlign w:val="bottom"/>
          </w:tcPr>
          <w:p w14:paraId="3AEFEF5A" w14:textId="77777777" w:rsidR="003B7E32" w:rsidRPr="00DF6F79" w:rsidRDefault="003B7E32" w:rsidP="005A2B67">
            <w:pPr>
              <w:spacing w:after="0" w:line="240" w:lineRule="auto"/>
              <w:jc w:val="center"/>
              <w:rPr>
                <w:sz w:val="20"/>
                <w:szCs w:val="20"/>
              </w:rPr>
            </w:pPr>
          </w:p>
        </w:tc>
        <w:tc>
          <w:tcPr>
            <w:tcW w:w="1008" w:type="dxa"/>
            <w:shd w:val="clear" w:color="auto" w:fill="BFBFBF" w:themeFill="background1" w:themeFillShade="BF"/>
            <w:vAlign w:val="center"/>
          </w:tcPr>
          <w:p w14:paraId="21BE1B73" w14:textId="77777777" w:rsidR="003B7E32" w:rsidRPr="00DF6F79" w:rsidRDefault="003B7E32" w:rsidP="005A2B67">
            <w:pPr>
              <w:spacing w:after="0" w:line="240" w:lineRule="auto"/>
              <w:jc w:val="center"/>
              <w:rPr>
                <w:sz w:val="20"/>
                <w:szCs w:val="20"/>
              </w:rPr>
            </w:pPr>
            <w:r w:rsidRPr="00DF6F79">
              <w:rPr>
                <w:sz w:val="20"/>
                <w:szCs w:val="20"/>
              </w:rPr>
              <w:t>12.8</w:t>
            </w:r>
          </w:p>
        </w:tc>
      </w:tr>
      <w:tr w:rsidR="003B7E32" w:rsidRPr="00D21BCE" w14:paraId="2BDACB32" w14:textId="77777777" w:rsidTr="005A2B67">
        <w:trPr>
          <w:trHeight w:val="274"/>
        </w:trPr>
        <w:tc>
          <w:tcPr>
            <w:tcW w:w="2970" w:type="dxa"/>
            <w:vMerge/>
            <w:shd w:val="clear" w:color="auto" w:fill="BFBFBF" w:themeFill="background1" w:themeFillShade="BF"/>
          </w:tcPr>
          <w:p w14:paraId="674E8AFE" w14:textId="77777777" w:rsidR="003B7E32" w:rsidRPr="00D21BCE" w:rsidRDefault="003B7E32" w:rsidP="005A2B67">
            <w:pPr>
              <w:spacing w:after="0" w:line="240" w:lineRule="auto"/>
              <w:rPr>
                <w:rFonts w:ascii="Calibri" w:hAnsi="Calibri"/>
                <w:b/>
                <w:color w:val="000000"/>
              </w:rPr>
            </w:pPr>
          </w:p>
        </w:tc>
        <w:tc>
          <w:tcPr>
            <w:tcW w:w="900" w:type="dxa"/>
            <w:shd w:val="clear" w:color="auto" w:fill="BFBFBF" w:themeFill="background1" w:themeFillShade="BF"/>
          </w:tcPr>
          <w:p w14:paraId="4B372D28" w14:textId="77777777" w:rsidR="003B7E32" w:rsidRPr="00D21BCE" w:rsidRDefault="003B7E32" w:rsidP="005A2B67">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350" w:type="dxa"/>
            <w:shd w:val="clear" w:color="auto" w:fill="BFBFBF" w:themeFill="background1" w:themeFillShade="BF"/>
            <w:vAlign w:val="bottom"/>
          </w:tcPr>
          <w:p w14:paraId="1ECC2D2D" w14:textId="77777777" w:rsidR="003B7E32" w:rsidRPr="00DF6F79" w:rsidRDefault="003B7E32" w:rsidP="005A2B67">
            <w:pPr>
              <w:spacing w:after="0" w:line="240" w:lineRule="auto"/>
              <w:jc w:val="center"/>
              <w:rPr>
                <w:sz w:val="20"/>
                <w:szCs w:val="20"/>
              </w:rPr>
            </w:pPr>
          </w:p>
        </w:tc>
        <w:tc>
          <w:tcPr>
            <w:tcW w:w="1080" w:type="dxa"/>
            <w:shd w:val="clear" w:color="auto" w:fill="BFBFBF" w:themeFill="background1" w:themeFillShade="BF"/>
            <w:vAlign w:val="bottom"/>
          </w:tcPr>
          <w:p w14:paraId="19EDE26E" w14:textId="77777777" w:rsidR="003B7E32" w:rsidRPr="00DF6F79" w:rsidRDefault="003B7E32" w:rsidP="005A2B67">
            <w:pPr>
              <w:spacing w:after="0" w:line="240" w:lineRule="auto"/>
              <w:jc w:val="center"/>
              <w:rPr>
                <w:sz w:val="20"/>
                <w:szCs w:val="20"/>
              </w:rPr>
            </w:pPr>
          </w:p>
        </w:tc>
        <w:tc>
          <w:tcPr>
            <w:tcW w:w="1080" w:type="dxa"/>
            <w:shd w:val="clear" w:color="auto" w:fill="BFBFBF" w:themeFill="background1" w:themeFillShade="BF"/>
            <w:vAlign w:val="bottom"/>
          </w:tcPr>
          <w:p w14:paraId="56144996" w14:textId="77777777" w:rsidR="003B7E32" w:rsidRPr="00DF6F79" w:rsidRDefault="003B7E32" w:rsidP="005A2B67">
            <w:pPr>
              <w:spacing w:after="0" w:line="240" w:lineRule="auto"/>
              <w:jc w:val="center"/>
              <w:rPr>
                <w:sz w:val="20"/>
                <w:szCs w:val="20"/>
              </w:rPr>
            </w:pPr>
          </w:p>
        </w:tc>
        <w:tc>
          <w:tcPr>
            <w:tcW w:w="1350" w:type="dxa"/>
            <w:shd w:val="clear" w:color="auto" w:fill="BFBFBF" w:themeFill="background1" w:themeFillShade="BF"/>
            <w:vAlign w:val="bottom"/>
          </w:tcPr>
          <w:p w14:paraId="6357DF19" w14:textId="77777777" w:rsidR="003B7E32" w:rsidRPr="00DF6F79" w:rsidRDefault="003B7E32" w:rsidP="005A2B67">
            <w:pPr>
              <w:spacing w:after="0" w:line="240" w:lineRule="auto"/>
              <w:jc w:val="center"/>
              <w:rPr>
                <w:sz w:val="20"/>
                <w:szCs w:val="20"/>
              </w:rPr>
            </w:pPr>
          </w:p>
        </w:tc>
        <w:tc>
          <w:tcPr>
            <w:tcW w:w="1008" w:type="dxa"/>
            <w:shd w:val="clear" w:color="auto" w:fill="BFBFBF" w:themeFill="background1" w:themeFillShade="BF"/>
            <w:vAlign w:val="center"/>
          </w:tcPr>
          <w:p w14:paraId="3D16B998" w14:textId="77777777" w:rsidR="003B7E32" w:rsidRPr="00DF6F79" w:rsidRDefault="003B7E32" w:rsidP="005A2B67">
            <w:pPr>
              <w:spacing w:after="0" w:line="240" w:lineRule="auto"/>
              <w:jc w:val="center"/>
              <w:rPr>
                <w:sz w:val="20"/>
                <w:szCs w:val="20"/>
              </w:rPr>
            </w:pPr>
            <w:r w:rsidRPr="00DF6F79">
              <w:rPr>
                <w:sz w:val="20"/>
                <w:szCs w:val="20"/>
              </w:rPr>
              <w:t>12.5</w:t>
            </w:r>
          </w:p>
        </w:tc>
      </w:tr>
      <w:tr w:rsidR="003B7E32" w:rsidRPr="00D21BCE" w14:paraId="1D7F4352" w14:textId="77777777" w:rsidTr="005A2B67">
        <w:trPr>
          <w:trHeight w:val="274"/>
        </w:trPr>
        <w:tc>
          <w:tcPr>
            <w:tcW w:w="2970" w:type="dxa"/>
            <w:vMerge/>
            <w:shd w:val="clear" w:color="auto" w:fill="BFBFBF" w:themeFill="background1" w:themeFillShade="BF"/>
          </w:tcPr>
          <w:p w14:paraId="03B201E1" w14:textId="77777777" w:rsidR="003B7E32" w:rsidRPr="00D21BCE" w:rsidRDefault="003B7E32" w:rsidP="005A2B67">
            <w:pPr>
              <w:spacing w:after="0" w:line="240" w:lineRule="auto"/>
              <w:rPr>
                <w:rFonts w:ascii="Calibri" w:hAnsi="Calibri"/>
                <w:b/>
                <w:color w:val="000000"/>
              </w:rPr>
            </w:pPr>
          </w:p>
        </w:tc>
        <w:tc>
          <w:tcPr>
            <w:tcW w:w="900" w:type="dxa"/>
            <w:shd w:val="clear" w:color="auto" w:fill="BFBFBF" w:themeFill="background1" w:themeFillShade="BF"/>
          </w:tcPr>
          <w:p w14:paraId="5EFEB781" w14:textId="77777777" w:rsidR="003B7E32" w:rsidRPr="00D21BCE" w:rsidRDefault="003B7E32" w:rsidP="005A2B67">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350" w:type="dxa"/>
            <w:shd w:val="clear" w:color="auto" w:fill="BFBFBF" w:themeFill="background1" w:themeFillShade="BF"/>
            <w:vAlign w:val="bottom"/>
          </w:tcPr>
          <w:p w14:paraId="6CD2B47D" w14:textId="77777777" w:rsidR="003B7E32" w:rsidRPr="00DF6F79" w:rsidRDefault="003B7E32" w:rsidP="005A2B67">
            <w:pPr>
              <w:spacing w:after="0" w:line="240" w:lineRule="auto"/>
              <w:jc w:val="center"/>
              <w:rPr>
                <w:sz w:val="20"/>
                <w:szCs w:val="20"/>
              </w:rPr>
            </w:pPr>
          </w:p>
        </w:tc>
        <w:tc>
          <w:tcPr>
            <w:tcW w:w="1080" w:type="dxa"/>
            <w:shd w:val="clear" w:color="auto" w:fill="BFBFBF" w:themeFill="background1" w:themeFillShade="BF"/>
            <w:vAlign w:val="bottom"/>
          </w:tcPr>
          <w:p w14:paraId="6A631D70" w14:textId="77777777" w:rsidR="003B7E32" w:rsidRPr="00DF6F79" w:rsidRDefault="003B7E32" w:rsidP="005A2B67">
            <w:pPr>
              <w:spacing w:after="0" w:line="240" w:lineRule="auto"/>
              <w:jc w:val="center"/>
              <w:rPr>
                <w:sz w:val="20"/>
                <w:szCs w:val="20"/>
              </w:rPr>
            </w:pPr>
          </w:p>
        </w:tc>
        <w:tc>
          <w:tcPr>
            <w:tcW w:w="1080" w:type="dxa"/>
            <w:shd w:val="clear" w:color="auto" w:fill="BFBFBF" w:themeFill="background1" w:themeFillShade="BF"/>
            <w:vAlign w:val="bottom"/>
          </w:tcPr>
          <w:p w14:paraId="776D3F9B" w14:textId="77777777" w:rsidR="003B7E32" w:rsidRPr="00DF6F79" w:rsidRDefault="003B7E32" w:rsidP="005A2B67">
            <w:pPr>
              <w:spacing w:after="0" w:line="240" w:lineRule="auto"/>
              <w:jc w:val="center"/>
              <w:rPr>
                <w:sz w:val="20"/>
                <w:szCs w:val="20"/>
              </w:rPr>
            </w:pPr>
          </w:p>
        </w:tc>
        <w:tc>
          <w:tcPr>
            <w:tcW w:w="1350" w:type="dxa"/>
            <w:shd w:val="clear" w:color="auto" w:fill="BFBFBF" w:themeFill="background1" w:themeFillShade="BF"/>
            <w:vAlign w:val="bottom"/>
          </w:tcPr>
          <w:p w14:paraId="352E090E" w14:textId="77777777" w:rsidR="003B7E32" w:rsidRPr="00DF6F79" w:rsidRDefault="003B7E32" w:rsidP="005A2B67">
            <w:pPr>
              <w:spacing w:after="0" w:line="240" w:lineRule="auto"/>
              <w:jc w:val="center"/>
              <w:rPr>
                <w:sz w:val="20"/>
                <w:szCs w:val="20"/>
              </w:rPr>
            </w:pPr>
          </w:p>
        </w:tc>
        <w:tc>
          <w:tcPr>
            <w:tcW w:w="1008" w:type="dxa"/>
            <w:shd w:val="clear" w:color="auto" w:fill="BFBFBF" w:themeFill="background1" w:themeFillShade="BF"/>
            <w:vAlign w:val="center"/>
          </w:tcPr>
          <w:p w14:paraId="421E3FB8" w14:textId="77777777" w:rsidR="003B7E32" w:rsidRPr="00DF6F79" w:rsidRDefault="003B7E32" w:rsidP="005A2B67">
            <w:pPr>
              <w:spacing w:after="0" w:line="240" w:lineRule="auto"/>
              <w:jc w:val="center"/>
              <w:rPr>
                <w:sz w:val="20"/>
                <w:szCs w:val="20"/>
              </w:rPr>
            </w:pPr>
            <w:r w:rsidRPr="00DF6F79">
              <w:rPr>
                <w:sz w:val="20"/>
                <w:szCs w:val="20"/>
              </w:rPr>
              <w:t>10.6</w:t>
            </w:r>
          </w:p>
        </w:tc>
      </w:tr>
      <w:tr w:rsidR="003B7E32" w:rsidRPr="00D21BCE" w14:paraId="174E6CD8" w14:textId="77777777" w:rsidTr="005A2B67">
        <w:trPr>
          <w:trHeight w:val="274"/>
        </w:trPr>
        <w:tc>
          <w:tcPr>
            <w:tcW w:w="2970" w:type="dxa"/>
            <w:vMerge/>
            <w:shd w:val="clear" w:color="auto" w:fill="BFBFBF" w:themeFill="background1" w:themeFillShade="BF"/>
          </w:tcPr>
          <w:p w14:paraId="36467396" w14:textId="77777777" w:rsidR="003B7E32" w:rsidRPr="00D21BCE" w:rsidRDefault="003B7E32" w:rsidP="005A2B67">
            <w:pPr>
              <w:spacing w:after="0" w:line="240" w:lineRule="auto"/>
              <w:rPr>
                <w:rFonts w:ascii="Calibri" w:hAnsi="Calibri"/>
                <w:b/>
                <w:color w:val="000000"/>
              </w:rPr>
            </w:pPr>
          </w:p>
        </w:tc>
        <w:tc>
          <w:tcPr>
            <w:tcW w:w="900" w:type="dxa"/>
            <w:shd w:val="clear" w:color="auto" w:fill="BFBFBF" w:themeFill="background1" w:themeFillShade="BF"/>
          </w:tcPr>
          <w:p w14:paraId="47CD1051" w14:textId="77777777" w:rsidR="003B7E32" w:rsidRPr="00D21BCE" w:rsidRDefault="003B7E32" w:rsidP="005A2B67">
            <w:pPr>
              <w:spacing w:after="0" w:line="240" w:lineRule="auto"/>
            </w:pPr>
            <w:r w:rsidRPr="00D21BCE">
              <w:rPr>
                <w:rFonts w:ascii="Calibri" w:hAnsi="Calibri"/>
                <w:b/>
                <w:bCs/>
                <w:color w:val="000000"/>
                <w:sz w:val="20"/>
                <w:szCs w:val="20"/>
              </w:rPr>
              <w:t>Total</w:t>
            </w:r>
          </w:p>
        </w:tc>
        <w:tc>
          <w:tcPr>
            <w:tcW w:w="1350" w:type="dxa"/>
            <w:shd w:val="clear" w:color="auto" w:fill="BFBFBF" w:themeFill="background1" w:themeFillShade="BF"/>
            <w:vAlign w:val="bottom"/>
          </w:tcPr>
          <w:p w14:paraId="20F7D090" w14:textId="77777777" w:rsidR="003B7E32" w:rsidRPr="00DF6F79" w:rsidRDefault="003B7E32" w:rsidP="005A2B67">
            <w:pPr>
              <w:spacing w:after="0" w:line="240" w:lineRule="auto"/>
              <w:jc w:val="center"/>
              <w:rPr>
                <w:sz w:val="20"/>
                <w:szCs w:val="20"/>
              </w:rPr>
            </w:pPr>
          </w:p>
        </w:tc>
        <w:tc>
          <w:tcPr>
            <w:tcW w:w="1080" w:type="dxa"/>
            <w:shd w:val="clear" w:color="auto" w:fill="BFBFBF" w:themeFill="background1" w:themeFillShade="BF"/>
            <w:vAlign w:val="bottom"/>
          </w:tcPr>
          <w:p w14:paraId="5E08F5AF" w14:textId="77777777" w:rsidR="003B7E32" w:rsidRPr="00DF6F79" w:rsidRDefault="003B7E32" w:rsidP="005A2B67">
            <w:pPr>
              <w:spacing w:after="0" w:line="240" w:lineRule="auto"/>
              <w:jc w:val="center"/>
              <w:rPr>
                <w:sz w:val="20"/>
                <w:szCs w:val="20"/>
              </w:rPr>
            </w:pPr>
          </w:p>
        </w:tc>
        <w:tc>
          <w:tcPr>
            <w:tcW w:w="1080" w:type="dxa"/>
            <w:shd w:val="clear" w:color="auto" w:fill="BFBFBF" w:themeFill="background1" w:themeFillShade="BF"/>
            <w:vAlign w:val="bottom"/>
          </w:tcPr>
          <w:p w14:paraId="18C61E75" w14:textId="77777777" w:rsidR="003B7E32" w:rsidRPr="00DF6F79" w:rsidRDefault="003B7E32" w:rsidP="005A2B67">
            <w:pPr>
              <w:spacing w:after="0" w:line="240" w:lineRule="auto"/>
              <w:jc w:val="center"/>
              <w:rPr>
                <w:sz w:val="20"/>
                <w:szCs w:val="20"/>
              </w:rPr>
            </w:pPr>
          </w:p>
        </w:tc>
        <w:tc>
          <w:tcPr>
            <w:tcW w:w="1350" w:type="dxa"/>
            <w:shd w:val="clear" w:color="auto" w:fill="BFBFBF" w:themeFill="background1" w:themeFillShade="BF"/>
            <w:vAlign w:val="bottom"/>
          </w:tcPr>
          <w:p w14:paraId="038B26DB" w14:textId="77777777" w:rsidR="003B7E32" w:rsidRPr="00DF6F79" w:rsidRDefault="003B7E32" w:rsidP="005A2B67">
            <w:pPr>
              <w:spacing w:after="0" w:line="240" w:lineRule="auto"/>
              <w:jc w:val="center"/>
              <w:rPr>
                <w:sz w:val="20"/>
                <w:szCs w:val="20"/>
              </w:rPr>
            </w:pPr>
          </w:p>
        </w:tc>
        <w:tc>
          <w:tcPr>
            <w:tcW w:w="1008" w:type="dxa"/>
            <w:shd w:val="clear" w:color="auto" w:fill="BFBFBF" w:themeFill="background1" w:themeFillShade="BF"/>
            <w:vAlign w:val="center"/>
          </w:tcPr>
          <w:p w14:paraId="0C5E4374" w14:textId="77777777" w:rsidR="003B7E32" w:rsidRPr="00DF6F79" w:rsidRDefault="003B7E32" w:rsidP="005A2B67">
            <w:pPr>
              <w:spacing w:after="0" w:line="240" w:lineRule="auto"/>
              <w:jc w:val="center"/>
              <w:rPr>
                <w:sz w:val="20"/>
                <w:szCs w:val="20"/>
              </w:rPr>
            </w:pPr>
            <w:r w:rsidRPr="00DF6F79">
              <w:rPr>
                <w:sz w:val="20"/>
                <w:szCs w:val="20"/>
              </w:rPr>
              <w:t>12.3</w:t>
            </w:r>
          </w:p>
        </w:tc>
      </w:tr>
    </w:tbl>
    <w:p w14:paraId="36B25AAF" w14:textId="77777777" w:rsidR="003B7E32" w:rsidRPr="002F1EBE" w:rsidRDefault="003B7E32" w:rsidP="003B7E32">
      <w:pPr>
        <w:spacing w:after="0" w:line="240" w:lineRule="auto"/>
        <w:rPr>
          <w:rFonts w:ascii="Calibri" w:eastAsia="Times New Roman" w:hAnsi="Calibri" w:cs="Times New Roman"/>
          <w:sz w:val="20"/>
          <w:szCs w:val="20"/>
        </w:rPr>
      </w:pPr>
    </w:p>
    <w:p w14:paraId="734DB899" w14:textId="77777777" w:rsidR="003B7E32" w:rsidRDefault="003B7E32" w:rsidP="003B7E32">
      <w:pPr>
        <w:spacing w:after="0" w:line="240" w:lineRule="auto"/>
      </w:pPr>
    </w:p>
    <w:p w14:paraId="07AFBB4C" w14:textId="77777777" w:rsidR="003F0BCE" w:rsidRPr="003F0BCE" w:rsidRDefault="003F0BCE" w:rsidP="003F0BCE">
      <w:pPr>
        <w:spacing w:after="0" w:line="240" w:lineRule="auto"/>
      </w:pPr>
    </w:p>
    <w:sectPr w:rsidR="003F0BCE" w:rsidRPr="003F0BCE" w:rsidSect="002F1EBE">
      <w:footerReference w:type="default" r:id="rId37"/>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2C40B" w14:textId="77777777" w:rsidR="00DF5227" w:rsidRDefault="00DF5227" w:rsidP="00B93273">
      <w:pPr>
        <w:spacing w:after="0" w:line="240" w:lineRule="auto"/>
      </w:pPr>
      <w:r>
        <w:separator/>
      </w:r>
    </w:p>
  </w:endnote>
  <w:endnote w:type="continuationSeparator" w:id="0">
    <w:p w14:paraId="5D7267A8" w14:textId="77777777" w:rsidR="00DF5227" w:rsidRDefault="00DF5227"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2"/>
      <w:docPartObj>
        <w:docPartGallery w:val="Page Numbers (Bottom of Page)"/>
        <w:docPartUnique/>
      </w:docPartObj>
    </w:sdtPr>
    <w:sdtEndPr/>
    <w:sdtContent>
      <w:p w14:paraId="4BA1E673" w14:textId="687631E9" w:rsidR="00077E5A" w:rsidRDefault="00077E5A">
        <w:pPr>
          <w:pStyle w:val="Footer"/>
          <w:jc w:val="right"/>
        </w:pPr>
        <w:r>
          <w:fldChar w:fldCharType="begin"/>
        </w:r>
        <w:r>
          <w:instrText xml:space="preserve"> PAGE   \* MERGEFORMAT </w:instrText>
        </w:r>
        <w:r>
          <w:fldChar w:fldCharType="separate"/>
        </w:r>
        <w:r w:rsidR="00404661">
          <w:rPr>
            <w:noProof/>
          </w:rPr>
          <w:t>65</w:t>
        </w:r>
        <w:r>
          <w:rPr>
            <w:noProof/>
          </w:rPr>
          <w:fldChar w:fldCharType="end"/>
        </w:r>
      </w:p>
    </w:sdtContent>
  </w:sdt>
  <w:p w14:paraId="1D12A0EC" w14:textId="77777777" w:rsidR="00077E5A" w:rsidRDefault="00077E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3"/>
      <w:docPartObj>
        <w:docPartGallery w:val="Page Numbers (Bottom of Page)"/>
        <w:docPartUnique/>
      </w:docPartObj>
    </w:sdtPr>
    <w:sdtEndPr/>
    <w:sdtContent>
      <w:p w14:paraId="6F437581" w14:textId="23063EAD" w:rsidR="00077E5A" w:rsidRDefault="00077E5A">
        <w:pPr>
          <w:pStyle w:val="Footer"/>
          <w:jc w:val="right"/>
        </w:pPr>
        <w:r>
          <w:fldChar w:fldCharType="begin"/>
        </w:r>
        <w:r>
          <w:instrText xml:space="preserve"> PAGE   \* MERGEFORMAT </w:instrText>
        </w:r>
        <w:r>
          <w:fldChar w:fldCharType="separate"/>
        </w:r>
        <w:r w:rsidR="00404661">
          <w:rPr>
            <w:noProof/>
          </w:rPr>
          <w:t>67</w:t>
        </w:r>
        <w:r>
          <w:rPr>
            <w:noProof/>
          </w:rPr>
          <w:fldChar w:fldCharType="end"/>
        </w:r>
      </w:p>
    </w:sdtContent>
  </w:sdt>
  <w:p w14:paraId="09FFDBB0" w14:textId="77777777" w:rsidR="00077E5A" w:rsidRDefault="00077E5A" w:rsidP="003501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3E3E9" w14:textId="77777777" w:rsidR="00DF5227" w:rsidRDefault="00DF5227" w:rsidP="00B93273">
      <w:pPr>
        <w:spacing w:after="0" w:line="240" w:lineRule="auto"/>
      </w:pPr>
      <w:r>
        <w:separator/>
      </w:r>
    </w:p>
  </w:footnote>
  <w:footnote w:type="continuationSeparator" w:id="0">
    <w:p w14:paraId="3E56F3E9" w14:textId="77777777" w:rsidR="00DF5227" w:rsidRDefault="00DF5227" w:rsidP="00B93273">
      <w:pPr>
        <w:spacing w:after="0" w:line="240" w:lineRule="auto"/>
      </w:pPr>
      <w:r>
        <w:continuationSeparator/>
      </w:r>
    </w:p>
  </w:footnote>
  <w:footnote w:id="1">
    <w:p w14:paraId="5F8C0922" w14:textId="45D4B7B5" w:rsidR="00077E5A" w:rsidRDefault="00077E5A">
      <w:pPr>
        <w:pStyle w:val="FootnoteText"/>
      </w:pPr>
      <w:r>
        <w:rPr>
          <w:rStyle w:val="FootnoteReference"/>
        </w:rPr>
        <w:footnoteRef/>
      </w:r>
      <w:r>
        <w:t xml:space="preserve"> </w:t>
      </w:r>
      <w:r w:rsidRPr="00600F37">
        <w:rPr>
          <w:rFonts w:asciiTheme="minorHAnsi" w:hAnsiTheme="minorHAnsi" w:cstheme="minorHAnsi"/>
          <w:sz w:val="19"/>
          <w:szCs w:val="19"/>
        </w:rPr>
        <w:t>See the Contextual Background in the Financial and Asset Management section of this report for more information about the sources of these funds.</w:t>
      </w:r>
    </w:p>
  </w:footnote>
  <w:footnote w:id="2">
    <w:p w14:paraId="54B14BD1" w14:textId="1F4B6F4C" w:rsidR="00077E5A" w:rsidRPr="001969B6" w:rsidRDefault="00077E5A">
      <w:pPr>
        <w:pStyle w:val="FootnoteText"/>
        <w:rPr>
          <w:rFonts w:asciiTheme="minorHAnsi" w:hAnsiTheme="minorHAnsi" w:cstheme="minorHAnsi"/>
          <w:sz w:val="19"/>
          <w:szCs w:val="19"/>
        </w:rPr>
      </w:pPr>
      <w:r w:rsidRPr="001969B6">
        <w:rPr>
          <w:rStyle w:val="FootnoteReference"/>
          <w:rFonts w:asciiTheme="minorHAnsi" w:hAnsiTheme="minorHAnsi" w:cstheme="minorHAnsi"/>
          <w:sz w:val="19"/>
          <w:szCs w:val="19"/>
        </w:rPr>
        <w:footnoteRef/>
      </w:r>
      <w:r w:rsidRPr="001969B6">
        <w:rPr>
          <w:rFonts w:asciiTheme="minorHAnsi" w:hAnsiTheme="minorHAnsi" w:cstheme="minorHAnsi"/>
          <w:sz w:val="19"/>
          <w:szCs w:val="19"/>
        </w:rPr>
        <w:t xml:space="preserve"> SMART goals are Specific and </w:t>
      </w:r>
      <w:r w:rsidRPr="00F36528">
        <w:rPr>
          <w:rFonts w:asciiTheme="minorHAnsi" w:hAnsiTheme="minorHAnsi" w:cstheme="minorHAnsi"/>
          <w:sz w:val="19"/>
          <w:szCs w:val="19"/>
        </w:rPr>
        <w:t>Strategic</w:t>
      </w:r>
      <w:r w:rsidRPr="001969B6">
        <w:rPr>
          <w:rFonts w:asciiTheme="minorHAnsi" w:hAnsiTheme="minorHAnsi" w:cstheme="minorHAnsi"/>
          <w:sz w:val="19"/>
          <w:szCs w:val="19"/>
        </w:rPr>
        <w:t>; Measurable; Action Oriented; Rigorous, Realistic, and Results Focused; and Time</w:t>
      </w:r>
      <w:r>
        <w:rPr>
          <w:rFonts w:asciiTheme="minorHAnsi" w:hAnsiTheme="minorHAnsi" w:cstheme="minorHAnsi"/>
          <w:sz w:val="19"/>
          <w:szCs w:val="19"/>
        </w:rPr>
        <w:t>d</w:t>
      </w:r>
      <w:r w:rsidRPr="001969B6">
        <w:rPr>
          <w:rFonts w:asciiTheme="minorHAnsi" w:hAnsiTheme="minorHAnsi" w:cstheme="minorHAnsi"/>
          <w:sz w:val="19"/>
          <w:szCs w:val="19"/>
        </w:rPr>
        <w:t xml:space="preserve"> and Tracked.</w:t>
      </w:r>
    </w:p>
  </w:footnote>
  <w:footnote w:id="3">
    <w:p w14:paraId="52F72397" w14:textId="2D78B39E" w:rsidR="00077E5A" w:rsidRDefault="00077E5A">
      <w:pPr>
        <w:pStyle w:val="FootnoteText"/>
      </w:pPr>
      <w:r w:rsidRPr="001969B6">
        <w:rPr>
          <w:rStyle w:val="FootnoteReference"/>
        </w:rPr>
        <w:footnoteRef/>
      </w:r>
      <w:r w:rsidRPr="001969B6">
        <w:t xml:space="preserve"> </w:t>
      </w:r>
      <w:r w:rsidRPr="001969B6">
        <w:rPr>
          <w:rFonts w:asciiTheme="minorHAnsi" w:hAnsiTheme="minorHAnsi"/>
          <w:sz w:val="19"/>
          <w:szCs w:val="19"/>
        </w:rPr>
        <w:t xml:space="preserve">On Tuesday, February 28, 2017, after collecting public comment since November 2016, the Board of Elementary and Secondary Education voted 9-1 to amend the educator evaluation regulations. The most significant change in the regulations is the elimination of a separate student impact rating. Under the </w:t>
      </w:r>
      <w:hyperlink r:id="rId1" w:history="1">
        <w:r w:rsidRPr="001969B6">
          <w:rPr>
            <w:rStyle w:val="Hyperlink"/>
            <w:rFonts w:asciiTheme="minorHAnsi" w:hAnsiTheme="minorHAnsi"/>
            <w:sz w:val="19"/>
            <w:szCs w:val="19"/>
          </w:rPr>
          <w:t>amended regulations</w:t>
        </w:r>
      </w:hyperlink>
      <w:r w:rsidRPr="001969B6">
        <w:rPr>
          <w:rFonts w:asciiTheme="minorHAnsi" w:hAnsiTheme="minorHAnsi"/>
          <w:sz w:val="19"/>
          <w:szCs w:val="19"/>
        </w:rPr>
        <w:t>, evaluators do not have to make a separate judgment about an educator’s impact on student learning. Instead, student learning is embedded as an indicator within one of the Massachusetts Educator Evaluation Framework’s four standards.</w:t>
      </w:r>
    </w:p>
  </w:footnote>
  <w:footnote w:id="4">
    <w:p w14:paraId="1B00B9F9" w14:textId="32FB4EAC" w:rsidR="00077E5A" w:rsidRPr="00797807" w:rsidRDefault="00077E5A">
      <w:pPr>
        <w:pStyle w:val="FootnoteText"/>
        <w:rPr>
          <w:rFonts w:asciiTheme="minorHAnsi" w:hAnsiTheme="minorHAnsi" w:cstheme="minorHAnsi"/>
          <w:sz w:val="19"/>
          <w:szCs w:val="19"/>
        </w:rPr>
      </w:pPr>
      <w:r w:rsidRPr="00797807">
        <w:rPr>
          <w:rStyle w:val="FootnoteReference"/>
          <w:rFonts w:asciiTheme="minorHAnsi" w:hAnsiTheme="minorHAnsi" w:cstheme="minorHAnsi"/>
          <w:sz w:val="19"/>
          <w:szCs w:val="19"/>
        </w:rPr>
        <w:footnoteRef/>
      </w:r>
      <w:r w:rsidRPr="00797807">
        <w:rPr>
          <w:rFonts w:asciiTheme="minorHAnsi" w:hAnsiTheme="minorHAnsi" w:cstheme="minorHAnsi"/>
          <w:sz w:val="19"/>
          <w:szCs w:val="19"/>
        </w:rPr>
        <w:t xml:space="preserve"> Chronic absence is defined as the percentage of students who were absent 10</w:t>
      </w:r>
      <w:r>
        <w:rPr>
          <w:rFonts w:asciiTheme="minorHAnsi" w:hAnsiTheme="minorHAnsi" w:cstheme="minorHAnsi"/>
          <w:sz w:val="19"/>
          <w:szCs w:val="19"/>
        </w:rPr>
        <w:t xml:space="preserve"> percent</w:t>
      </w:r>
      <w:r w:rsidRPr="00797807">
        <w:rPr>
          <w:rFonts w:asciiTheme="minorHAnsi" w:hAnsiTheme="minorHAnsi" w:cstheme="minorHAnsi"/>
          <w:sz w:val="19"/>
          <w:szCs w:val="19"/>
        </w:rPr>
        <w:t xml:space="preserve"> or more of their total number of student days of membership in a school.</w:t>
      </w:r>
    </w:p>
  </w:footnote>
  <w:footnote w:id="5">
    <w:p w14:paraId="09A507E1" w14:textId="77777777" w:rsidR="004164DC" w:rsidRPr="00600F37" w:rsidRDefault="004164DC" w:rsidP="004164DC">
      <w:pPr>
        <w:pStyle w:val="FootnoteText"/>
        <w:rPr>
          <w:rFonts w:asciiTheme="minorHAnsi" w:hAnsiTheme="minorHAnsi" w:cstheme="minorHAnsi"/>
          <w:sz w:val="19"/>
          <w:szCs w:val="19"/>
        </w:rPr>
      </w:pPr>
      <w:r>
        <w:rPr>
          <w:rStyle w:val="FootnoteReference"/>
        </w:rPr>
        <w:footnoteRef/>
      </w:r>
      <w:r>
        <w:t xml:space="preserve"> </w:t>
      </w:r>
      <w:r w:rsidRPr="00600F37">
        <w:rPr>
          <w:rFonts w:asciiTheme="minorHAnsi" w:hAnsiTheme="minorHAnsi" w:cstheme="minorHAnsi"/>
          <w:sz w:val="19"/>
          <w:szCs w:val="19"/>
        </w:rPr>
        <w:t>Chronic absence is defined as the percentage of students who were absent 10 percent or more of their total number of student days of membership in a school.</w:t>
      </w:r>
    </w:p>
    <w:p w14:paraId="43E2836E" w14:textId="146E813C" w:rsidR="004164DC" w:rsidRDefault="004164D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90695" w14:textId="77777777" w:rsidR="00077E5A" w:rsidRDefault="00077E5A" w:rsidP="002F1EBE">
    <w:pPr>
      <w:spacing w:after="240"/>
    </w:pPr>
    <w:r>
      <w:rPr>
        <w:sz w:val="19"/>
        <w:szCs w:val="19"/>
      </w:rPr>
      <w:t>Revere Public Schools Comprehensive District Review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D681B" w14:textId="77777777" w:rsidR="00077E5A" w:rsidRDefault="00077E5A">
    <w:r>
      <w:rPr>
        <w:noProof/>
        <w:lang w:eastAsia="zh-CN"/>
      </w:rPr>
      <w:drawing>
        <wp:anchor distT="0" distB="0" distL="114300" distR="114300" simplePos="0" relativeHeight="251659264" behindDoc="0" locked="0" layoutInCell="1" allowOverlap="1" wp14:anchorId="775504EB" wp14:editId="6A6A7A62">
          <wp:simplePos x="0" y="0"/>
          <wp:positionH relativeFrom="margin">
            <wp:posOffset>5486400</wp:posOffset>
          </wp:positionH>
          <wp:positionV relativeFrom="margin">
            <wp:posOffset>-18415</wp:posOffset>
          </wp:positionV>
          <wp:extent cx="609600" cy="952500"/>
          <wp:effectExtent l="0" t="0" r="0" b="0"/>
          <wp:wrapSquare wrapText="bothSides"/>
          <wp:docPr id="1" name="Picture 5"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731A"/>
    <w:multiLevelType w:val="multilevel"/>
    <w:tmpl w:val="DE88BBB0"/>
    <w:lvl w:ilvl="0">
      <w:start w:val="3"/>
      <w:numFmt w:val="upperLetter"/>
      <w:lvlText w:val="%1."/>
      <w:lvlJc w:val="left"/>
      <w:pPr>
        <w:ind w:left="0" w:hanging="360"/>
      </w:pPr>
      <w:rPr>
        <w:rFonts w:hint="default"/>
        <w:b/>
        <w:i w:val="0"/>
      </w:rPr>
    </w:lvl>
    <w:lvl w:ilvl="1">
      <w:start w:val="3"/>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 w15:restartNumberingAfterBreak="0">
    <w:nsid w:val="0531492B"/>
    <w:multiLevelType w:val="hybridMultilevel"/>
    <w:tmpl w:val="C230655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5B6354"/>
    <w:multiLevelType w:val="hybridMultilevel"/>
    <w:tmpl w:val="D80CD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239CC"/>
    <w:multiLevelType w:val="hybridMultilevel"/>
    <w:tmpl w:val="2A1E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733FB"/>
    <w:multiLevelType w:val="hybridMultilevel"/>
    <w:tmpl w:val="D53C1EFC"/>
    <w:lvl w:ilvl="0" w:tplc="C9508BAE">
      <w:start w:val="3"/>
      <w:numFmt w:val="upperLetter"/>
      <w:lvlText w:val="%1."/>
      <w:lvlJc w:val="left"/>
      <w:pPr>
        <w:ind w:left="180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CF0E39"/>
    <w:multiLevelType w:val="hybridMultilevel"/>
    <w:tmpl w:val="F5DEE76C"/>
    <w:lvl w:ilvl="0" w:tplc="1338903E">
      <w:start w:val="1"/>
      <w:numFmt w:val="bullet"/>
      <w:lvlText w:val=""/>
      <w:lvlJc w:val="left"/>
      <w:pPr>
        <w:ind w:left="720" w:hanging="360"/>
      </w:pPr>
      <w:rPr>
        <w:rFonts w:ascii="Symbol" w:hAnsi="Symbol" w:hint="default"/>
        <w:sz w:val="22"/>
        <w:szCs w:val="22"/>
      </w:rPr>
    </w:lvl>
    <w:lvl w:ilvl="1" w:tplc="F7BA30C4">
      <w:start w:val="1"/>
      <w:numFmt w:val="bullet"/>
      <w:lvlText w:val=""/>
      <w:lvlJc w:val="left"/>
      <w:pPr>
        <w:ind w:left="1440" w:hanging="360"/>
      </w:pPr>
      <w:rPr>
        <w:rFonts w:ascii="Symbol" w:hAnsi="Symbol" w:hint="default"/>
        <w:b w:val="0"/>
        <w:color w:val="auto"/>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24AD2"/>
    <w:multiLevelType w:val="hybridMultilevel"/>
    <w:tmpl w:val="7ECE3C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CE50B2"/>
    <w:multiLevelType w:val="hybridMultilevel"/>
    <w:tmpl w:val="122C85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8D6235"/>
    <w:multiLevelType w:val="hybridMultilevel"/>
    <w:tmpl w:val="40705D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EC47E5"/>
    <w:multiLevelType w:val="hybridMultilevel"/>
    <w:tmpl w:val="FF6A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201A15"/>
    <w:multiLevelType w:val="multilevel"/>
    <w:tmpl w:val="9082395C"/>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b/>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1" w15:restartNumberingAfterBreak="0">
    <w:nsid w:val="19271F98"/>
    <w:multiLevelType w:val="hybridMultilevel"/>
    <w:tmpl w:val="69AA3728"/>
    <w:lvl w:ilvl="0" w:tplc="5C000346">
      <w:start w:val="1"/>
      <w:numFmt w:val="bullet"/>
      <w:lvlText w:val=""/>
      <w:lvlJc w:val="left"/>
      <w:pPr>
        <w:ind w:left="8370" w:hanging="360"/>
      </w:pPr>
      <w:rPr>
        <w:rFonts w:ascii="Symbol" w:hAnsi="Symbol" w:hint="default"/>
        <w:color w:val="auto"/>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19A16F4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19A92E69"/>
    <w:multiLevelType w:val="hybridMultilevel"/>
    <w:tmpl w:val="9E52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990A0D"/>
    <w:multiLevelType w:val="multilevel"/>
    <w:tmpl w:val="064AC7A4"/>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1530" w:hanging="360"/>
      </w:pPr>
      <w:rPr>
        <w:rFonts w:hint="default"/>
      </w:rPr>
    </w:lvl>
    <w:lvl w:ilvl="7">
      <w:start w:val="1"/>
      <w:numFmt w:val="lowerLetter"/>
      <w:lvlText w:val="%8."/>
      <w:lvlJc w:val="left"/>
      <w:pPr>
        <w:ind w:left="2520" w:hanging="360"/>
      </w:pPr>
      <w:rPr>
        <w:rFonts w:hint="default"/>
        <w:i w:val="0"/>
      </w:rPr>
    </w:lvl>
    <w:lvl w:ilvl="8">
      <w:start w:val="1"/>
      <w:numFmt w:val="lowerRoman"/>
      <w:lvlText w:val="%9."/>
      <w:lvlJc w:val="left"/>
      <w:pPr>
        <w:ind w:left="2880" w:hanging="360"/>
      </w:pPr>
      <w:rPr>
        <w:rFonts w:hint="default"/>
      </w:rPr>
    </w:lvl>
  </w:abstractNum>
  <w:abstractNum w:abstractNumId="15" w15:restartNumberingAfterBreak="0">
    <w:nsid w:val="1B485635"/>
    <w:multiLevelType w:val="hybridMultilevel"/>
    <w:tmpl w:val="287C8222"/>
    <w:lvl w:ilvl="0" w:tplc="0409000F">
      <w:start w:val="1"/>
      <w:numFmt w:val="decimal"/>
      <w:lvlText w:val="%1."/>
      <w:lvlJc w:val="left"/>
      <w:pPr>
        <w:ind w:left="4320" w:hanging="360"/>
      </w:pPr>
    </w:lvl>
    <w:lvl w:ilvl="1" w:tplc="445E22BA">
      <w:start w:val="1"/>
      <w:numFmt w:val="upperLetter"/>
      <w:lvlText w:val="%2."/>
      <w:lvlJc w:val="left"/>
      <w:pPr>
        <w:ind w:left="0" w:hanging="360"/>
      </w:pPr>
      <w:rPr>
        <w:rFonts w:hint="default"/>
        <w:b/>
      </w:rPr>
    </w:lvl>
    <w:lvl w:ilvl="2" w:tplc="0409001B">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6" w15:restartNumberingAfterBreak="0">
    <w:nsid w:val="1C551330"/>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7" w15:restartNumberingAfterBreak="0">
    <w:nsid w:val="1D7F3B7A"/>
    <w:multiLevelType w:val="hybridMultilevel"/>
    <w:tmpl w:val="D6F8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950673"/>
    <w:multiLevelType w:val="hybridMultilevel"/>
    <w:tmpl w:val="80DE4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332B78"/>
    <w:multiLevelType w:val="hybridMultilevel"/>
    <w:tmpl w:val="C1F0CCD4"/>
    <w:lvl w:ilvl="0" w:tplc="5650CA2E">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0C0D07"/>
    <w:multiLevelType w:val="hybridMultilevel"/>
    <w:tmpl w:val="8436A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E329AE"/>
    <w:multiLevelType w:val="hybridMultilevel"/>
    <w:tmpl w:val="87881144"/>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2" w15:restartNumberingAfterBreak="0">
    <w:nsid w:val="27BC02A5"/>
    <w:multiLevelType w:val="hybridMultilevel"/>
    <w:tmpl w:val="7E6467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926B1C"/>
    <w:multiLevelType w:val="multilevel"/>
    <w:tmpl w:val="749E3786"/>
    <w:lvl w:ilvl="0">
      <w:start w:val="1"/>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1890" w:hanging="360"/>
      </w:pPr>
      <w:rPr>
        <w:rFonts w:hint="default"/>
        <w:b w:val="0"/>
        <w:i w:val="0"/>
      </w:rPr>
    </w:lvl>
    <w:lvl w:ilvl="3">
      <w:start w:val="1"/>
      <w:numFmt w:val="lowerLetter"/>
      <w:lvlText w:val="%4."/>
      <w:lvlJc w:val="left"/>
      <w:pPr>
        <w:ind w:left="1080" w:hanging="360"/>
      </w:pPr>
      <w:rPr>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4" w15:restartNumberingAfterBreak="0">
    <w:nsid w:val="2BDF3809"/>
    <w:multiLevelType w:val="hybridMultilevel"/>
    <w:tmpl w:val="BE4ACB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CCB266A"/>
    <w:multiLevelType w:val="hybridMultilevel"/>
    <w:tmpl w:val="1F66D256"/>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2D6A6B99"/>
    <w:multiLevelType w:val="hybridMultilevel"/>
    <w:tmpl w:val="68DE89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D7D5FDB"/>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8" w15:restartNumberingAfterBreak="0">
    <w:nsid w:val="37DC2CBD"/>
    <w:multiLevelType w:val="hybridMultilevel"/>
    <w:tmpl w:val="0EC279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477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B8116A4"/>
    <w:multiLevelType w:val="hybridMultilevel"/>
    <w:tmpl w:val="7602AA1E"/>
    <w:lvl w:ilvl="0" w:tplc="FC04F00A">
      <w:start w:val="2"/>
      <w:numFmt w:val="decimal"/>
      <w:lvlText w:val="%1."/>
      <w:lvlJc w:val="left"/>
      <w:pPr>
        <w:ind w:left="720" w:hanging="360"/>
      </w:pPr>
      <w:rPr>
        <w:rFonts w:hint="default"/>
      </w:rPr>
    </w:lvl>
    <w:lvl w:ilvl="1" w:tplc="E03CF2F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AF76F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CBC413E"/>
    <w:multiLevelType w:val="hybridMultilevel"/>
    <w:tmpl w:val="61FEDBAE"/>
    <w:lvl w:ilvl="0" w:tplc="5302FA94">
      <w:start w:val="1"/>
      <w:numFmt w:val="bullet"/>
      <w:lvlText w:val=""/>
      <w:lvlJc w:val="left"/>
      <w:pPr>
        <w:tabs>
          <w:tab w:val="num" w:pos="216"/>
        </w:tabs>
        <w:ind w:left="936" w:hanging="360"/>
      </w:pPr>
      <w:rPr>
        <w:rFonts w:ascii="Symbol" w:hAnsi="Symbol" w:hint="default"/>
        <w:color w:val="auto"/>
        <w:sz w:val="22"/>
        <w:szCs w:val="22"/>
      </w:rPr>
    </w:lvl>
    <w:lvl w:ilvl="1" w:tplc="04090003">
      <w:start w:val="1"/>
      <w:numFmt w:val="bullet"/>
      <w:lvlText w:val="o"/>
      <w:lvlJc w:val="left"/>
      <w:pPr>
        <w:tabs>
          <w:tab w:val="num" w:pos="1656"/>
        </w:tabs>
        <w:ind w:left="1656" w:hanging="360"/>
      </w:pPr>
      <w:rPr>
        <w:rFonts w:ascii="Courier New" w:hAnsi="Courier New" w:hint="default"/>
      </w:rPr>
    </w:lvl>
    <w:lvl w:ilvl="2" w:tplc="04090005">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2" w15:restartNumberingAfterBreak="0">
    <w:nsid w:val="3ECC4933"/>
    <w:multiLevelType w:val="hybridMultilevel"/>
    <w:tmpl w:val="F668B7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2F32786"/>
    <w:multiLevelType w:val="hybridMultilevel"/>
    <w:tmpl w:val="29EC90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3513A08"/>
    <w:multiLevelType w:val="hybridMultilevel"/>
    <w:tmpl w:val="0E5E6ACC"/>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22354D"/>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C687E28"/>
    <w:multiLevelType w:val="hybridMultilevel"/>
    <w:tmpl w:val="414673EE"/>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DCF89348">
      <w:start w:val="1"/>
      <w:numFmt w:val="upperLetter"/>
      <w:lvlText w:val="%3."/>
      <w:lvlJc w:val="left"/>
      <w:pPr>
        <w:ind w:left="3420" w:hanging="360"/>
      </w:pPr>
      <w:rPr>
        <w:rFonts w:hint="default"/>
        <w:b/>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D836BD"/>
    <w:multiLevelType w:val="multilevel"/>
    <w:tmpl w:val="1A544F1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9" w15:restartNumberingAfterBreak="0">
    <w:nsid w:val="51060FC2"/>
    <w:multiLevelType w:val="hybridMultilevel"/>
    <w:tmpl w:val="B2CCD980"/>
    <w:lvl w:ilvl="0" w:tplc="445E22BA">
      <w:start w:val="1"/>
      <w:numFmt w:val="upperLetter"/>
      <w:lvlText w:val="%1."/>
      <w:lvlJc w:val="left"/>
      <w:pPr>
        <w:ind w:left="1170" w:hanging="360"/>
      </w:pPr>
      <w:rPr>
        <w:rFonts w:hint="default"/>
        <w:b/>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15:restartNumberingAfterBreak="0">
    <w:nsid w:val="51432D17"/>
    <w:multiLevelType w:val="hybridMultilevel"/>
    <w:tmpl w:val="319C89A6"/>
    <w:lvl w:ilvl="0" w:tplc="F7BA30C4">
      <w:start w:val="1"/>
      <w:numFmt w:val="bullet"/>
      <w:lvlText w:val=""/>
      <w:lvlJc w:val="left"/>
      <w:pPr>
        <w:tabs>
          <w:tab w:val="num" w:pos="250"/>
        </w:tabs>
        <w:ind w:left="970" w:hanging="360"/>
      </w:pPr>
      <w:rPr>
        <w:rFonts w:ascii="Symbol" w:hAnsi="Symbol" w:hint="default"/>
        <w:color w:val="auto"/>
        <w:sz w:val="22"/>
        <w:szCs w:val="22"/>
      </w:rPr>
    </w:lvl>
    <w:lvl w:ilvl="1" w:tplc="04090003">
      <w:start w:val="1"/>
      <w:numFmt w:val="bullet"/>
      <w:lvlText w:val="o"/>
      <w:lvlJc w:val="left"/>
      <w:pPr>
        <w:ind w:left="1474" w:hanging="360"/>
      </w:pPr>
      <w:rPr>
        <w:rFonts w:ascii="Courier New" w:hAnsi="Courier New" w:cs="Courier New" w:hint="default"/>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41" w15:restartNumberingAfterBreak="0">
    <w:nsid w:val="519A53EF"/>
    <w:multiLevelType w:val="hybridMultilevel"/>
    <w:tmpl w:val="35DA48F2"/>
    <w:lvl w:ilvl="0" w:tplc="35B61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CC1B2B"/>
    <w:multiLevelType w:val="hybridMultilevel"/>
    <w:tmpl w:val="C854C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D51327"/>
    <w:multiLevelType w:val="multilevel"/>
    <w:tmpl w:val="32A2D78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4" w15:restartNumberingAfterBreak="0">
    <w:nsid w:val="5A611792"/>
    <w:multiLevelType w:val="hybridMultilevel"/>
    <w:tmpl w:val="0DD887B6"/>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67652D"/>
    <w:multiLevelType w:val="hybridMultilevel"/>
    <w:tmpl w:val="7A404670"/>
    <w:lvl w:ilvl="0" w:tplc="A086C4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F5505C1"/>
    <w:multiLevelType w:val="hybridMultilevel"/>
    <w:tmpl w:val="D604FB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F8A0ADC"/>
    <w:multiLevelType w:val="hybridMultilevel"/>
    <w:tmpl w:val="ABDEFC84"/>
    <w:lvl w:ilvl="0" w:tplc="3800B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013763D"/>
    <w:multiLevelType w:val="hybridMultilevel"/>
    <w:tmpl w:val="1ECA9AF0"/>
    <w:lvl w:ilvl="0" w:tplc="0409001B">
      <w:start w:val="1"/>
      <w:numFmt w:val="lowerRoman"/>
      <w:lvlText w:val="%1."/>
      <w:lvlJc w:val="righ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9" w15:restartNumberingAfterBreak="0">
    <w:nsid w:val="604C1732"/>
    <w:multiLevelType w:val="multilevel"/>
    <w:tmpl w:val="47A02EA6"/>
    <w:lvl w:ilvl="0">
      <w:start w:val="2"/>
      <w:numFmt w:val="upperLetter"/>
      <w:lvlText w:val="%1."/>
      <w:lvlJc w:val="left"/>
      <w:pPr>
        <w:ind w:left="719" w:hanging="360"/>
      </w:pPr>
      <w:rPr>
        <w:rFonts w:hint="default"/>
        <w:b/>
        <w:i w:val="0"/>
      </w:rPr>
    </w:lvl>
    <w:lvl w:ilvl="1">
      <w:start w:val="5"/>
      <w:numFmt w:val="upperLetter"/>
      <w:lvlText w:val="%2."/>
      <w:lvlJc w:val="left"/>
      <w:pPr>
        <w:ind w:left="1079" w:hanging="360"/>
      </w:pPr>
      <w:rPr>
        <w:rFonts w:hint="default"/>
        <w:b/>
        <w:i w:val="0"/>
      </w:rPr>
    </w:lvl>
    <w:lvl w:ilvl="2">
      <w:start w:val="2"/>
      <w:numFmt w:val="decimal"/>
      <w:lvlText w:val="%3."/>
      <w:lvlJc w:val="left"/>
      <w:pPr>
        <w:ind w:left="1439" w:hanging="360"/>
      </w:pPr>
      <w:rPr>
        <w:rFonts w:hint="default"/>
        <w:b/>
        <w:i w:val="0"/>
      </w:rPr>
    </w:lvl>
    <w:lvl w:ilvl="3">
      <w:start w:val="1"/>
      <w:numFmt w:val="lowerLetter"/>
      <w:lvlText w:val="%4."/>
      <w:lvlJc w:val="left"/>
      <w:pPr>
        <w:ind w:left="1799" w:hanging="360"/>
      </w:pPr>
      <w:rPr>
        <w:rFonts w:hint="default"/>
        <w:b w:val="0"/>
        <w:i w:val="0"/>
      </w:rPr>
    </w:lvl>
    <w:lvl w:ilvl="4">
      <w:start w:val="1"/>
      <w:numFmt w:val="lowerRoman"/>
      <w:lvlText w:val="%5."/>
      <w:lvlJc w:val="right"/>
      <w:pPr>
        <w:ind w:left="2159" w:hanging="360"/>
      </w:pPr>
      <w:rPr>
        <w:rFonts w:hint="default"/>
        <w:b w:val="0"/>
        <w:i w:val="0"/>
      </w:rPr>
    </w:lvl>
    <w:lvl w:ilvl="5">
      <w:start w:val="1"/>
      <w:numFmt w:val="lowerRoman"/>
      <w:lvlText w:val="%6."/>
      <w:lvlJc w:val="right"/>
      <w:pPr>
        <w:ind w:left="2519" w:hanging="360"/>
      </w:pPr>
      <w:rPr>
        <w:rFonts w:hint="default"/>
      </w:rPr>
    </w:lvl>
    <w:lvl w:ilvl="6">
      <w:start w:val="1"/>
      <w:numFmt w:val="decimal"/>
      <w:lvlText w:val="%7."/>
      <w:lvlJc w:val="left"/>
      <w:pPr>
        <w:ind w:left="2879" w:hanging="360"/>
      </w:pPr>
      <w:rPr>
        <w:rFonts w:hint="default"/>
      </w:rPr>
    </w:lvl>
    <w:lvl w:ilvl="7">
      <w:start w:val="1"/>
      <w:numFmt w:val="lowerLetter"/>
      <w:lvlText w:val="%8."/>
      <w:lvlJc w:val="left"/>
      <w:pPr>
        <w:ind w:left="3239" w:hanging="360"/>
      </w:pPr>
      <w:rPr>
        <w:rFonts w:hint="default"/>
      </w:rPr>
    </w:lvl>
    <w:lvl w:ilvl="8">
      <w:start w:val="1"/>
      <w:numFmt w:val="lowerRoman"/>
      <w:lvlText w:val="%9."/>
      <w:lvlJc w:val="left"/>
      <w:pPr>
        <w:ind w:left="3599" w:hanging="360"/>
      </w:pPr>
      <w:rPr>
        <w:rFonts w:hint="default"/>
      </w:rPr>
    </w:lvl>
  </w:abstractNum>
  <w:abstractNum w:abstractNumId="50" w15:restartNumberingAfterBreak="0">
    <w:nsid w:val="61A70208"/>
    <w:multiLevelType w:val="multilevel"/>
    <w:tmpl w:val="C7686C38"/>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1" w15:restartNumberingAfterBreak="0">
    <w:nsid w:val="649271C8"/>
    <w:multiLevelType w:val="hybridMultilevel"/>
    <w:tmpl w:val="07800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B0F6C7D"/>
    <w:multiLevelType w:val="hybridMultilevel"/>
    <w:tmpl w:val="D3562668"/>
    <w:lvl w:ilvl="0" w:tplc="A92A1F3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EEB6B0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0BC1C6D"/>
    <w:multiLevelType w:val="hybridMultilevel"/>
    <w:tmpl w:val="8FE85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807193"/>
    <w:multiLevelType w:val="hybridMultilevel"/>
    <w:tmpl w:val="2514B5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8B4E83"/>
    <w:multiLevelType w:val="hybridMultilevel"/>
    <w:tmpl w:val="5F28F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516E32"/>
    <w:multiLevelType w:val="hybridMultilevel"/>
    <w:tmpl w:val="DA046E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59B0932"/>
    <w:multiLevelType w:val="hybridMultilevel"/>
    <w:tmpl w:val="E57E933C"/>
    <w:lvl w:ilvl="0" w:tplc="445E22BA">
      <w:start w:val="1"/>
      <w:numFmt w:val="upperLetter"/>
      <w:lvlText w:val="%1."/>
      <w:lvlJc w:val="left"/>
      <w:pPr>
        <w:ind w:left="81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9" w15:restartNumberingAfterBreak="0">
    <w:nsid w:val="7937179F"/>
    <w:multiLevelType w:val="multilevel"/>
    <w:tmpl w:val="ABD82A3E"/>
    <w:lvl w:ilvl="0">
      <w:start w:val="3"/>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0" w15:restartNumberingAfterBreak="0">
    <w:nsid w:val="799C2D99"/>
    <w:multiLevelType w:val="multilevel"/>
    <w:tmpl w:val="6810B38E"/>
    <w:lvl w:ilvl="0">
      <w:start w:val="1"/>
      <w:numFmt w:val="decimal"/>
      <w:lvlText w:val="%1."/>
      <w:lvlJc w:val="left"/>
      <w:pPr>
        <w:ind w:left="363" w:hanging="360"/>
      </w:pPr>
      <w:rPr>
        <w:rFonts w:hint="default"/>
        <w:i w:val="0"/>
      </w:rPr>
    </w:lvl>
    <w:lvl w:ilvl="1">
      <w:start w:val="1"/>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61"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62" w15:restartNumberingAfterBreak="0">
    <w:nsid w:val="7AD1049F"/>
    <w:multiLevelType w:val="multilevel"/>
    <w:tmpl w:val="721AF19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1350" w:hanging="360"/>
      </w:pPr>
      <w:rPr>
        <w:rFonts w:hint="default"/>
      </w:rPr>
    </w:lvl>
    <w:lvl w:ilvl="8">
      <w:start w:val="1"/>
      <w:numFmt w:val="lowerRoman"/>
      <w:lvlText w:val="%9."/>
      <w:lvlJc w:val="left"/>
      <w:pPr>
        <w:ind w:left="2880" w:hanging="360"/>
      </w:pPr>
      <w:rPr>
        <w:rFonts w:hint="default"/>
      </w:rPr>
    </w:lvl>
  </w:abstractNum>
  <w:abstractNum w:abstractNumId="63" w15:restartNumberingAfterBreak="0">
    <w:nsid w:val="7BF2541C"/>
    <w:multiLevelType w:val="hybridMultilevel"/>
    <w:tmpl w:val="163E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C504A1B"/>
    <w:multiLevelType w:val="hybridMultilevel"/>
    <w:tmpl w:val="33584588"/>
    <w:lvl w:ilvl="0" w:tplc="35B617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3618C4EA">
      <w:start w:val="4"/>
      <w:numFmt w:val="upperLetter"/>
      <w:lvlText w:val="%7."/>
      <w:lvlJc w:val="left"/>
      <w:pPr>
        <w:ind w:left="5760" w:hanging="360"/>
      </w:pPr>
      <w:rPr>
        <w:rFonts w:hint="default"/>
        <w:b/>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7C9C35E0"/>
    <w:multiLevelType w:val="hybridMultilevel"/>
    <w:tmpl w:val="0E74E612"/>
    <w:lvl w:ilvl="0" w:tplc="EC621E7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CB752F8"/>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7" w15:restartNumberingAfterBreak="0">
    <w:nsid w:val="7EF13291"/>
    <w:multiLevelType w:val="hybridMultilevel"/>
    <w:tmpl w:val="718EE6F6"/>
    <w:lvl w:ilvl="0" w:tplc="1814375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61"/>
  </w:num>
  <w:num w:numId="3">
    <w:abstractNumId w:val="20"/>
  </w:num>
  <w:num w:numId="4">
    <w:abstractNumId w:val="14"/>
  </w:num>
  <w:num w:numId="5">
    <w:abstractNumId w:val="36"/>
  </w:num>
  <w:num w:numId="6">
    <w:abstractNumId w:val="52"/>
  </w:num>
  <w:num w:numId="7">
    <w:abstractNumId w:val="23"/>
  </w:num>
  <w:num w:numId="8">
    <w:abstractNumId w:val="10"/>
  </w:num>
  <w:num w:numId="9">
    <w:abstractNumId w:val="12"/>
  </w:num>
  <w:num w:numId="10">
    <w:abstractNumId w:val="27"/>
  </w:num>
  <w:num w:numId="11">
    <w:abstractNumId w:val="38"/>
  </w:num>
  <w:num w:numId="12">
    <w:abstractNumId w:val="59"/>
  </w:num>
  <w:num w:numId="13">
    <w:abstractNumId w:val="29"/>
  </w:num>
  <w:num w:numId="14">
    <w:abstractNumId w:val="67"/>
  </w:num>
  <w:num w:numId="15">
    <w:abstractNumId w:val="46"/>
  </w:num>
  <w:num w:numId="16">
    <w:abstractNumId w:val="6"/>
  </w:num>
  <w:num w:numId="17">
    <w:abstractNumId w:val="28"/>
  </w:num>
  <w:num w:numId="18">
    <w:abstractNumId w:val="57"/>
  </w:num>
  <w:num w:numId="19">
    <w:abstractNumId w:val="4"/>
  </w:num>
  <w:num w:numId="20">
    <w:abstractNumId w:val="1"/>
  </w:num>
  <w:num w:numId="21">
    <w:abstractNumId w:val="22"/>
  </w:num>
  <w:num w:numId="22">
    <w:abstractNumId w:val="48"/>
  </w:num>
  <w:num w:numId="23">
    <w:abstractNumId w:val="30"/>
  </w:num>
  <w:num w:numId="24">
    <w:abstractNumId w:val="15"/>
  </w:num>
  <w:num w:numId="25">
    <w:abstractNumId w:val="44"/>
  </w:num>
  <w:num w:numId="26">
    <w:abstractNumId w:val="24"/>
  </w:num>
  <w:num w:numId="27">
    <w:abstractNumId w:val="19"/>
  </w:num>
  <w:num w:numId="28">
    <w:abstractNumId w:val="7"/>
  </w:num>
  <w:num w:numId="29">
    <w:abstractNumId w:val="55"/>
  </w:num>
  <w:num w:numId="30">
    <w:abstractNumId w:val="45"/>
  </w:num>
  <w:num w:numId="31">
    <w:abstractNumId w:val="47"/>
  </w:num>
  <w:num w:numId="32">
    <w:abstractNumId w:val="64"/>
  </w:num>
  <w:num w:numId="33">
    <w:abstractNumId w:val="41"/>
  </w:num>
  <w:num w:numId="34">
    <w:abstractNumId w:val="25"/>
  </w:num>
  <w:num w:numId="35">
    <w:abstractNumId w:val="65"/>
  </w:num>
  <w:num w:numId="36">
    <w:abstractNumId w:val="32"/>
  </w:num>
  <w:num w:numId="37">
    <w:abstractNumId w:val="26"/>
  </w:num>
  <w:num w:numId="38">
    <w:abstractNumId w:val="5"/>
  </w:num>
  <w:num w:numId="39">
    <w:abstractNumId w:val="49"/>
  </w:num>
  <w:num w:numId="40">
    <w:abstractNumId w:val="8"/>
  </w:num>
  <w:num w:numId="41">
    <w:abstractNumId w:val="2"/>
  </w:num>
  <w:num w:numId="42">
    <w:abstractNumId w:val="31"/>
  </w:num>
  <w:num w:numId="43">
    <w:abstractNumId w:val="60"/>
  </w:num>
  <w:num w:numId="44">
    <w:abstractNumId w:val="51"/>
  </w:num>
  <w:num w:numId="45">
    <w:abstractNumId w:val="39"/>
  </w:num>
  <w:num w:numId="46">
    <w:abstractNumId w:val="35"/>
  </w:num>
  <w:num w:numId="47">
    <w:abstractNumId w:val="62"/>
  </w:num>
  <w:num w:numId="48">
    <w:abstractNumId w:val="58"/>
  </w:num>
  <w:num w:numId="49">
    <w:abstractNumId w:val="53"/>
  </w:num>
  <w:num w:numId="50">
    <w:abstractNumId w:val="43"/>
  </w:num>
  <w:num w:numId="51">
    <w:abstractNumId w:val="21"/>
  </w:num>
  <w:num w:numId="52">
    <w:abstractNumId w:val="50"/>
  </w:num>
  <w:num w:numId="53">
    <w:abstractNumId w:val="34"/>
  </w:num>
  <w:num w:numId="54">
    <w:abstractNumId w:val="0"/>
  </w:num>
  <w:num w:numId="55">
    <w:abstractNumId w:val="18"/>
  </w:num>
  <w:num w:numId="56">
    <w:abstractNumId w:val="54"/>
  </w:num>
  <w:num w:numId="57">
    <w:abstractNumId w:val="11"/>
  </w:num>
  <w:num w:numId="58">
    <w:abstractNumId w:val="13"/>
  </w:num>
  <w:num w:numId="59">
    <w:abstractNumId w:val="63"/>
  </w:num>
  <w:num w:numId="60">
    <w:abstractNumId w:val="9"/>
  </w:num>
  <w:num w:numId="61">
    <w:abstractNumId w:val="33"/>
  </w:num>
  <w:num w:numId="62">
    <w:abstractNumId w:val="3"/>
  </w:num>
  <w:num w:numId="63">
    <w:abstractNumId w:val="16"/>
  </w:num>
  <w:num w:numId="64">
    <w:abstractNumId w:val="66"/>
  </w:num>
  <w:num w:numId="65">
    <w:abstractNumId w:val="40"/>
  </w:num>
  <w:num w:numId="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1"/>
  </w:num>
  <w:num w:numId="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2"/>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3"/>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0"/>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6"/>
  </w:num>
  <w:num w:numId="91">
    <w:abstractNumId w:val="42"/>
  </w:num>
  <w:num w:numId="92">
    <w:abstractNumId w:val="1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en-US" w:vendorID="2" w:dllVersion="6"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4D"/>
    <w:rsid w:val="00000C4E"/>
    <w:rsid w:val="000044C0"/>
    <w:rsid w:val="000052FD"/>
    <w:rsid w:val="00007CCE"/>
    <w:rsid w:val="000128B0"/>
    <w:rsid w:val="00016FDE"/>
    <w:rsid w:val="000202EB"/>
    <w:rsid w:val="00021FBE"/>
    <w:rsid w:val="00022F30"/>
    <w:rsid w:val="00023452"/>
    <w:rsid w:val="00024927"/>
    <w:rsid w:val="00025582"/>
    <w:rsid w:val="0002659D"/>
    <w:rsid w:val="00030D37"/>
    <w:rsid w:val="00030FB7"/>
    <w:rsid w:val="00031112"/>
    <w:rsid w:val="000319FC"/>
    <w:rsid w:val="00035731"/>
    <w:rsid w:val="00037014"/>
    <w:rsid w:val="00037D13"/>
    <w:rsid w:val="00040683"/>
    <w:rsid w:val="00040DA5"/>
    <w:rsid w:val="00042249"/>
    <w:rsid w:val="00050309"/>
    <w:rsid w:val="00050C99"/>
    <w:rsid w:val="00054A3E"/>
    <w:rsid w:val="00063ED5"/>
    <w:rsid w:val="00066121"/>
    <w:rsid w:val="00072CA9"/>
    <w:rsid w:val="00073652"/>
    <w:rsid w:val="000748BB"/>
    <w:rsid w:val="00075C17"/>
    <w:rsid w:val="00076CB8"/>
    <w:rsid w:val="00077E5A"/>
    <w:rsid w:val="00083AA1"/>
    <w:rsid w:val="00083C11"/>
    <w:rsid w:val="00084790"/>
    <w:rsid w:val="00085424"/>
    <w:rsid w:val="00085A42"/>
    <w:rsid w:val="0009171C"/>
    <w:rsid w:val="00092766"/>
    <w:rsid w:val="000928F6"/>
    <w:rsid w:val="00092F5C"/>
    <w:rsid w:val="00093479"/>
    <w:rsid w:val="00093A9A"/>
    <w:rsid w:val="00093AE8"/>
    <w:rsid w:val="000A2D17"/>
    <w:rsid w:val="000B5320"/>
    <w:rsid w:val="000B5D14"/>
    <w:rsid w:val="000B6912"/>
    <w:rsid w:val="000C03BD"/>
    <w:rsid w:val="000C273F"/>
    <w:rsid w:val="000C7F13"/>
    <w:rsid w:val="000D1425"/>
    <w:rsid w:val="000D3519"/>
    <w:rsid w:val="000D49A3"/>
    <w:rsid w:val="000D4CBC"/>
    <w:rsid w:val="000D557C"/>
    <w:rsid w:val="000D6530"/>
    <w:rsid w:val="000E0C10"/>
    <w:rsid w:val="000E2BF4"/>
    <w:rsid w:val="000E407D"/>
    <w:rsid w:val="000E4356"/>
    <w:rsid w:val="000E54D9"/>
    <w:rsid w:val="000E6950"/>
    <w:rsid w:val="000E7F8E"/>
    <w:rsid w:val="000F0FA0"/>
    <w:rsid w:val="000F1BFD"/>
    <w:rsid w:val="000F36A4"/>
    <w:rsid w:val="000F36E6"/>
    <w:rsid w:val="000F5B17"/>
    <w:rsid w:val="00102306"/>
    <w:rsid w:val="00102708"/>
    <w:rsid w:val="00105F54"/>
    <w:rsid w:val="0010691E"/>
    <w:rsid w:val="00112BA8"/>
    <w:rsid w:val="00112C71"/>
    <w:rsid w:val="0011411A"/>
    <w:rsid w:val="001153E5"/>
    <w:rsid w:val="001204DA"/>
    <w:rsid w:val="001231DB"/>
    <w:rsid w:val="00124B4C"/>
    <w:rsid w:val="00125F61"/>
    <w:rsid w:val="00127BD3"/>
    <w:rsid w:val="00127C9D"/>
    <w:rsid w:val="001320EB"/>
    <w:rsid w:val="00136A4C"/>
    <w:rsid w:val="00136E22"/>
    <w:rsid w:val="001377D4"/>
    <w:rsid w:val="00137B98"/>
    <w:rsid w:val="001450F8"/>
    <w:rsid w:val="00146C81"/>
    <w:rsid w:val="00146E0B"/>
    <w:rsid w:val="001505AA"/>
    <w:rsid w:val="00151026"/>
    <w:rsid w:val="00151981"/>
    <w:rsid w:val="001520AD"/>
    <w:rsid w:val="00154FFA"/>
    <w:rsid w:val="00155B90"/>
    <w:rsid w:val="00157181"/>
    <w:rsid w:val="00157862"/>
    <w:rsid w:val="001601AB"/>
    <w:rsid w:val="00161ED5"/>
    <w:rsid w:val="0016276F"/>
    <w:rsid w:val="00162AE8"/>
    <w:rsid w:val="0016441F"/>
    <w:rsid w:val="00166474"/>
    <w:rsid w:val="00167AB5"/>
    <w:rsid w:val="00171E89"/>
    <w:rsid w:val="00172F05"/>
    <w:rsid w:val="00173A56"/>
    <w:rsid w:val="001772B7"/>
    <w:rsid w:val="00180A73"/>
    <w:rsid w:val="00190A1D"/>
    <w:rsid w:val="00192B54"/>
    <w:rsid w:val="001940C0"/>
    <w:rsid w:val="001940FB"/>
    <w:rsid w:val="00194FC7"/>
    <w:rsid w:val="0019561B"/>
    <w:rsid w:val="001969B6"/>
    <w:rsid w:val="00197217"/>
    <w:rsid w:val="00197E20"/>
    <w:rsid w:val="00197E5D"/>
    <w:rsid w:val="001A09D3"/>
    <w:rsid w:val="001A1616"/>
    <w:rsid w:val="001A2005"/>
    <w:rsid w:val="001A40AC"/>
    <w:rsid w:val="001A4103"/>
    <w:rsid w:val="001A4112"/>
    <w:rsid w:val="001A43E0"/>
    <w:rsid w:val="001A64E3"/>
    <w:rsid w:val="001A7FA2"/>
    <w:rsid w:val="001A7FE2"/>
    <w:rsid w:val="001B1602"/>
    <w:rsid w:val="001B215E"/>
    <w:rsid w:val="001B57D8"/>
    <w:rsid w:val="001B5B68"/>
    <w:rsid w:val="001B6709"/>
    <w:rsid w:val="001B6951"/>
    <w:rsid w:val="001D0A88"/>
    <w:rsid w:val="001D508B"/>
    <w:rsid w:val="001D7619"/>
    <w:rsid w:val="001E0F65"/>
    <w:rsid w:val="001E13B0"/>
    <w:rsid w:val="001E34F4"/>
    <w:rsid w:val="001E398E"/>
    <w:rsid w:val="001E746C"/>
    <w:rsid w:val="001F02D3"/>
    <w:rsid w:val="001F065C"/>
    <w:rsid w:val="001F3E69"/>
    <w:rsid w:val="001F6E48"/>
    <w:rsid w:val="00201801"/>
    <w:rsid w:val="00202774"/>
    <w:rsid w:val="00205439"/>
    <w:rsid w:val="00205E2A"/>
    <w:rsid w:val="0020723B"/>
    <w:rsid w:val="00210214"/>
    <w:rsid w:val="00210B80"/>
    <w:rsid w:val="00212ACB"/>
    <w:rsid w:val="00212DFB"/>
    <w:rsid w:val="00213977"/>
    <w:rsid w:val="0021732E"/>
    <w:rsid w:val="002227FE"/>
    <w:rsid w:val="00222C0E"/>
    <w:rsid w:val="00223F11"/>
    <w:rsid w:val="00225B85"/>
    <w:rsid w:val="002278C1"/>
    <w:rsid w:val="00235976"/>
    <w:rsid w:val="00236919"/>
    <w:rsid w:val="0023695F"/>
    <w:rsid w:val="002402E7"/>
    <w:rsid w:val="002417ED"/>
    <w:rsid w:val="002421E6"/>
    <w:rsid w:val="00243F6F"/>
    <w:rsid w:val="002442D3"/>
    <w:rsid w:val="00245F0D"/>
    <w:rsid w:val="00247B03"/>
    <w:rsid w:val="002522FF"/>
    <w:rsid w:val="00260710"/>
    <w:rsid w:val="00264E9A"/>
    <w:rsid w:val="00265B94"/>
    <w:rsid w:val="00272A65"/>
    <w:rsid w:val="0027683A"/>
    <w:rsid w:val="00277A9E"/>
    <w:rsid w:val="00277B51"/>
    <w:rsid w:val="00281523"/>
    <w:rsid w:val="002821F3"/>
    <w:rsid w:val="00285548"/>
    <w:rsid w:val="00285AA0"/>
    <w:rsid w:val="0028673B"/>
    <w:rsid w:val="0028766A"/>
    <w:rsid w:val="0029387F"/>
    <w:rsid w:val="00293F80"/>
    <w:rsid w:val="00294E36"/>
    <w:rsid w:val="002A1214"/>
    <w:rsid w:val="002A13E5"/>
    <w:rsid w:val="002A1988"/>
    <w:rsid w:val="002A1C2E"/>
    <w:rsid w:val="002A36F3"/>
    <w:rsid w:val="002A4BD2"/>
    <w:rsid w:val="002A5AF1"/>
    <w:rsid w:val="002B42BF"/>
    <w:rsid w:val="002C0724"/>
    <w:rsid w:val="002C575D"/>
    <w:rsid w:val="002C7E87"/>
    <w:rsid w:val="002D36A1"/>
    <w:rsid w:val="002D43F8"/>
    <w:rsid w:val="002D7C8F"/>
    <w:rsid w:val="002E2704"/>
    <w:rsid w:val="002E5CD2"/>
    <w:rsid w:val="002F1EBE"/>
    <w:rsid w:val="002F3F3B"/>
    <w:rsid w:val="002F7E52"/>
    <w:rsid w:val="00303117"/>
    <w:rsid w:val="00303631"/>
    <w:rsid w:val="00303B54"/>
    <w:rsid w:val="00305B2D"/>
    <w:rsid w:val="003060CA"/>
    <w:rsid w:val="003105EE"/>
    <w:rsid w:val="003112E1"/>
    <w:rsid w:val="00311605"/>
    <w:rsid w:val="003143FB"/>
    <w:rsid w:val="00316E1A"/>
    <w:rsid w:val="0032042F"/>
    <w:rsid w:val="00321948"/>
    <w:rsid w:val="003240A7"/>
    <w:rsid w:val="003249DE"/>
    <w:rsid w:val="00327536"/>
    <w:rsid w:val="00327567"/>
    <w:rsid w:val="003315A7"/>
    <w:rsid w:val="00332070"/>
    <w:rsid w:val="00332746"/>
    <w:rsid w:val="003338E2"/>
    <w:rsid w:val="00334553"/>
    <w:rsid w:val="00335737"/>
    <w:rsid w:val="00337D16"/>
    <w:rsid w:val="0034003B"/>
    <w:rsid w:val="00342350"/>
    <w:rsid w:val="003440B3"/>
    <w:rsid w:val="00344FBA"/>
    <w:rsid w:val="00350132"/>
    <w:rsid w:val="00350684"/>
    <w:rsid w:val="00354F3B"/>
    <w:rsid w:val="00356FAB"/>
    <w:rsid w:val="003570C6"/>
    <w:rsid w:val="00361C3A"/>
    <w:rsid w:val="00363EEC"/>
    <w:rsid w:val="00363EF6"/>
    <w:rsid w:val="00364117"/>
    <w:rsid w:val="003649AF"/>
    <w:rsid w:val="0036533B"/>
    <w:rsid w:val="00365A9B"/>
    <w:rsid w:val="003673BB"/>
    <w:rsid w:val="0036742F"/>
    <w:rsid w:val="003716DB"/>
    <w:rsid w:val="0037406F"/>
    <w:rsid w:val="00374940"/>
    <w:rsid w:val="003761DF"/>
    <w:rsid w:val="00380DE0"/>
    <w:rsid w:val="00384CDD"/>
    <w:rsid w:val="003862A7"/>
    <w:rsid w:val="003877BF"/>
    <w:rsid w:val="00387A5A"/>
    <w:rsid w:val="00392365"/>
    <w:rsid w:val="00393F74"/>
    <w:rsid w:val="00395562"/>
    <w:rsid w:val="003A1269"/>
    <w:rsid w:val="003A246B"/>
    <w:rsid w:val="003A2658"/>
    <w:rsid w:val="003A382A"/>
    <w:rsid w:val="003A3B3E"/>
    <w:rsid w:val="003B6955"/>
    <w:rsid w:val="003B6C16"/>
    <w:rsid w:val="003B7E32"/>
    <w:rsid w:val="003B7E8C"/>
    <w:rsid w:val="003C3722"/>
    <w:rsid w:val="003C4312"/>
    <w:rsid w:val="003C75EB"/>
    <w:rsid w:val="003D0815"/>
    <w:rsid w:val="003D284B"/>
    <w:rsid w:val="003D2CA2"/>
    <w:rsid w:val="003D3798"/>
    <w:rsid w:val="003D4BB9"/>
    <w:rsid w:val="003D550D"/>
    <w:rsid w:val="003D591A"/>
    <w:rsid w:val="003D79EC"/>
    <w:rsid w:val="003E14A0"/>
    <w:rsid w:val="003E537B"/>
    <w:rsid w:val="003E57A7"/>
    <w:rsid w:val="003E5AF3"/>
    <w:rsid w:val="003E5EBA"/>
    <w:rsid w:val="003E738A"/>
    <w:rsid w:val="003F0BCE"/>
    <w:rsid w:val="003F22D6"/>
    <w:rsid w:val="003F2FD4"/>
    <w:rsid w:val="003F4494"/>
    <w:rsid w:val="003F4A74"/>
    <w:rsid w:val="003F5178"/>
    <w:rsid w:val="004017C6"/>
    <w:rsid w:val="00403C06"/>
    <w:rsid w:val="00404661"/>
    <w:rsid w:val="00406617"/>
    <w:rsid w:val="00412155"/>
    <w:rsid w:val="00414219"/>
    <w:rsid w:val="004164DC"/>
    <w:rsid w:val="00421C79"/>
    <w:rsid w:val="00424804"/>
    <w:rsid w:val="004261E4"/>
    <w:rsid w:val="0042680A"/>
    <w:rsid w:val="00430A10"/>
    <w:rsid w:val="004326EC"/>
    <w:rsid w:val="00432913"/>
    <w:rsid w:val="00434C48"/>
    <w:rsid w:val="00437050"/>
    <w:rsid w:val="00437A79"/>
    <w:rsid w:val="0044041A"/>
    <w:rsid w:val="00441AB8"/>
    <w:rsid w:val="004422EE"/>
    <w:rsid w:val="004427A3"/>
    <w:rsid w:val="0044669B"/>
    <w:rsid w:val="00446D3B"/>
    <w:rsid w:val="00447869"/>
    <w:rsid w:val="004514C7"/>
    <w:rsid w:val="00467A29"/>
    <w:rsid w:val="00471919"/>
    <w:rsid w:val="0047196A"/>
    <w:rsid w:val="0047755F"/>
    <w:rsid w:val="00477ECF"/>
    <w:rsid w:val="0048465E"/>
    <w:rsid w:val="00484D26"/>
    <w:rsid w:val="00484DA5"/>
    <w:rsid w:val="00485B88"/>
    <w:rsid w:val="00494A53"/>
    <w:rsid w:val="0049510D"/>
    <w:rsid w:val="004A0248"/>
    <w:rsid w:val="004A2616"/>
    <w:rsid w:val="004A525D"/>
    <w:rsid w:val="004A7FF0"/>
    <w:rsid w:val="004B1078"/>
    <w:rsid w:val="004B1AFC"/>
    <w:rsid w:val="004B211A"/>
    <w:rsid w:val="004B3062"/>
    <w:rsid w:val="004B316E"/>
    <w:rsid w:val="004B4692"/>
    <w:rsid w:val="004B6F1A"/>
    <w:rsid w:val="004C1709"/>
    <w:rsid w:val="004C242A"/>
    <w:rsid w:val="004C3F60"/>
    <w:rsid w:val="004C49FA"/>
    <w:rsid w:val="004C4A4F"/>
    <w:rsid w:val="004C502F"/>
    <w:rsid w:val="004D1EDB"/>
    <w:rsid w:val="004D3950"/>
    <w:rsid w:val="004D4332"/>
    <w:rsid w:val="004D699C"/>
    <w:rsid w:val="004D7E2D"/>
    <w:rsid w:val="004E6473"/>
    <w:rsid w:val="004F40CF"/>
    <w:rsid w:val="004F61DC"/>
    <w:rsid w:val="00503399"/>
    <w:rsid w:val="00503EDF"/>
    <w:rsid w:val="0051678F"/>
    <w:rsid w:val="0052159C"/>
    <w:rsid w:val="0052247D"/>
    <w:rsid w:val="00523FA9"/>
    <w:rsid w:val="005245B1"/>
    <w:rsid w:val="00526097"/>
    <w:rsid w:val="00526514"/>
    <w:rsid w:val="00526679"/>
    <w:rsid w:val="005272DA"/>
    <w:rsid w:val="00530409"/>
    <w:rsid w:val="005306F7"/>
    <w:rsid w:val="00534796"/>
    <w:rsid w:val="005401F2"/>
    <w:rsid w:val="00542080"/>
    <w:rsid w:val="00542584"/>
    <w:rsid w:val="00542743"/>
    <w:rsid w:val="005431DB"/>
    <w:rsid w:val="0054458C"/>
    <w:rsid w:val="00552AD1"/>
    <w:rsid w:val="00555C1D"/>
    <w:rsid w:val="005566E1"/>
    <w:rsid w:val="00556941"/>
    <w:rsid w:val="00560216"/>
    <w:rsid w:val="00562114"/>
    <w:rsid w:val="00571308"/>
    <w:rsid w:val="005716A0"/>
    <w:rsid w:val="00574FF7"/>
    <w:rsid w:val="00575384"/>
    <w:rsid w:val="00575C46"/>
    <w:rsid w:val="00577BF7"/>
    <w:rsid w:val="005804FD"/>
    <w:rsid w:val="0058168A"/>
    <w:rsid w:val="0058397A"/>
    <w:rsid w:val="00583E6A"/>
    <w:rsid w:val="005863BA"/>
    <w:rsid w:val="005868E4"/>
    <w:rsid w:val="00587E73"/>
    <w:rsid w:val="005900DD"/>
    <w:rsid w:val="00592AAF"/>
    <w:rsid w:val="00592D28"/>
    <w:rsid w:val="00593915"/>
    <w:rsid w:val="00595DE5"/>
    <w:rsid w:val="005968A3"/>
    <w:rsid w:val="005A0252"/>
    <w:rsid w:val="005A2881"/>
    <w:rsid w:val="005A2B67"/>
    <w:rsid w:val="005A4FDB"/>
    <w:rsid w:val="005A70C5"/>
    <w:rsid w:val="005B00B8"/>
    <w:rsid w:val="005B280A"/>
    <w:rsid w:val="005B328B"/>
    <w:rsid w:val="005B362A"/>
    <w:rsid w:val="005B481A"/>
    <w:rsid w:val="005B667B"/>
    <w:rsid w:val="005C0F54"/>
    <w:rsid w:val="005C27ED"/>
    <w:rsid w:val="005C56D6"/>
    <w:rsid w:val="005C7503"/>
    <w:rsid w:val="005D1037"/>
    <w:rsid w:val="005D343C"/>
    <w:rsid w:val="005D4101"/>
    <w:rsid w:val="005D56B0"/>
    <w:rsid w:val="005D6159"/>
    <w:rsid w:val="005D74FB"/>
    <w:rsid w:val="005D7AE1"/>
    <w:rsid w:val="005E2B9B"/>
    <w:rsid w:val="005F0716"/>
    <w:rsid w:val="005F18D6"/>
    <w:rsid w:val="00600F37"/>
    <w:rsid w:val="006016FB"/>
    <w:rsid w:val="00603109"/>
    <w:rsid w:val="0060387E"/>
    <w:rsid w:val="0060543B"/>
    <w:rsid w:val="00605C22"/>
    <w:rsid w:val="00605F58"/>
    <w:rsid w:val="00606394"/>
    <w:rsid w:val="006063E1"/>
    <w:rsid w:val="00606F42"/>
    <w:rsid w:val="00611489"/>
    <w:rsid w:val="00611F9B"/>
    <w:rsid w:val="00621682"/>
    <w:rsid w:val="006232DB"/>
    <w:rsid w:val="006234E8"/>
    <w:rsid w:val="006248DE"/>
    <w:rsid w:val="00630C29"/>
    <w:rsid w:val="00632D08"/>
    <w:rsid w:val="006402F2"/>
    <w:rsid w:val="00640664"/>
    <w:rsid w:val="006417BF"/>
    <w:rsid w:val="00642664"/>
    <w:rsid w:val="00642EEF"/>
    <w:rsid w:val="00647720"/>
    <w:rsid w:val="00655809"/>
    <w:rsid w:val="00656E1A"/>
    <w:rsid w:val="0066450E"/>
    <w:rsid w:val="00667BA9"/>
    <w:rsid w:val="00675189"/>
    <w:rsid w:val="0067581D"/>
    <w:rsid w:val="006813E4"/>
    <w:rsid w:val="00681993"/>
    <w:rsid w:val="006857AD"/>
    <w:rsid w:val="006878AB"/>
    <w:rsid w:val="0069402D"/>
    <w:rsid w:val="00696197"/>
    <w:rsid w:val="00697C75"/>
    <w:rsid w:val="006A02C0"/>
    <w:rsid w:val="006A0A4D"/>
    <w:rsid w:val="006A0CD0"/>
    <w:rsid w:val="006A192D"/>
    <w:rsid w:val="006A4266"/>
    <w:rsid w:val="006A643F"/>
    <w:rsid w:val="006A6890"/>
    <w:rsid w:val="006A754C"/>
    <w:rsid w:val="006B1F96"/>
    <w:rsid w:val="006B4379"/>
    <w:rsid w:val="006B55CF"/>
    <w:rsid w:val="006C24B7"/>
    <w:rsid w:val="006C40A6"/>
    <w:rsid w:val="006C6969"/>
    <w:rsid w:val="006D1C5F"/>
    <w:rsid w:val="006D2A10"/>
    <w:rsid w:val="006D31D1"/>
    <w:rsid w:val="006D3225"/>
    <w:rsid w:val="006E0560"/>
    <w:rsid w:val="006E4B49"/>
    <w:rsid w:val="006E527F"/>
    <w:rsid w:val="006E53AF"/>
    <w:rsid w:val="006E5528"/>
    <w:rsid w:val="006F035D"/>
    <w:rsid w:val="006F45CB"/>
    <w:rsid w:val="006F5785"/>
    <w:rsid w:val="00705F0D"/>
    <w:rsid w:val="00706777"/>
    <w:rsid w:val="0070766E"/>
    <w:rsid w:val="00707ACA"/>
    <w:rsid w:val="0071245F"/>
    <w:rsid w:val="00712ED2"/>
    <w:rsid w:val="007164DE"/>
    <w:rsid w:val="00720029"/>
    <w:rsid w:val="00720D18"/>
    <w:rsid w:val="0072250B"/>
    <w:rsid w:val="00725DCB"/>
    <w:rsid w:val="0072696C"/>
    <w:rsid w:val="00731243"/>
    <w:rsid w:val="00735A06"/>
    <w:rsid w:val="00740069"/>
    <w:rsid w:val="007419DB"/>
    <w:rsid w:val="007421AF"/>
    <w:rsid w:val="00744855"/>
    <w:rsid w:val="00753980"/>
    <w:rsid w:val="007545DC"/>
    <w:rsid w:val="007567E3"/>
    <w:rsid w:val="00757C60"/>
    <w:rsid w:val="00762E54"/>
    <w:rsid w:val="00766FAA"/>
    <w:rsid w:val="00771B70"/>
    <w:rsid w:val="00775142"/>
    <w:rsid w:val="00775D9A"/>
    <w:rsid w:val="00781694"/>
    <w:rsid w:val="0078283E"/>
    <w:rsid w:val="00782D97"/>
    <w:rsid w:val="0078416D"/>
    <w:rsid w:val="007872F6"/>
    <w:rsid w:val="0079407D"/>
    <w:rsid w:val="0079616A"/>
    <w:rsid w:val="00797807"/>
    <w:rsid w:val="007A4D07"/>
    <w:rsid w:val="007A518A"/>
    <w:rsid w:val="007A5AF3"/>
    <w:rsid w:val="007A62B3"/>
    <w:rsid w:val="007A7BE2"/>
    <w:rsid w:val="007B250E"/>
    <w:rsid w:val="007B53D3"/>
    <w:rsid w:val="007B75A4"/>
    <w:rsid w:val="007C01ED"/>
    <w:rsid w:val="007C48B2"/>
    <w:rsid w:val="007C5207"/>
    <w:rsid w:val="007C53BD"/>
    <w:rsid w:val="007D32EC"/>
    <w:rsid w:val="007D3862"/>
    <w:rsid w:val="007D4614"/>
    <w:rsid w:val="007D734F"/>
    <w:rsid w:val="007E41F3"/>
    <w:rsid w:val="007F2DC5"/>
    <w:rsid w:val="007F76A4"/>
    <w:rsid w:val="007F7706"/>
    <w:rsid w:val="0080003F"/>
    <w:rsid w:val="00802468"/>
    <w:rsid w:val="00802A7A"/>
    <w:rsid w:val="00802E9B"/>
    <w:rsid w:val="00804EC2"/>
    <w:rsid w:val="0080566A"/>
    <w:rsid w:val="00806FA4"/>
    <w:rsid w:val="00807A83"/>
    <w:rsid w:val="00807DD2"/>
    <w:rsid w:val="008124FE"/>
    <w:rsid w:val="00812AF6"/>
    <w:rsid w:val="0081462F"/>
    <w:rsid w:val="00823BF0"/>
    <w:rsid w:val="00824713"/>
    <w:rsid w:val="00825316"/>
    <w:rsid w:val="00826F68"/>
    <w:rsid w:val="00827FC1"/>
    <w:rsid w:val="00834845"/>
    <w:rsid w:val="00837D37"/>
    <w:rsid w:val="00840422"/>
    <w:rsid w:val="0084074C"/>
    <w:rsid w:val="00841AE4"/>
    <w:rsid w:val="00844EEC"/>
    <w:rsid w:val="008467A4"/>
    <w:rsid w:val="00847878"/>
    <w:rsid w:val="00852519"/>
    <w:rsid w:val="00856727"/>
    <w:rsid w:val="00857A3C"/>
    <w:rsid w:val="00857FAE"/>
    <w:rsid w:val="00862F09"/>
    <w:rsid w:val="00863C6F"/>
    <w:rsid w:val="00865035"/>
    <w:rsid w:val="00866FAE"/>
    <w:rsid w:val="008673E6"/>
    <w:rsid w:val="0087102D"/>
    <w:rsid w:val="00875082"/>
    <w:rsid w:val="0088155A"/>
    <w:rsid w:val="00881C41"/>
    <w:rsid w:val="0088427A"/>
    <w:rsid w:val="00884649"/>
    <w:rsid w:val="00885F25"/>
    <w:rsid w:val="0089176F"/>
    <w:rsid w:val="0089367D"/>
    <w:rsid w:val="00893B37"/>
    <w:rsid w:val="00896F8E"/>
    <w:rsid w:val="008A08BF"/>
    <w:rsid w:val="008A3830"/>
    <w:rsid w:val="008B494C"/>
    <w:rsid w:val="008B4969"/>
    <w:rsid w:val="008B66D9"/>
    <w:rsid w:val="008B67AA"/>
    <w:rsid w:val="008B711D"/>
    <w:rsid w:val="008B7E42"/>
    <w:rsid w:val="008C11A3"/>
    <w:rsid w:val="008C21BD"/>
    <w:rsid w:val="008C69E4"/>
    <w:rsid w:val="008C7055"/>
    <w:rsid w:val="008C7F7F"/>
    <w:rsid w:val="008D4512"/>
    <w:rsid w:val="008D691C"/>
    <w:rsid w:val="008D70F6"/>
    <w:rsid w:val="008E19E6"/>
    <w:rsid w:val="008E26DB"/>
    <w:rsid w:val="008E314D"/>
    <w:rsid w:val="008E5833"/>
    <w:rsid w:val="008E6011"/>
    <w:rsid w:val="008F0820"/>
    <w:rsid w:val="008F1AD6"/>
    <w:rsid w:val="008F2E06"/>
    <w:rsid w:val="008F3212"/>
    <w:rsid w:val="008F47D6"/>
    <w:rsid w:val="008F7577"/>
    <w:rsid w:val="00900196"/>
    <w:rsid w:val="00902990"/>
    <w:rsid w:val="009041E7"/>
    <w:rsid w:val="009116D6"/>
    <w:rsid w:val="00915559"/>
    <w:rsid w:val="00916332"/>
    <w:rsid w:val="00917C7A"/>
    <w:rsid w:val="00917C8E"/>
    <w:rsid w:val="0092040E"/>
    <w:rsid w:val="009224BE"/>
    <w:rsid w:val="0092675A"/>
    <w:rsid w:val="009278E6"/>
    <w:rsid w:val="00931979"/>
    <w:rsid w:val="00936457"/>
    <w:rsid w:val="00940993"/>
    <w:rsid w:val="009412D5"/>
    <w:rsid w:val="00943AE6"/>
    <w:rsid w:val="00945276"/>
    <w:rsid w:val="00947409"/>
    <w:rsid w:val="00947840"/>
    <w:rsid w:val="00952114"/>
    <w:rsid w:val="0095295F"/>
    <w:rsid w:val="00953338"/>
    <w:rsid w:val="009533FA"/>
    <w:rsid w:val="00954515"/>
    <w:rsid w:val="009551BB"/>
    <w:rsid w:val="00955D10"/>
    <w:rsid w:val="00955E4D"/>
    <w:rsid w:val="00957B48"/>
    <w:rsid w:val="00965C26"/>
    <w:rsid w:val="00973023"/>
    <w:rsid w:val="00976D68"/>
    <w:rsid w:val="009770B2"/>
    <w:rsid w:val="00983608"/>
    <w:rsid w:val="00985147"/>
    <w:rsid w:val="00985465"/>
    <w:rsid w:val="00987531"/>
    <w:rsid w:val="00991171"/>
    <w:rsid w:val="00992042"/>
    <w:rsid w:val="0099236F"/>
    <w:rsid w:val="0099294A"/>
    <w:rsid w:val="0099493D"/>
    <w:rsid w:val="00995A92"/>
    <w:rsid w:val="009975AD"/>
    <w:rsid w:val="009A4A36"/>
    <w:rsid w:val="009B28DE"/>
    <w:rsid w:val="009B3D10"/>
    <w:rsid w:val="009B57E2"/>
    <w:rsid w:val="009C0060"/>
    <w:rsid w:val="009C0088"/>
    <w:rsid w:val="009C070E"/>
    <w:rsid w:val="009C1A02"/>
    <w:rsid w:val="009C2BEA"/>
    <w:rsid w:val="009E272B"/>
    <w:rsid w:val="009E2A10"/>
    <w:rsid w:val="009E74D6"/>
    <w:rsid w:val="009F12F1"/>
    <w:rsid w:val="009F1FBE"/>
    <w:rsid w:val="009F3968"/>
    <w:rsid w:val="009F6EEB"/>
    <w:rsid w:val="00A01801"/>
    <w:rsid w:val="00A019DA"/>
    <w:rsid w:val="00A020BB"/>
    <w:rsid w:val="00A03270"/>
    <w:rsid w:val="00A03B2C"/>
    <w:rsid w:val="00A03BA1"/>
    <w:rsid w:val="00A0518A"/>
    <w:rsid w:val="00A0669A"/>
    <w:rsid w:val="00A12DB9"/>
    <w:rsid w:val="00A12E59"/>
    <w:rsid w:val="00A1509E"/>
    <w:rsid w:val="00A227B5"/>
    <w:rsid w:val="00A2704F"/>
    <w:rsid w:val="00A27E8E"/>
    <w:rsid w:val="00A35782"/>
    <w:rsid w:val="00A366CC"/>
    <w:rsid w:val="00A40180"/>
    <w:rsid w:val="00A45D5F"/>
    <w:rsid w:val="00A46B4C"/>
    <w:rsid w:val="00A50BFC"/>
    <w:rsid w:val="00A527C9"/>
    <w:rsid w:val="00A53FEC"/>
    <w:rsid w:val="00A5527E"/>
    <w:rsid w:val="00A56D78"/>
    <w:rsid w:val="00A60283"/>
    <w:rsid w:val="00A6129F"/>
    <w:rsid w:val="00A6447B"/>
    <w:rsid w:val="00A73F77"/>
    <w:rsid w:val="00A75060"/>
    <w:rsid w:val="00A75131"/>
    <w:rsid w:val="00A75242"/>
    <w:rsid w:val="00A7596A"/>
    <w:rsid w:val="00A82D10"/>
    <w:rsid w:val="00A90EFD"/>
    <w:rsid w:val="00A9116F"/>
    <w:rsid w:val="00A93F73"/>
    <w:rsid w:val="00A94063"/>
    <w:rsid w:val="00A954B6"/>
    <w:rsid w:val="00A96EF8"/>
    <w:rsid w:val="00AA0A31"/>
    <w:rsid w:val="00AA373C"/>
    <w:rsid w:val="00AA4D5D"/>
    <w:rsid w:val="00AB1BFE"/>
    <w:rsid w:val="00AB1FCC"/>
    <w:rsid w:val="00AB2654"/>
    <w:rsid w:val="00AB53AB"/>
    <w:rsid w:val="00AB64FD"/>
    <w:rsid w:val="00AB76F0"/>
    <w:rsid w:val="00AC0D3E"/>
    <w:rsid w:val="00AC379B"/>
    <w:rsid w:val="00AC38B8"/>
    <w:rsid w:val="00AC4656"/>
    <w:rsid w:val="00AC6E55"/>
    <w:rsid w:val="00AC78F2"/>
    <w:rsid w:val="00AD0AB3"/>
    <w:rsid w:val="00AD3BAD"/>
    <w:rsid w:val="00AE2ECA"/>
    <w:rsid w:val="00AE56C4"/>
    <w:rsid w:val="00AF0F15"/>
    <w:rsid w:val="00AF1BEE"/>
    <w:rsid w:val="00B040F4"/>
    <w:rsid w:val="00B047C0"/>
    <w:rsid w:val="00B049A4"/>
    <w:rsid w:val="00B0514A"/>
    <w:rsid w:val="00B058A8"/>
    <w:rsid w:val="00B10759"/>
    <w:rsid w:val="00B10CDF"/>
    <w:rsid w:val="00B11245"/>
    <w:rsid w:val="00B11378"/>
    <w:rsid w:val="00B11893"/>
    <w:rsid w:val="00B12844"/>
    <w:rsid w:val="00B12EBE"/>
    <w:rsid w:val="00B1500A"/>
    <w:rsid w:val="00B16BB0"/>
    <w:rsid w:val="00B1765C"/>
    <w:rsid w:val="00B203BD"/>
    <w:rsid w:val="00B20957"/>
    <w:rsid w:val="00B20E09"/>
    <w:rsid w:val="00B21975"/>
    <w:rsid w:val="00B24F30"/>
    <w:rsid w:val="00B2547D"/>
    <w:rsid w:val="00B27D82"/>
    <w:rsid w:val="00B3011B"/>
    <w:rsid w:val="00B366E9"/>
    <w:rsid w:val="00B36C99"/>
    <w:rsid w:val="00B436EC"/>
    <w:rsid w:val="00B439E0"/>
    <w:rsid w:val="00B442F3"/>
    <w:rsid w:val="00B55B34"/>
    <w:rsid w:val="00B55D5D"/>
    <w:rsid w:val="00B56D2E"/>
    <w:rsid w:val="00B5725D"/>
    <w:rsid w:val="00B6332C"/>
    <w:rsid w:val="00B63FC3"/>
    <w:rsid w:val="00B66597"/>
    <w:rsid w:val="00B66B5B"/>
    <w:rsid w:val="00B7030D"/>
    <w:rsid w:val="00B7031F"/>
    <w:rsid w:val="00B71C99"/>
    <w:rsid w:val="00B71D8D"/>
    <w:rsid w:val="00B72499"/>
    <w:rsid w:val="00B72A4F"/>
    <w:rsid w:val="00B75038"/>
    <w:rsid w:val="00B763C6"/>
    <w:rsid w:val="00B76427"/>
    <w:rsid w:val="00B80951"/>
    <w:rsid w:val="00B80F51"/>
    <w:rsid w:val="00B81102"/>
    <w:rsid w:val="00B81341"/>
    <w:rsid w:val="00B814A2"/>
    <w:rsid w:val="00B82568"/>
    <w:rsid w:val="00B82681"/>
    <w:rsid w:val="00B84066"/>
    <w:rsid w:val="00B853D9"/>
    <w:rsid w:val="00B856EF"/>
    <w:rsid w:val="00B86B27"/>
    <w:rsid w:val="00B87558"/>
    <w:rsid w:val="00B91348"/>
    <w:rsid w:val="00B93273"/>
    <w:rsid w:val="00B9389A"/>
    <w:rsid w:val="00B95EBF"/>
    <w:rsid w:val="00B96176"/>
    <w:rsid w:val="00BA27F6"/>
    <w:rsid w:val="00BA7402"/>
    <w:rsid w:val="00BB06E1"/>
    <w:rsid w:val="00BB3464"/>
    <w:rsid w:val="00BB43E1"/>
    <w:rsid w:val="00BB48E2"/>
    <w:rsid w:val="00BB5760"/>
    <w:rsid w:val="00BB6959"/>
    <w:rsid w:val="00BB7406"/>
    <w:rsid w:val="00BB7F0E"/>
    <w:rsid w:val="00BC074D"/>
    <w:rsid w:val="00BC388A"/>
    <w:rsid w:val="00BC40BC"/>
    <w:rsid w:val="00BC639A"/>
    <w:rsid w:val="00BC6F5F"/>
    <w:rsid w:val="00BC7709"/>
    <w:rsid w:val="00BC7BEA"/>
    <w:rsid w:val="00BD3620"/>
    <w:rsid w:val="00BD6FBF"/>
    <w:rsid w:val="00BD72F8"/>
    <w:rsid w:val="00BE0B8A"/>
    <w:rsid w:val="00BE4F9D"/>
    <w:rsid w:val="00BE62E1"/>
    <w:rsid w:val="00BE6755"/>
    <w:rsid w:val="00BE67A1"/>
    <w:rsid w:val="00BE754E"/>
    <w:rsid w:val="00BF10A8"/>
    <w:rsid w:val="00BF58AE"/>
    <w:rsid w:val="00BF5CFC"/>
    <w:rsid w:val="00C07B76"/>
    <w:rsid w:val="00C07D3B"/>
    <w:rsid w:val="00C07F0B"/>
    <w:rsid w:val="00C10240"/>
    <w:rsid w:val="00C10CA0"/>
    <w:rsid w:val="00C12BC4"/>
    <w:rsid w:val="00C2196D"/>
    <w:rsid w:val="00C303DC"/>
    <w:rsid w:val="00C315E5"/>
    <w:rsid w:val="00C31A8F"/>
    <w:rsid w:val="00C31D71"/>
    <w:rsid w:val="00C4025B"/>
    <w:rsid w:val="00C40345"/>
    <w:rsid w:val="00C412C4"/>
    <w:rsid w:val="00C42707"/>
    <w:rsid w:val="00C42B04"/>
    <w:rsid w:val="00C43B9C"/>
    <w:rsid w:val="00C44D40"/>
    <w:rsid w:val="00C45168"/>
    <w:rsid w:val="00C4557C"/>
    <w:rsid w:val="00C45A64"/>
    <w:rsid w:val="00C537F5"/>
    <w:rsid w:val="00C545A0"/>
    <w:rsid w:val="00C61CCA"/>
    <w:rsid w:val="00C620F5"/>
    <w:rsid w:val="00C63160"/>
    <w:rsid w:val="00C647E1"/>
    <w:rsid w:val="00C65821"/>
    <w:rsid w:val="00C66816"/>
    <w:rsid w:val="00C71847"/>
    <w:rsid w:val="00C71E9E"/>
    <w:rsid w:val="00C73A9D"/>
    <w:rsid w:val="00C75B40"/>
    <w:rsid w:val="00C75CD5"/>
    <w:rsid w:val="00C76789"/>
    <w:rsid w:val="00C76898"/>
    <w:rsid w:val="00C80994"/>
    <w:rsid w:val="00C80F33"/>
    <w:rsid w:val="00C81875"/>
    <w:rsid w:val="00C85CD0"/>
    <w:rsid w:val="00C92B48"/>
    <w:rsid w:val="00C95E41"/>
    <w:rsid w:val="00C96E5A"/>
    <w:rsid w:val="00C97422"/>
    <w:rsid w:val="00C97805"/>
    <w:rsid w:val="00CA2445"/>
    <w:rsid w:val="00CA2AD4"/>
    <w:rsid w:val="00CA3BE0"/>
    <w:rsid w:val="00CA55F1"/>
    <w:rsid w:val="00CB1027"/>
    <w:rsid w:val="00CB24DB"/>
    <w:rsid w:val="00CB2E74"/>
    <w:rsid w:val="00CB564A"/>
    <w:rsid w:val="00CB6131"/>
    <w:rsid w:val="00CC0827"/>
    <w:rsid w:val="00CC1C34"/>
    <w:rsid w:val="00CC3377"/>
    <w:rsid w:val="00CC4C53"/>
    <w:rsid w:val="00CC5131"/>
    <w:rsid w:val="00CD0574"/>
    <w:rsid w:val="00CD1098"/>
    <w:rsid w:val="00CD1912"/>
    <w:rsid w:val="00CE4BFD"/>
    <w:rsid w:val="00CE549B"/>
    <w:rsid w:val="00CE5FC6"/>
    <w:rsid w:val="00CE6E91"/>
    <w:rsid w:val="00CF1A80"/>
    <w:rsid w:val="00CF390B"/>
    <w:rsid w:val="00CF48A2"/>
    <w:rsid w:val="00D03653"/>
    <w:rsid w:val="00D05A95"/>
    <w:rsid w:val="00D05B79"/>
    <w:rsid w:val="00D10EAB"/>
    <w:rsid w:val="00D10F0C"/>
    <w:rsid w:val="00D14E17"/>
    <w:rsid w:val="00D210B4"/>
    <w:rsid w:val="00D21BCE"/>
    <w:rsid w:val="00D243EC"/>
    <w:rsid w:val="00D2698D"/>
    <w:rsid w:val="00D2714C"/>
    <w:rsid w:val="00D306EE"/>
    <w:rsid w:val="00D31CF0"/>
    <w:rsid w:val="00D322C1"/>
    <w:rsid w:val="00D32820"/>
    <w:rsid w:val="00D32C3B"/>
    <w:rsid w:val="00D37D0C"/>
    <w:rsid w:val="00D42383"/>
    <w:rsid w:val="00D42950"/>
    <w:rsid w:val="00D4432E"/>
    <w:rsid w:val="00D46BF5"/>
    <w:rsid w:val="00D474B9"/>
    <w:rsid w:val="00D512EC"/>
    <w:rsid w:val="00D549BC"/>
    <w:rsid w:val="00D570F6"/>
    <w:rsid w:val="00D602BA"/>
    <w:rsid w:val="00D6080E"/>
    <w:rsid w:val="00D63A65"/>
    <w:rsid w:val="00D64EDE"/>
    <w:rsid w:val="00D66D36"/>
    <w:rsid w:val="00D673ED"/>
    <w:rsid w:val="00D702D3"/>
    <w:rsid w:val="00D739A2"/>
    <w:rsid w:val="00D73C72"/>
    <w:rsid w:val="00D774CD"/>
    <w:rsid w:val="00D77A15"/>
    <w:rsid w:val="00D8293F"/>
    <w:rsid w:val="00D93811"/>
    <w:rsid w:val="00D94E57"/>
    <w:rsid w:val="00D95E2D"/>
    <w:rsid w:val="00D9671E"/>
    <w:rsid w:val="00D96C1B"/>
    <w:rsid w:val="00DA2525"/>
    <w:rsid w:val="00DB0332"/>
    <w:rsid w:val="00DB0BBF"/>
    <w:rsid w:val="00DB2109"/>
    <w:rsid w:val="00DB5640"/>
    <w:rsid w:val="00DB607E"/>
    <w:rsid w:val="00DB6BA1"/>
    <w:rsid w:val="00DB7A1B"/>
    <w:rsid w:val="00DC11AE"/>
    <w:rsid w:val="00DC5CF5"/>
    <w:rsid w:val="00DD0448"/>
    <w:rsid w:val="00DD0582"/>
    <w:rsid w:val="00DD1883"/>
    <w:rsid w:val="00DD62ED"/>
    <w:rsid w:val="00DE2834"/>
    <w:rsid w:val="00DE5FA6"/>
    <w:rsid w:val="00DF07A1"/>
    <w:rsid w:val="00DF0F80"/>
    <w:rsid w:val="00DF2DC5"/>
    <w:rsid w:val="00DF3322"/>
    <w:rsid w:val="00DF464F"/>
    <w:rsid w:val="00DF5227"/>
    <w:rsid w:val="00DF6F79"/>
    <w:rsid w:val="00E003C8"/>
    <w:rsid w:val="00E00572"/>
    <w:rsid w:val="00E0429C"/>
    <w:rsid w:val="00E0459A"/>
    <w:rsid w:val="00E14243"/>
    <w:rsid w:val="00E14CC7"/>
    <w:rsid w:val="00E175BE"/>
    <w:rsid w:val="00E21748"/>
    <w:rsid w:val="00E22C49"/>
    <w:rsid w:val="00E2309F"/>
    <w:rsid w:val="00E23F56"/>
    <w:rsid w:val="00E241E3"/>
    <w:rsid w:val="00E26106"/>
    <w:rsid w:val="00E273A7"/>
    <w:rsid w:val="00E33676"/>
    <w:rsid w:val="00E33E29"/>
    <w:rsid w:val="00E41E7B"/>
    <w:rsid w:val="00E44AFA"/>
    <w:rsid w:val="00E4631D"/>
    <w:rsid w:val="00E509F6"/>
    <w:rsid w:val="00E510E1"/>
    <w:rsid w:val="00E51112"/>
    <w:rsid w:val="00E53411"/>
    <w:rsid w:val="00E6087B"/>
    <w:rsid w:val="00E60DA6"/>
    <w:rsid w:val="00E63541"/>
    <w:rsid w:val="00E71FCE"/>
    <w:rsid w:val="00E73AB5"/>
    <w:rsid w:val="00E73CB0"/>
    <w:rsid w:val="00E75D07"/>
    <w:rsid w:val="00E75FB5"/>
    <w:rsid w:val="00E76CB7"/>
    <w:rsid w:val="00E770FB"/>
    <w:rsid w:val="00E815CF"/>
    <w:rsid w:val="00E917C5"/>
    <w:rsid w:val="00E928C1"/>
    <w:rsid w:val="00E93E98"/>
    <w:rsid w:val="00E97069"/>
    <w:rsid w:val="00E972D8"/>
    <w:rsid w:val="00EA16D0"/>
    <w:rsid w:val="00EA1A55"/>
    <w:rsid w:val="00EA239D"/>
    <w:rsid w:val="00EA3C8F"/>
    <w:rsid w:val="00EB137F"/>
    <w:rsid w:val="00EB1CA2"/>
    <w:rsid w:val="00EB2C8A"/>
    <w:rsid w:val="00EB58D6"/>
    <w:rsid w:val="00EC4275"/>
    <w:rsid w:val="00ED0265"/>
    <w:rsid w:val="00ED2A48"/>
    <w:rsid w:val="00ED2AA3"/>
    <w:rsid w:val="00ED64B1"/>
    <w:rsid w:val="00EE6BF9"/>
    <w:rsid w:val="00EE7176"/>
    <w:rsid w:val="00EE725E"/>
    <w:rsid w:val="00EF1181"/>
    <w:rsid w:val="00EF16F2"/>
    <w:rsid w:val="00EF3EE3"/>
    <w:rsid w:val="00F00996"/>
    <w:rsid w:val="00F031FE"/>
    <w:rsid w:val="00F040A6"/>
    <w:rsid w:val="00F0423B"/>
    <w:rsid w:val="00F05D3C"/>
    <w:rsid w:val="00F05D53"/>
    <w:rsid w:val="00F07FC3"/>
    <w:rsid w:val="00F12960"/>
    <w:rsid w:val="00F13201"/>
    <w:rsid w:val="00F16D27"/>
    <w:rsid w:val="00F218A3"/>
    <w:rsid w:val="00F2296B"/>
    <w:rsid w:val="00F24410"/>
    <w:rsid w:val="00F27438"/>
    <w:rsid w:val="00F27778"/>
    <w:rsid w:val="00F32495"/>
    <w:rsid w:val="00F36528"/>
    <w:rsid w:val="00F4094E"/>
    <w:rsid w:val="00F42A57"/>
    <w:rsid w:val="00F430ED"/>
    <w:rsid w:val="00F442CC"/>
    <w:rsid w:val="00F46354"/>
    <w:rsid w:val="00F50E13"/>
    <w:rsid w:val="00F53A09"/>
    <w:rsid w:val="00F56366"/>
    <w:rsid w:val="00F56466"/>
    <w:rsid w:val="00F60516"/>
    <w:rsid w:val="00F70902"/>
    <w:rsid w:val="00F70A62"/>
    <w:rsid w:val="00F71BCF"/>
    <w:rsid w:val="00F72DE5"/>
    <w:rsid w:val="00F74448"/>
    <w:rsid w:val="00F7469E"/>
    <w:rsid w:val="00F748B9"/>
    <w:rsid w:val="00F75D73"/>
    <w:rsid w:val="00F75FE1"/>
    <w:rsid w:val="00F770AF"/>
    <w:rsid w:val="00F84719"/>
    <w:rsid w:val="00F86C40"/>
    <w:rsid w:val="00F9039E"/>
    <w:rsid w:val="00F95C26"/>
    <w:rsid w:val="00FA01C1"/>
    <w:rsid w:val="00FA1190"/>
    <w:rsid w:val="00FA14CB"/>
    <w:rsid w:val="00FA2434"/>
    <w:rsid w:val="00FA2D50"/>
    <w:rsid w:val="00FC20DA"/>
    <w:rsid w:val="00FC2F0F"/>
    <w:rsid w:val="00FC7446"/>
    <w:rsid w:val="00FD4B7F"/>
    <w:rsid w:val="00FD56DE"/>
    <w:rsid w:val="00FD5A64"/>
    <w:rsid w:val="00FE0070"/>
    <w:rsid w:val="00FE20BC"/>
    <w:rsid w:val="00FE48BB"/>
    <w:rsid w:val="00FF113C"/>
    <w:rsid w:val="00FF164C"/>
    <w:rsid w:val="00FF7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5BE137A"/>
  <w15:docId w15:val="{505E5EAE-5D95-4EC7-B6C8-FD679E0BB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C303DC"/>
    <w:pPr>
      <w:keepNext/>
      <w:keepLines/>
      <w:numPr>
        <w:numId w:val="9"/>
      </w:numPr>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semiHidden/>
    <w:unhideWhenUsed/>
    <w:qFormat/>
    <w:rsid w:val="00C303DC"/>
    <w:pPr>
      <w:keepNext/>
      <w:keepLines/>
      <w:numPr>
        <w:ilvl w:val="1"/>
        <w:numId w:val="9"/>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303DC"/>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303DC"/>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C303DC"/>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303DC"/>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C303DC"/>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C303DC"/>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C303DC"/>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semiHidden/>
    <w:unhideWhenUsed/>
    <w:rsid w:val="007C01ED"/>
    <w:rPr>
      <w:sz w:val="16"/>
      <w:szCs w:val="16"/>
    </w:rPr>
  </w:style>
  <w:style w:type="paragraph" w:styleId="CommentText">
    <w:name w:val="annotation text"/>
    <w:basedOn w:val="Normal"/>
    <w:link w:val="CommentTextChar"/>
    <w:uiPriority w:val="99"/>
    <w:unhideWhenUsed/>
    <w:rsid w:val="007C01ED"/>
    <w:pPr>
      <w:spacing w:line="240" w:lineRule="auto"/>
    </w:pPr>
    <w:rPr>
      <w:sz w:val="20"/>
      <w:szCs w:val="20"/>
    </w:rPr>
  </w:style>
  <w:style w:type="character" w:customStyle="1" w:styleId="CommentTextChar">
    <w:name w:val="Comment Text Char"/>
    <w:basedOn w:val="DefaultParagraphFont"/>
    <w:link w:val="CommentText"/>
    <w:uiPriority w:val="99"/>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C01ED"/>
    <w:rPr>
      <w:b/>
      <w:bCs/>
    </w:rPr>
  </w:style>
  <w:style w:type="character" w:customStyle="1" w:styleId="CommentSubjectChar">
    <w:name w:val="Comment Subject Char"/>
    <w:basedOn w:val="CommentTextChar"/>
    <w:link w:val="CommentSubject"/>
    <w:uiPriority w:val="99"/>
    <w:semiHidden/>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7AE1"/>
    <w:rPr>
      <w:color w:val="800080" w:themeColor="followedHyperlink"/>
      <w:u w:val="single"/>
    </w:rPr>
  </w:style>
  <w:style w:type="paragraph" w:styleId="FootnoteText">
    <w:name w:val="footnote text"/>
    <w:basedOn w:val="Normal"/>
    <w:link w:val="FootnoteTextChar"/>
    <w:uiPriority w:val="99"/>
    <w:rsid w:val="004D433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4D4332"/>
  </w:style>
  <w:style w:type="character" w:styleId="FootnoteReference">
    <w:name w:val="footnote reference"/>
    <w:basedOn w:val="DefaultParagraphFont"/>
    <w:uiPriority w:val="99"/>
    <w:rsid w:val="004D4332"/>
    <w:rPr>
      <w:vertAlign w:val="superscript"/>
    </w:rPr>
  </w:style>
  <w:style w:type="character" w:customStyle="1" w:styleId="ListParagraphChar">
    <w:name w:val="List Paragraph Char"/>
    <w:basedOn w:val="DefaultParagraphFont"/>
    <w:link w:val="ListParagraph"/>
    <w:uiPriority w:val="34"/>
    <w:locked/>
    <w:rsid w:val="004D4332"/>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C303D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semiHidden/>
    <w:rsid w:val="00C303D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C303DC"/>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semiHidden/>
    <w:rsid w:val="00C303DC"/>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semiHidden/>
    <w:rsid w:val="00C303DC"/>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semiHidden/>
    <w:rsid w:val="00C303DC"/>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semiHidden/>
    <w:rsid w:val="00C303DC"/>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semiHidden/>
    <w:rsid w:val="00C303D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C303DC"/>
    <w:rPr>
      <w:rFonts w:asciiTheme="majorHAnsi" w:eastAsiaTheme="majorEastAsia" w:hAnsiTheme="majorHAnsi" w:cstheme="majorBidi"/>
      <w:i/>
      <w:iCs/>
      <w:color w:val="404040" w:themeColor="text1" w:themeTint="BF"/>
    </w:rPr>
  </w:style>
  <w:style w:type="paragraph" w:styleId="NormalWeb">
    <w:name w:val="Normal (Web)"/>
    <w:basedOn w:val="Normal"/>
    <w:uiPriority w:val="99"/>
    <w:unhideWhenUsed/>
    <w:rsid w:val="001E0F65"/>
    <w:pPr>
      <w:spacing w:after="0" w:line="240" w:lineRule="auto"/>
    </w:pPr>
    <w:rPr>
      <w:rFonts w:ascii="Times New Roman" w:eastAsia="Times New Roman" w:hAnsi="Times New Roman" w:cs="Times New Roman"/>
      <w:sz w:val="24"/>
      <w:szCs w:val="24"/>
    </w:rPr>
  </w:style>
  <w:style w:type="table" w:customStyle="1" w:styleId="TableGrid5">
    <w:name w:val="Table Grid5"/>
    <w:basedOn w:val="TableNormal"/>
    <w:next w:val="TableGrid"/>
    <w:uiPriority w:val="59"/>
    <w:rsid w:val="00B040F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040F4"/>
  </w:style>
  <w:style w:type="table" w:customStyle="1" w:styleId="TableGrid6">
    <w:name w:val="Table Grid6"/>
    <w:basedOn w:val="TableNormal"/>
    <w:next w:val="TableGrid"/>
    <w:uiPriority w:val="59"/>
    <w:rsid w:val="00B040F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040F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B040F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B04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B040F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B040F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B040F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B040F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040F4"/>
  </w:style>
  <w:style w:type="table" w:customStyle="1" w:styleId="TableGrid17">
    <w:name w:val="Table Grid17"/>
    <w:basedOn w:val="TableNormal"/>
    <w:uiPriority w:val="59"/>
    <w:rsid w:val="00B040F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40F4"/>
    <w:rPr>
      <w:rFonts w:asciiTheme="minorHAnsi" w:eastAsiaTheme="minorHAnsi" w:hAnsiTheme="minorHAnsi" w:cstheme="minorBidi"/>
      <w:sz w:val="22"/>
      <w:szCs w:val="22"/>
    </w:rPr>
  </w:style>
  <w:style w:type="paragraph" w:customStyle="1" w:styleId="msonormal0">
    <w:name w:val="msonormal"/>
    <w:basedOn w:val="Normal"/>
    <w:uiPriority w:val="99"/>
    <w:rsid w:val="0080566A"/>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39556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95562"/>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487286701">
      <w:bodyDiv w:val="1"/>
      <w:marLeft w:val="0"/>
      <w:marRight w:val="0"/>
      <w:marTop w:val="0"/>
      <w:marBottom w:val="0"/>
      <w:divBdr>
        <w:top w:val="none" w:sz="0" w:space="0" w:color="auto"/>
        <w:left w:val="none" w:sz="0" w:space="0" w:color="auto"/>
        <w:bottom w:val="none" w:sz="0" w:space="0" w:color="auto"/>
        <w:right w:val="none" w:sz="0" w:space="0" w:color="auto"/>
      </w:divBdr>
    </w:div>
    <w:div w:id="550001163">
      <w:bodyDiv w:val="1"/>
      <w:marLeft w:val="0"/>
      <w:marRight w:val="0"/>
      <w:marTop w:val="0"/>
      <w:marBottom w:val="0"/>
      <w:divBdr>
        <w:top w:val="none" w:sz="0" w:space="0" w:color="auto"/>
        <w:left w:val="none" w:sz="0" w:space="0" w:color="auto"/>
        <w:bottom w:val="none" w:sz="0" w:space="0" w:color="auto"/>
        <w:right w:val="none" w:sz="0" w:space="0" w:color="auto"/>
      </w:divBdr>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 w:id="1898470946">
      <w:bodyDiv w:val="1"/>
      <w:marLeft w:val="0"/>
      <w:marRight w:val="0"/>
      <w:marTop w:val="0"/>
      <w:marBottom w:val="0"/>
      <w:divBdr>
        <w:top w:val="none" w:sz="0" w:space="0" w:color="auto"/>
        <w:left w:val="none" w:sz="0" w:space="0" w:color="auto"/>
        <w:bottom w:val="none" w:sz="0" w:space="0" w:color="auto"/>
        <w:right w:val="none" w:sz="0" w:space="0" w:color="auto"/>
      </w:divBdr>
    </w:div>
    <w:div w:id="199297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doe.mass.edu/dart/" TargetMode="External"/><Relationship Id="rId26" Type="http://schemas.openxmlformats.org/officeDocument/2006/relationships/hyperlink" Target="http://www.doe.mass.edu/edeval/resources/implementation/TeachersSurvey.pdf" TargetMode="External"/><Relationship Id="rId39" Type="http://schemas.openxmlformats.org/officeDocument/2006/relationships/theme" Target="theme/theme1.xml"/><Relationship Id="rId21" Type="http://schemas.openxmlformats.org/officeDocument/2006/relationships/hyperlink" Target="http://www.doe.mass.edu/research/success/PfS-SettingOutcomes.docx" TargetMode="External"/><Relationship Id="rId34" Type="http://schemas.openxmlformats.org/officeDocument/2006/relationships/hyperlink" Target="http://nces.ed.gov/pubsearch/pubsinfo.asp?pubid=2003347" TargetMode="External"/><Relationship Id="rId7" Type="http://schemas.openxmlformats.org/officeDocument/2006/relationships/styles" Target="styles.xml"/><Relationship Id="rId12" Type="http://schemas.openxmlformats.org/officeDocument/2006/relationships/hyperlink" Target="http://www.doe.mass.edu" TargetMode="External"/><Relationship Id="rId17" Type="http://schemas.openxmlformats.org/officeDocument/2006/relationships/image" Target="media/image3.png"/><Relationship Id="rId25" Type="http://schemas.openxmlformats.org/officeDocument/2006/relationships/hyperlink" Target="http://www.doe.mass.edu/candi/observation/" TargetMode="External"/><Relationship Id="rId33" Type="http://schemas.openxmlformats.org/officeDocument/2006/relationships/hyperlink" Target="http://www.doe.mass.edu/finance/sbuilding/"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doe.mass.edu/research/success/" TargetMode="External"/><Relationship Id="rId29" Type="http://schemas.openxmlformats.org/officeDocument/2006/relationships/hyperlink" Target="http://www.doe.mass.edu/edeval/resources/calibration/too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edeval/resources/calibration/" TargetMode="External"/><Relationship Id="rId32" Type="http://schemas.openxmlformats.org/officeDocument/2006/relationships/hyperlink" Target="http://www2.ed.gov/about/inits/ed/chronicabsenteeism/toolkit.pdf"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doe.mass.edu/edeval/resources/presentations/SMARTGoals/Handout5.pdf" TargetMode="External"/><Relationship Id="rId28" Type="http://schemas.openxmlformats.org/officeDocument/2006/relationships/hyperlink" Target="http://www.doe.mass.edu/edeval/resources/QRG-Feedback.pdf" TargetMode="External"/><Relationship Id="rId36" Type="http://schemas.openxmlformats.org/officeDocument/2006/relationships/hyperlink" Target="http://www.doe.mass.edu/finance/statistics/" TargetMode="External"/><Relationship Id="rId10" Type="http://schemas.openxmlformats.org/officeDocument/2006/relationships/footnotes" Target="footnotes.xml"/><Relationship Id="rId19" Type="http://schemas.openxmlformats.org/officeDocument/2006/relationships/hyperlink" Target="http://www.doe.mass.edu/mcas/parents/results-faq.html" TargetMode="External"/><Relationship Id="rId31" Type="http://schemas.openxmlformats.org/officeDocument/2006/relationships/hyperlink" Target="http://www.doe.mass.edu/edeval/model/PartIII_AppxC.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doe.mass.edu/research/success/PfS-SelectingOutcomes.docx" TargetMode="External"/><Relationship Id="rId27" Type="http://schemas.openxmlformats.org/officeDocument/2006/relationships/hyperlink" Target="http://www.doe.mass.edu/edeval/resources/implementation/AdministratorsSurvey.pdf" TargetMode="External"/><Relationship Id="rId30" Type="http://schemas.openxmlformats.org/officeDocument/2006/relationships/hyperlink" Target="http://www.doe.mass.edu/edeval/resources/calibration/" TargetMode="External"/><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boe/docs/FY2017/2017-02/item6.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DESE-231-43454</_dlc_DocId>
    <_dlc_DocIdUrl xmlns="733efe1c-5bbe-4968-87dc-d400e65c879f">
      <Url>https://sharepoint.doemass.org/ese/webteam/cps/_layouts/DocIdRedir.aspx?ID=DESE-231-43454</Url>
      <Description>DESE-231-43454</Description>
    </_dlc_DocIdUrl>
    <_vti_RoutingExistingProperties xmlns="0a4e05da-b9bc-4326-ad73-01ef31b95567" xsi:nil="true"/>
    <_dlc_DocIdPersistId xmlns="733efe1c-5bbe-4968-87dc-d400e65c879f">true</_dlc_DocIdPersist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2.xml><?xml version="1.0" encoding="utf-8"?>
<ds:datastoreItem xmlns:ds="http://schemas.openxmlformats.org/officeDocument/2006/customXml" ds:itemID="{C12309D4-589D-45D6-9523-74D2E3A7C566}">
  <ds:schemaRefs>
    <ds:schemaRef ds:uri="http://schemas.microsoft.com/sharepoint/events"/>
  </ds:schemaRefs>
</ds:datastoreItem>
</file>

<file path=customXml/itemProps3.xml><?xml version="1.0" encoding="utf-8"?>
<ds:datastoreItem xmlns:ds="http://schemas.openxmlformats.org/officeDocument/2006/customXml" ds:itemID="{7152D2F2-9CF0-43E9-BAEE-E30797661D99}">
  <ds:schemaRefs>
    <ds:schemaRef ds:uri="http://schemas.microsoft.com/sharepoint/v3/contenttype/forms"/>
  </ds:schemaRefs>
</ds:datastoreItem>
</file>

<file path=customXml/itemProps4.xml><?xml version="1.0" encoding="utf-8"?>
<ds:datastoreItem xmlns:ds="http://schemas.openxmlformats.org/officeDocument/2006/customXml" ds:itemID="{D65EE69E-C104-4894-8A4D-170487AD6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933125-E74F-4222-8B27-EF9A79BA8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71</Pages>
  <Words>23545</Words>
  <Characters>134211</Characters>
  <Application>Microsoft Office Word</Application>
  <DocSecurity>0</DocSecurity>
  <Lines>1118</Lines>
  <Paragraphs>314</Paragraphs>
  <ScaleCrop>false</ScaleCrop>
  <HeadingPairs>
    <vt:vector size="2" baseType="variant">
      <vt:variant>
        <vt:lpstr>Title</vt:lpstr>
      </vt:variant>
      <vt:variant>
        <vt:i4>1</vt:i4>
      </vt:variant>
    </vt:vector>
  </HeadingPairs>
  <TitlesOfParts>
    <vt:vector size="1" baseType="lpstr">
      <vt:lpstr>Revere Comprehensive Review Report July 2018</vt:lpstr>
    </vt:vector>
  </TitlesOfParts>
  <Company/>
  <LinksUpToDate>false</LinksUpToDate>
  <CharactersWithSpaces>157442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Revere Comprehensive Review Report July 2018</dc:title>
  <dc:creator>DESE</dc:creator>
  <cp:lastModifiedBy>Zou, Dong (EOE)</cp:lastModifiedBy>
  <cp:revision>6</cp:revision>
  <cp:lastPrinted>2018-07-10T18:06:00Z</cp:lastPrinted>
  <dcterms:created xsi:type="dcterms:W3CDTF">2018-07-18T10:51:00Z</dcterms:created>
  <dcterms:modified xsi:type="dcterms:W3CDTF">2018-12-13T17:05:00Z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18 2018</vt:lpwstr>
  </property>
</Properties>
</file>