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FFAE9"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Pr>
          <w:sz w:val="48"/>
          <w:szCs w:val="40"/>
        </w:rPr>
        <w:t xml:space="preserve">Comprehensive </w:t>
      </w:r>
      <w:r w:rsidR="008E314D" w:rsidRPr="006F45C7">
        <w:rPr>
          <w:sz w:val="48"/>
          <w:szCs w:val="40"/>
        </w:rPr>
        <w:t xml:space="preserve">District Review Report </w:t>
      </w:r>
    </w:p>
    <w:p w14:paraId="2C29C9BC" w14:textId="77777777" w:rsidR="008E314D" w:rsidRDefault="00A71EE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Waltham Public Schools</w:t>
      </w:r>
    </w:p>
    <w:p w14:paraId="5A2D0C55"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C22786">
        <w:rPr>
          <w:sz w:val="32"/>
          <w:szCs w:val="40"/>
        </w:rPr>
        <w:t>May 29–June 1, 2018</w:t>
      </w:r>
    </w:p>
    <w:p w14:paraId="0D3F0D52"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46EEC09B"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505FCE87"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1AEACA68" w14:textId="167FB19D" w:rsidR="001D5BF5" w:rsidRDefault="00184D90">
      <w:pPr>
        <w:pStyle w:val="TOC1"/>
        <w:rPr>
          <w:rFonts w:eastAsiaTheme="minorEastAsia"/>
        </w:rPr>
      </w:pPr>
      <w:r>
        <w:fldChar w:fldCharType="begin"/>
      </w:r>
      <w:r w:rsidR="008E314D">
        <w:instrText xml:space="preserve"> TOC \h \z \t "Section,1" </w:instrText>
      </w:r>
      <w:r>
        <w:fldChar w:fldCharType="separate"/>
      </w:r>
      <w:hyperlink w:anchor="_Toc524592173" w:history="1">
        <w:r w:rsidR="001D5BF5" w:rsidRPr="0083559B">
          <w:rPr>
            <w:rStyle w:val="Hyperlink"/>
          </w:rPr>
          <w:t>Executive Summary</w:t>
        </w:r>
        <w:r w:rsidR="001D5BF5">
          <w:rPr>
            <w:webHidden/>
          </w:rPr>
          <w:tab/>
        </w:r>
        <w:r w:rsidR="001D5BF5">
          <w:rPr>
            <w:webHidden/>
          </w:rPr>
          <w:fldChar w:fldCharType="begin"/>
        </w:r>
        <w:r w:rsidR="001D5BF5">
          <w:rPr>
            <w:webHidden/>
          </w:rPr>
          <w:instrText xml:space="preserve"> PAGEREF _Toc524592173 \h </w:instrText>
        </w:r>
        <w:r w:rsidR="001D5BF5">
          <w:rPr>
            <w:webHidden/>
          </w:rPr>
        </w:r>
        <w:r w:rsidR="001D5BF5">
          <w:rPr>
            <w:webHidden/>
          </w:rPr>
          <w:fldChar w:fldCharType="separate"/>
        </w:r>
        <w:r w:rsidR="001D5BF5">
          <w:rPr>
            <w:webHidden/>
          </w:rPr>
          <w:t>3</w:t>
        </w:r>
        <w:r w:rsidR="001D5BF5">
          <w:rPr>
            <w:webHidden/>
          </w:rPr>
          <w:fldChar w:fldCharType="end"/>
        </w:r>
      </w:hyperlink>
    </w:p>
    <w:p w14:paraId="3C63B466" w14:textId="328C20C6" w:rsidR="001D5BF5" w:rsidRDefault="002126DE">
      <w:pPr>
        <w:pStyle w:val="TOC1"/>
        <w:rPr>
          <w:rFonts w:eastAsiaTheme="minorEastAsia"/>
        </w:rPr>
      </w:pPr>
      <w:hyperlink w:anchor="_Toc524592174" w:history="1">
        <w:r w:rsidR="001D5BF5" w:rsidRPr="0083559B">
          <w:rPr>
            <w:rStyle w:val="Hyperlink"/>
          </w:rPr>
          <w:t>Waltham Public Schools Comprehensive District Review Overview</w:t>
        </w:r>
        <w:r w:rsidR="001D5BF5">
          <w:rPr>
            <w:webHidden/>
          </w:rPr>
          <w:tab/>
        </w:r>
        <w:r w:rsidR="001D5BF5">
          <w:rPr>
            <w:webHidden/>
          </w:rPr>
          <w:fldChar w:fldCharType="begin"/>
        </w:r>
        <w:r w:rsidR="001D5BF5">
          <w:rPr>
            <w:webHidden/>
          </w:rPr>
          <w:instrText xml:space="preserve"> PAGEREF _Toc524592174 \h </w:instrText>
        </w:r>
        <w:r w:rsidR="001D5BF5">
          <w:rPr>
            <w:webHidden/>
          </w:rPr>
        </w:r>
        <w:r w:rsidR="001D5BF5">
          <w:rPr>
            <w:webHidden/>
          </w:rPr>
          <w:fldChar w:fldCharType="separate"/>
        </w:r>
        <w:r w:rsidR="001D5BF5">
          <w:rPr>
            <w:webHidden/>
          </w:rPr>
          <w:t>7</w:t>
        </w:r>
        <w:r w:rsidR="001D5BF5">
          <w:rPr>
            <w:webHidden/>
          </w:rPr>
          <w:fldChar w:fldCharType="end"/>
        </w:r>
      </w:hyperlink>
    </w:p>
    <w:p w14:paraId="580C84DF" w14:textId="44525356" w:rsidR="001D5BF5" w:rsidRDefault="002126DE">
      <w:pPr>
        <w:pStyle w:val="TOC1"/>
        <w:rPr>
          <w:rFonts w:eastAsiaTheme="minorEastAsia"/>
        </w:rPr>
      </w:pPr>
      <w:hyperlink w:anchor="_Toc524592175" w:history="1">
        <w:r w:rsidR="001D5BF5" w:rsidRPr="0083559B">
          <w:rPr>
            <w:rStyle w:val="Hyperlink"/>
          </w:rPr>
          <w:t>Leadership and Governance</w:t>
        </w:r>
        <w:r w:rsidR="001D5BF5">
          <w:rPr>
            <w:webHidden/>
          </w:rPr>
          <w:tab/>
        </w:r>
        <w:r w:rsidR="001D5BF5">
          <w:rPr>
            <w:webHidden/>
          </w:rPr>
          <w:fldChar w:fldCharType="begin"/>
        </w:r>
        <w:r w:rsidR="001D5BF5">
          <w:rPr>
            <w:webHidden/>
          </w:rPr>
          <w:instrText xml:space="preserve"> PAGEREF _Toc524592175 \h </w:instrText>
        </w:r>
        <w:r w:rsidR="001D5BF5">
          <w:rPr>
            <w:webHidden/>
          </w:rPr>
        </w:r>
        <w:r w:rsidR="001D5BF5">
          <w:rPr>
            <w:webHidden/>
          </w:rPr>
          <w:fldChar w:fldCharType="separate"/>
        </w:r>
        <w:r w:rsidR="001D5BF5">
          <w:rPr>
            <w:webHidden/>
          </w:rPr>
          <w:t>20</w:t>
        </w:r>
        <w:r w:rsidR="001D5BF5">
          <w:rPr>
            <w:webHidden/>
          </w:rPr>
          <w:fldChar w:fldCharType="end"/>
        </w:r>
      </w:hyperlink>
    </w:p>
    <w:p w14:paraId="7352345A" w14:textId="5AD84D14" w:rsidR="001D5BF5" w:rsidRDefault="002126DE">
      <w:pPr>
        <w:pStyle w:val="TOC1"/>
        <w:rPr>
          <w:rFonts w:eastAsiaTheme="minorEastAsia"/>
        </w:rPr>
      </w:pPr>
      <w:hyperlink w:anchor="_Toc524592176" w:history="1">
        <w:r w:rsidR="001D5BF5" w:rsidRPr="0083559B">
          <w:rPr>
            <w:rStyle w:val="Hyperlink"/>
          </w:rPr>
          <w:t>Curriculum and Instruction</w:t>
        </w:r>
        <w:r w:rsidR="001D5BF5">
          <w:rPr>
            <w:webHidden/>
          </w:rPr>
          <w:tab/>
        </w:r>
        <w:r w:rsidR="001D5BF5">
          <w:rPr>
            <w:webHidden/>
          </w:rPr>
          <w:fldChar w:fldCharType="begin"/>
        </w:r>
        <w:r w:rsidR="001D5BF5">
          <w:rPr>
            <w:webHidden/>
          </w:rPr>
          <w:instrText xml:space="preserve"> PAGEREF _Toc524592176 \h </w:instrText>
        </w:r>
        <w:r w:rsidR="001D5BF5">
          <w:rPr>
            <w:webHidden/>
          </w:rPr>
        </w:r>
        <w:r w:rsidR="001D5BF5">
          <w:rPr>
            <w:webHidden/>
          </w:rPr>
          <w:fldChar w:fldCharType="separate"/>
        </w:r>
        <w:r w:rsidR="001D5BF5">
          <w:rPr>
            <w:webHidden/>
          </w:rPr>
          <w:t>25</w:t>
        </w:r>
        <w:r w:rsidR="001D5BF5">
          <w:rPr>
            <w:webHidden/>
          </w:rPr>
          <w:fldChar w:fldCharType="end"/>
        </w:r>
      </w:hyperlink>
    </w:p>
    <w:p w14:paraId="33AF5CA1" w14:textId="1C7DACE7" w:rsidR="001D5BF5" w:rsidRDefault="002126DE">
      <w:pPr>
        <w:pStyle w:val="TOC1"/>
        <w:rPr>
          <w:rFonts w:eastAsiaTheme="minorEastAsia"/>
        </w:rPr>
      </w:pPr>
      <w:hyperlink w:anchor="_Toc524592177" w:history="1">
        <w:r w:rsidR="001D5BF5" w:rsidRPr="0083559B">
          <w:rPr>
            <w:rStyle w:val="Hyperlink"/>
          </w:rPr>
          <w:t>Assessment</w:t>
        </w:r>
        <w:r w:rsidR="001D5BF5">
          <w:rPr>
            <w:webHidden/>
          </w:rPr>
          <w:tab/>
        </w:r>
        <w:r w:rsidR="001D5BF5">
          <w:rPr>
            <w:webHidden/>
          </w:rPr>
          <w:fldChar w:fldCharType="begin"/>
        </w:r>
        <w:r w:rsidR="001D5BF5">
          <w:rPr>
            <w:webHidden/>
          </w:rPr>
          <w:instrText xml:space="preserve"> PAGEREF _Toc524592177 \h </w:instrText>
        </w:r>
        <w:r w:rsidR="001D5BF5">
          <w:rPr>
            <w:webHidden/>
          </w:rPr>
        </w:r>
        <w:r w:rsidR="001D5BF5">
          <w:rPr>
            <w:webHidden/>
          </w:rPr>
          <w:fldChar w:fldCharType="separate"/>
        </w:r>
        <w:r w:rsidR="001D5BF5">
          <w:rPr>
            <w:webHidden/>
          </w:rPr>
          <w:t>35</w:t>
        </w:r>
        <w:r w:rsidR="001D5BF5">
          <w:rPr>
            <w:webHidden/>
          </w:rPr>
          <w:fldChar w:fldCharType="end"/>
        </w:r>
      </w:hyperlink>
    </w:p>
    <w:p w14:paraId="698150BF" w14:textId="694C29A9" w:rsidR="001D5BF5" w:rsidRDefault="002126DE">
      <w:pPr>
        <w:pStyle w:val="TOC1"/>
        <w:rPr>
          <w:rFonts w:eastAsiaTheme="minorEastAsia"/>
        </w:rPr>
      </w:pPr>
      <w:hyperlink w:anchor="_Toc524592178" w:history="1">
        <w:r w:rsidR="001D5BF5" w:rsidRPr="0083559B">
          <w:rPr>
            <w:rStyle w:val="Hyperlink"/>
          </w:rPr>
          <w:t>Human Resources and Professional Development</w:t>
        </w:r>
        <w:r w:rsidR="001D5BF5">
          <w:rPr>
            <w:webHidden/>
          </w:rPr>
          <w:tab/>
        </w:r>
        <w:r w:rsidR="001D5BF5">
          <w:rPr>
            <w:webHidden/>
          </w:rPr>
          <w:fldChar w:fldCharType="begin"/>
        </w:r>
        <w:r w:rsidR="001D5BF5">
          <w:rPr>
            <w:webHidden/>
          </w:rPr>
          <w:instrText xml:space="preserve"> PAGEREF _Toc524592178 \h </w:instrText>
        </w:r>
        <w:r w:rsidR="001D5BF5">
          <w:rPr>
            <w:webHidden/>
          </w:rPr>
        </w:r>
        <w:r w:rsidR="001D5BF5">
          <w:rPr>
            <w:webHidden/>
          </w:rPr>
          <w:fldChar w:fldCharType="separate"/>
        </w:r>
        <w:r w:rsidR="001D5BF5">
          <w:rPr>
            <w:webHidden/>
          </w:rPr>
          <w:t>42</w:t>
        </w:r>
        <w:r w:rsidR="001D5BF5">
          <w:rPr>
            <w:webHidden/>
          </w:rPr>
          <w:fldChar w:fldCharType="end"/>
        </w:r>
      </w:hyperlink>
    </w:p>
    <w:p w14:paraId="21039B6F" w14:textId="1B8B29B5" w:rsidR="001D5BF5" w:rsidRDefault="002126DE">
      <w:pPr>
        <w:pStyle w:val="TOC1"/>
        <w:rPr>
          <w:rFonts w:eastAsiaTheme="minorEastAsia"/>
        </w:rPr>
      </w:pPr>
      <w:hyperlink w:anchor="_Toc524592179" w:history="1">
        <w:r w:rsidR="001D5BF5" w:rsidRPr="0083559B">
          <w:rPr>
            <w:rStyle w:val="Hyperlink"/>
          </w:rPr>
          <w:t>Student Support</w:t>
        </w:r>
        <w:r w:rsidR="001D5BF5">
          <w:rPr>
            <w:webHidden/>
          </w:rPr>
          <w:tab/>
        </w:r>
        <w:r w:rsidR="001D5BF5">
          <w:rPr>
            <w:webHidden/>
          </w:rPr>
          <w:fldChar w:fldCharType="begin"/>
        </w:r>
        <w:r w:rsidR="001D5BF5">
          <w:rPr>
            <w:webHidden/>
          </w:rPr>
          <w:instrText xml:space="preserve"> PAGEREF _Toc524592179 \h </w:instrText>
        </w:r>
        <w:r w:rsidR="001D5BF5">
          <w:rPr>
            <w:webHidden/>
          </w:rPr>
        </w:r>
        <w:r w:rsidR="001D5BF5">
          <w:rPr>
            <w:webHidden/>
          </w:rPr>
          <w:fldChar w:fldCharType="separate"/>
        </w:r>
        <w:r w:rsidR="001D5BF5">
          <w:rPr>
            <w:webHidden/>
          </w:rPr>
          <w:t>50</w:t>
        </w:r>
        <w:r w:rsidR="001D5BF5">
          <w:rPr>
            <w:webHidden/>
          </w:rPr>
          <w:fldChar w:fldCharType="end"/>
        </w:r>
      </w:hyperlink>
    </w:p>
    <w:p w14:paraId="226EC851" w14:textId="2C80FF32" w:rsidR="001D5BF5" w:rsidRDefault="002126DE">
      <w:pPr>
        <w:pStyle w:val="TOC1"/>
        <w:rPr>
          <w:rFonts w:eastAsiaTheme="minorEastAsia"/>
        </w:rPr>
      </w:pPr>
      <w:hyperlink w:anchor="_Toc524592180" w:history="1">
        <w:r w:rsidR="001D5BF5" w:rsidRPr="0083559B">
          <w:rPr>
            <w:rStyle w:val="Hyperlink"/>
          </w:rPr>
          <w:t>Financial and Asset Management</w:t>
        </w:r>
        <w:r w:rsidR="001D5BF5">
          <w:rPr>
            <w:webHidden/>
          </w:rPr>
          <w:tab/>
        </w:r>
        <w:r w:rsidR="001D5BF5">
          <w:rPr>
            <w:webHidden/>
          </w:rPr>
          <w:fldChar w:fldCharType="begin"/>
        </w:r>
        <w:r w:rsidR="001D5BF5">
          <w:rPr>
            <w:webHidden/>
          </w:rPr>
          <w:instrText xml:space="preserve"> PAGEREF _Toc524592180 \h </w:instrText>
        </w:r>
        <w:r w:rsidR="001D5BF5">
          <w:rPr>
            <w:webHidden/>
          </w:rPr>
        </w:r>
        <w:r w:rsidR="001D5BF5">
          <w:rPr>
            <w:webHidden/>
          </w:rPr>
          <w:fldChar w:fldCharType="separate"/>
        </w:r>
        <w:r w:rsidR="001D5BF5">
          <w:rPr>
            <w:webHidden/>
          </w:rPr>
          <w:t>61</w:t>
        </w:r>
        <w:r w:rsidR="001D5BF5">
          <w:rPr>
            <w:webHidden/>
          </w:rPr>
          <w:fldChar w:fldCharType="end"/>
        </w:r>
      </w:hyperlink>
    </w:p>
    <w:p w14:paraId="0F07A0D9" w14:textId="567B23A2" w:rsidR="001D5BF5" w:rsidRDefault="002126DE">
      <w:pPr>
        <w:pStyle w:val="TOC1"/>
        <w:rPr>
          <w:rFonts w:eastAsiaTheme="minorEastAsia"/>
        </w:rPr>
      </w:pPr>
      <w:hyperlink w:anchor="_Toc524592181" w:history="1">
        <w:r w:rsidR="001D5BF5" w:rsidRPr="0083559B">
          <w:rPr>
            <w:rStyle w:val="Hyperlink"/>
          </w:rPr>
          <w:t>Appendix A: Review Team, Activities, Schedule, Site Visit</w:t>
        </w:r>
        <w:r w:rsidR="001D5BF5">
          <w:rPr>
            <w:webHidden/>
          </w:rPr>
          <w:tab/>
        </w:r>
        <w:r w:rsidR="001D5BF5">
          <w:rPr>
            <w:webHidden/>
          </w:rPr>
          <w:fldChar w:fldCharType="begin"/>
        </w:r>
        <w:r w:rsidR="001D5BF5">
          <w:rPr>
            <w:webHidden/>
          </w:rPr>
          <w:instrText xml:space="preserve"> PAGEREF _Toc524592181 \h </w:instrText>
        </w:r>
        <w:r w:rsidR="001D5BF5">
          <w:rPr>
            <w:webHidden/>
          </w:rPr>
        </w:r>
        <w:r w:rsidR="001D5BF5">
          <w:rPr>
            <w:webHidden/>
          </w:rPr>
          <w:fldChar w:fldCharType="separate"/>
        </w:r>
        <w:r w:rsidR="001D5BF5">
          <w:rPr>
            <w:webHidden/>
          </w:rPr>
          <w:t>69</w:t>
        </w:r>
        <w:r w:rsidR="001D5BF5">
          <w:rPr>
            <w:webHidden/>
          </w:rPr>
          <w:fldChar w:fldCharType="end"/>
        </w:r>
      </w:hyperlink>
    </w:p>
    <w:p w14:paraId="32B25B02" w14:textId="2CF20EB3" w:rsidR="001D5BF5" w:rsidRDefault="002126DE">
      <w:pPr>
        <w:pStyle w:val="TOC1"/>
        <w:rPr>
          <w:rFonts w:eastAsiaTheme="minorEastAsia"/>
        </w:rPr>
      </w:pPr>
      <w:hyperlink w:anchor="_Toc524592182" w:history="1">
        <w:r w:rsidR="001D5BF5" w:rsidRPr="0083559B">
          <w:rPr>
            <w:rStyle w:val="Hyperlink"/>
          </w:rPr>
          <w:t>Appendix B: Enrollment, Attendance, Expenditures</w:t>
        </w:r>
        <w:r w:rsidR="001D5BF5">
          <w:rPr>
            <w:webHidden/>
          </w:rPr>
          <w:tab/>
        </w:r>
        <w:r w:rsidR="001D5BF5">
          <w:rPr>
            <w:webHidden/>
          </w:rPr>
          <w:fldChar w:fldCharType="begin"/>
        </w:r>
        <w:r w:rsidR="001D5BF5">
          <w:rPr>
            <w:webHidden/>
          </w:rPr>
          <w:instrText xml:space="preserve"> PAGEREF _Toc524592182 \h </w:instrText>
        </w:r>
        <w:r w:rsidR="001D5BF5">
          <w:rPr>
            <w:webHidden/>
          </w:rPr>
        </w:r>
        <w:r w:rsidR="001D5BF5">
          <w:rPr>
            <w:webHidden/>
          </w:rPr>
          <w:fldChar w:fldCharType="separate"/>
        </w:r>
        <w:r w:rsidR="001D5BF5">
          <w:rPr>
            <w:webHidden/>
          </w:rPr>
          <w:t>71</w:t>
        </w:r>
        <w:r w:rsidR="001D5BF5">
          <w:rPr>
            <w:webHidden/>
          </w:rPr>
          <w:fldChar w:fldCharType="end"/>
        </w:r>
      </w:hyperlink>
    </w:p>
    <w:p w14:paraId="7F5A1BB6" w14:textId="02A32945" w:rsidR="001D5BF5" w:rsidRDefault="002126DE">
      <w:pPr>
        <w:pStyle w:val="TOC1"/>
        <w:rPr>
          <w:rFonts w:eastAsiaTheme="minorEastAsia"/>
        </w:rPr>
      </w:pPr>
      <w:hyperlink w:anchor="_Toc524592183" w:history="1">
        <w:r w:rsidR="001D5BF5" w:rsidRPr="0083559B">
          <w:rPr>
            <w:rStyle w:val="Hyperlink"/>
          </w:rPr>
          <w:t>Appendix C: Instructional Inventory</w:t>
        </w:r>
        <w:r w:rsidR="001D5BF5">
          <w:rPr>
            <w:webHidden/>
          </w:rPr>
          <w:tab/>
        </w:r>
        <w:r w:rsidR="001D5BF5">
          <w:rPr>
            <w:webHidden/>
          </w:rPr>
          <w:fldChar w:fldCharType="begin"/>
        </w:r>
        <w:r w:rsidR="001D5BF5">
          <w:rPr>
            <w:webHidden/>
          </w:rPr>
          <w:instrText xml:space="preserve"> PAGEREF _Toc524592183 \h </w:instrText>
        </w:r>
        <w:r w:rsidR="001D5BF5">
          <w:rPr>
            <w:webHidden/>
          </w:rPr>
        </w:r>
        <w:r w:rsidR="001D5BF5">
          <w:rPr>
            <w:webHidden/>
          </w:rPr>
          <w:fldChar w:fldCharType="separate"/>
        </w:r>
        <w:r w:rsidR="001D5BF5">
          <w:rPr>
            <w:webHidden/>
          </w:rPr>
          <w:t>75</w:t>
        </w:r>
        <w:r w:rsidR="001D5BF5">
          <w:rPr>
            <w:webHidden/>
          </w:rPr>
          <w:fldChar w:fldCharType="end"/>
        </w:r>
      </w:hyperlink>
    </w:p>
    <w:p w14:paraId="4EFF2647" w14:textId="517BF174" w:rsidR="008E314D" w:rsidRDefault="00184D90" w:rsidP="005D7AE1">
      <w:pPr>
        <w:pStyle w:val="TOC1"/>
        <w:rPr>
          <w:b/>
        </w:rPr>
      </w:pPr>
      <w:r>
        <w:fldChar w:fldCharType="end"/>
      </w:r>
      <w:r w:rsidR="008E314D" w:rsidRPr="006F45C7">
        <w:rPr>
          <w:b/>
        </w:rPr>
        <w:t>Massachusetts Department of Elementary and Secondary Education</w:t>
      </w:r>
    </w:p>
    <w:p w14:paraId="2D6C5D8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314D589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7F4D64EF" w14:textId="77777777" w:rsidR="008E314D" w:rsidRDefault="002126DE"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5726263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586FC40D" wp14:editId="52C11D0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6D954D3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13C0487F" w14:textId="77EDB5A7"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140642">
        <w:t>rey C.</w:t>
      </w:r>
      <w:r>
        <w:t xml:space="preserve"> </w:t>
      </w:r>
      <w:r w:rsidR="00140642">
        <w:t>Riley</w:t>
      </w:r>
    </w:p>
    <w:p w14:paraId="52A9DA05" w14:textId="755EC253" w:rsidR="008E314D" w:rsidRDefault="008E314D" w:rsidP="00EE173E">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C41F39E" w14:textId="174623D9" w:rsidR="00BF3D62" w:rsidRPr="00EE173E" w:rsidRDefault="00BF3D62" w:rsidP="00BB6646">
      <w:pPr>
        <w:tabs>
          <w:tab w:val="left" w:pos="360"/>
          <w:tab w:val="left" w:pos="720"/>
          <w:tab w:val="left" w:pos="1080"/>
          <w:tab w:val="left" w:pos="1440"/>
          <w:tab w:val="left" w:pos="1800"/>
          <w:tab w:val="left" w:pos="2160"/>
          <w:tab w:val="left" w:pos="2520"/>
          <w:tab w:val="left" w:pos="2880"/>
        </w:tabs>
        <w:jc w:val="center"/>
        <w:rPr>
          <w:b/>
        </w:rPr>
      </w:pPr>
      <w:r w:rsidRPr="00EE173E">
        <w:rPr>
          <w:b/>
        </w:rPr>
        <w:t xml:space="preserve">Published </w:t>
      </w:r>
      <w:r w:rsidR="00E05F33">
        <w:rPr>
          <w:b/>
        </w:rPr>
        <w:t>Octo</w:t>
      </w:r>
      <w:r w:rsidR="00E05F33" w:rsidRPr="00EE173E">
        <w:rPr>
          <w:b/>
        </w:rPr>
        <w:t xml:space="preserve">ber </w:t>
      </w:r>
      <w:r w:rsidRPr="00EE173E">
        <w:rPr>
          <w:b/>
        </w:rPr>
        <w:t>2018</w:t>
      </w:r>
    </w:p>
    <w:p w14:paraId="591DE042" w14:textId="77777777" w:rsidR="008E314D" w:rsidRDefault="008E314D" w:rsidP="00861277">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6A313A23" w14:textId="77777777"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84B75">
        <w:t>2018</w:t>
      </w:r>
      <w:r w:rsidR="005D7AE1">
        <w:t xml:space="preserve"> </w:t>
      </w:r>
      <w:r w:rsidR="008E314D">
        <w:t xml:space="preserve">Massachusetts Department of </w:t>
      </w:r>
      <w:r w:rsidR="008E314D" w:rsidRPr="00440BAB">
        <w:t xml:space="preserve">Elementary and Secondary </w:t>
      </w:r>
      <w:r w:rsidR="008E314D">
        <w:t>Education</w:t>
      </w:r>
    </w:p>
    <w:p w14:paraId="7D903BB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214F9DA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065F856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98D9EA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90D400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C5DCC3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75714A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16516F5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4D29A7BC" w14:textId="77777777" w:rsidR="008E314D" w:rsidRDefault="002126D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5214C18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151E11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D340E6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14:anchorId="5583B4D7" wp14:editId="38BD7C64">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74D1F005" w14:textId="77777777" w:rsidR="00646611" w:rsidRDefault="00646611" w:rsidP="00646611">
      <w:pPr>
        <w:pStyle w:val="Section"/>
        <w:tabs>
          <w:tab w:val="left" w:pos="360"/>
          <w:tab w:val="left" w:pos="720"/>
          <w:tab w:val="left" w:pos="1080"/>
          <w:tab w:val="left" w:pos="1440"/>
          <w:tab w:val="left" w:pos="1800"/>
          <w:tab w:val="left" w:pos="2160"/>
          <w:tab w:val="left" w:pos="2520"/>
          <w:tab w:val="left" w:pos="2880"/>
        </w:tabs>
        <w:outlineLvl w:val="0"/>
      </w:pPr>
      <w:bookmarkStart w:id="1" w:name="_Toc524592173"/>
      <w:bookmarkStart w:id="2" w:name="_Toc350870260"/>
      <w:r w:rsidRPr="007C01ED">
        <w:lastRenderedPageBreak/>
        <w:t>Executive Summary</w:t>
      </w:r>
      <w:bookmarkEnd w:id="1"/>
    </w:p>
    <w:p w14:paraId="39F758F0" w14:textId="7C2FED06" w:rsidR="00396595" w:rsidRDefault="00396595" w:rsidP="00396595">
      <w:pPr>
        <w:pStyle w:val="CommentText"/>
        <w:spacing w:line="276" w:lineRule="auto"/>
        <w:rPr>
          <w:sz w:val="22"/>
          <w:szCs w:val="22"/>
        </w:rPr>
      </w:pPr>
      <w:r>
        <w:rPr>
          <w:sz w:val="22"/>
          <w:szCs w:val="22"/>
        </w:rPr>
        <w:t>At the time of the district review in late May/early June 2018, the superintendent was in his third year. Under his leadership, the district developed a five-year strategic plan referred to as the Accelerated Improvement Plan (AIP) 2017–2022. Each school has an improvement plan referred to as a Quality School Plan (QSP), which is aligned with the AIP.</w:t>
      </w:r>
      <w:r>
        <w:rPr>
          <w:b/>
          <w:sz w:val="28"/>
          <w:szCs w:val="28"/>
        </w:rPr>
        <w:t xml:space="preserve"> </w:t>
      </w:r>
      <w:r>
        <w:rPr>
          <w:sz w:val="22"/>
          <w:szCs w:val="22"/>
        </w:rPr>
        <w:t>The priorities in the AIP are:</w:t>
      </w:r>
    </w:p>
    <w:p w14:paraId="611BC5CE" w14:textId="77777777" w:rsidR="00396595" w:rsidRDefault="00396595" w:rsidP="00396595">
      <w:pPr>
        <w:pStyle w:val="CommentText"/>
        <w:tabs>
          <w:tab w:val="left" w:pos="360"/>
        </w:tabs>
        <w:spacing w:line="276" w:lineRule="auto"/>
        <w:rPr>
          <w:sz w:val="22"/>
          <w:szCs w:val="22"/>
        </w:rPr>
      </w:pPr>
      <w:r>
        <w:rPr>
          <w:sz w:val="22"/>
          <w:szCs w:val="22"/>
        </w:rPr>
        <w:t>1.</w:t>
      </w:r>
      <w:r>
        <w:rPr>
          <w:sz w:val="22"/>
          <w:szCs w:val="22"/>
        </w:rPr>
        <w:tab/>
        <w:t>Deliver high quality instruction for ALL students.</w:t>
      </w:r>
    </w:p>
    <w:p w14:paraId="018048C8" w14:textId="77777777" w:rsidR="00396595" w:rsidRDefault="00396595" w:rsidP="00396595">
      <w:pPr>
        <w:pStyle w:val="CommentText"/>
        <w:tabs>
          <w:tab w:val="left" w:pos="360"/>
        </w:tabs>
        <w:spacing w:line="276" w:lineRule="auto"/>
        <w:rPr>
          <w:sz w:val="22"/>
          <w:szCs w:val="22"/>
        </w:rPr>
      </w:pPr>
      <w:r>
        <w:rPr>
          <w:sz w:val="22"/>
          <w:szCs w:val="22"/>
        </w:rPr>
        <w:t>2.</w:t>
      </w:r>
      <w:r>
        <w:rPr>
          <w:sz w:val="22"/>
          <w:szCs w:val="22"/>
        </w:rPr>
        <w:tab/>
        <w:t>Meet the needs of diverse learners.</w:t>
      </w:r>
    </w:p>
    <w:p w14:paraId="3174C513" w14:textId="77777777" w:rsidR="00396595" w:rsidRDefault="00396595" w:rsidP="00396595">
      <w:pPr>
        <w:pStyle w:val="CommentText"/>
        <w:tabs>
          <w:tab w:val="left" w:pos="360"/>
        </w:tabs>
        <w:spacing w:line="276" w:lineRule="auto"/>
        <w:rPr>
          <w:sz w:val="22"/>
          <w:szCs w:val="22"/>
        </w:rPr>
      </w:pPr>
      <w:r>
        <w:rPr>
          <w:sz w:val="22"/>
          <w:szCs w:val="22"/>
        </w:rPr>
        <w:t xml:space="preserve">3. </w:t>
      </w:r>
      <w:r>
        <w:rPr>
          <w:sz w:val="22"/>
          <w:szCs w:val="22"/>
        </w:rPr>
        <w:tab/>
        <w:t>Increase access to rigorous, enriching opportunities for All students</w:t>
      </w:r>
    </w:p>
    <w:p w14:paraId="67B92804" w14:textId="77777777" w:rsidR="00396595" w:rsidRDefault="00396595" w:rsidP="00396595">
      <w:pPr>
        <w:pStyle w:val="CommentText"/>
        <w:tabs>
          <w:tab w:val="left" w:pos="360"/>
        </w:tabs>
        <w:spacing w:line="276" w:lineRule="auto"/>
        <w:rPr>
          <w:sz w:val="22"/>
          <w:szCs w:val="22"/>
        </w:rPr>
      </w:pPr>
      <w:r>
        <w:rPr>
          <w:sz w:val="22"/>
          <w:szCs w:val="22"/>
        </w:rPr>
        <w:t xml:space="preserve">4. </w:t>
      </w:r>
      <w:r>
        <w:rPr>
          <w:sz w:val="22"/>
          <w:szCs w:val="22"/>
        </w:rPr>
        <w:tab/>
        <w:t>Retain, cultivate, and recruit high quality teachers and leaders to stay in system.</w:t>
      </w:r>
    </w:p>
    <w:p w14:paraId="3AC5FCCF" w14:textId="7B89BAA6" w:rsidR="00396595" w:rsidRDefault="00396595" w:rsidP="00396595">
      <w:pPr>
        <w:pStyle w:val="CommentText"/>
        <w:tabs>
          <w:tab w:val="left" w:pos="360"/>
        </w:tabs>
        <w:spacing w:line="276" w:lineRule="auto"/>
        <w:ind w:left="360" w:hanging="360"/>
        <w:rPr>
          <w:b/>
          <w:sz w:val="28"/>
          <w:szCs w:val="28"/>
        </w:rPr>
      </w:pPr>
      <w:r w:rsidRPr="00EE173E">
        <w:rPr>
          <w:rFonts w:cstheme="minorHAnsi"/>
          <w:sz w:val="22"/>
          <w:szCs w:val="22"/>
        </w:rPr>
        <w:t xml:space="preserve">5. </w:t>
      </w:r>
      <w:r>
        <w:rPr>
          <w:rFonts w:cstheme="minorHAnsi"/>
          <w:sz w:val="22"/>
          <w:szCs w:val="22"/>
        </w:rPr>
        <w:tab/>
      </w:r>
      <w:r w:rsidRPr="00EE173E">
        <w:rPr>
          <w:rFonts w:cstheme="minorHAnsi"/>
          <w:sz w:val="22"/>
          <w:szCs w:val="22"/>
        </w:rPr>
        <w:t>Improve student learning experiences in and out of school by truly engaging families and community organizations as partners.</w:t>
      </w:r>
    </w:p>
    <w:p w14:paraId="0C197FE8" w14:textId="1D93E225" w:rsidR="0064058E" w:rsidRDefault="0064058E" w:rsidP="0064058E">
      <w:pPr>
        <w:pStyle w:val="CommentText"/>
        <w:spacing w:line="276" w:lineRule="auto"/>
        <w:rPr>
          <w:sz w:val="22"/>
          <w:szCs w:val="22"/>
        </w:rPr>
      </w:pPr>
      <w:r>
        <w:rPr>
          <w:sz w:val="22"/>
          <w:szCs w:val="22"/>
        </w:rPr>
        <w:t xml:space="preserve">The Waltham Public School district is </w:t>
      </w:r>
      <w:r w:rsidR="00216F03">
        <w:rPr>
          <w:sz w:val="22"/>
          <w:szCs w:val="22"/>
        </w:rPr>
        <w:t xml:space="preserve">composed </w:t>
      </w:r>
      <w:r>
        <w:rPr>
          <w:sz w:val="22"/>
          <w:szCs w:val="22"/>
        </w:rPr>
        <w:t>of seven elementary schools, two middle schools</w:t>
      </w:r>
      <w:r w:rsidR="00216F03">
        <w:rPr>
          <w:sz w:val="22"/>
          <w:szCs w:val="22"/>
        </w:rPr>
        <w:t>,</w:t>
      </w:r>
      <w:r>
        <w:rPr>
          <w:sz w:val="22"/>
          <w:szCs w:val="22"/>
        </w:rPr>
        <w:t xml:space="preserve"> and one comprehensive high school. One elementary school, the Dual Language program, opened in 2016</w:t>
      </w:r>
      <w:r w:rsidR="00216F03">
        <w:rPr>
          <w:sz w:val="22"/>
          <w:szCs w:val="22"/>
        </w:rPr>
        <w:t>–</w:t>
      </w:r>
      <w:r>
        <w:rPr>
          <w:sz w:val="22"/>
          <w:szCs w:val="22"/>
        </w:rPr>
        <w:t>2017 with a kindergarten class</w:t>
      </w:r>
      <w:r w:rsidR="00216F03">
        <w:rPr>
          <w:sz w:val="22"/>
          <w:szCs w:val="22"/>
        </w:rPr>
        <w:t>,</w:t>
      </w:r>
      <w:r>
        <w:rPr>
          <w:sz w:val="22"/>
          <w:szCs w:val="22"/>
        </w:rPr>
        <w:t xml:space="preserve"> and has added a first grade. The </w:t>
      </w:r>
      <w:r w:rsidR="007528A4">
        <w:rPr>
          <w:sz w:val="22"/>
          <w:szCs w:val="22"/>
        </w:rPr>
        <w:t xml:space="preserve">district </w:t>
      </w:r>
      <w:r>
        <w:rPr>
          <w:sz w:val="22"/>
          <w:szCs w:val="22"/>
        </w:rPr>
        <w:t>plan</w:t>
      </w:r>
      <w:r w:rsidR="007528A4">
        <w:rPr>
          <w:sz w:val="22"/>
          <w:szCs w:val="22"/>
        </w:rPr>
        <w:t>s</w:t>
      </w:r>
      <w:r>
        <w:rPr>
          <w:sz w:val="22"/>
          <w:szCs w:val="22"/>
        </w:rPr>
        <w:t xml:space="preserve"> </w:t>
      </w:r>
      <w:r w:rsidR="007528A4">
        <w:rPr>
          <w:sz w:val="22"/>
          <w:szCs w:val="22"/>
        </w:rPr>
        <w:t>to make</w:t>
      </w:r>
      <w:r>
        <w:rPr>
          <w:sz w:val="22"/>
          <w:szCs w:val="22"/>
        </w:rPr>
        <w:t xml:space="preserve"> the school a K</w:t>
      </w:r>
      <w:r w:rsidR="00216F03">
        <w:rPr>
          <w:sz w:val="22"/>
          <w:szCs w:val="22"/>
        </w:rPr>
        <w:t>–</w:t>
      </w:r>
      <w:r>
        <w:rPr>
          <w:sz w:val="22"/>
          <w:szCs w:val="22"/>
        </w:rPr>
        <w:t xml:space="preserve">5 school. </w:t>
      </w:r>
      <w:r w:rsidR="00216F03">
        <w:rPr>
          <w:sz w:val="22"/>
          <w:szCs w:val="22"/>
        </w:rPr>
        <w:t>Between 201</w:t>
      </w:r>
      <w:r w:rsidR="008738D8">
        <w:rPr>
          <w:sz w:val="22"/>
          <w:szCs w:val="22"/>
        </w:rPr>
        <w:t>4</w:t>
      </w:r>
      <w:r w:rsidR="00216F03">
        <w:rPr>
          <w:sz w:val="22"/>
          <w:szCs w:val="22"/>
        </w:rPr>
        <w:t xml:space="preserve"> and 201</w:t>
      </w:r>
      <w:r w:rsidR="008738D8">
        <w:rPr>
          <w:sz w:val="22"/>
          <w:szCs w:val="22"/>
        </w:rPr>
        <w:t>8</w:t>
      </w:r>
      <w:r w:rsidR="00216F03">
        <w:rPr>
          <w:sz w:val="22"/>
          <w:szCs w:val="22"/>
        </w:rPr>
        <w:t xml:space="preserve">, </w:t>
      </w:r>
      <w:r>
        <w:rPr>
          <w:sz w:val="22"/>
          <w:szCs w:val="22"/>
        </w:rPr>
        <w:t xml:space="preserve">district enrollment increased </w:t>
      </w:r>
      <w:r w:rsidR="008738D8">
        <w:rPr>
          <w:sz w:val="22"/>
          <w:szCs w:val="22"/>
        </w:rPr>
        <w:t>8.6</w:t>
      </w:r>
      <w:r>
        <w:rPr>
          <w:sz w:val="22"/>
          <w:szCs w:val="22"/>
        </w:rPr>
        <w:t xml:space="preserve"> percent</w:t>
      </w:r>
      <w:r w:rsidR="00216F03">
        <w:rPr>
          <w:sz w:val="22"/>
          <w:szCs w:val="22"/>
        </w:rPr>
        <w:t>,</w:t>
      </w:r>
      <w:r>
        <w:rPr>
          <w:sz w:val="22"/>
          <w:szCs w:val="22"/>
        </w:rPr>
        <w:t xml:space="preserve"> from 5,</w:t>
      </w:r>
      <w:r w:rsidR="008738D8">
        <w:rPr>
          <w:sz w:val="22"/>
          <w:szCs w:val="22"/>
        </w:rPr>
        <w:t xml:space="preserve">155 </w:t>
      </w:r>
      <w:r w:rsidR="00216F03">
        <w:rPr>
          <w:sz w:val="22"/>
          <w:szCs w:val="22"/>
        </w:rPr>
        <w:t xml:space="preserve">students </w:t>
      </w:r>
      <w:r>
        <w:rPr>
          <w:sz w:val="22"/>
          <w:szCs w:val="22"/>
        </w:rPr>
        <w:t xml:space="preserve">in </w:t>
      </w:r>
      <w:r w:rsidR="008738D8">
        <w:rPr>
          <w:sz w:val="22"/>
          <w:szCs w:val="22"/>
        </w:rPr>
        <w:t xml:space="preserve">2014 </w:t>
      </w:r>
      <w:r>
        <w:rPr>
          <w:sz w:val="22"/>
          <w:szCs w:val="22"/>
        </w:rPr>
        <w:t>to 5,</w:t>
      </w:r>
      <w:r w:rsidR="008738D8">
        <w:rPr>
          <w:sz w:val="22"/>
          <w:szCs w:val="22"/>
        </w:rPr>
        <w:t xml:space="preserve">600 </w:t>
      </w:r>
      <w:r w:rsidR="00216F03">
        <w:rPr>
          <w:sz w:val="22"/>
          <w:szCs w:val="22"/>
        </w:rPr>
        <w:t xml:space="preserve">students </w:t>
      </w:r>
      <w:r>
        <w:rPr>
          <w:sz w:val="22"/>
          <w:szCs w:val="22"/>
        </w:rPr>
        <w:t xml:space="preserve">in </w:t>
      </w:r>
      <w:r w:rsidR="008738D8">
        <w:rPr>
          <w:sz w:val="22"/>
          <w:szCs w:val="22"/>
        </w:rPr>
        <w:t>2018</w:t>
      </w:r>
      <w:r>
        <w:rPr>
          <w:sz w:val="22"/>
          <w:szCs w:val="22"/>
        </w:rPr>
        <w:t xml:space="preserve">. </w:t>
      </w:r>
    </w:p>
    <w:p w14:paraId="479C2780" w14:textId="17785FA1" w:rsidR="007528A4" w:rsidRPr="007528A4" w:rsidRDefault="007528A4" w:rsidP="007528A4">
      <w:pPr>
        <w:pStyle w:val="CommentText"/>
        <w:spacing w:line="276" w:lineRule="auto"/>
        <w:rPr>
          <w:sz w:val="22"/>
          <w:szCs w:val="22"/>
        </w:rPr>
      </w:pPr>
      <w:r w:rsidRPr="00EE173E">
        <w:rPr>
          <w:sz w:val="22"/>
          <w:szCs w:val="22"/>
        </w:rPr>
        <w:t xml:space="preserve">In the 2017–2018 school year, </w:t>
      </w:r>
      <w:r>
        <w:rPr>
          <w:sz w:val="22"/>
          <w:szCs w:val="22"/>
        </w:rPr>
        <w:t>52.3</w:t>
      </w:r>
      <w:r w:rsidRPr="00EE173E">
        <w:rPr>
          <w:sz w:val="22"/>
          <w:szCs w:val="22"/>
        </w:rPr>
        <w:t xml:space="preserve"> percent of students are part of the high-needs subgroup because they are in one or more of the following groups: economically disadvantaged students, students with disabilities, and English language learners (ELLs) or former ELLs. Many students come to school each day with high programmatic and support needs.</w:t>
      </w:r>
      <w:r>
        <w:rPr>
          <w:sz w:val="22"/>
          <w:szCs w:val="22"/>
        </w:rPr>
        <w:t xml:space="preserve"> </w:t>
      </w:r>
      <w:r w:rsidRPr="00EE173E">
        <w:rPr>
          <w:sz w:val="22"/>
          <w:szCs w:val="22"/>
        </w:rPr>
        <w:t xml:space="preserve">For example, students with disabilities in the district represent </w:t>
      </w:r>
      <w:r>
        <w:rPr>
          <w:sz w:val="22"/>
          <w:szCs w:val="22"/>
        </w:rPr>
        <w:t>15</w:t>
      </w:r>
      <w:r w:rsidRPr="00EE173E">
        <w:rPr>
          <w:sz w:val="22"/>
          <w:szCs w:val="22"/>
        </w:rPr>
        <w:t xml:space="preserve">.9 percent of the total student population, compared with 17.7 percent of the state; ELLs make up </w:t>
      </w:r>
      <w:r>
        <w:rPr>
          <w:sz w:val="22"/>
          <w:szCs w:val="22"/>
        </w:rPr>
        <w:t>22.2</w:t>
      </w:r>
      <w:r w:rsidRPr="00EE173E">
        <w:rPr>
          <w:sz w:val="22"/>
          <w:szCs w:val="22"/>
        </w:rPr>
        <w:t xml:space="preserve"> percent of enrollment, compared with 10.2 percent across the state; </w:t>
      </w:r>
      <w:r>
        <w:rPr>
          <w:sz w:val="22"/>
          <w:szCs w:val="22"/>
        </w:rPr>
        <w:t>46.3</w:t>
      </w:r>
      <w:r w:rsidRPr="00EE173E">
        <w:rPr>
          <w:sz w:val="22"/>
          <w:szCs w:val="22"/>
        </w:rPr>
        <w:t xml:space="preserve"> percent of students do not have English as their first language, compared with 20.9 percent of the state; and </w:t>
      </w:r>
      <w:r>
        <w:rPr>
          <w:sz w:val="22"/>
          <w:szCs w:val="22"/>
        </w:rPr>
        <w:t>34.5</w:t>
      </w:r>
      <w:r w:rsidRPr="00EE173E">
        <w:rPr>
          <w:sz w:val="22"/>
          <w:szCs w:val="22"/>
        </w:rPr>
        <w:t xml:space="preserve"> percent of students come from economically disadvantaged households, compared with 32 percent across the state.  </w:t>
      </w:r>
    </w:p>
    <w:p w14:paraId="0C03A761" w14:textId="3B8CC625" w:rsidR="0064058E" w:rsidRDefault="0064058E" w:rsidP="0064058E">
      <w:pPr>
        <w:pStyle w:val="CommentText"/>
        <w:spacing w:line="276" w:lineRule="auto"/>
        <w:rPr>
          <w:sz w:val="22"/>
          <w:szCs w:val="22"/>
        </w:rPr>
      </w:pPr>
      <w:r>
        <w:rPr>
          <w:sz w:val="22"/>
          <w:szCs w:val="22"/>
        </w:rPr>
        <w:t>In 2017</w:t>
      </w:r>
      <w:r w:rsidR="008738D8">
        <w:rPr>
          <w:sz w:val="22"/>
          <w:szCs w:val="22"/>
        </w:rPr>
        <w:t>,</w:t>
      </w:r>
      <w:r>
        <w:rPr>
          <w:sz w:val="22"/>
          <w:szCs w:val="22"/>
        </w:rPr>
        <w:t xml:space="preserve"> In ELA</w:t>
      </w:r>
      <w:r w:rsidR="003A63CF">
        <w:rPr>
          <w:sz w:val="22"/>
          <w:szCs w:val="22"/>
        </w:rPr>
        <w:t>,</w:t>
      </w:r>
      <w:r>
        <w:rPr>
          <w:sz w:val="22"/>
          <w:szCs w:val="22"/>
        </w:rPr>
        <w:t xml:space="preserve"> the percent</w:t>
      </w:r>
      <w:r w:rsidR="003A63CF">
        <w:rPr>
          <w:sz w:val="22"/>
          <w:szCs w:val="22"/>
        </w:rPr>
        <w:t>age</w:t>
      </w:r>
      <w:r>
        <w:rPr>
          <w:sz w:val="22"/>
          <w:szCs w:val="22"/>
        </w:rPr>
        <w:t xml:space="preserve"> of student</w:t>
      </w:r>
      <w:r w:rsidR="003A63CF">
        <w:rPr>
          <w:sz w:val="22"/>
          <w:szCs w:val="22"/>
        </w:rPr>
        <w:t>s</w:t>
      </w:r>
      <w:r>
        <w:rPr>
          <w:sz w:val="22"/>
          <w:szCs w:val="22"/>
        </w:rPr>
        <w:t xml:space="preserve"> meeting or exceeding expectation on the Next-Generation MCAS assessment was below the state rate in the 3</w:t>
      </w:r>
      <w:r w:rsidRPr="00A92ECA">
        <w:rPr>
          <w:sz w:val="22"/>
          <w:szCs w:val="22"/>
          <w:vertAlign w:val="superscript"/>
        </w:rPr>
        <w:t>rd</w:t>
      </w:r>
      <w:r>
        <w:rPr>
          <w:sz w:val="22"/>
          <w:szCs w:val="22"/>
        </w:rPr>
        <w:t xml:space="preserve"> through 5</w:t>
      </w:r>
      <w:r w:rsidRPr="00A92ECA">
        <w:rPr>
          <w:sz w:val="22"/>
          <w:szCs w:val="22"/>
          <w:vertAlign w:val="superscript"/>
        </w:rPr>
        <w:t>th</w:t>
      </w:r>
      <w:r>
        <w:rPr>
          <w:sz w:val="22"/>
          <w:szCs w:val="22"/>
        </w:rPr>
        <w:t xml:space="preserve"> grades and above the state rate in the 6</w:t>
      </w:r>
      <w:r w:rsidRPr="00A92ECA">
        <w:rPr>
          <w:sz w:val="22"/>
          <w:szCs w:val="22"/>
          <w:vertAlign w:val="superscript"/>
        </w:rPr>
        <w:t>th</w:t>
      </w:r>
      <w:r>
        <w:rPr>
          <w:sz w:val="22"/>
          <w:szCs w:val="22"/>
        </w:rPr>
        <w:t xml:space="preserve"> through 8</w:t>
      </w:r>
      <w:r w:rsidRPr="00A92ECA">
        <w:rPr>
          <w:sz w:val="22"/>
          <w:szCs w:val="22"/>
          <w:vertAlign w:val="superscript"/>
        </w:rPr>
        <w:t>th</w:t>
      </w:r>
      <w:r>
        <w:rPr>
          <w:sz w:val="22"/>
          <w:szCs w:val="22"/>
        </w:rPr>
        <w:t xml:space="preserve"> grades. In mathematics, the percentage of student meeting or exceeding expectations on the N</w:t>
      </w:r>
      <w:r w:rsidR="00E42242">
        <w:rPr>
          <w:sz w:val="22"/>
          <w:szCs w:val="22"/>
        </w:rPr>
        <w:t xml:space="preserve">ext-Generation MCAS assessment </w:t>
      </w:r>
      <w:r>
        <w:rPr>
          <w:sz w:val="22"/>
          <w:szCs w:val="22"/>
        </w:rPr>
        <w:t>was below the state rate in all tested grades. The percentage of students scoring proficient or advanced on the 10</w:t>
      </w:r>
      <w:r w:rsidRPr="00A92ECA">
        <w:rPr>
          <w:sz w:val="22"/>
          <w:szCs w:val="22"/>
          <w:vertAlign w:val="superscript"/>
        </w:rPr>
        <w:t>th</w:t>
      </w:r>
      <w:r>
        <w:rPr>
          <w:sz w:val="22"/>
          <w:szCs w:val="22"/>
        </w:rPr>
        <w:t xml:space="preserve"> grade MCAS assessment was below the state rate</w:t>
      </w:r>
      <w:r w:rsidR="00BB2C71">
        <w:rPr>
          <w:sz w:val="22"/>
          <w:szCs w:val="22"/>
        </w:rPr>
        <w:t xml:space="preserve"> in ELA and math</w:t>
      </w:r>
      <w:r>
        <w:rPr>
          <w:sz w:val="22"/>
          <w:szCs w:val="22"/>
        </w:rPr>
        <w:t>.</w:t>
      </w:r>
    </w:p>
    <w:p w14:paraId="0338FC66" w14:textId="543A4F67" w:rsidR="0064058E" w:rsidRDefault="00396595" w:rsidP="0064058E">
      <w:pPr>
        <w:pStyle w:val="CommentText"/>
        <w:spacing w:line="276" w:lineRule="auto"/>
        <w:rPr>
          <w:sz w:val="22"/>
          <w:szCs w:val="22"/>
        </w:rPr>
      </w:pPr>
      <w:r>
        <w:rPr>
          <w:sz w:val="22"/>
          <w:szCs w:val="22"/>
        </w:rPr>
        <w:t xml:space="preserve">In 2017, in science, the </w:t>
      </w:r>
      <w:r w:rsidR="0064058E">
        <w:rPr>
          <w:sz w:val="22"/>
          <w:szCs w:val="22"/>
        </w:rPr>
        <w:t>percentage of all students scoring proficient or advanced on the MCAS assessment was slightly below the state rate (51 percent vs</w:t>
      </w:r>
      <w:r w:rsidR="003A63CF">
        <w:rPr>
          <w:sz w:val="22"/>
          <w:szCs w:val="22"/>
        </w:rPr>
        <w:t>.</w:t>
      </w:r>
      <w:r w:rsidR="0064058E">
        <w:rPr>
          <w:sz w:val="22"/>
          <w:szCs w:val="22"/>
        </w:rPr>
        <w:t xml:space="preserve"> 53 percent)</w:t>
      </w:r>
      <w:r w:rsidR="003A63CF">
        <w:rPr>
          <w:sz w:val="22"/>
          <w:szCs w:val="22"/>
        </w:rPr>
        <w:t>.</w:t>
      </w:r>
    </w:p>
    <w:p w14:paraId="1785BEDB" w14:textId="5622DF91" w:rsidR="0064058E" w:rsidRDefault="0064058E" w:rsidP="0064058E">
      <w:pPr>
        <w:pStyle w:val="CommentText"/>
        <w:spacing w:line="276" w:lineRule="auto"/>
        <w:rPr>
          <w:b/>
          <w:sz w:val="28"/>
          <w:szCs w:val="28"/>
        </w:rPr>
      </w:pPr>
      <w:r>
        <w:rPr>
          <w:sz w:val="22"/>
          <w:szCs w:val="22"/>
        </w:rPr>
        <w:lastRenderedPageBreak/>
        <w:t>In 2017, Waltham Senior High School was classified as a Level 3 school</w:t>
      </w:r>
      <w:r w:rsidR="004C204B">
        <w:rPr>
          <w:rStyle w:val="FootnoteReference"/>
          <w:sz w:val="22"/>
          <w:szCs w:val="22"/>
        </w:rPr>
        <w:footnoteReference w:id="1"/>
      </w:r>
      <w:r>
        <w:rPr>
          <w:sz w:val="22"/>
          <w:szCs w:val="22"/>
        </w:rPr>
        <w:t xml:space="preserve"> and was in the 30</w:t>
      </w:r>
      <w:r w:rsidRPr="00380B8D">
        <w:rPr>
          <w:sz w:val="22"/>
          <w:szCs w:val="22"/>
          <w:vertAlign w:val="superscript"/>
        </w:rPr>
        <w:t>th</w:t>
      </w:r>
      <w:r>
        <w:rPr>
          <w:sz w:val="22"/>
          <w:szCs w:val="22"/>
        </w:rPr>
        <w:t xml:space="preserve"> percentile of high schools.</w:t>
      </w:r>
    </w:p>
    <w:p w14:paraId="3DBA2EE9" w14:textId="7EAC9BAB" w:rsidR="005978F4" w:rsidRPr="00EE173E" w:rsidRDefault="005978F4" w:rsidP="003A63CF">
      <w:pPr>
        <w:pStyle w:val="CommentText"/>
        <w:tabs>
          <w:tab w:val="left" w:pos="360"/>
        </w:tabs>
        <w:spacing w:line="276" w:lineRule="auto"/>
        <w:ind w:left="360" w:hanging="360"/>
        <w:rPr>
          <w:rFonts w:cstheme="minorHAnsi"/>
          <w:b/>
          <w:sz w:val="22"/>
          <w:szCs w:val="22"/>
        </w:rPr>
      </w:pPr>
    </w:p>
    <w:p w14:paraId="025DDE83" w14:textId="68FAC45D" w:rsidR="008B7872" w:rsidRPr="00EE173E" w:rsidRDefault="008B7872" w:rsidP="00646611">
      <w:pPr>
        <w:pStyle w:val="CommentText"/>
        <w:spacing w:line="276" w:lineRule="auto"/>
        <w:rPr>
          <w:b/>
          <w:sz w:val="28"/>
          <w:szCs w:val="28"/>
        </w:rPr>
      </w:pPr>
      <w:r w:rsidRPr="00EE173E">
        <w:rPr>
          <w:b/>
          <w:sz w:val="28"/>
          <w:szCs w:val="28"/>
        </w:rPr>
        <w:t>Instruction</w:t>
      </w:r>
    </w:p>
    <w:p w14:paraId="6FFB2C3F" w14:textId="3DD30985" w:rsidR="00B14E16" w:rsidRPr="00B14E16" w:rsidRDefault="00B14E16" w:rsidP="00646611">
      <w:pPr>
        <w:pStyle w:val="CommentText"/>
        <w:spacing w:line="276" w:lineRule="auto"/>
        <w:rPr>
          <w:sz w:val="22"/>
          <w:szCs w:val="22"/>
        </w:rPr>
      </w:pPr>
      <w:r w:rsidRPr="00B14E16">
        <w:rPr>
          <w:sz w:val="22"/>
          <w:szCs w:val="22"/>
        </w:rPr>
        <w:t xml:space="preserve">The team observed classes throughout the district:  26 at the high school, 22 at the two middle schools and 56 at the 7 elementary schools.  The team observed 40 ELA classes, 37 mathematics classes, and 27 classes in other subject areas. Among the classes observed were 8 special education classes, 6 ELL classes, and 1 career/technical education class. The observations were approximately 20 minutes in length. All review team members collected data using ESE’s Instructional Inventory, a tool for recording observed characteristics of standards-based teaching. This data is presented in Appendix C.  </w:t>
      </w:r>
      <w:r w:rsidR="00A72FF9">
        <w:rPr>
          <w:sz w:val="22"/>
          <w:szCs w:val="22"/>
        </w:rPr>
        <w:t>Because of</w:t>
      </w:r>
      <w:r w:rsidRPr="00B14E16">
        <w:rPr>
          <w:sz w:val="22"/>
          <w:szCs w:val="22"/>
        </w:rPr>
        <w:t xml:space="preserve"> the timing of the onsite </w:t>
      </w:r>
      <w:r w:rsidR="00A72FF9">
        <w:rPr>
          <w:sz w:val="22"/>
          <w:szCs w:val="22"/>
        </w:rPr>
        <w:t xml:space="preserve">review </w:t>
      </w:r>
      <w:r w:rsidRPr="00B14E16">
        <w:rPr>
          <w:sz w:val="22"/>
          <w:szCs w:val="22"/>
        </w:rPr>
        <w:t>at the end of May</w:t>
      </w:r>
      <w:r w:rsidR="00A72FF9">
        <w:rPr>
          <w:sz w:val="22"/>
          <w:szCs w:val="22"/>
        </w:rPr>
        <w:t>/e</w:t>
      </w:r>
      <w:r w:rsidR="00861277">
        <w:rPr>
          <w:sz w:val="22"/>
          <w:szCs w:val="22"/>
        </w:rPr>
        <w:t>ar</w:t>
      </w:r>
      <w:r w:rsidR="00A72FF9">
        <w:rPr>
          <w:sz w:val="22"/>
          <w:szCs w:val="22"/>
        </w:rPr>
        <w:t>ly June</w:t>
      </w:r>
      <w:r w:rsidRPr="00B14E16">
        <w:rPr>
          <w:sz w:val="22"/>
          <w:szCs w:val="22"/>
        </w:rPr>
        <w:t>, the team was not able to observe grade 12 classes.</w:t>
      </w:r>
    </w:p>
    <w:p w14:paraId="2F85B113" w14:textId="4B6CE1E5" w:rsidR="00646611" w:rsidRDefault="00646611" w:rsidP="00646611">
      <w:pPr>
        <w:tabs>
          <w:tab w:val="left" w:pos="270"/>
        </w:tabs>
        <w:autoSpaceDE w:val="0"/>
        <w:autoSpaceDN w:val="0"/>
        <w:adjustRightInd w:val="0"/>
      </w:pPr>
      <w:r>
        <w:t>Districtwide in observed classrooms</w:t>
      </w:r>
      <w:r w:rsidR="00A72FF9">
        <w:t>, the quality of instruction was inconsistent.</w:t>
      </w:r>
      <w:r>
        <w:t xml:space="preserve"> </w:t>
      </w:r>
      <w:r w:rsidR="00A72FF9">
        <w:t xml:space="preserve">In most observed classrooms, teachers demonstrated knowledge of their subject matter. </w:t>
      </w:r>
      <w:r w:rsidR="00B20120">
        <w:t>T</w:t>
      </w:r>
      <w:r>
        <w:t xml:space="preserve">he </w:t>
      </w:r>
      <w:r w:rsidR="00EA13BF">
        <w:t xml:space="preserve">review </w:t>
      </w:r>
      <w:r w:rsidR="00B20120">
        <w:t xml:space="preserve">team found a lower incidence of the use of student </w:t>
      </w:r>
      <w:r>
        <w:t>learning objectives</w:t>
      </w:r>
      <w:r w:rsidR="00B20120">
        <w:t>,</w:t>
      </w:r>
      <w:r>
        <w:t xml:space="preserve"> </w:t>
      </w:r>
      <w:r w:rsidR="00B20120">
        <w:t>classroom activities aligned with learning objectives, and frequent checks for student understanding including feedback to students and adjustments to instruction at the high school than at the elementary and middle-school levels</w:t>
      </w:r>
      <w:r>
        <w:t xml:space="preserve">. </w:t>
      </w:r>
      <w:r w:rsidR="00B20120">
        <w:t>In observed lessons at all levels, particularly at the high school, teacher-directed lessons diminished students’ opportunities to be active learners</w:t>
      </w:r>
      <w:r>
        <w:t xml:space="preserve"> and </w:t>
      </w:r>
      <w:r w:rsidR="00B20120">
        <w:t xml:space="preserve">to </w:t>
      </w:r>
      <w:r>
        <w:t>engage in higher</w:t>
      </w:r>
      <w:r w:rsidR="00B20120">
        <w:t>-</w:t>
      </w:r>
      <w:r>
        <w:t>order thinking</w:t>
      </w:r>
      <w:r w:rsidR="00B20120">
        <w:t xml:space="preserve"> tasks connected to the real world</w:t>
      </w:r>
      <w:r>
        <w:t xml:space="preserve">. In </w:t>
      </w:r>
      <w:r w:rsidR="00B20120">
        <w:t xml:space="preserve">observed </w:t>
      </w:r>
      <w:r>
        <w:t>classrooms</w:t>
      </w:r>
      <w:r w:rsidR="00EA13BF">
        <w:t>,</w:t>
      </w:r>
      <w:r>
        <w:t xml:space="preserve"> </w:t>
      </w:r>
      <w:r w:rsidR="00B20120">
        <w:t>the review team</w:t>
      </w:r>
      <w:r>
        <w:t xml:space="preserve"> found that the district has established positive classroom culture</w:t>
      </w:r>
      <w:r w:rsidR="00B20120">
        <w:t>. In most observed classrooms, effective routines and positive supports were in place to ensure that students behave appropriately. However, districtwide in observed classrooms</w:t>
      </w:r>
      <w:r w:rsidR="00EA13BF">
        <w:t xml:space="preserve">, </w:t>
      </w:r>
      <w:r>
        <w:t xml:space="preserve">inclusive practices </w:t>
      </w:r>
      <w:r w:rsidR="00EA13BF">
        <w:t xml:space="preserve">designed to support the varied learning needs of all students </w:t>
      </w:r>
      <w:r>
        <w:t>were not implemented sufficiently to ensure that all students had access to the curriculum</w:t>
      </w:r>
      <w:r w:rsidR="00EA13BF">
        <w:t>.</w:t>
      </w:r>
    </w:p>
    <w:p w14:paraId="36E6FA33" w14:textId="77777777" w:rsidR="00646611" w:rsidRPr="007C01ED" w:rsidRDefault="00646611" w:rsidP="00646611">
      <w:pPr>
        <w:rPr>
          <w:b/>
          <w:sz w:val="28"/>
        </w:rPr>
      </w:pPr>
      <w:r w:rsidRPr="007C01ED">
        <w:rPr>
          <w:b/>
          <w:sz w:val="28"/>
        </w:rPr>
        <w:t>Strengths</w:t>
      </w:r>
    </w:p>
    <w:p w14:paraId="56193744" w14:textId="7C0F7AF6" w:rsidR="00646611" w:rsidRDefault="00D243F1" w:rsidP="00646611">
      <w:r>
        <w:t>The review team identified</w:t>
      </w:r>
      <w:r w:rsidR="00646611">
        <w:t xml:space="preserve"> </w:t>
      </w:r>
      <w:r>
        <w:t xml:space="preserve">district </w:t>
      </w:r>
      <w:r w:rsidR="00646611">
        <w:t>strengths in all standards.</w:t>
      </w:r>
      <w:r w:rsidR="00646611" w:rsidRPr="00F11AD6">
        <w:t xml:space="preserve"> </w:t>
      </w:r>
    </w:p>
    <w:p w14:paraId="206A0326" w14:textId="4EB0FAE9" w:rsidR="00646611" w:rsidRDefault="00646611" w:rsidP="00646611">
      <w:r w:rsidRPr="00EE173E">
        <w:rPr>
          <w:i/>
          <w:sz w:val="24"/>
          <w:szCs w:val="24"/>
        </w:rPr>
        <w:t>Leadership and Governance</w:t>
      </w:r>
      <w:r>
        <w:br/>
      </w:r>
      <w:r w:rsidR="00EA13BF">
        <w:t>The</w:t>
      </w:r>
      <w:r w:rsidRPr="00F11AD6">
        <w:t xml:space="preserve"> superintendent </w:t>
      </w:r>
      <w:r w:rsidR="00EA13BF">
        <w:t>and the s</w:t>
      </w:r>
      <w:r w:rsidR="00EA13BF" w:rsidRPr="00F11AD6">
        <w:t xml:space="preserve">chool committee </w:t>
      </w:r>
      <w:r w:rsidRPr="00F11AD6">
        <w:t>have created a culture of collaboration</w:t>
      </w:r>
      <w:r w:rsidR="00EA13BF">
        <w:t xml:space="preserve"> to support the district’s efforts to improve student achievement</w:t>
      </w:r>
      <w:r>
        <w:t xml:space="preserve">. </w:t>
      </w:r>
      <w:r w:rsidR="00EA13BF">
        <w:t>The district’s planning documents provide a clearly defined vision for improvement for the district as a whole and for each school individually</w:t>
      </w:r>
      <w:r>
        <w:t xml:space="preserve">. </w:t>
      </w:r>
    </w:p>
    <w:p w14:paraId="1E077B4F" w14:textId="61A6ED86" w:rsidR="00646611" w:rsidRDefault="00646611" w:rsidP="00646611">
      <w:r w:rsidRPr="00EE173E">
        <w:rPr>
          <w:i/>
          <w:sz w:val="24"/>
          <w:szCs w:val="24"/>
        </w:rPr>
        <w:lastRenderedPageBreak/>
        <w:t>Curriculum and Instruction</w:t>
      </w:r>
      <w:r>
        <w:br/>
      </w:r>
      <w:r w:rsidR="00855A7B">
        <w:t xml:space="preserve">An established </w:t>
      </w:r>
      <w:r>
        <w:t xml:space="preserve">collaborative leadership model </w:t>
      </w:r>
      <w:r w:rsidR="00855A7B">
        <w:t>at the district and school levels promotes effective</w:t>
      </w:r>
      <w:r>
        <w:t xml:space="preserve"> </w:t>
      </w:r>
      <w:r w:rsidR="00855A7B">
        <w:t xml:space="preserve">curricular and </w:t>
      </w:r>
      <w:r>
        <w:t xml:space="preserve">instructional </w:t>
      </w:r>
      <w:r w:rsidR="00855A7B">
        <w:t>practices</w:t>
      </w:r>
      <w:r>
        <w:t>.</w:t>
      </w:r>
    </w:p>
    <w:p w14:paraId="20124983" w14:textId="66E18DB5" w:rsidR="00646611" w:rsidRDefault="00646611" w:rsidP="00646611">
      <w:r w:rsidRPr="00EE173E">
        <w:rPr>
          <w:i/>
          <w:sz w:val="24"/>
          <w:szCs w:val="24"/>
        </w:rPr>
        <w:t>Assessment</w:t>
      </w:r>
      <w:r>
        <w:br/>
        <w:t xml:space="preserve">District and school leaders </w:t>
      </w:r>
      <w:r w:rsidR="00855A7B">
        <w:t>collect, analyze, and disseminate student performance, outcome, demographic, and participation data</w:t>
      </w:r>
      <w:r w:rsidR="0058763A">
        <w:t xml:space="preserve"> for district and school improvement planning and </w:t>
      </w:r>
      <w:r>
        <w:t xml:space="preserve">use data to inform decisions </w:t>
      </w:r>
      <w:r w:rsidR="0058763A">
        <w:t>about programs</w:t>
      </w:r>
      <w:r>
        <w:t>, budget</w:t>
      </w:r>
      <w:r w:rsidR="0058763A">
        <w:t>s</w:t>
      </w:r>
      <w:r>
        <w:t xml:space="preserve">, </w:t>
      </w:r>
      <w:r w:rsidR="0058763A">
        <w:t xml:space="preserve">professional practice, </w:t>
      </w:r>
      <w:r>
        <w:t xml:space="preserve">and </w:t>
      </w:r>
      <w:r w:rsidR="0058763A">
        <w:t>student learning goals</w:t>
      </w:r>
      <w:r>
        <w:t xml:space="preserve">. Elementary and </w:t>
      </w:r>
      <w:r w:rsidR="0058763A">
        <w:t>middle-</w:t>
      </w:r>
      <w:r>
        <w:t xml:space="preserve">school teachers have </w:t>
      </w:r>
      <w:r w:rsidR="0058763A">
        <w:t xml:space="preserve">structures and </w:t>
      </w:r>
      <w:r>
        <w:t xml:space="preserve">regularly scheduled time during the school day to analyze student </w:t>
      </w:r>
      <w:r w:rsidR="0058763A">
        <w:t xml:space="preserve">performance </w:t>
      </w:r>
      <w:r>
        <w:t xml:space="preserve">data and use </w:t>
      </w:r>
      <w:r w:rsidR="0058763A">
        <w:t xml:space="preserve">data </w:t>
      </w:r>
      <w:r>
        <w:t xml:space="preserve">to modify instruction and </w:t>
      </w:r>
      <w:r w:rsidR="0058763A">
        <w:t xml:space="preserve">to </w:t>
      </w:r>
      <w:r>
        <w:t xml:space="preserve">inform appropriate interventions. The high school has a </w:t>
      </w:r>
      <w:r w:rsidR="0058763A">
        <w:t xml:space="preserve">range </w:t>
      </w:r>
      <w:r>
        <w:t xml:space="preserve">of </w:t>
      </w:r>
      <w:r w:rsidR="0058763A">
        <w:t xml:space="preserve">formative and summative </w:t>
      </w:r>
      <w:r>
        <w:t>assessment</w:t>
      </w:r>
      <w:r w:rsidR="0058763A">
        <w:t>s</w:t>
      </w:r>
      <w:r>
        <w:t xml:space="preserve"> and technology </w:t>
      </w:r>
      <w:r w:rsidR="0058763A">
        <w:t>to support the assessment program</w:t>
      </w:r>
      <w:r>
        <w:t xml:space="preserve">. </w:t>
      </w:r>
    </w:p>
    <w:p w14:paraId="789AE8D3" w14:textId="48D2EB83" w:rsidR="00646611" w:rsidRDefault="00646611" w:rsidP="00646611">
      <w:r w:rsidRPr="00EE173E">
        <w:rPr>
          <w:i/>
          <w:sz w:val="24"/>
          <w:szCs w:val="24"/>
        </w:rPr>
        <w:t>H</w:t>
      </w:r>
      <w:r w:rsidR="00EA13BF">
        <w:rPr>
          <w:i/>
          <w:sz w:val="24"/>
          <w:szCs w:val="24"/>
        </w:rPr>
        <w:t xml:space="preserve">uman </w:t>
      </w:r>
      <w:r w:rsidRPr="00EE173E">
        <w:rPr>
          <w:i/>
          <w:sz w:val="24"/>
          <w:szCs w:val="24"/>
        </w:rPr>
        <w:t>R</w:t>
      </w:r>
      <w:r w:rsidR="00EA13BF">
        <w:rPr>
          <w:i/>
          <w:sz w:val="24"/>
          <w:szCs w:val="24"/>
        </w:rPr>
        <w:t xml:space="preserve">esources and </w:t>
      </w:r>
      <w:r w:rsidRPr="00EE173E">
        <w:rPr>
          <w:i/>
          <w:sz w:val="24"/>
          <w:szCs w:val="24"/>
        </w:rPr>
        <w:t>P</w:t>
      </w:r>
      <w:r w:rsidR="00EA13BF">
        <w:rPr>
          <w:i/>
          <w:sz w:val="24"/>
          <w:szCs w:val="24"/>
        </w:rPr>
        <w:t xml:space="preserve">rofessional </w:t>
      </w:r>
      <w:r w:rsidRPr="00EE173E">
        <w:rPr>
          <w:i/>
          <w:sz w:val="24"/>
          <w:szCs w:val="24"/>
        </w:rPr>
        <w:t>D</w:t>
      </w:r>
      <w:r w:rsidR="00EA13BF">
        <w:rPr>
          <w:i/>
          <w:sz w:val="24"/>
          <w:szCs w:val="24"/>
        </w:rPr>
        <w:t>evelopment</w:t>
      </w:r>
      <w:r>
        <w:br/>
        <w:t xml:space="preserve">The district has taken </w:t>
      </w:r>
      <w:r w:rsidR="00AD58F2">
        <w:t xml:space="preserve">concrete </w:t>
      </w:r>
      <w:r>
        <w:t xml:space="preserve">steps to increase the diversity of its professional staff. </w:t>
      </w:r>
    </w:p>
    <w:p w14:paraId="69E2D65E" w14:textId="5A7F7FF9" w:rsidR="00646611" w:rsidRDefault="00646611" w:rsidP="00646611">
      <w:r w:rsidRPr="00EE173E">
        <w:rPr>
          <w:i/>
          <w:sz w:val="24"/>
          <w:szCs w:val="24"/>
        </w:rPr>
        <w:t>Student Support</w:t>
      </w:r>
      <w:r>
        <w:br/>
        <w:t xml:space="preserve">The district has </w:t>
      </w:r>
      <w:r w:rsidR="00AD58F2">
        <w:t xml:space="preserve">implemented some </w:t>
      </w:r>
      <w:r>
        <w:t>promising practices for identifying</w:t>
      </w:r>
      <w:r w:rsidR="00AD58F2">
        <w:t xml:space="preserve"> </w:t>
      </w:r>
      <w:r>
        <w:t xml:space="preserve">and supporting students with disabilities </w:t>
      </w:r>
      <w:r w:rsidR="00AD58F2">
        <w:t>and</w:t>
      </w:r>
      <w:r>
        <w:t xml:space="preserve"> </w:t>
      </w:r>
      <w:r w:rsidR="00AD58F2">
        <w:t xml:space="preserve">students who are </w:t>
      </w:r>
      <w:r>
        <w:t>struggling.</w:t>
      </w:r>
    </w:p>
    <w:p w14:paraId="3E46CDC2" w14:textId="4E094287" w:rsidR="00646611" w:rsidRPr="00F11AD6" w:rsidRDefault="00EA13BF" w:rsidP="00646611">
      <w:r w:rsidRPr="00EE173E">
        <w:rPr>
          <w:i/>
          <w:sz w:val="24"/>
          <w:szCs w:val="24"/>
        </w:rPr>
        <w:t xml:space="preserve">Financial </w:t>
      </w:r>
      <w:r w:rsidR="00646611" w:rsidRPr="00EE173E">
        <w:rPr>
          <w:i/>
          <w:sz w:val="24"/>
          <w:szCs w:val="24"/>
        </w:rPr>
        <w:t>and Asset Management</w:t>
      </w:r>
      <w:r w:rsidR="007528A4">
        <w:br/>
        <w:t xml:space="preserve">The </w:t>
      </w:r>
      <w:r w:rsidR="007A386E">
        <w:t xml:space="preserve">development of the district’s </w:t>
      </w:r>
      <w:r w:rsidR="00646611">
        <w:t xml:space="preserve">budget </w:t>
      </w:r>
      <w:r w:rsidR="007A386E">
        <w:t xml:space="preserve">and </w:t>
      </w:r>
      <w:r w:rsidR="007528A4">
        <w:t xml:space="preserve">of </w:t>
      </w:r>
      <w:r w:rsidR="007A386E">
        <w:t>its award-winning budget document is</w:t>
      </w:r>
      <w:r w:rsidR="00646611">
        <w:t xml:space="preserve"> transparent, collaborative</w:t>
      </w:r>
      <w:r w:rsidR="007A386E">
        <w:t>,</w:t>
      </w:r>
      <w:r w:rsidR="00646611">
        <w:t xml:space="preserve"> and comprehensive. The </w:t>
      </w:r>
      <w:r w:rsidR="007A386E">
        <w:t xml:space="preserve">district and the </w:t>
      </w:r>
      <w:r w:rsidR="00646611">
        <w:t xml:space="preserve">city </w:t>
      </w:r>
      <w:r w:rsidR="007A386E">
        <w:t>have shown a</w:t>
      </w:r>
      <w:r w:rsidR="00646611">
        <w:t xml:space="preserve"> </w:t>
      </w:r>
      <w:r w:rsidR="007A386E">
        <w:t xml:space="preserve">commitment </w:t>
      </w:r>
      <w:r w:rsidR="00646611">
        <w:t>to providing up-to-date and educationally appropriate facilities and technology.</w:t>
      </w:r>
    </w:p>
    <w:p w14:paraId="3D505DC0" w14:textId="77777777" w:rsidR="00646611" w:rsidRPr="00F11AD6" w:rsidRDefault="00646611" w:rsidP="00646611"/>
    <w:p w14:paraId="4F295329" w14:textId="77777777" w:rsidR="00646611" w:rsidRDefault="00646611" w:rsidP="00646611">
      <w:pPr>
        <w:rPr>
          <w:highlight w:val="yellow"/>
        </w:rPr>
      </w:pPr>
      <w:r w:rsidRPr="007C01ED">
        <w:rPr>
          <w:b/>
          <w:sz w:val="28"/>
        </w:rPr>
        <w:t xml:space="preserve">Challenges and Areas </w:t>
      </w:r>
      <w:r>
        <w:rPr>
          <w:b/>
          <w:sz w:val="28"/>
        </w:rPr>
        <w:t xml:space="preserve">for </w:t>
      </w:r>
      <w:r w:rsidRPr="007C01ED">
        <w:rPr>
          <w:b/>
          <w:sz w:val="28"/>
        </w:rPr>
        <w:t>Growth</w:t>
      </w:r>
    </w:p>
    <w:p w14:paraId="588DD9B4" w14:textId="44E88B8F" w:rsidR="00646611" w:rsidRDefault="00646611" w:rsidP="00646611">
      <w:r>
        <w:t xml:space="preserve">As the district enters </w:t>
      </w:r>
      <w:r w:rsidR="00DD0C9A">
        <w:t xml:space="preserve">the </w:t>
      </w:r>
      <w:r>
        <w:t xml:space="preserve">second year of implementing </w:t>
      </w:r>
      <w:r w:rsidR="00DD0C9A">
        <w:t xml:space="preserve">its </w:t>
      </w:r>
      <w:r>
        <w:t xml:space="preserve">AIP, </w:t>
      </w:r>
      <w:r w:rsidR="00730C2D">
        <w:t xml:space="preserve">the following </w:t>
      </w:r>
      <w:r>
        <w:t>areas of growth bear attention.</w:t>
      </w:r>
    </w:p>
    <w:p w14:paraId="08E9B751" w14:textId="029846A6" w:rsidR="00646611" w:rsidRDefault="00DD0C9A" w:rsidP="000F0EB2">
      <w:pPr>
        <w:pStyle w:val="ListParagraph"/>
        <w:numPr>
          <w:ilvl w:val="0"/>
          <w:numId w:val="143"/>
        </w:numPr>
        <w:ind w:left="360"/>
        <w:contextualSpacing w:val="0"/>
      </w:pPr>
      <w:r>
        <w:t xml:space="preserve">In observed classrooms </w:t>
      </w:r>
      <w:r w:rsidR="00EE173E">
        <w:t xml:space="preserve">districtwide, </w:t>
      </w:r>
      <w:r w:rsidR="00646611">
        <w:t xml:space="preserve">the </w:t>
      </w:r>
      <w:r>
        <w:t>quality of</w:t>
      </w:r>
      <w:r w:rsidR="00646611">
        <w:t xml:space="preserve"> instruction</w:t>
      </w:r>
      <w:r>
        <w:t xml:space="preserve"> was inconsistent</w:t>
      </w:r>
      <w:r w:rsidR="00646611">
        <w:t>.</w:t>
      </w:r>
    </w:p>
    <w:p w14:paraId="092A5773" w14:textId="742576F5" w:rsidR="00646611" w:rsidRPr="00EE173E" w:rsidRDefault="00730C2D" w:rsidP="000F0EB2">
      <w:pPr>
        <w:pStyle w:val="ListParagraph"/>
        <w:numPr>
          <w:ilvl w:val="0"/>
          <w:numId w:val="143"/>
        </w:numPr>
        <w:ind w:left="360"/>
        <w:contextualSpacing w:val="0"/>
      </w:pPr>
      <w:r w:rsidRPr="00EE173E">
        <w:t xml:space="preserve">The district does not have a cohesive model for science instruction including adequate time for science at the elementary level. </w:t>
      </w:r>
    </w:p>
    <w:p w14:paraId="38699305" w14:textId="00545E31" w:rsidR="00646611" w:rsidRDefault="00BD1F42" w:rsidP="000F0EB2">
      <w:pPr>
        <w:pStyle w:val="ListParagraph"/>
        <w:numPr>
          <w:ilvl w:val="0"/>
          <w:numId w:val="143"/>
        </w:numPr>
        <w:ind w:left="360"/>
        <w:contextualSpacing w:val="0"/>
      </w:pPr>
      <w:r>
        <w:t>T</w:t>
      </w:r>
      <w:r w:rsidR="00646611">
        <w:t xml:space="preserve">eachers in the high school do not have common planning time. </w:t>
      </w:r>
      <w:r>
        <w:t>H</w:t>
      </w:r>
      <w:r w:rsidR="00646611">
        <w:t>igh</w:t>
      </w:r>
      <w:r>
        <w:t>-</w:t>
      </w:r>
      <w:r w:rsidR="00646611">
        <w:t xml:space="preserve">school teachers </w:t>
      </w:r>
      <w:r>
        <w:t xml:space="preserve">have limited time </w:t>
      </w:r>
      <w:r w:rsidR="00646611">
        <w:t xml:space="preserve">to collaborate and </w:t>
      </w:r>
      <w:r>
        <w:t>analyze student performance</w:t>
      </w:r>
      <w:r w:rsidR="00646611">
        <w:t xml:space="preserve"> data </w:t>
      </w:r>
      <w:r>
        <w:t>to inform instructional planning and decision-making</w:t>
      </w:r>
      <w:r w:rsidR="00646611">
        <w:t xml:space="preserve">. </w:t>
      </w:r>
    </w:p>
    <w:p w14:paraId="2161F85D" w14:textId="2F427601" w:rsidR="003B17C1" w:rsidRDefault="003B17C1" w:rsidP="003B17C1">
      <w:pPr>
        <w:pStyle w:val="ListParagraph"/>
        <w:numPr>
          <w:ilvl w:val="0"/>
          <w:numId w:val="143"/>
        </w:numPr>
        <w:ind w:left="360"/>
        <w:contextualSpacing w:val="0"/>
      </w:pPr>
      <w:r w:rsidRPr="009A3CF1">
        <w:t xml:space="preserve">The </w:t>
      </w:r>
      <w:r>
        <w:t>district</w:t>
      </w:r>
      <w:r w:rsidRPr="009A3CF1">
        <w:t xml:space="preserve"> </w:t>
      </w:r>
      <w:r>
        <w:t xml:space="preserve">has not achieved </w:t>
      </w:r>
      <w:r w:rsidRPr="009A3CF1">
        <w:t>consistenc</w:t>
      </w:r>
      <w:r>
        <w:t>y</w:t>
      </w:r>
      <w:r w:rsidRPr="009A3CF1">
        <w:t xml:space="preserve"> in the implementation of </w:t>
      </w:r>
      <w:r>
        <w:t>its</w:t>
      </w:r>
      <w:r w:rsidRPr="009A3CF1">
        <w:t xml:space="preserve"> educator evaluation system</w:t>
      </w:r>
      <w:r>
        <w:t xml:space="preserve">. </w:t>
      </w:r>
    </w:p>
    <w:p w14:paraId="453A0227" w14:textId="517E3C59" w:rsidR="00646611" w:rsidRDefault="00646611" w:rsidP="000F0EB2">
      <w:pPr>
        <w:pStyle w:val="ListParagraph"/>
        <w:numPr>
          <w:ilvl w:val="0"/>
          <w:numId w:val="143"/>
        </w:numPr>
        <w:ind w:left="360"/>
        <w:contextualSpacing w:val="0"/>
      </w:pPr>
      <w:r>
        <w:lastRenderedPageBreak/>
        <w:t xml:space="preserve">The district does not have a </w:t>
      </w:r>
      <w:r w:rsidR="008B45A2">
        <w:t xml:space="preserve">comprehensive </w:t>
      </w:r>
      <w:r>
        <w:t xml:space="preserve">professional development </w:t>
      </w:r>
      <w:r w:rsidR="008B45A2">
        <w:t>(PD)</w:t>
      </w:r>
      <w:r w:rsidR="0072507E">
        <w:t xml:space="preserve"> </w:t>
      </w:r>
      <w:r>
        <w:t xml:space="preserve">plan </w:t>
      </w:r>
      <w:r w:rsidR="008B45A2">
        <w:t>with clearly articulated and measurable goals</w:t>
      </w:r>
      <w:r>
        <w:t xml:space="preserve">, </w:t>
      </w:r>
      <w:r w:rsidR="008B45A2">
        <w:t>wide i</w:t>
      </w:r>
      <w:r w:rsidR="0072507E">
        <w:t>nput from educators, and strateg</w:t>
      </w:r>
      <w:r w:rsidR="008B45A2">
        <w:t>ies for determining the effect of PD</w:t>
      </w:r>
      <w:r>
        <w:t>.</w:t>
      </w:r>
    </w:p>
    <w:p w14:paraId="5A50E083" w14:textId="77777777" w:rsidR="00E42242" w:rsidRDefault="00646611" w:rsidP="00E42242">
      <w:pPr>
        <w:pStyle w:val="ListParagraph"/>
        <w:numPr>
          <w:ilvl w:val="0"/>
          <w:numId w:val="143"/>
        </w:numPr>
        <w:ind w:left="360"/>
        <w:contextualSpacing w:val="0"/>
      </w:pPr>
      <w:r w:rsidRPr="00810DB2">
        <w:t xml:space="preserve">The district has not created an environment in which all families and students feel welcomed, </w:t>
      </w:r>
      <w:r w:rsidR="0072507E">
        <w:t xml:space="preserve">connected, and safe. The district has </w:t>
      </w:r>
      <w:r w:rsidR="0072507E" w:rsidRPr="00810DB2">
        <w:t>no</w:t>
      </w:r>
      <w:r w:rsidR="0072507E">
        <w:t>t</w:t>
      </w:r>
      <w:r w:rsidR="0072507E" w:rsidRPr="00810DB2">
        <w:t xml:space="preserve"> </w:t>
      </w:r>
      <w:r w:rsidRPr="00810DB2">
        <w:t>establish</w:t>
      </w:r>
      <w:r w:rsidR="0072507E">
        <w:t>ed</w:t>
      </w:r>
      <w:r w:rsidRPr="00810DB2">
        <w:t xml:space="preserve"> a system that supports rigorous learning and engagement for all its students.</w:t>
      </w:r>
    </w:p>
    <w:p w14:paraId="718A4743" w14:textId="1665CC07" w:rsidR="000F0EB2" w:rsidRPr="00E42242" w:rsidRDefault="000F0EB2" w:rsidP="00E42242">
      <w:pPr>
        <w:pStyle w:val="ListParagraph"/>
        <w:numPr>
          <w:ilvl w:val="0"/>
          <w:numId w:val="143"/>
        </w:numPr>
        <w:ind w:left="360"/>
        <w:contextualSpacing w:val="0"/>
      </w:pPr>
      <w:r w:rsidRPr="00EE173E">
        <w:t>Despite district efforts to improve attendance, including hiring an attendance officer and  whole-school attendance challenges with incentives, attendance remains an issue, especially at the high school.</w:t>
      </w:r>
    </w:p>
    <w:p w14:paraId="65B35E97" w14:textId="7CDE51E8" w:rsidR="00646611" w:rsidRPr="00810DB2" w:rsidRDefault="00646611" w:rsidP="000F0EB2">
      <w:pPr>
        <w:pStyle w:val="ListParagraph"/>
        <w:numPr>
          <w:ilvl w:val="0"/>
          <w:numId w:val="143"/>
        </w:numPr>
        <w:ind w:left="360"/>
        <w:contextualSpacing w:val="0"/>
      </w:pPr>
      <w:r>
        <w:t xml:space="preserve">The </w:t>
      </w:r>
      <w:r w:rsidR="0072507E">
        <w:t xml:space="preserve">district’s </w:t>
      </w:r>
      <w:r>
        <w:t xml:space="preserve">financial </w:t>
      </w:r>
      <w:r w:rsidR="0072507E">
        <w:t xml:space="preserve">management involves some inefficiencies, including the use of two </w:t>
      </w:r>
      <w:r>
        <w:t xml:space="preserve">accounting packages </w:t>
      </w:r>
      <w:r w:rsidR="0072507E">
        <w:t>and a dependence on manual accounting procedures</w:t>
      </w:r>
      <w:r>
        <w:t xml:space="preserve">. </w:t>
      </w:r>
    </w:p>
    <w:p w14:paraId="2D40C2F0" w14:textId="77777777" w:rsidR="00646611" w:rsidRPr="007C01ED" w:rsidRDefault="00646611" w:rsidP="00646611">
      <w:pPr>
        <w:rPr>
          <w:b/>
          <w:sz w:val="28"/>
        </w:rPr>
      </w:pPr>
      <w:r w:rsidRPr="007C01ED">
        <w:rPr>
          <w:b/>
          <w:sz w:val="28"/>
        </w:rPr>
        <w:t>Recommendations</w:t>
      </w:r>
    </w:p>
    <w:p w14:paraId="2883433C" w14:textId="77F91CF3" w:rsidR="00646611" w:rsidRDefault="00646611" w:rsidP="00646611">
      <w:r>
        <w:t>To address the</w:t>
      </w:r>
      <w:r w:rsidR="0072507E">
        <w:t>se</w:t>
      </w:r>
      <w:r>
        <w:t xml:space="preserve"> challenges</w:t>
      </w:r>
      <w:r w:rsidR="0072507E">
        <w:t>,</w:t>
      </w:r>
      <w:r>
        <w:t xml:space="preserve"> the team has the following recommendations:</w:t>
      </w:r>
    </w:p>
    <w:p w14:paraId="63EC9BBD" w14:textId="3C9ACFEC" w:rsidR="00646611" w:rsidRDefault="00646611" w:rsidP="00EE173E">
      <w:pPr>
        <w:pStyle w:val="ListParagraph"/>
        <w:numPr>
          <w:ilvl w:val="0"/>
          <w:numId w:val="119"/>
        </w:numPr>
        <w:ind w:left="360"/>
        <w:contextualSpacing w:val="0"/>
      </w:pPr>
      <w:r>
        <w:t xml:space="preserve">The district should </w:t>
      </w:r>
      <w:r w:rsidR="0072507E">
        <w:t xml:space="preserve">continue to take steps to </w:t>
      </w:r>
      <w:r>
        <w:t xml:space="preserve">ensure that </w:t>
      </w:r>
      <w:r w:rsidR="0072507E">
        <w:t>high-quality instruction is consistently implemented districtwide</w:t>
      </w:r>
      <w:r>
        <w:t>.</w:t>
      </w:r>
    </w:p>
    <w:p w14:paraId="61BCE209" w14:textId="5828E74A" w:rsidR="00646611" w:rsidRDefault="00646611" w:rsidP="00EE173E">
      <w:pPr>
        <w:pStyle w:val="ListParagraph"/>
        <w:numPr>
          <w:ilvl w:val="0"/>
          <w:numId w:val="119"/>
        </w:numPr>
        <w:ind w:left="360"/>
        <w:contextualSpacing w:val="0"/>
      </w:pPr>
      <w:r>
        <w:t>The district should ensure that all high</w:t>
      </w:r>
      <w:r w:rsidR="005C1CF5">
        <w:t>-</w:t>
      </w:r>
      <w:r>
        <w:t>school teachers have sufficient time to collaborate</w:t>
      </w:r>
      <w:r w:rsidR="0072507E">
        <w:t xml:space="preserve"> and</w:t>
      </w:r>
      <w:r>
        <w:t xml:space="preserve"> analyze data </w:t>
      </w:r>
      <w:r w:rsidR="0072507E">
        <w:t>to</w:t>
      </w:r>
      <w:r>
        <w:t xml:space="preserve"> inform decisions about </w:t>
      </w:r>
      <w:r w:rsidR="0072507E">
        <w:t>instructional planning</w:t>
      </w:r>
      <w:r>
        <w:t xml:space="preserve"> and </w:t>
      </w:r>
      <w:r w:rsidR="0072507E">
        <w:t>decision-making</w:t>
      </w:r>
      <w:r>
        <w:t>.</w:t>
      </w:r>
    </w:p>
    <w:p w14:paraId="26386038" w14:textId="46E63A11" w:rsidR="00646611" w:rsidRDefault="00646611" w:rsidP="00EE173E">
      <w:pPr>
        <w:pStyle w:val="ListParagraph"/>
        <w:numPr>
          <w:ilvl w:val="0"/>
          <w:numId w:val="119"/>
        </w:numPr>
        <w:ind w:left="360"/>
        <w:contextualSpacing w:val="0"/>
      </w:pPr>
      <w:r>
        <w:t xml:space="preserve">The district should work with teachers and administrators to ensure that feedback in all </w:t>
      </w:r>
      <w:r w:rsidR="0072507E">
        <w:t xml:space="preserve">stages </w:t>
      </w:r>
      <w:r>
        <w:t xml:space="preserve">of the evaluation process </w:t>
      </w:r>
      <w:r w:rsidR="0072507E">
        <w:t xml:space="preserve">is </w:t>
      </w:r>
      <w:r>
        <w:t>instructive and contribute</w:t>
      </w:r>
      <w:r w:rsidR="0072507E">
        <w:t>s</w:t>
      </w:r>
      <w:r>
        <w:t xml:space="preserve"> to professional growth and student achievement.</w:t>
      </w:r>
    </w:p>
    <w:p w14:paraId="5BCFFBDD" w14:textId="094E673C" w:rsidR="00646611" w:rsidRDefault="00646611" w:rsidP="00EE173E">
      <w:pPr>
        <w:pStyle w:val="ListParagraph"/>
        <w:numPr>
          <w:ilvl w:val="0"/>
          <w:numId w:val="119"/>
        </w:numPr>
        <w:ind w:left="360"/>
        <w:contextualSpacing w:val="0"/>
      </w:pPr>
      <w:r>
        <w:t xml:space="preserve">The district should convene a professional development committee to review current offerings and develop a long-term plan for professional development linked to district and school improvement </w:t>
      </w:r>
      <w:r w:rsidR="002814BC">
        <w:t>goals</w:t>
      </w:r>
      <w:r>
        <w:t>.</w:t>
      </w:r>
    </w:p>
    <w:p w14:paraId="389C80DA" w14:textId="586175AA" w:rsidR="00646611" w:rsidRPr="00380B8D" w:rsidRDefault="00646611" w:rsidP="00EE173E">
      <w:pPr>
        <w:pStyle w:val="ListParagraph"/>
        <w:numPr>
          <w:ilvl w:val="0"/>
          <w:numId w:val="119"/>
        </w:numPr>
        <w:ind w:left="360"/>
        <w:contextualSpacing w:val="0"/>
        <w:rPr>
          <w:b/>
        </w:rPr>
      </w:pPr>
      <w:r>
        <w:t xml:space="preserve">The district should </w:t>
      </w:r>
      <w:r w:rsidR="002814BC">
        <w:t>take steps to ensure that</w:t>
      </w:r>
      <w:r>
        <w:t xml:space="preserve"> E</w:t>
      </w:r>
      <w:r w:rsidR="002814BC">
        <w:t>nglish language learners have access to the full curriculum, including high-quality, engaging learning opportunities</w:t>
      </w:r>
      <w:r>
        <w:t>.</w:t>
      </w:r>
    </w:p>
    <w:p w14:paraId="67080DA6" w14:textId="61C28C39" w:rsidR="00646611" w:rsidRDefault="00646611" w:rsidP="00EE173E">
      <w:pPr>
        <w:pStyle w:val="ListParagraph"/>
        <w:numPr>
          <w:ilvl w:val="0"/>
          <w:numId w:val="119"/>
        </w:numPr>
        <w:ind w:left="360"/>
        <w:contextualSpacing w:val="0"/>
      </w:pPr>
      <w:r>
        <w:t xml:space="preserve">The district should </w:t>
      </w:r>
      <w:r w:rsidR="002814BC">
        <w:t>redouble its efforts</w:t>
      </w:r>
      <w:r>
        <w:t xml:space="preserve"> to improve climate and culture </w:t>
      </w:r>
      <w:r w:rsidR="002814BC">
        <w:t xml:space="preserve">in the district </w:t>
      </w:r>
      <w:r>
        <w:t>so that all students feel safe</w:t>
      </w:r>
      <w:r w:rsidR="002814BC">
        <w:t>, supported,</w:t>
      </w:r>
      <w:r>
        <w:t xml:space="preserve"> and </w:t>
      </w:r>
      <w:r w:rsidR="00550797">
        <w:t>conn</w:t>
      </w:r>
      <w:r w:rsidR="002814BC">
        <w:t>ected</w:t>
      </w:r>
      <w:r>
        <w:t>.</w:t>
      </w:r>
    </w:p>
    <w:p w14:paraId="5A717113" w14:textId="549CAB81" w:rsidR="000F0EB2" w:rsidRPr="00EE173E" w:rsidRDefault="000F0EB2" w:rsidP="00EE173E">
      <w:pPr>
        <w:pStyle w:val="ListParagraph"/>
        <w:numPr>
          <w:ilvl w:val="0"/>
          <w:numId w:val="119"/>
        </w:numPr>
        <w:ind w:left="360"/>
        <w:contextualSpacing w:val="0"/>
      </w:pPr>
      <w:r w:rsidRPr="00EE173E">
        <w:t>The district should continue its efforts to improve student attendance.</w:t>
      </w:r>
      <w:r w:rsidR="00396595" w:rsidRPr="00EE173E">
        <w:t xml:space="preserve"> The district should review its initiatives to improve attendance and adjust efforts as needed. The district should consider that addressing attendance issues may involve a variety of wider initiatives such </w:t>
      </w:r>
      <w:r w:rsidR="00BB2C71" w:rsidRPr="00EE173E">
        <w:t xml:space="preserve">as </w:t>
      </w:r>
      <w:r w:rsidR="00396595" w:rsidRPr="00EE173E">
        <w:t>improving instruction and its relevance to post-graduation goals; strengthening school climate; and building relationships with students’ families.</w:t>
      </w:r>
    </w:p>
    <w:p w14:paraId="57E605A2" w14:textId="7F8A6422" w:rsidR="007C01ED" w:rsidRPr="00646611" w:rsidRDefault="002814BC" w:rsidP="00EE173E">
      <w:pPr>
        <w:pStyle w:val="ListParagraph"/>
        <w:numPr>
          <w:ilvl w:val="0"/>
          <w:numId w:val="119"/>
        </w:numPr>
        <w:ind w:left="360"/>
        <w:contextualSpacing w:val="0"/>
      </w:pPr>
      <w:r>
        <w:lastRenderedPageBreak/>
        <w:t>D</w:t>
      </w:r>
      <w:r w:rsidR="00646611">
        <w:t xml:space="preserve">istrict </w:t>
      </w:r>
      <w:r>
        <w:t xml:space="preserve">leaders </w:t>
      </w:r>
      <w:r w:rsidR="00646611">
        <w:t xml:space="preserve">and city officials are encouraged to discuss </w:t>
      </w:r>
      <w:r>
        <w:t xml:space="preserve">together improving and </w:t>
      </w:r>
      <w:r w:rsidR="00646611">
        <w:t>streamlining district accounting procedures particularly with respect to the two accounting software packages now in use and the access to financial data by cost center administrators.</w:t>
      </w:r>
    </w:p>
    <w:p w14:paraId="2E72FF2E" w14:textId="77777777" w:rsidR="008E314D" w:rsidRDefault="002915DA"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24592174"/>
      <w:r>
        <w:lastRenderedPageBreak/>
        <w:t>Waltham Public Schools</w:t>
      </w:r>
      <w:r w:rsidR="008E314D" w:rsidRPr="00E93DC7">
        <w:t xml:space="preserve"> </w:t>
      </w:r>
      <w:r w:rsidR="005868E4">
        <w:t xml:space="preserve">Comprehensive </w:t>
      </w:r>
      <w:r w:rsidR="008E314D" w:rsidRPr="00E93DC7">
        <w:t>District Review Overview</w:t>
      </w:r>
      <w:bookmarkEnd w:id="2"/>
      <w:bookmarkEnd w:id="3"/>
    </w:p>
    <w:p w14:paraId="0CB44DB3"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7C15722A" w14:textId="77777777"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2B54A2">
        <w:t xml:space="preserve"> In addition to being a tool that districts can use to inform their own improvement efforts, review reports may be used by ESE </w:t>
      </w:r>
      <w:r w:rsidR="00757E0F">
        <w:t>to identify technical assistance and other resources to provide to the district</w:t>
      </w:r>
      <w:r w:rsidR="002B54A2">
        <w:t xml:space="preserve">. </w:t>
      </w:r>
    </w:p>
    <w:p w14:paraId="5DC9A08E"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1B2145A0"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6678BD06"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40F88E55" w14:textId="5CB5CAC9" w:rsidR="008E314D" w:rsidRPr="00561E85"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561E85">
        <w:t xml:space="preserve">The site visit to the </w:t>
      </w:r>
      <w:r w:rsidR="002915DA" w:rsidRPr="00561E85">
        <w:t>Waltham Public Schools</w:t>
      </w:r>
      <w:r w:rsidRPr="00561E85">
        <w:t xml:space="preserve"> was conducted from </w:t>
      </w:r>
      <w:r w:rsidR="00584B75" w:rsidRPr="00561E85">
        <w:t>May 29–June 1, 2018.</w:t>
      </w:r>
      <w:r w:rsidRPr="00561E85">
        <w:t xml:space="preserve"> The site visit included </w:t>
      </w:r>
      <w:r w:rsidR="0080138A" w:rsidRPr="00561E85">
        <w:t>32.5</w:t>
      </w:r>
      <w:r w:rsidRPr="00561E85">
        <w:t xml:space="preserve"> hours of interviews and focus groups with approximately</w:t>
      </w:r>
      <w:r w:rsidR="00F80BE0" w:rsidRPr="00561E85">
        <w:t xml:space="preserve"> </w:t>
      </w:r>
      <w:r w:rsidR="0080138A" w:rsidRPr="00561E85">
        <w:t>140</w:t>
      </w:r>
      <w:r w:rsidRPr="00561E85">
        <w:t xml:space="preserve"> stakeholders, including school committee members, district administrators, school staff,</w:t>
      </w:r>
      <w:r w:rsidR="00D474B9" w:rsidRPr="00561E85">
        <w:t xml:space="preserve"> </w:t>
      </w:r>
      <w:r w:rsidR="00BC6B52" w:rsidRPr="00561E85">
        <w:t>students</w:t>
      </w:r>
      <w:r w:rsidR="00140642">
        <w:t>,</w:t>
      </w:r>
      <w:r w:rsidRPr="00561E85">
        <w:t xml:space="preserve"> </w:t>
      </w:r>
      <w:r w:rsidR="006D6081">
        <w:t xml:space="preserve">students’ families, </w:t>
      </w:r>
      <w:r w:rsidRPr="00561E85">
        <w:t xml:space="preserve">and teachers’ association representatives. The review team conducted </w:t>
      </w:r>
      <w:r w:rsidR="00140642">
        <w:t>3</w:t>
      </w:r>
      <w:r w:rsidR="00140642" w:rsidRPr="00561E85">
        <w:t xml:space="preserve"> </w:t>
      </w:r>
      <w:r w:rsidRPr="00561E85">
        <w:t>focus group</w:t>
      </w:r>
      <w:r w:rsidR="00561E85">
        <w:t>s</w:t>
      </w:r>
      <w:r w:rsidRPr="00561E85">
        <w:t xml:space="preserve"> with </w:t>
      </w:r>
      <w:r w:rsidR="00BC6B52" w:rsidRPr="00561E85">
        <w:t>12</w:t>
      </w:r>
      <w:r w:rsidR="000128B0" w:rsidRPr="00561E85">
        <w:t xml:space="preserve"> </w:t>
      </w:r>
      <w:r w:rsidR="00B439E0" w:rsidRPr="00561E85">
        <w:t>elementary-</w:t>
      </w:r>
      <w:r w:rsidRPr="00561E85">
        <w:t xml:space="preserve">school teachers, </w:t>
      </w:r>
      <w:r w:rsidR="00BC6B52" w:rsidRPr="00561E85">
        <w:t>10</w:t>
      </w:r>
      <w:r w:rsidRPr="00561E85">
        <w:t xml:space="preserve"> </w:t>
      </w:r>
      <w:r w:rsidR="00B439E0" w:rsidRPr="00561E85">
        <w:t>middle-</w:t>
      </w:r>
      <w:r w:rsidRPr="00561E85">
        <w:t xml:space="preserve">school teachers, and </w:t>
      </w:r>
      <w:r w:rsidR="00140642">
        <w:t>9</w:t>
      </w:r>
      <w:r w:rsidR="00140642" w:rsidRPr="00561E85">
        <w:t xml:space="preserve"> </w:t>
      </w:r>
      <w:r w:rsidR="00B439E0" w:rsidRPr="00561E85">
        <w:t>high-</w:t>
      </w:r>
      <w:r w:rsidRPr="00561E85">
        <w:t xml:space="preserve">school teachers. </w:t>
      </w:r>
    </w:p>
    <w:p w14:paraId="1A793616" w14:textId="0A9F4A79" w:rsidR="008E314D" w:rsidRDefault="008E314D" w:rsidP="008E314D">
      <w:pPr>
        <w:tabs>
          <w:tab w:val="left" w:pos="360"/>
          <w:tab w:val="left" w:pos="720"/>
          <w:tab w:val="left" w:pos="1080"/>
          <w:tab w:val="left" w:pos="1440"/>
          <w:tab w:val="left" w:pos="1800"/>
          <w:tab w:val="left" w:pos="2160"/>
          <w:tab w:val="left" w:pos="2520"/>
          <w:tab w:val="left" w:pos="2880"/>
        </w:tabs>
      </w:pPr>
      <w:r w:rsidRPr="00561E85">
        <w:t xml:space="preserve">A list of review team members, information about review activities, and the site visit schedule are in Appendix A, and Appendix B provides information about enrollment, </w:t>
      </w:r>
      <w:r w:rsidR="00140642">
        <w:t>attendance</w:t>
      </w:r>
      <w:r w:rsidRPr="00561E85">
        <w:t>, and expenditures. The team observed classroom instructional practice in</w:t>
      </w:r>
      <w:r w:rsidR="00F75D73" w:rsidRPr="00561E85">
        <w:t xml:space="preserve"> </w:t>
      </w:r>
      <w:r w:rsidR="00BC6B52" w:rsidRPr="00561E85">
        <w:t>104</w:t>
      </w:r>
      <w:r w:rsidR="00BD3620" w:rsidRPr="00561E85">
        <w:t xml:space="preserve"> </w:t>
      </w:r>
      <w:r w:rsidRPr="00561E85">
        <w:t xml:space="preserve">classrooms in </w:t>
      </w:r>
      <w:r w:rsidR="00BC6B52" w:rsidRPr="00561E85">
        <w:t>10</w:t>
      </w:r>
      <w:r w:rsidRPr="00561E85">
        <w:t xml:space="preserve"> schools. The team collected data using </w:t>
      </w:r>
      <w:r w:rsidR="00140642">
        <w:t>ESE’s</w:t>
      </w:r>
      <w:r w:rsidR="00140642" w:rsidRPr="00561E85">
        <w:t xml:space="preserve"> </w:t>
      </w:r>
      <w:r w:rsidR="00140642">
        <w:t>I</w:t>
      </w:r>
      <w:r w:rsidR="00140642" w:rsidRPr="00561E85">
        <w:t xml:space="preserve">nstructional </w:t>
      </w:r>
      <w:r w:rsidR="00140642">
        <w:t>I</w:t>
      </w:r>
      <w:r w:rsidR="00140642" w:rsidRPr="00561E85">
        <w:t>nventory</w:t>
      </w:r>
      <w:r w:rsidRPr="00561E85">
        <w:t>, a tool for recording observed characteristics of standards-based teaching. This data is contained in Appendix C.</w:t>
      </w:r>
    </w:p>
    <w:p w14:paraId="371CB05A" w14:textId="786E7FE6" w:rsidR="00570FF8" w:rsidRDefault="00570FF8" w:rsidP="008E314D">
      <w:pPr>
        <w:tabs>
          <w:tab w:val="left" w:pos="360"/>
          <w:tab w:val="left" w:pos="720"/>
          <w:tab w:val="left" w:pos="1080"/>
          <w:tab w:val="left" w:pos="1440"/>
          <w:tab w:val="left" w:pos="1800"/>
          <w:tab w:val="left" w:pos="2160"/>
          <w:tab w:val="left" w:pos="2520"/>
          <w:tab w:val="left" w:pos="2880"/>
        </w:tabs>
      </w:pPr>
    </w:p>
    <w:p w14:paraId="62A635AC"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1D66048B" w14:textId="2FC18D93" w:rsidR="008E314D" w:rsidRPr="00561E85" w:rsidRDefault="002915DA" w:rsidP="008E314D">
      <w:pPr>
        <w:tabs>
          <w:tab w:val="left" w:pos="360"/>
          <w:tab w:val="left" w:pos="720"/>
          <w:tab w:val="left" w:pos="1080"/>
          <w:tab w:val="left" w:pos="1440"/>
          <w:tab w:val="left" w:pos="1800"/>
          <w:tab w:val="left" w:pos="2160"/>
          <w:tab w:val="left" w:pos="2520"/>
          <w:tab w:val="left" w:pos="2880"/>
        </w:tabs>
      </w:pPr>
      <w:r w:rsidRPr="00561E85">
        <w:t>Waltham</w:t>
      </w:r>
      <w:r w:rsidR="008E314D" w:rsidRPr="00561E85">
        <w:t xml:space="preserve"> has a mayor-</w:t>
      </w:r>
      <w:r w:rsidR="00561E85" w:rsidRPr="00561E85">
        <w:t>council</w:t>
      </w:r>
      <w:r w:rsidR="008E314D" w:rsidRPr="00561E85">
        <w:t xml:space="preserve"> form of government and the </w:t>
      </w:r>
      <w:r w:rsidR="00EA6ABA">
        <w:t xml:space="preserve">mayor </w:t>
      </w:r>
      <w:r w:rsidR="008E314D" w:rsidRPr="00561E85">
        <w:t>chair</w:t>
      </w:r>
      <w:r w:rsidR="00EA6ABA">
        <w:t>s</w:t>
      </w:r>
      <w:r w:rsidR="008E314D" w:rsidRPr="00561E85">
        <w:t xml:space="preserve"> the school committee</w:t>
      </w:r>
      <w:r w:rsidR="00C12D41">
        <w:t xml:space="preserve"> </w:t>
      </w:r>
      <w:r w:rsidR="008E314D" w:rsidRPr="00561E85">
        <w:t xml:space="preserve">The </w:t>
      </w:r>
      <w:r w:rsidR="00AC0E8C" w:rsidRPr="00561E85">
        <w:t>seven</w:t>
      </w:r>
      <w:r w:rsidR="008E314D" w:rsidRPr="00561E85">
        <w:t xml:space="preserve"> members of the school committee meet </w:t>
      </w:r>
      <w:r w:rsidR="00BC6B52" w:rsidRPr="00561E85">
        <w:t>two times per mont</w:t>
      </w:r>
      <w:r w:rsidR="00561E85" w:rsidRPr="00561E85">
        <w:t>h</w:t>
      </w:r>
      <w:r w:rsidR="008E314D" w:rsidRPr="00561E85">
        <w:t xml:space="preserve">. </w:t>
      </w:r>
    </w:p>
    <w:p w14:paraId="6DC9020A" w14:textId="73DA982C" w:rsidR="008E314D" w:rsidRDefault="006B5E41" w:rsidP="008E314D">
      <w:pPr>
        <w:tabs>
          <w:tab w:val="left" w:pos="360"/>
          <w:tab w:val="left" w:pos="720"/>
          <w:tab w:val="left" w:pos="1080"/>
          <w:tab w:val="left" w:pos="1440"/>
          <w:tab w:val="left" w:pos="1800"/>
          <w:tab w:val="left" w:pos="2160"/>
          <w:tab w:val="left" w:pos="2520"/>
          <w:tab w:val="left" w:pos="2880"/>
        </w:tabs>
      </w:pPr>
      <w:r w:rsidRPr="00561E85">
        <w:t>The current superintendent has been in the position since July 2015. The district leadership team includes the assistant superintendent of curriculum and instruction, the administrator of pupil and personnel, the administrator of educational technology integration, the director of English language learning, the school business administrator, the human resources administrator,</w:t>
      </w:r>
      <w:r>
        <w:t xml:space="preserve"> the </w:t>
      </w:r>
      <w:r w:rsidRPr="00561E85">
        <w:t>director of facilities</w:t>
      </w:r>
      <w:r>
        <w:t>, and the grants and network administrator</w:t>
      </w:r>
      <w:r w:rsidRPr="00561E85">
        <w:t xml:space="preserve">. Central office positions have been mostly stable in number over the past three years. The district has </w:t>
      </w:r>
      <w:r>
        <w:t>10</w:t>
      </w:r>
      <w:r w:rsidRPr="00561E85">
        <w:t xml:space="preserve"> principals leading </w:t>
      </w:r>
      <w:r>
        <w:t>10</w:t>
      </w:r>
      <w:r w:rsidRPr="00561E85">
        <w:t xml:space="preserve"> schools. There are 27 other school administrators, including assistant principals, housemasters, directors, and assistant directors</w:t>
      </w:r>
      <w:r w:rsidRPr="00E06B74">
        <w:t xml:space="preserve">. </w:t>
      </w:r>
      <w:r>
        <w:t>In the 2017–2018 school year, t</w:t>
      </w:r>
      <w:r w:rsidRPr="00E06B74">
        <w:t xml:space="preserve">here </w:t>
      </w:r>
      <w:r w:rsidRPr="00561E85">
        <w:t xml:space="preserve">were </w:t>
      </w:r>
      <w:r>
        <w:t>502</w:t>
      </w:r>
      <w:r w:rsidRPr="00561E85">
        <w:t>.</w:t>
      </w:r>
      <w:r>
        <w:t xml:space="preserve">4 </w:t>
      </w:r>
      <w:r w:rsidRPr="00561E85">
        <w:t>teachers</w:t>
      </w:r>
      <w:r w:rsidRPr="00E06B74">
        <w:t xml:space="preserve"> in the district.</w:t>
      </w:r>
    </w:p>
    <w:p w14:paraId="536026A7" w14:textId="4D43870F" w:rsidR="008E314D" w:rsidRPr="00561E85" w:rsidRDefault="0058168A" w:rsidP="008E314D">
      <w:pPr>
        <w:tabs>
          <w:tab w:val="left" w:pos="360"/>
          <w:tab w:val="left" w:pos="720"/>
          <w:tab w:val="left" w:pos="1080"/>
          <w:tab w:val="left" w:pos="1440"/>
          <w:tab w:val="left" w:pos="1800"/>
          <w:tab w:val="left" w:pos="2160"/>
          <w:tab w:val="left" w:pos="2520"/>
          <w:tab w:val="left" w:pos="2880"/>
        </w:tabs>
      </w:pPr>
      <w:r w:rsidRPr="00561E85">
        <w:t xml:space="preserve">In the </w:t>
      </w:r>
      <w:r w:rsidR="00F75D73" w:rsidRPr="00561E85">
        <w:t>2017</w:t>
      </w:r>
      <w:r w:rsidR="00140642">
        <w:t>–2018</w:t>
      </w:r>
      <w:r w:rsidR="003105EE" w:rsidRPr="00561E85">
        <w:t xml:space="preserve"> </w:t>
      </w:r>
      <w:r w:rsidRPr="00561E85">
        <w:t>school year,</w:t>
      </w:r>
      <w:r w:rsidR="0060543B" w:rsidRPr="00561E85">
        <w:t xml:space="preserve"> </w:t>
      </w:r>
      <w:r w:rsidR="00AC0E8C" w:rsidRPr="00561E85">
        <w:t>5,</w:t>
      </w:r>
      <w:r w:rsidR="006A57E0">
        <w:t>600</w:t>
      </w:r>
      <w:r w:rsidR="006A57E0" w:rsidRPr="00561E85">
        <w:t xml:space="preserve"> </w:t>
      </w:r>
      <w:r w:rsidR="008E314D" w:rsidRPr="00561E85">
        <w:t>students</w:t>
      </w:r>
      <w:r w:rsidR="00CC4C53" w:rsidRPr="00561E85">
        <w:t xml:space="preserve"> </w:t>
      </w:r>
      <w:r w:rsidR="008E314D" w:rsidRPr="00561E85">
        <w:t xml:space="preserve">were enrolled in the district’s </w:t>
      </w:r>
      <w:r w:rsidR="00140642">
        <w:t>10</w:t>
      </w:r>
      <w:r w:rsidR="00140642" w:rsidRPr="00561E85">
        <w:t xml:space="preserve"> </w:t>
      </w:r>
      <w:r w:rsidR="008E314D" w:rsidRPr="00561E85">
        <w:t>schools:</w:t>
      </w:r>
    </w:p>
    <w:p w14:paraId="2AB7B999" w14:textId="60C2CCDD" w:rsidR="008E314D" w:rsidRPr="00561E85"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561E85">
        <w:rPr>
          <w:rFonts w:ascii="Calibri" w:eastAsia="Calibri" w:hAnsi="Calibri" w:cs="Times New Roman"/>
          <w:b/>
          <w:sz w:val="20"/>
        </w:rPr>
        <w:t xml:space="preserve">Table 1: </w:t>
      </w:r>
      <w:r w:rsidR="001D27F0" w:rsidRPr="00561E85">
        <w:rPr>
          <w:rFonts w:ascii="Calibri" w:eastAsia="Calibri" w:hAnsi="Calibri" w:cs="Times New Roman"/>
          <w:b/>
          <w:sz w:val="20"/>
        </w:rPr>
        <w:t xml:space="preserve">Waltham </w:t>
      </w:r>
      <w:r w:rsidRPr="00561E85">
        <w:rPr>
          <w:rFonts w:ascii="Calibri" w:eastAsia="Calibri" w:hAnsi="Calibri" w:cs="Times New Roman"/>
          <w:b/>
          <w:sz w:val="20"/>
        </w:rPr>
        <w:t>Public Schools</w:t>
      </w:r>
    </w:p>
    <w:p w14:paraId="6557EFC2" w14:textId="69A9ABAF" w:rsidR="008E314D" w:rsidRPr="00561E85"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sidRPr="00561E85">
        <w:rPr>
          <w:rFonts w:ascii="Calibri" w:eastAsia="Calibri" w:hAnsi="Calibri" w:cs="Times New Roman"/>
          <w:b/>
          <w:sz w:val="20"/>
        </w:rPr>
        <w:t>Schools, Type, Grades Served, and Enrollment</w:t>
      </w:r>
      <w:r w:rsidR="00C96E5A" w:rsidRPr="00561E85">
        <w:rPr>
          <w:rFonts w:ascii="Calibri" w:eastAsia="Calibri" w:hAnsi="Calibri" w:cs="Times New Roman"/>
          <w:b/>
          <w:sz w:val="20"/>
        </w:rPr>
        <w:t xml:space="preserve">*, </w:t>
      </w:r>
      <w:r w:rsidR="00F75D73" w:rsidRPr="00561E85">
        <w:rPr>
          <w:rFonts w:ascii="Calibri" w:eastAsia="Calibri" w:hAnsi="Calibri" w:cs="Times New Roman"/>
          <w:b/>
          <w:sz w:val="20"/>
        </w:rPr>
        <w:t>2017</w:t>
      </w:r>
      <w:r w:rsidR="00140642">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Waltham Public Schools"/>
        <w:tblDescription w:val="Schools, Type, Grades Served, and Enrollment, 2017–2018 (As of October 1, 2017)&#10;"/>
      </w:tblPr>
      <w:tblGrid>
        <w:gridCol w:w="3618"/>
        <w:gridCol w:w="1890"/>
        <w:gridCol w:w="1530"/>
        <w:gridCol w:w="1818"/>
      </w:tblGrid>
      <w:tr w:rsidR="008E314D" w:rsidRPr="00561E85" w14:paraId="7F15D556"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995C2C2" w14:textId="2D2C47C5" w:rsidR="008E314D" w:rsidRPr="00561E85" w:rsidRDefault="008E314D" w:rsidP="00003B6E">
            <w:pPr>
              <w:tabs>
                <w:tab w:val="left" w:pos="360"/>
                <w:tab w:val="left" w:pos="720"/>
                <w:tab w:val="left" w:pos="1080"/>
                <w:tab w:val="left" w:pos="1440"/>
                <w:tab w:val="left" w:pos="1800"/>
                <w:tab w:val="left" w:pos="2160"/>
                <w:tab w:val="left" w:pos="2520"/>
                <w:tab w:val="left" w:pos="2880"/>
              </w:tabs>
              <w:rPr>
                <w:b/>
                <w:bCs/>
                <w:color w:val="000000"/>
                <w:sz w:val="20"/>
                <w:szCs w:val="20"/>
              </w:rPr>
            </w:pPr>
            <w:r w:rsidRPr="00561E85">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015D9227" w14:textId="77777777" w:rsidR="008E314D" w:rsidRPr="00561E85" w:rsidRDefault="008E314D" w:rsidP="00EE173E">
            <w:pPr>
              <w:tabs>
                <w:tab w:val="left" w:pos="360"/>
                <w:tab w:val="left" w:pos="720"/>
                <w:tab w:val="left" w:pos="1080"/>
                <w:tab w:val="left" w:pos="1440"/>
                <w:tab w:val="left" w:pos="1800"/>
                <w:tab w:val="left" w:pos="2160"/>
                <w:tab w:val="left" w:pos="2520"/>
                <w:tab w:val="left" w:pos="2880"/>
              </w:tabs>
              <w:rPr>
                <w:b/>
                <w:bCs/>
                <w:color w:val="000000"/>
                <w:sz w:val="20"/>
                <w:szCs w:val="20"/>
              </w:rPr>
            </w:pPr>
            <w:r w:rsidRPr="00561E85">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DBC9770" w14:textId="77777777" w:rsidR="008E314D" w:rsidRPr="00561E85" w:rsidRDefault="008E314D" w:rsidP="00EE173E">
            <w:pPr>
              <w:tabs>
                <w:tab w:val="left" w:pos="360"/>
                <w:tab w:val="left" w:pos="720"/>
                <w:tab w:val="left" w:pos="1080"/>
                <w:tab w:val="left" w:pos="1440"/>
                <w:tab w:val="left" w:pos="1800"/>
                <w:tab w:val="left" w:pos="2160"/>
                <w:tab w:val="left" w:pos="2520"/>
                <w:tab w:val="left" w:pos="2880"/>
              </w:tabs>
              <w:rPr>
                <w:b/>
                <w:bCs/>
                <w:color w:val="000000"/>
                <w:sz w:val="20"/>
                <w:szCs w:val="20"/>
              </w:rPr>
            </w:pPr>
            <w:r w:rsidRPr="00561E85">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70AA983" w14:textId="77777777" w:rsidR="008E314D" w:rsidRPr="00561E85" w:rsidRDefault="008E314D" w:rsidP="00EE173E">
            <w:pPr>
              <w:tabs>
                <w:tab w:val="left" w:pos="360"/>
                <w:tab w:val="left" w:pos="720"/>
                <w:tab w:val="left" w:pos="1080"/>
                <w:tab w:val="left" w:pos="1440"/>
                <w:tab w:val="left" w:pos="1800"/>
                <w:tab w:val="left" w:pos="2160"/>
                <w:tab w:val="left" w:pos="2520"/>
                <w:tab w:val="left" w:pos="2880"/>
              </w:tabs>
              <w:rPr>
                <w:b/>
                <w:bCs/>
                <w:color w:val="000000"/>
                <w:sz w:val="20"/>
                <w:szCs w:val="20"/>
              </w:rPr>
            </w:pPr>
            <w:r w:rsidRPr="00561E85">
              <w:rPr>
                <w:b/>
                <w:bCs/>
                <w:color w:val="000000"/>
                <w:sz w:val="20"/>
                <w:szCs w:val="20"/>
              </w:rPr>
              <w:t>Enrollment</w:t>
            </w:r>
          </w:p>
        </w:tc>
      </w:tr>
      <w:tr w:rsidR="008E314D" w:rsidRPr="00561E85" w14:paraId="2E7134F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1B7EADF" w14:textId="7ACFB644" w:rsidR="008E314D" w:rsidRPr="00561E85" w:rsidRDefault="00BC6B52"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 xml:space="preserve">Northeast Elementary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7BA15A0" w14:textId="2F541004" w:rsidR="008E314D" w:rsidRPr="00561E85" w:rsidRDefault="00BC6B52"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08DC5FD7" w14:textId="16CA1953" w:rsidR="008E314D" w:rsidRPr="00561E85" w:rsidRDefault="00BC6B52"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P</w:t>
            </w:r>
            <w:r w:rsidR="006A57E0">
              <w:rPr>
                <w:color w:val="000000"/>
                <w:sz w:val="20"/>
                <w:szCs w:val="20"/>
              </w:rPr>
              <w:t>re-</w:t>
            </w: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95574DF" w14:textId="623A46F0" w:rsidR="008E314D"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593</w:t>
            </w:r>
          </w:p>
        </w:tc>
      </w:tr>
      <w:tr w:rsidR="008E314D" w:rsidRPr="00561E85" w14:paraId="5B1FAEE8"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8095271" w14:textId="6F041E4B" w:rsidR="008E314D" w:rsidRPr="00561E85" w:rsidRDefault="00BC6B52"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Stanley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8AC9387" w14:textId="1F9A143D" w:rsidR="008E314D" w:rsidRPr="00561E85" w:rsidRDefault="00BC6B52"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FA4755C" w14:textId="70C05175" w:rsidR="008E314D" w:rsidRPr="00561E85" w:rsidRDefault="00BC6B52"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P</w:t>
            </w:r>
            <w:r w:rsidR="006A57E0">
              <w:rPr>
                <w:color w:val="000000"/>
                <w:sz w:val="20"/>
                <w:szCs w:val="20"/>
              </w:rPr>
              <w:t>re-</w:t>
            </w: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3374A06" w14:textId="1D01E167" w:rsidR="008E314D"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432</w:t>
            </w:r>
          </w:p>
        </w:tc>
      </w:tr>
      <w:tr w:rsidR="001D27F0" w:rsidRPr="00561E85" w14:paraId="6182818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1355E034" w14:textId="53576C5B"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 xml:space="preserve">Dual Language </w:t>
            </w:r>
            <w:r w:rsidR="008258C3">
              <w:rPr>
                <w:color w:val="000000"/>
                <w:sz w:val="20"/>
                <w:szCs w:val="20"/>
              </w:rPr>
              <w:t>Program</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086D4D0" w14:textId="08FB8B35"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F9F0E50" w14:textId="6C30F578"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K</w:t>
            </w:r>
            <w:r w:rsidR="006A57E0">
              <w:rPr>
                <w:color w:val="000000"/>
                <w:sz w:val="20"/>
                <w:szCs w:val="20"/>
              </w:rPr>
              <w:t>–</w:t>
            </w:r>
            <w:r w:rsidRPr="00561E85">
              <w:rPr>
                <w:color w:val="000000"/>
                <w:sz w:val="20"/>
                <w:szCs w:val="20"/>
              </w:rPr>
              <w:t>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3F4CDA9" w14:textId="2D46009E"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79</w:t>
            </w:r>
          </w:p>
        </w:tc>
      </w:tr>
      <w:tr w:rsidR="001D27F0" w:rsidRPr="00561E85" w14:paraId="7DBB938A"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985D53E" w14:textId="71928955" w:rsidR="001D27F0" w:rsidRPr="00561E85" w:rsidRDefault="006A57E0" w:rsidP="006A57E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Fitz</w:t>
            </w:r>
            <w:r>
              <w:rPr>
                <w:color w:val="000000"/>
                <w:sz w:val="20"/>
                <w:szCs w:val="20"/>
              </w:rPr>
              <w:t>g</w:t>
            </w:r>
            <w:r w:rsidRPr="00561E85">
              <w:rPr>
                <w:color w:val="000000"/>
                <w:sz w:val="20"/>
                <w:szCs w:val="20"/>
              </w:rPr>
              <w:t>erald</w:t>
            </w:r>
            <w:r>
              <w:rPr>
                <w:color w:val="000000"/>
                <w:sz w:val="20"/>
                <w:szCs w:val="20"/>
              </w:rPr>
              <w:t xml:space="preserv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E5298FE" w14:textId="6A0DCE67"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1C43093" w14:textId="1DAB7D37"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E884B3F" w14:textId="56EF59DB"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4</w:t>
            </w:r>
            <w:r>
              <w:rPr>
                <w:color w:val="000000"/>
                <w:sz w:val="20"/>
                <w:szCs w:val="20"/>
              </w:rPr>
              <w:t>3</w:t>
            </w:r>
            <w:r w:rsidRPr="00561E85">
              <w:rPr>
                <w:color w:val="000000"/>
                <w:sz w:val="20"/>
                <w:szCs w:val="20"/>
              </w:rPr>
              <w:t>8</w:t>
            </w:r>
          </w:p>
        </w:tc>
      </w:tr>
      <w:tr w:rsidR="001D27F0" w:rsidRPr="00561E85" w14:paraId="706D49E2"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20180574" w14:textId="4651E7DA"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MacArthur</w:t>
            </w:r>
            <w:r w:rsidR="006A57E0">
              <w:rPr>
                <w:color w:val="000000"/>
                <w:sz w:val="20"/>
                <w:szCs w:val="20"/>
              </w:rPr>
              <w:t xml:space="preserv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495F168" w14:textId="59ADE634"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75AFA73" w14:textId="37570D36"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846D530" w14:textId="21A2A49D"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440</w:t>
            </w:r>
          </w:p>
        </w:tc>
      </w:tr>
      <w:tr w:rsidR="001D27F0" w:rsidRPr="00561E85" w14:paraId="2161B0E2"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2BB84CD4" w14:textId="4D070007"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Plympton</w:t>
            </w:r>
            <w:r w:rsidR="006A57E0">
              <w:rPr>
                <w:color w:val="000000"/>
                <w:sz w:val="20"/>
                <w:szCs w:val="20"/>
              </w:rPr>
              <w:t xml:space="preserve"> Elementary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8681FE1" w14:textId="2A4E22B5"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D9BE3CA" w14:textId="7791E643"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07E892F" w14:textId="333B8044"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422</w:t>
            </w:r>
          </w:p>
        </w:tc>
      </w:tr>
      <w:tr w:rsidR="001D27F0" w:rsidRPr="00561E85" w14:paraId="081498CE"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7B034C9" w14:textId="7E4A5EB7"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Whittemore</w:t>
            </w:r>
            <w:r w:rsidR="006A57E0">
              <w:rPr>
                <w:color w:val="000000"/>
                <w:sz w:val="20"/>
                <w:szCs w:val="20"/>
              </w:rPr>
              <w:t xml:space="preserve"> Elementary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DE5DBBB" w14:textId="62B7D519"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762B9788" w14:textId="0CB48826"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K</w:t>
            </w:r>
            <w:r w:rsidR="006A57E0">
              <w:rPr>
                <w:color w:val="000000"/>
                <w:sz w:val="20"/>
                <w:szCs w:val="20"/>
              </w:rPr>
              <w:t>–</w:t>
            </w:r>
            <w:r w:rsidRPr="00561E85">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1612D54" w14:textId="04D7CC4F"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433</w:t>
            </w:r>
          </w:p>
        </w:tc>
      </w:tr>
      <w:tr w:rsidR="001D27F0" w:rsidRPr="00561E85" w14:paraId="081109B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5BDADF4C" w14:textId="273F1168"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 xml:space="preserve">Kennedy </w:t>
            </w:r>
            <w:r w:rsidR="006A57E0">
              <w:rPr>
                <w:color w:val="000000"/>
                <w:sz w:val="20"/>
                <w:szCs w:val="20"/>
              </w:rPr>
              <w:t xml:space="preserve">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6B547CA" w14:textId="35D66EF1"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39000C7" w14:textId="65C5B682"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5</w:t>
            </w:r>
            <w:r w:rsidR="006A57E0">
              <w:rPr>
                <w:color w:val="000000"/>
                <w:sz w:val="20"/>
                <w:szCs w:val="20"/>
              </w:rPr>
              <w:t>–</w:t>
            </w:r>
            <w:r w:rsidRPr="00561E85">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67A9773" w14:textId="6CF781D3"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5</w:t>
            </w:r>
            <w:r>
              <w:rPr>
                <w:color w:val="000000"/>
                <w:sz w:val="20"/>
                <w:szCs w:val="20"/>
              </w:rPr>
              <w:t>12</w:t>
            </w:r>
          </w:p>
        </w:tc>
      </w:tr>
      <w:tr w:rsidR="001D27F0" w:rsidRPr="00561E85" w14:paraId="2805423A"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308ECB8" w14:textId="5FCE0D8E" w:rsidR="001D27F0" w:rsidRPr="00561E85" w:rsidRDefault="001D27F0" w:rsidP="001D27F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McDevitt</w:t>
            </w:r>
            <w:r w:rsidR="006A57E0">
              <w:rPr>
                <w:color w:val="000000"/>
                <w:sz w:val="20"/>
                <w:szCs w:val="20"/>
              </w:rPr>
              <w:t xml:space="preserve"> Middle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86E1E0A" w14:textId="25523DD3"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383659D" w14:textId="6E3C6B5E"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5</w:t>
            </w:r>
            <w:r w:rsidR="006A57E0">
              <w:rPr>
                <w:color w:val="000000"/>
                <w:sz w:val="20"/>
                <w:szCs w:val="20"/>
              </w:rPr>
              <w:t>–</w:t>
            </w:r>
            <w:r w:rsidRPr="00561E85">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DDF4CD" w14:textId="1EEFEEC2"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631</w:t>
            </w:r>
          </w:p>
        </w:tc>
      </w:tr>
      <w:tr w:rsidR="001D27F0" w:rsidRPr="00561E85" w14:paraId="6970136B"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6FF58B30" w14:textId="75A75AD2" w:rsidR="001D27F0" w:rsidRPr="00561E85" w:rsidRDefault="001D27F0" w:rsidP="001C1C8F">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 xml:space="preserve">Waltham </w:t>
            </w:r>
            <w:r w:rsidR="006A57E0">
              <w:rPr>
                <w:color w:val="000000"/>
                <w:sz w:val="20"/>
                <w:szCs w:val="20"/>
              </w:rPr>
              <w:t xml:space="preserve">Senior </w:t>
            </w:r>
            <w:r w:rsidRPr="00561E85">
              <w:rPr>
                <w:color w:val="000000"/>
                <w:sz w:val="20"/>
                <w:szCs w:val="20"/>
              </w:rPr>
              <w:t xml:space="preserve">High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9E9AEB1" w14:textId="0AD5DF29" w:rsidR="001D27F0" w:rsidRPr="00561E85" w:rsidRDefault="001D27F0" w:rsidP="005C1CF5">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561E85">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4DF98B0" w14:textId="30541C08" w:rsidR="001D27F0" w:rsidRPr="00561E85" w:rsidRDefault="005C1CF5" w:rsidP="00EE173E">
            <w:pPr>
              <w:spacing w:after="0" w:line="240" w:lineRule="auto"/>
              <w:rPr>
                <w:rFonts w:ascii="Calibri" w:hAnsi="Calibri"/>
                <w:color w:val="000000"/>
                <w:kern w:val="28"/>
                <w:sz w:val="20"/>
                <w:szCs w:val="20"/>
              </w:rPr>
            </w:pPr>
            <w:r>
              <w:rPr>
                <w:rFonts w:ascii="Calibri" w:hAnsi="Calibri"/>
                <w:color w:val="000000"/>
                <w:kern w:val="28"/>
                <w:sz w:val="20"/>
                <w:szCs w:val="20"/>
              </w:rPr>
              <w:t xml:space="preserve">    </w:t>
            </w:r>
            <w:r w:rsidR="001D27F0" w:rsidRPr="00561E85">
              <w:rPr>
                <w:rFonts w:ascii="Calibri" w:hAnsi="Calibri"/>
                <w:color w:val="000000"/>
                <w:kern w:val="28"/>
                <w:sz w:val="20"/>
                <w:szCs w:val="20"/>
              </w:rPr>
              <w:t>9</w:t>
            </w:r>
            <w:r w:rsidR="006A57E0">
              <w:rPr>
                <w:rFonts w:ascii="Calibri" w:hAnsi="Calibri"/>
                <w:color w:val="000000"/>
                <w:kern w:val="28"/>
                <w:sz w:val="20"/>
                <w:szCs w:val="20"/>
              </w:rPr>
              <w:t>–</w:t>
            </w:r>
            <w:r w:rsidR="001D27F0" w:rsidRPr="00561E85">
              <w:rPr>
                <w:rFonts w:ascii="Calibri" w:hAnsi="Calibri"/>
                <w:color w:val="000000"/>
                <w:kern w:val="28"/>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0F1705B" w14:textId="25C42E8F" w:rsidR="001D27F0" w:rsidRPr="00561E85" w:rsidRDefault="006A57E0" w:rsidP="00EE173E">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1,620</w:t>
            </w:r>
          </w:p>
        </w:tc>
      </w:tr>
      <w:tr w:rsidR="001D27F0" w:rsidRPr="00561E85" w14:paraId="31C068F0"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BCB9BA7" w14:textId="77777777" w:rsidR="001D27F0" w:rsidRPr="00561E85" w:rsidRDefault="001D27F0" w:rsidP="005C1CF5">
            <w:pPr>
              <w:tabs>
                <w:tab w:val="left" w:pos="360"/>
                <w:tab w:val="left" w:pos="720"/>
                <w:tab w:val="left" w:pos="1080"/>
                <w:tab w:val="left" w:pos="1440"/>
                <w:tab w:val="left" w:pos="1800"/>
                <w:tab w:val="left" w:pos="2160"/>
                <w:tab w:val="left" w:pos="2520"/>
                <w:tab w:val="left" w:pos="2880"/>
              </w:tabs>
              <w:rPr>
                <w:b/>
                <w:bCs/>
                <w:sz w:val="20"/>
                <w:szCs w:val="20"/>
              </w:rPr>
            </w:pPr>
            <w:r w:rsidRPr="00561E85">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D1F2F6F" w14:textId="3DDB8C72"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sidRPr="00561E85">
              <w:rPr>
                <w:b/>
                <w:bCs/>
                <w:color w:val="000000"/>
                <w:sz w:val="20"/>
                <w:szCs w:val="20"/>
              </w:rPr>
              <w:t>10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06B8008" w14:textId="1912AA34"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sidRPr="00561E85">
              <w:rPr>
                <w:b/>
                <w:bCs/>
                <w:color w:val="000000"/>
                <w:sz w:val="20"/>
                <w:szCs w:val="20"/>
              </w:rPr>
              <w:t>P</w:t>
            </w:r>
            <w:r w:rsidR="00003B6E">
              <w:rPr>
                <w:b/>
                <w:bCs/>
                <w:color w:val="000000"/>
                <w:sz w:val="20"/>
                <w:szCs w:val="20"/>
              </w:rPr>
              <w:t>re-</w:t>
            </w:r>
            <w:r w:rsidRPr="00561E85">
              <w:rPr>
                <w:b/>
                <w:bCs/>
                <w:color w:val="000000"/>
                <w:sz w:val="20"/>
                <w:szCs w:val="20"/>
              </w:rPr>
              <w:t>K-</w:t>
            </w:r>
            <w:r w:rsidR="00003B6E">
              <w:rPr>
                <w:b/>
                <w:bCs/>
                <w:color w:val="000000"/>
                <w:sz w:val="20"/>
                <w:szCs w:val="20"/>
              </w:rPr>
              <w:t>–</w:t>
            </w:r>
            <w:r w:rsidRPr="00561E85">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71B6A0E" w14:textId="723ADAA5" w:rsidR="001D27F0" w:rsidRPr="00561E85" w:rsidRDefault="001D27F0" w:rsidP="00EE173E">
            <w:pPr>
              <w:tabs>
                <w:tab w:val="left" w:pos="360"/>
                <w:tab w:val="left" w:pos="720"/>
                <w:tab w:val="left" w:pos="1080"/>
                <w:tab w:val="left" w:pos="1440"/>
                <w:tab w:val="left" w:pos="1800"/>
                <w:tab w:val="left" w:pos="2160"/>
                <w:tab w:val="left" w:pos="2520"/>
                <w:tab w:val="left" w:pos="2880"/>
              </w:tabs>
              <w:ind w:firstLineChars="100" w:firstLine="201"/>
              <w:rPr>
                <w:b/>
                <w:bCs/>
                <w:color w:val="000000"/>
                <w:sz w:val="20"/>
                <w:szCs w:val="20"/>
              </w:rPr>
            </w:pPr>
            <w:r w:rsidRPr="00561E85">
              <w:rPr>
                <w:b/>
                <w:bCs/>
                <w:color w:val="000000"/>
                <w:sz w:val="20"/>
                <w:szCs w:val="20"/>
              </w:rPr>
              <w:t>5,</w:t>
            </w:r>
            <w:r w:rsidR="006A57E0">
              <w:rPr>
                <w:b/>
                <w:bCs/>
                <w:color w:val="000000"/>
                <w:sz w:val="20"/>
                <w:szCs w:val="20"/>
              </w:rPr>
              <w:t>600</w:t>
            </w:r>
          </w:p>
        </w:tc>
      </w:tr>
      <w:tr w:rsidR="001D27F0" w:rsidRPr="00AA1E10" w14:paraId="6FCBF1A9"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D8699ED" w14:textId="56E2DCB5" w:rsidR="001D27F0" w:rsidRDefault="001D27F0" w:rsidP="006A57E0">
            <w:pPr>
              <w:tabs>
                <w:tab w:val="left" w:pos="360"/>
                <w:tab w:val="left" w:pos="720"/>
                <w:tab w:val="left" w:pos="1080"/>
                <w:tab w:val="left" w:pos="1440"/>
                <w:tab w:val="left" w:pos="1800"/>
                <w:tab w:val="left" w:pos="2160"/>
                <w:tab w:val="left" w:pos="2520"/>
                <w:tab w:val="left" w:pos="2880"/>
              </w:tabs>
              <w:rPr>
                <w:color w:val="000000"/>
                <w:sz w:val="20"/>
                <w:szCs w:val="20"/>
              </w:rPr>
            </w:pPr>
            <w:r w:rsidRPr="00561E85">
              <w:rPr>
                <w:color w:val="000000"/>
                <w:sz w:val="20"/>
                <w:szCs w:val="20"/>
              </w:rPr>
              <w:t xml:space="preserve">*As of October 1, </w:t>
            </w:r>
            <w:r w:rsidR="006A57E0" w:rsidRPr="00561E85">
              <w:rPr>
                <w:color w:val="000000"/>
                <w:sz w:val="20"/>
                <w:szCs w:val="20"/>
              </w:rPr>
              <w:t>201</w:t>
            </w:r>
            <w:r w:rsidR="006A57E0">
              <w:rPr>
                <w:color w:val="000000"/>
                <w:sz w:val="20"/>
                <w:szCs w:val="20"/>
              </w:rPr>
              <w:t>7</w:t>
            </w:r>
          </w:p>
        </w:tc>
      </w:tr>
    </w:tbl>
    <w:p w14:paraId="7E02D50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B4733F" w14:textId="71F16537" w:rsidR="008E314D" w:rsidRDefault="0058168A" w:rsidP="008E314D">
      <w:pPr>
        <w:tabs>
          <w:tab w:val="left" w:pos="360"/>
          <w:tab w:val="left" w:pos="720"/>
          <w:tab w:val="left" w:pos="1080"/>
          <w:tab w:val="left" w:pos="1440"/>
          <w:tab w:val="left" w:pos="1800"/>
          <w:tab w:val="left" w:pos="2160"/>
          <w:tab w:val="left" w:pos="2520"/>
          <w:tab w:val="left" w:pos="2880"/>
        </w:tabs>
      </w:pPr>
      <w:bookmarkStart w:id="10" w:name="_Hlk516162386"/>
      <w:r w:rsidRPr="001D27F0">
        <w:t xml:space="preserve">Between </w:t>
      </w:r>
      <w:r w:rsidR="00216F03" w:rsidRPr="001D27F0">
        <w:t>201</w:t>
      </w:r>
      <w:r w:rsidR="00216F03">
        <w:t>4</w:t>
      </w:r>
      <w:r w:rsidR="00216F03" w:rsidRPr="001D27F0">
        <w:t xml:space="preserve"> </w:t>
      </w:r>
      <w:r w:rsidR="00235976" w:rsidRPr="001D27F0">
        <w:t xml:space="preserve">and </w:t>
      </w:r>
      <w:r w:rsidR="00216F03" w:rsidRPr="001D27F0">
        <w:t>201</w:t>
      </w:r>
      <w:r w:rsidR="00216F03">
        <w:t>8</w:t>
      </w:r>
      <w:r w:rsidR="00216F03" w:rsidRPr="001D27F0">
        <w:t xml:space="preserve"> </w:t>
      </w:r>
      <w:r w:rsidR="008E314D" w:rsidRPr="001D27F0">
        <w:t xml:space="preserve">overall student </w:t>
      </w:r>
      <w:r w:rsidR="00715D44" w:rsidRPr="001D27F0">
        <w:t xml:space="preserve">enrollment </w:t>
      </w:r>
      <w:r w:rsidR="008E314D" w:rsidRPr="001D27F0">
        <w:t>increased</w:t>
      </w:r>
      <w:r w:rsidR="001D27F0">
        <w:t xml:space="preserve"> </w:t>
      </w:r>
      <w:r w:rsidR="008E314D" w:rsidRPr="001D27F0">
        <w:t xml:space="preserve">by </w:t>
      </w:r>
      <w:r w:rsidR="00BB2C71">
        <w:t>8.6</w:t>
      </w:r>
      <w:r w:rsidR="001D27F0" w:rsidRPr="001D27F0">
        <w:t xml:space="preserve"> percent</w:t>
      </w:r>
      <w:r w:rsidR="008E314D" w:rsidRPr="001D27F0">
        <w:t xml:space="preserve">. Enrollment figures by race/ethnicity and high needs populations (i.e., students with disabilities, </w:t>
      </w:r>
      <w:r w:rsidR="00BC074D" w:rsidRPr="001D27F0">
        <w:t>economically</w:t>
      </w:r>
      <w:r w:rsidR="00BC074D">
        <w:t xml:space="preserve"> disadvantaged </w:t>
      </w:r>
      <w:r w:rsidR="00801444">
        <w:lastRenderedPageBreak/>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1EB606CA" w14:textId="25C6FCD8" w:rsidR="008E314D" w:rsidRDefault="008E314D" w:rsidP="008E314D">
      <w:pPr>
        <w:tabs>
          <w:tab w:val="left" w:pos="360"/>
          <w:tab w:val="left" w:pos="720"/>
          <w:tab w:val="left" w:pos="1080"/>
          <w:tab w:val="left" w:pos="1440"/>
          <w:tab w:val="left" w:pos="1800"/>
          <w:tab w:val="left" w:pos="2160"/>
          <w:tab w:val="left" w:pos="2520"/>
          <w:tab w:val="left" w:pos="2880"/>
        </w:tabs>
      </w:pPr>
      <w:r w:rsidRPr="00AF042D">
        <w:t>Total in-district per-pupil expenditures were</w:t>
      </w:r>
      <w:r w:rsidR="00B93E67" w:rsidRPr="00AF042D">
        <w:t xml:space="preserve"> </w:t>
      </w:r>
      <w:r w:rsidRPr="00AF042D">
        <w:t xml:space="preserve">higher than the median in-district </w:t>
      </w:r>
      <w:r w:rsidR="00801444" w:rsidRPr="00AF042D">
        <w:t>per</w:t>
      </w:r>
      <w:r w:rsidR="00801444">
        <w:t>-</w:t>
      </w:r>
      <w:r w:rsidRPr="00AF042D">
        <w:t xml:space="preserve">pupil expenditures for </w:t>
      </w:r>
      <w:r w:rsidR="00801444">
        <w:t xml:space="preserve">32 </w:t>
      </w:r>
      <w:r w:rsidR="00AF042D" w:rsidRPr="00AF042D">
        <w:t>K</w:t>
      </w:r>
      <w:r w:rsidR="00801444">
        <w:t>–</w:t>
      </w:r>
      <w:r w:rsidR="00AF042D" w:rsidRPr="00AF042D">
        <w:t>12 district</w:t>
      </w:r>
      <w:r w:rsidR="00801444">
        <w:t>s</w:t>
      </w:r>
      <w:r w:rsidRPr="00AF042D">
        <w:t xml:space="preserve"> of similar size </w:t>
      </w:r>
      <w:r w:rsidR="00801444">
        <w:t xml:space="preserve">(5,000–7,999 students) </w:t>
      </w:r>
      <w:r w:rsidRPr="00AF042D">
        <w:t>in fiscal year</w:t>
      </w:r>
      <w:r w:rsidR="00AF042D" w:rsidRPr="00AF042D">
        <w:t xml:space="preserve"> 2017</w:t>
      </w:r>
      <w:r w:rsidRPr="00AF042D">
        <w:t>:  $</w:t>
      </w:r>
      <w:r w:rsidR="00AF042D" w:rsidRPr="00AF042D">
        <w:t>19,840</w:t>
      </w:r>
      <w:r w:rsidRPr="00AF042D">
        <w:t xml:space="preserve"> as compared with $</w:t>
      </w:r>
      <w:r w:rsidR="00AF042D" w:rsidRPr="00AF042D">
        <w:t>13,809</w:t>
      </w:r>
      <w:r w:rsidRPr="00AF042D">
        <w:t xml:space="preserve"> (see</w:t>
      </w:r>
      <w:r w:rsidR="005716A0" w:rsidRPr="00AF042D">
        <w:t xml:space="preserve"> </w:t>
      </w:r>
      <w:hyperlink r:id="rId18" w:history="1">
        <w:r w:rsidR="005716A0" w:rsidRPr="00AF042D">
          <w:rPr>
            <w:rStyle w:val="Hyperlink"/>
          </w:rPr>
          <w:t>District Analysis and Review Tool Detail: Staffing and Finance</w:t>
        </w:r>
      </w:hyperlink>
      <w:r w:rsidRPr="00AF042D">
        <w:t>). Actual net school spending has been well above</w:t>
      </w:r>
      <w:r w:rsidR="00AF042D" w:rsidRPr="00AF042D">
        <w:t xml:space="preserve"> </w:t>
      </w:r>
      <w:r w:rsidRPr="00AF042D">
        <w:t xml:space="preserve">what is required </w:t>
      </w:r>
      <w:r w:rsidR="00C96E5A" w:rsidRPr="00AF042D">
        <w:t>by the Chapter 70 state education aid program</w:t>
      </w:r>
      <w:r w:rsidRPr="00AF042D">
        <w:t xml:space="preserve">, as shown in Table </w:t>
      </w:r>
      <w:r w:rsidR="00801444" w:rsidRPr="00AF042D">
        <w:t>B</w:t>
      </w:r>
      <w:r w:rsidR="00801444">
        <w:t>3</w:t>
      </w:r>
      <w:r w:rsidR="00801444" w:rsidRPr="00AF042D">
        <w:t xml:space="preserve"> </w:t>
      </w:r>
      <w:r w:rsidRPr="00AF042D">
        <w:t>in Appendix B.</w:t>
      </w:r>
    </w:p>
    <w:bookmarkEnd w:id="10"/>
    <w:p w14:paraId="482F3120" w14:textId="3ED4BE9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7137D1D1" w14:textId="646EBAF2" w:rsidR="001942F4" w:rsidRPr="001942F4" w:rsidRDefault="001942F4" w:rsidP="001942F4">
      <w:pPr>
        <w:spacing w:after="0"/>
        <w:rPr>
          <w:rFonts w:cs="Times New Roman"/>
        </w:rPr>
      </w:pPr>
      <w:r w:rsidRPr="001942F4">
        <w:rPr>
          <w:rFonts w:cs="Times New Roman"/>
          <w:b/>
        </w:rPr>
        <w:t>Note:</w:t>
      </w:r>
      <w:r w:rsidRPr="001942F4">
        <w:rPr>
          <w:rFonts w:cs="Times New Roman"/>
        </w:rPr>
        <w:t xml:space="preserve"> The Next-Generation MCAS assessment is administered to grades 3</w:t>
      </w:r>
      <w:r w:rsidR="00801444">
        <w:rPr>
          <w:rFonts w:cs="Times New Roman"/>
        </w:rPr>
        <w:t>–</w:t>
      </w:r>
      <w:r w:rsidRPr="001942F4">
        <w:rPr>
          <w:rFonts w:cs="Times New Roman"/>
        </w:rPr>
        <w:t xml:space="preserve">8 in English language arts (ELA) and mathematics; it was administered for the first time in 2017. (For more information, see </w:t>
      </w:r>
      <w:hyperlink r:id="rId19" w:history="1">
        <w:r w:rsidRPr="001942F4">
          <w:rPr>
            <w:rFonts w:cs="Times New Roman"/>
            <w:color w:val="0000FF" w:themeColor="hyperlink"/>
            <w:u w:val="single"/>
          </w:rPr>
          <w:t>http://www.doe.mass.edu/mcas/parents/results-faq.html</w:t>
        </w:r>
      </w:hyperlink>
      <w:r w:rsidRPr="001942F4">
        <w:rPr>
          <w:rFonts w:cs="Times New Roman"/>
        </w:rPr>
        <w:t xml:space="preserve">.) The MCAS </w:t>
      </w:r>
      <w:r w:rsidR="00801444" w:rsidRPr="001942F4">
        <w:rPr>
          <w:rFonts w:cs="Times New Roman"/>
        </w:rPr>
        <w:t xml:space="preserve">assessment </w:t>
      </w:r>
      <w:r w:rsidRPr="001942F4">
        <w:rPr>
          <w:rFonts w:cs="Times New Roman"/>
        </w:rPr>
        <w:t>is administered to grades 5 and 8 in science and to grade 10 in ELA, math, and science. Data from the two assessments are presented separately because the tests are different and cannot be compared.</w:t>
      </w:r>
    </w:p>
    <w:p w14:paraId="664D3BB2" w14:textId="77777777" w:rsidR="001942F4" w:rsidRPr="001942F4" w:rsidRDefault="001942F4" w:rsidP="001942F4">
      <w:pPr>
        <w:spacing w:after="0"/>
        <w:rPr>
          <w:rFonts w:cs="Times New Roman"/>
        </w:rPr>
      </w:pPr>
    </w:p>
    <w:p w14:paraId="3BF7FD25" w14:textId="29C76BCD" w:rsidR="001942F4" w:rsidRPr="001942F4" w:rsidRDefault="001942F4" w:rsidP="001942F4">
      <w:pPr>
        <w:spacing w:after="0"/>
        <w:rPr>
          <w:rFonts w:cs="Times New Roman"/>
          <w:b/>
        </w:rPr>
      </w:pPr>
      <w:r w:rsidRPr="001942F4">
        <w:rPr>
          <w:rFonts w:cs="Times New Roman"/>
          <w:b/>
        </w:rPr>
        <w:t>The av</w:t>
      </w:r>
      <w:r w:rsidR="00081ADD">
        <w:rPr>
          <w:rFonts w:cs="Times New Roman"/>
          <w:b/>
        </w:rPr>
        <w:t>erage scaled score on the Next-</w:t>
      </w:r>
      <w:r w:rsidRPr="001942F4">
        <w:rPr>
          <w:rFonts w:cs="Times New Roman"/>
          <w:b/>
        </w:rPr>
        <w:t xml:space="preserve">Generation MCAS </w:t>
      </w:r>
      <w:r w:rsidR="00081ADD" w:rsidRPr="00EE173E">
        <w:rPr>
          <w:rFonts w:cs="Times New Roman"/>
          <w:b/>
        </w:rPr>
        <w:t>assessment</w:t>
      </w:r>
      <w:r w:rsidR="00081ADD" w:rsidRPr="001942F4">
        <w:rPr>
          <w:rFonts w:cs="Times New Roman"/>
          <w:b/>
        </w:rPr>
        <w:t xml:space="preserve"> </w:t>
      </w:r>
      <w:r w:rsidRPr="001942F4">
        <w:rPr>
          <w:rFonts w:cs="Times New Roman"/>
          <w:b/>
        </w:rPr>
        <w:t>for all students was below the state rate by 0.4 point in ELA and by 2.8 points in math.</w:t>
      </w:r>
    </w:p>
    <w:p w14:paraId="33B75A58" w14:textId="77777777" w:rsidR="001942F4" w:rsidRPr="001942F4" w:rsidRDefault="001942F4" w:rsidP="001942F4">
      <w:pPr>
        <w:spacing w:after="0"/>
        <w:rPr>
          <w:rFonts w:cs="Times New Roman"/>
        </w:rPr>
      </w:pPr>
    </w:p>
    <w:tbl>
      <w:tblPr>
        <w:tblStyle w:val="TableGrid5"/>
        <w:tblW w:w="0" w:type="auto"/>
        <w:tblLook w:val="04A0" w:firstRow="1" w:lastRow="0" w:firstColumn="1" w:lastColumn="0" w:noHBand="0" w:noVBand="1"/>
        <w:tblCaption w:val="Table 2: Waltham Public Schools"/>
        <w:tblDescription w:val="Next-Generation MCAS ELA and Math Average Scaled Score (SS) Grades 3–8, 2017"/>
      </w:tblPr>
      <w:tblGrid>
        <w:gridCol w:w="1169"/>
        <w:gridCol w:w="1366"/>
        <w:gridCol w:w="1365"/>
        <w:gridCol w:w="1365"/>
        <w:gridCol w:w="1365"/>
        <w:gridCol w:w="1365"/>
        <w:gridCol w:w="1365"/>
      </w:tblGrid>
      <w:tr w:rsidR="001942F4" w:rsidRPr="001942F4" w14:paraId="064073A8" w14:textId="77777777" w:rsidTr="00884ED3">
        <w:trPr>
          <w:tblHeader/>
        </w:trPr>
        <w:tc>
          <w:tcPr>
            <w:tcW w:w="9576" w:type="dxa"/>
            <w:gridSpan w:val="7"/>
            <w:tcBorders>
              <w:top w:val="nil"/>
              <w:left w:val="nil"/>
              <w:right w:val="nil"/>
            </w:tcBorders>
          </w:tcPr>
          <w:p w14:paraId="1C11BD02"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2: Waltham Public Schools</w:t>
            </w:r>
          </w:p>
          <w:p w14:paraId="6F8CC3CD" w14:textId="627F5523" w:rsidR="001942F4" w:rsidRPr="001942F4" w:rsidRDefault="001942F4" w:rsidP="003F70E7">
            <w:pPr>
              <w:spacing w:after="0" w:line="240" w:lineRule="auto"/>
              <w:jc w:val="center"/>
              <w:rPr>
                <w:rFonts w:cs="Times New Roman"/>
                <w:sz w:val="20"/>
                <w:szCs w:val="20"/>
              </w:rPr>
            </w:pPr>
            <w:r w:rsidRPr="001942F4">
              <w:rPr>
                <w:rFonts w:cs="Times New Roman"/>
                <w:b/>
                <w:sz w:val="20"/>
                <w:szCs w:val="20"/>
              </w:rPr>
              <w:t xml:space="preserve">Next-Generation MCAS ELA and Math Average Scaled Score </w:t>
            </w:r>
            <w:r w:rsidR="003F70E7">
              <w:rPr>
                <w:rFonts w:cs="Times New Roman"/>
                <w:b/>
                <w:sz w:val="20"/>
                <w:szCs w:val="20"/>
              </w:rPr>
              <w:t xml:space="preserve">(SS) </w:t>
            </w:r>
            <w:r w:rsidRPr="001942F4">
              <w:rPr>
                <w:rFonts w:cs="Times New Roman"/>
                <w:b/>
                <w:sz w:val="20"/>
                <w:szCs w:val="20"/>
              </w:rPr>
              <w:t>Grades 3</w:t>
            </w:r>
            <w:r w:rsidR="003F70E7">
              <w:rPr>
                <w:rFonts w:cs="Times New Roman"/>
                <w:b/>
                <w:sz w:val="20"/>
                <w:szCs w:val="20"/>
              </w:rPr>
              <w:t>–</w:t>
            </w:r>
            <w:r w:rsidRPr="001942F4">
              <w:rPr>
                <w:rFonts w:cs="Times New Roman"/>
                <w:b/>
                <w:sz w:val="20"/>
                <w:szCs w:val="20"/>
              </w:rPr>
              <w:t>8, 2017</w:t>
            </w:r>
          </w:p>
        </w:tc>
      </w:tr>
      <w:tr w:rsidR="001942F4" w:rsidRPr="001942F4" w14:paraId="6F5C0CC2" w14:textId="77777777" w:rsidTr="00B57FBF">
        <w:tc>
          <w:tcPr>
            <w:tcW w:w="1188" w:type="dxa"/>
            <w:shd w:val="clear" w:color="auto" w:fill="D9D9D9" w:themeFill="background1" w:themeFillShade="D9"/>
          </w:tcPr>
          <w:p w14:paraId="71A1A1F6" w14:textId="4C6DD23B" w:rsidR="001942F4" w:rsidRPr="00EE173E" w:rsidRDefault="003F70E7" w:rsidP="001942F4">
            <w:pPr>
              <w:spacing w:after="0" w:line="240" w:lineRule="auto"/>
              <w:rPr>
                <w:rFonts w:cs="Times New Roman"/>
                <w:b/>
                <w:sz w:val="20"/>
                <w:szCs w:val="20"/>
              </w:rPr>
            </w:pPr>
            <w:r w:rsidRPr="00EE173E">
              <w:rPr>
                <w:rFonts w:cs="Times New Roman"/>
                <w:b/>
                <w:sz w:val="20"/>
                <w:szCs w:val="20"/>
              </w:rPr>
              <w:t>Group</w:t>
            </w:r>
          </w:p>
        </w:tc>
        <w:tc>
          <w:tcPr>
            <w:tcW w:w="1398" w:type="dxa"/>
            <w:shd w:val="clear" w:color="auto" w:fill="D9D9D9" w:themeFill="background1" w:themeFillShade="D9"/>
          </w:tcPr>
          <w:p w14:paraId="60CF417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398" w:type="dxa"/>
            <w:shd w:val="clear" w:color="auto" w:fill="D9D9D9" w:themeFill="background1" w:themeFillShade="D9"/>
          </w:tcPr>
          <w:p w14:paraId="0A0F700A"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ELA SS</w:t>
            </w:r>
          </w:p>
        </w:tc>
        <w:tc>
          <w:tcPr>
            <w:tcW w:w="1398" w:type="dxa"/>
            <w:shd w:val="clear" w:color="auto" w:fill="D9D9D9" w:themeFill="background1" w:themeFillShade="D9"/>
          </w:tcPr>
          <w:p w14:paraId="0D49E223"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SS</w:t>
            </w:r>
          </w:p>
        </w:tc>
        <w:tc>
          <w:tcPr>
            <w:tcW w:w="1398" w:type="dxa"/>
            <w:shd w:val="clear" w:color="auto" w:fill="D9D9D9" w:themeFill="background1" w:themeFillShade="D9"/>
          </w:tcPr>
          <w:p w14:paraId="66751C86"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398" w:type="dxa"/>
            <w:shd w:val="clear" w:color="auto" w:fill="D9D9D9" w:themeFill="background1" w:themeFillShade="D9"/>
          </w:tcPr>
          <w:p w14:paraId="35D4294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Math SS</w:t>
            </w:r>
          </w:p>
        </w:tc>
        <w:tc>
          <w:tcPr>
            <w:tcW w:w="1398" w:type="dxa"/>
            <w:shd w:val="clear" w:color="auto" w:fill="D9D9D9" w:themeFill="background1" w:themeFillShade="D9"/>
          </w:tcPr>
          <w:p w14:paraId="27407883"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SS</w:t>
            </w:r>
          </w:p>
        </w:tc>
      </w:tr>
      <w:tr w:rsidR="001942F4" w:rsidRPr="001942F4" w14:paraId="40AAF8F4" w14:textId="77777777" w:rsidTr="00B57FBF">
        <w:tc>
          <w:tcPr>
            <w:tcW w:w="1188" w:type="dxa"/>
          </w:tcPr>
          <w:p w14:paraId="39626025"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High Needs</w:t>
            </w:r>
          </w:p>
        </w:tc>
        <w:tc>
          <w:tcPr>
            <w:tcW w:w="1398" w:type="dxa"/>
          </w:tcPr>
          <w:p w14:paraId="0E0F34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1,246</w:t>
            </w:r>
          </w:p>
        </w:tc>
        <w:tc>
          <w:tcPr>
            <w:tcW w:w="1398" w:type="dxa"/>
          </w:tcPr>
          <w:p w14:paraId="784C8A9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489.6</w:t>
            </w:r>
          </w:p>
        </w:tc>
        <w:tc>
          <w:tcPr>
            <w:tcW w:w="1398" w:type="dxa"/>
          </w:tcPr>
          <w:p w14:paraId="2B6CF78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488.5</w:t>
            </w:r>
          </w:p>
        </w:tc>
        <w:tc>
          <w:tcPr>
            <w:tcW w:w="1398" w:type="dxa"/>
          </w:tcPr>
          <w:p w14:paraId="0E61C7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1,248</w:t>
            </w:r>
          </w:p>
        </w:tc>
        <w:tc>
          <w:tcPr>
            <w:tcW w:w="1398" w:type="dxa"/>
          </w:tcPr>
          <w:p w14:paraId="582D377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486.5</w:t>
            </w:r>
          </w:p>
        </w:tc>
        <w:tc>
          <w:tcPr>
            <w:tcW w:w="1398" w:type="dxa"/>
          </w:tcPr>
          <w:p w14:paraId="59B6461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488.1</w:t>
            </w:r>
          </w:p>
        </w:tc>
      </w:tr>
      <w:tr w:rsidR="001942F4" w:rsidRPr="001942F4" w14:paraId="69748B15" w14:textId="77777777" w:rsidTr="00B57FBF">
        <w:tc>
          <w:tcPr>
            <w:tcW w:w="1188" w:type="dxa"/>
            <w:shd w:val="clear" w:color="auto" w:fill="D9D9D9" w:themeFill="background1" w:themeFillShade="D9"/>
          </w:tcPr>
          <w:p w14:paraId="7A1D8F5D"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Econ. Dis.</w:t>
            </w:r>
          </w:p>
        </w:tc>
        <w:tc>
          <w:tcPr>
            <w:tcW w:w="1398" w:type="dxa"/>
            <w:shd w:val="clear" w:color="auto" w:fill="D9D9D9" w:themeFill="background1" w:themeFillShade="D9"/>
          </w:tcPr>
          <w:p w14:paraId="5B11E41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857</w:t>
            </w:r>
          </w:p>
        </w:tc>
        <w:tc>
          <w:tcPr>
            <w:tcW w:w="1398" w:type="dxa"/>
            <w:shd w:val="clear" w:color="auto" w:fill="D9D9D9" w:themeFill="background1" w:themeFillShade="D9"/>
          </w:tcPr>
          <w:p w14:paraId="5868F3C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491.3</w:t>
            </w:r>
          </w:p>
        </w:tc>
        <w:tc>
          <w:tcPr>
            <w:tcW w:w="1398" w:type="dxa"/>
            <w:shd w:val="clear" w:color="auto" w:fill="D9D9D9" w:themeFill="background1" w:themeFillShade="D9"/>
          </w:tcPr>
          <w:p w14:paraId="4D5D82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489.2</w:t>
            </w:r>
          </w:p>
        </w:tc>
        <w:tc>
          <w:tcPr>
            <w:tcW w:w="1398" w:type="dxa"/>
            <w:shd w:val="clear" w:color="auto" w:fill="D9D9D9" w:themeFill="background1" w:themeFillShade="D9"/>
          </w:tcPr>
          <w:p w14:paraId="1768D95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860</w:t>
            </w:r>
          </w:p>
        </w:tc>
        <w:tc>
          <w:tcPr>
            <w:tcW w:w="1398" w:type="dxa"/>
            <w:shd w:val="clear" w:color="auto" w:fill="D9D9D9" w:themeFill="background1" w:themeFillShade="D9"/>
          </w:tcPr>
          <w:p w14:paraId="2C67A9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487.2</w:t>
            </w:r>
          </w:p>
        </w:tc>
        <w:tc>
          <w:tcPr>
            <w:tcW w:w="1398" w:type="dxa"/>
            <w:shd w:val="clear" w:color="auto" w:fill="D9D9D9" w:themeFill="background1" w:themeFillShade="D9"/>
          </w:tcPr>
          <w:p w14:paraId="1FD27F9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488.1</w:t>
            </w:r>
          </w:p>
        </w:tc>
      </w:tr>
      <w:tr w:rsidR="001942F4" w:rsidRPr="001942F4" w14:paraId="14FD4055" w14:textId="77777777" w:rsidTr="00B57FBF">
        <w:tc>
          <w:tcPr>
            <w:tcW w:w="1188" w:type="dxa"/>
          </w:tcPr>
          <w:p w14:paraId="37088151"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SWD</w:t>
            </w:r>
          </w:p>
        </w:tc>
        <w:tc>
          <w:tcPr>
            <w:tcW w:w="1398" w:type="dxa"/>
          </w:tcPr>
          <w:p w14:paraId="5C55CE5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514</w:t>
            </w:r>
          </w:p>
        </w:tc>
        <w:tc>
          <w:tcPr>
            <w:tcW w:w="1398" w:type="dxa"/>
          </w:tcPr>
          <w:p w14:paraId="62DA28F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480.1</w:t>
            </w:r>
          </w:p>
        </w:tc>
        <w:tc>
          <w:tcPr>
            <w:tcW w:w="1398" w:type="dxa"/>
          </w:tcPr>
          <w:p w14:paraId="66615BA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480.0</w:t>
            </w:r>
          </w:p>
        </w:tc>
        <w:tc>
          <w:tcPr>
            <w:tcW w:w="1398" w:type="dxa"/>
          </w:tcPr>
          <w:p w14:paraId="4005CEB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511</w:t>
            </w:r>
          </w:p>
        </w:tc>
        <w:tc>
          <w:tcPr>
            <w:tcW w:w="1398" w:type="dxa"/>
          </w:tcPr>
          <w:p w14:paraId="39D7188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477.7</w:t>
            </w:r>
          </w:p>
        </w:tc>
        <w:tc>
          <w:tcPr>
            <w:tcW w:w="1398" w:type="dxa"/>
          </w:tcPr>
          <w:p w14:paraId="0BD567D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479.8</w:t>
            </w:r>
          </w:p>
        </w:tc>
      </w:tr>
      <w:tr w:rsidR="001942F4" w:rsidRPr="001942F4" w14:paraId="4A132D8B" w14:textId="77777777" w:rsidTr="00B57FBF">
        <w:tc>
          <w:tcPr>
            <w:tcW w:w="1188" w:type="dxa"/>
            <w:shd w:val="clear" w:color="auto" w:fill="D9D9D9" w:themeFill="background1" w:themeFillShade="D9"/>
          </w:tcPr>
          <w:p w14:paraId="5299AA36" w14:textId="0D831AB1" w:rsidR="001942F4" w:rsidRPr="001942F4" w:rsidRDefault="001942F4" w:rsidP="001942F4">
            <w:pPr>
              <w:spacing w:after="0" w:line="240" w:lineRule="auto"/>
              <w:rPr>
                <w:rFonts w:cs="Times New Roman"/>
                <w:sz w:val="20"/>
                <w:szCs w:val="20"/>
              </w:rPr>
            </w:pPr>
            <w:r w:rsidRPr="001942F4">
              <w:rPr>
                <w:rFonts w:cs="Times New Roman"/>
                <w:sz w:val="20"/>
                <w:szCs w:val="20"/>
              </w:rPr>
              <w:t>ELL</w:t>
            </w:r>
            <w:r w:rsidR="003F70E7">
              <w:rPr>
                <w:rFonts w:cs="Times New Roman"/>
                <w:sz w:val="20"/>
                <w:szCs w:val="20"/>
              </w:rPr>
              <w:t>s</w:t>
            </w:r>
          </w:p>
        </w:tc>
        <w:tc>
          <w:tcPr>
            <w:tcW w:w="1398" w:type="dxa"/>
            <w:shd w:val="clear" w:color="auto" w:fill="D9D9D9" w:themeFill="background1" w:themeFillShade="D9"/>
          </w:tcPr>
          <w:p w14:paraId="6C23AF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514</w:t>
            </w:r>
          </w:p>
        </w:tc>
        <w:tc>
          <w:tcPr>
            <w:tcW w:w="1398" w:type="dxa"/>
            <w:shd w:val="clear" w:color="auto" w:fill="D9D9D9" w:themeFill="background1" w:themeFillShade="D9"/>
          </w:tcPr>
          <w:p w14:paraId="300A48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483.9</w:t>
            </w:r>
          </w:p>
        </w:tc>
        <w:tc>
          <w:tcPr>
            <w:tcW w:w="1398" w:type="dxa"/>
            <w:shd w:val="clear" w:color="auto" w:fill="D9D9D9" w:themeFill="background1" w:themeFillShade="D9"/>
          </w:tcPr>
          <w:p w14:paraId="158414D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484.9</w:t>
            </w:r>
          </w:p>
        </w:tc>
        <w:tc>
          <w:tcPr>
            <w:tcW w:w="1398" w:type="dxa"/>
            <w:shd w:val="clear" w:color="auto" w:fill="D9D9D9" w:themeFill="background1" w:themeFillShade="D9"/>
          </w:tcPr>
          <w:p w14:paraId="071FC99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518</w:t>
            </w:r>
          </w:p>
        </w:tc>
        <w:tc>
          <w:tcPr>
            <w:tcW w:w="1398" w:type="dxa"/>
            <w:shd w:val="clear" w:color="auto" w:fill="D9D9D9" w:themeFill="background1" w:themeFillShade="D9"/>
          </w:tcPr>
          <w:p w14:paraId="698608D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482.9</w:t>
            </w:r>
          </w:p>
        </w:tc>
        <w:tc>
          <w:tcPr>
            <w:tcW w:w="1398" w:type="dxa"/>
            <w:shd w:val="clear" w:color="auto" w:fill="D9D9D9" w:themeFill="background1" w:themeFillShade="D9"/>
          </w:tcPr>
          <w:p w14:paraId="560CF4A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486.8</w:t>
            </w:r>
          </w:p>
        </w:tc>
      </w:tr>
      <w:tr w:rsidR="001942F4" w:rsidRPr="001942F4" w14:paraId="01E5B5DE" w14:textId="77777777" w:rsidTr="00B57FBF">
        <w:tc>
          <w:tcPr>
            <w:tcW w:w="1188" w:type="dxa"/>
            <w:tcBorders>
              <w:bottom w:val="single" w:sz="4" w:space="0" w:color="auto"/>
            </w:tcBorders>
          </w:tcPr>
          <w:p w14:paraId="5CC71D23" w14:textId="49F20C5C" w:rsidR="001942F4" w:rsidRPr="001942F4" w:rsidRDefault="003F70E7" w:rsidP="003F70E7">
            <w:pPr>
              <w:spacing w:after="0" w:line="240" w:lineRule="auto"/>
              <w:rPr>
                <w:rFonts w:cs="Times New Roman"/>
                <w:sz w:val="20"/>
                <w:szCs w:val="20"/>
              </w:rPr>
            </w:pPr>
            <w:r w:rsidRPr="001942F4">
              <w:rPr>
                <w:rFonts w:cs="Times New Roman"/>
                <w:sz w:val="20"/>
                <w:szCs w:val="20"/>
              </w:rPr>
              <w:t>A</w:t>
            </w:r>
            <w:r>
              <w:rPr>
                <w:rFonts w:cs="Times New Roman"/>
                <w:sz w:val="20"/>
                <w:szCs w:val="20"/>
              </w:rPr>
              <w:t>ll</w:t>
            </w:r>
          </w:p>
        </w:tc>
        <w:tc>
          <w:tcPr>
            <w:tcW w:w="1398" w:type="dxa"/>
            <w:tcBorders>
              <w:bottom w:val="single" w:sz="4" w:space="0" w:color="auto"/>
            </w:tcBorders>
          </w:tcPr>
          <w:p w14:paraId="5DB5BA4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2,331</w:t>
            </w:r>
          </w:p>
        </w:tc>
        <w:tc>
          <w:tcPr>
            <w:tcW w:w="1398" w:type="dxa"/>
            <w:tcBorders>
              <w:bottom w:val="single" w:sz="4" w:space="0" w:color="auto"/>
            </w:tcBorders>
          </w:tcPr>
          <w:p w14:paraId="1FB82B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498.7</w:t>
            </w:r>
          </w:p>
        </w:tc>
        <w:tc>
          <w:tcPr>
            <w:tcW w:w="1398" w:type="dxa"/>
            <w:tcBorders>
              <w:bottom w:val="single" w:sz="4" w:space="0" w:color="auto"/>
            </w:tcBorders>
          </w:tcPr>
          <w:p w14:paraId="776CBB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499.1</w:t>
            </w:r>
          </w:p>
        </w:tc>
        <w:tc>
          <w:tcPr>
            <w:tcW w:w="1398" w:type="dxa"/>
            <w:tcBorders>
              <w:bottom w:val="single" w:sz="4" w:space="0" w:color="auto"/>
            </w:tcBorders>
          </w:tcPr>
          <w:p w14:paraId="2159B6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2,334</w:t>
            </w:r>
          </w:p>
        </w:tc>
        <w:tc>
          <w:tcPr>
            <w:tcW w:w="1398" w:type="dxa"/>
            <w:tcBorders>
              <w:bottom w:val="single" w:sz="4" w:space="0" w:color="auto"/>
            </w:tcBorders>
          </w:tcPr>
          <w:p w14:paraId="09B2F58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496.0</w:t>
            </w:r>
          </w:p>
        </w:tc>
        <w:tc>
          <w:tcPr>
            <w:tcW w:w="1398" w:type="dxa"/>
            <w:tcBorders>
              <w:bottom w:val="single" w:sz="4" w:space="0" w:color="auto"/>
            </w:tcBorders>
          </w:tcPr>
          <w:p w14:paraId="3182CC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498.8</w:t>
            </w:r>
          </w:p>
        </w:tc>
      </w:tr>
      <w:tr w:rsidR="001942F4" w:rsidRPr="001942F4" w14:paraId="6EF516C0" w14:textId="77777777" w:rsidTr="00B57FBF">
        <w:tc>
          <w:tcPr>
            <w:tcW w:w="9576" w:type="dxa"/>
            <w:gridSpan w:val="7"/>
            <w:tcBorders>
              <w:left w:val="nil"/>
              <w:bottom w:val="nil"/>
              <w:right w:val="nil"/>
            </w:tcBorders>
          </w:tcPr>
          <w:p w14:paraId="647EC915" w14:textId="22BC573F" w:rsidR="001942F4" w:rsidRPr="001942F4" w:rsidRDefault="001942F4" w:rsidP="00EE173E">
            <w:pPr>
              <w:spacing w:before="60" w:after="0" w:line="240" w:lineRule="auto"/>
              <w:rPr>
                <w:rFonts w:ascii="Calibri" w:hAnsi="Calibri"/>
                <w:sz w:val="18"/>
                <w:szCs w:val="18"/>
              </w:rPr>
            </w:pPr>
            <w:r w:rsidRPr="001942F4">
              <w:rPr>
                <w:rFonts w:ascii="Calibri" w:hAnsi="Calibri"/>
                <w:sz w:val="18"/>
                <w:szCs w:val="18"/>
              </w:rPr>
              <w:t>Next Generation MCAS Achievement Levels: 440</w:t>
            </w:r>
            <w:r w:rsidR="003F70E7">
              <w:rPr>
                <w:rFonts w:ascii="Calibri" w:hAnsi="Calibri"/>
                <w:sz w:val="18"/>
                <w:szCs w:val="18"/>
              </w:rPr>
              <w:t>–</w:t>
            </w:r>
            <w:r w:rsidRPr="001942F4">
              <w:rPr>
                <w:rFonts w:ascii="Calibri" w:hAnsi="Calibri"/>
                <w:sz w:val="18"/>
                <w:szCs w:val="18"/>
              </w:rPr>
              <w:t>470 Not Meeting Expectations; 470</w:t>
            </w:r>
            <w:r w:rsidR="003F70E7">
              <w:rPr>
                <w:rFonts w:ascii="Calibri" w:hAnsi="Calibri"/>
                <w:sz w:val="18"/>
                <w:szCs w:val="18"/>
              </w:rPr>
              <w:t>–</w:t>
            </w:r>
            <w:r w:rsidRPr="001942F4">
              <w:rPr>
                <w:rFonts w:ascii="Calibri" w:hAnsi="Calibri"/>
                <w:sz w:val="18"/>
                <w:szCs w:val="18"/>
              </w:rPr>
              <w:t>500 Partially Meeting Expectations; 500</w:t>
            </w:r>
            <w:r w:rsidR="003F70E7">
              <w:rPr>
                <w:rFonts w:ascii="Calibri" w:hAnsi="Calibri"/>
                <w:sz w:val="18"/>
                <w:szCs w:val="18"/>
              </w:rPr>
              <w:t>–</w:t>
            </w:r>
            <w:r w:rsidRPr="001942F4">
              <w:rPr>
                <w:rFonts w:ascii="Calibri" w:hAnsi="Calibri"/>
                <w:sz w:val="18"/>
                <w:szCs w:val="18"/>
              </w:rPr>
              <w:t>530 Meeting Expectations; 530</w:t>
            </w:r>
            <w:r w:rsidR="003F70E7">
              <w:rPr>
                <w:rFonts w:ascii="Calibri" w:hAnsi="Calibri"/>
                <w:sz w:val="18"/>
                <w:szCs w:val="18"/>
              </w:rPr>
              <w:t>–</w:t>
            </w:r>
            <w:r w:rsidRPr="001942F4">
              <w:rPr>
                <w:rFonts w:ascii="Calibri" w:hAnsi="Calibri"/>
                <w:sz w:val="18"/>
                <w:szCs w:val="18"/>
              </w:rPr>
              <w:t>560 Exceeding Expectations</w:t>
            </w:r>
          </w:p>
        </w:tc>
      </w:tr>
    </w:tbl>
    <w:p w14:paraId="4B76B8B6" w14:textId="77777777" w:rsidR="001942F4" w:rsidRPr="001942F4" w:rsidRDefault="001942F4" w:rsidP="001942F4">
      <w:pPr>
        <w:spacing w:after="0"/>
        <w:rPr>
          <w:rFonts w:cs="Times New Roman"/>
        </w:rPr>
      </w:pPr>
    </w:p>
    <w:p w14:paraId="24990CCA" w14:textId="77777777" w:rsidR="001942F4" w:rsidRPr="001942F4" w:rsidRDefault="001942F4" w:rsidP="001942F4">
      <w:pPr>
        <w:spacing w:after="0"/>
        <w:rPr>
          <w:rFonts w:cs="Times New Roman"/>
        </w:rPr>
      </w:pPr>
    </w:p>
    <w:p w14:paraId="1E8C5FBA" w14:textId="2E6BDEFC" w:rsidR="001942F4" w:rsidRPr="001942F4" w:rsidRDefault="001942F4" w:rsidP="001942F4">
      <w:pPr>
        <w:spacing w:after="0"/>
        <w:rPr>
          <w:rFonts w:cs="Times New Roman"/>
          <w:b/>
        </w:rPr>
      </w:pPr>
      <w:r w:rsidRPr="001942F4">
        <w:rPr>
          <w:rFonts w:cs="Times New Roman"/>
          <w:b/>
        </w:rPr>
        <w:t xml:space="preserve">The percentage of students meeting or exceeding expectations on the Next-Generation MCAS </w:t>
      </w:r>
      <w:r w:rsidR="00081ADD" w:rsidRPr="001E0784">
        <w:rPr>
          <w:rFonts w:cs="Times New Roman"/>
          <w:b/>
        </w:rPr>
        <w:t>assessment</w:t>
      </w:r>
      <w:r w:rsidR="00081ADD" w:rsidRPr="001942F4">
        <w:rPr>
          <w:rFonts w:cs="Times New Roman"/>
          <w:b/>
        </w:rPr>
        <w:t xml:space="preserve"> </w:t>
      </w:r>
      <w:r w:rsidRPr="001942F4">
        <w:rPr>
          <w:rFonts w:cs="Times New Roman"/>
          <w:b/>
        </w:rPr>
        <w:t>in grades 3</w:t>
      </w:r>
      <w:r w:rsidR="003F70E7">
        <w:rPr>
          <w:rFonts w:cs="Times New Roman"/>
          <w:b/>
        </w:rPr>
        <w:t>–</w:t>
      </w:r>
      <w:r w:rsidRPr="001942F4">
        <w:rPr>
          <w:rFonts w:cs="Times New Roman"/>
          <w:b/>
        </w:rPr>
        <w:t>8 was below the state rate by 2 percentage point</w:t>
      </w:r>
      <w:r w:rsidR="003F70E7">
        <w:rPr>
          <w:rFonts w:cs="Times New Roman"/>
          <w:b/>
        </w:rPr>
        <w:t>s</w:t>
      </w:r>
      <w:r w:rsidRPr="001942F4">
        <w:rPr>
          <w:rFonts w:cs="Times New Roman"/>
          <w:b/>
        </w:rPr>
        <w:t xml:space="preserve"> in ELA (47 percent vs</w:t>
      </w:r>
      <w:r w:rsidR="003F70E7">
        <w:rPr>
          <w:rFonts w:cs="Times New Roman"/>
          <w:b/>
        </w:rPr>
        <w:t>.</w:t>
      </w:r>
      <w:r w:rsidRPr="001942F4">
        <w:rPr>
          <w:rFonts w:cs="Times New Roman"/>
          <w:b/>
        </w:rPr>
        <w:t xml:space="preserve"> 49 percent) and below the state rate by 7 percentage points in math (41 percent vs</w:t>
      </w:r>
      <w:r w:rsidR="003F70E7">
        <w:rPr>
          <w:rFonts w:cs="Times New Roman"/>
          <w:b/>
        </w:rPr>
        <w:t>.</w:t>
      </w:r>
      <w:r w:rsidRPr="001942F4">
        <w:rPr>
          <w:rFonts w:cs="Times New Roman"/>
          <w:b/>
        </w:rPr>
        <w:t xml:space="preserve"> 48 percent).</w:t>
      </w:r>
    </w:p>
    <w:p w14:paraId="0A411AD8" w14:textId="72251D79" w:rsidR="001942F4" w:rsidRPr="001942F4" w:rsidRDefault="001942F4" w:rsidP="001942F4">
      <w:pPr>
        <w:numPr>
          <w:ilvl w:val="0"/>
          <w:numId w:val="127"/>
        </w:numPr>
        <w:spacing w:after="0"/>
        <w:contextualSpacing/>
        <w:rPr>
          <w:rFonts w:cs="Times New Roman"/>
        </w:rPr>
      </w:pPr>
      <w:r w:rsidRPr="001942F4">
        <w:rPr>
          <w:rFonts w:cs="Times New Roman"/>
        </w:rPr>
        <w:t xml:space="preserve">The percentage of students meeting or exceeding expectations in ELA was above the state rate by 2 and 4 percentage points for high needs students and economically disadvantaged students, </w:t>
      </w:r>
      <w:r w:rsidR="003F70E7">
        <w:rPr>
          <w:rFonts w:cs="Times New Roman"/>
        </w:rPr>
        <w:t xml:space="preserve">respectively, </w:t>
      </w:r>
      <w:r w:rsidRPr="001942F4">
        <w:rPr>
          <w:rFonts w:cs="Times New Roman"/>
        </w:rPr>
        <w:t>equal to the state rate for students with disabilities, and below the state rate by 4 percentage points for English language learners.</w:t>
      </w:r>
    </w:p>
    <w:p w14:paraId="7EAF93C0" w14:textId="342B03C1" w:rsidR="001942F4" w:rsidRPr="001942F4" w:rsidRDefault="001942F4" w:rsidP="001942F4">
      <w:pPr>
        <w:numPr>
          <w:ilvl w:val="0"/>
          <w:numId w:val="127"/>
        </w:numPr>
        <w:spacing w:after="0"/>
        <w:contextualSpacing/>
        <w:rPr>
          <w:rFonts w:cs="Times New Roman"/>
        </w:rPr>
      </w:pPr>
      <w:r w:rsidRPr="001942F4">
        <w:rPr>
          <w:rFonts w:cs="Times New Roman"/>
        </w:rPr>
        <w:t xml:space="preserve">The percentage of students meeting or exceeding expectation in math was below the state rate </w:t>
      </w:r>
      <w:r w:rsidR="003F70E7" w:rsidRPr="001942F4">
        <w:rPr>
          <w:rFonts w:cs="Times New Roman"/>
        </w:rPr>
        <w:t xml:space="preserve">by 2 percentage points </w:t>
      </w:r>
      <w:r w:rsidRPr="001942F4">
        <w:rPr>
          <w:rFonts w:cs="Times New Roman"/>
        </w:rPr>
        <w:t>for economically disadvantaged students and by 4 to 8 percentage points for high needs students, students with disabilities, and English language learners.</w:t>
      </w:r>
    </w:p>
    <w:p w14:paraId="30C4314D" w14:textId="1F0E2C29" w:rsidR="001942F4" w:rsidRDefault="001942F4" w:rsidP="001942F4">
      <w:pPr>
        <w:spacing w:after="0"/>
        <w:rPr>
          <w:rFonts w:cs="Times New Roman"/>
        </w:rPr>
      </w:pPr>
    </w:p>
    <w:p w14:paraId="7DC0ECB8" w14:textId="77777777" w:rsidR="009865CB" w:rsidRPr="001942F4" w:rsidRDefault="009865CB" w:rsidP="001942F4">
      <w:pPr>
        <w:spacing w:after="0"/>
        <w:rPr>
          <w:rFonts w:cs="Times New Roman"/>
        </w:rPr>
      </w:pPr>
    </w:p>
    <w:tbl>
      <w:tblPr>
        <w:tblStyle w:val="TableGrid5"/>
        <w:tblW w:w="0" w:type="auto"/>
        <w:tblLook w:val="04A0" w:firstRow="1" w:lastRow="0" w:firstColumn="1" w:lastColumn="0" w:noHBand="0" w:noVBand="1"/>
        <w:tblCaption w:val="Table 3: Waltham Public Schools"/>
        <w:tblDescription w:val="Next-Generation MCAS ELA and Math Percent Meeting or Exceeding (M/E) Expectations Grades 3–8, 2017 "/>
      </w:tblPr>
      <w:tblGrid>
        <w:gridCol w:w="1110"/>
        <w:gridCol w:w="724"/>
        <w:gridCol w:w="974"/>
        <w:gridCol w:w="986"/>
        <w:gridCol w:w="1352"/>
        <w:gridCol w:w="886"/>
        <w:gridCol w:w="990"/>
        <w:gridCol w:w="986"/>
        <w:gridCol w:w="1352"/>
      </w:tblGrid>
      <w:tr w:rsidR="001942F4" w:rsidRPr="001942F4" w14:paraId="37CD5205" w14:textId="77777777" w:rsidTr="00884ED3">
        <w:trPr>
          <w:tblHeader/>
        </w:trPr>
        <w:tc>
          <w:tcPr>
            <w:tcW w:w="9576" w:type="dxa"/>
            <w:gridSpan w:val="9"/>
            <w:tcBorders>
              <w:top w:val="nil"/>
              <w:left w:val="nil"/>
              <w:right w:val="nil"/>
            </w:tcBorders>
          </w:tcPr>
          <w:p w14:paraId="71A416E2"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lastRenderedPageBreak/>
              <w:t>Table 3: Waltham Public Schools</w:t>
            </w:r>
          </w:p>
          <w:p w14:paraId="3F0ED9FB" w14:textId="713BD60E" w:rsidR="001942F4" w:rsidRPr="001942F4" w:rsidRDefault="001942F4" w:rsidP="003F70E7">
            <w:pPr>
              <w:spacing w:after="0" w:line="240" w:lineRule="auto"/>
              <w:jc w:val="center"/>
              <w:rPr>
                <w:rFonts w:cs="Times New Roman"/>
                <w:sz w:val="20"/>
                <w:szCs w:val="20"/>
              </w:rPr>
            </w:pPr>
            <w:r w:rsidRPr="001942F4">
              <w:rPr>
                <w:rFonts w:cs="Times New Roman"/>
                <w:b/>
                <w:sz w:val="20"/>
                <w:szCs w:val="20"/>
              </w:rPr>
              <w:t xml:space="preserve">Next-Generation MCAS ELA and Math Percent Meeting or Exceeding </w:t>
            </w:r>
            <w:r w:rsidR="003F70E7">
              <w:rPr>
                <w:rFonts w:cs="Times New Roman"/>
                <w:b/>
                <w:sz w:val="20"/>
                <w:szCs w:val="20"/>
              </w:rPr>
              <w:t xml:space="preserve">(M/E) </w:t>
            </w:r>
            <w:r w:rsidRPr="001942F4">
              <w:rPr>
                <w:rFonts w:cs="Times New Roman"/>
                <w:b/>
                <w:sz w:val="20"/>
                <w:szCs w:val="20"/>
              </w:rPr>
              <w:t>Expectations Grades 3</w:t>
            </w:r>
            <w:r w:rsidR="003F70E7">
              <w:rPr>
                <w:rFonts w:cs="Times New Roman"/>
                <w:b/>
                <w:sz w:val="20"/>
                <w:szCs w:val="20"/>
              </w:rPr>
              <w:t>–</w:t>
            </w:r>
            <w:r w:rsidRPr="001942F4">
              <w:rPr>
                <w:rFonts w:cs="Times New Roman"/>
                <w:b/>
                <w:sz w:val="20"/>
                <w:szCs w:val="20"/>
              </w:rPr>
              <w:t xml:space="preserve">8, 2017 </w:t>
            </w:r>
          </w:p>
        </w:tc>
      </w:tr>
      <w:tr w:rsidR="001942F4" w:rsidRPr="001942F4" w14:paraId="59DEAA87" w14:textId="77777777" w:rsidTr="00B57FBF">
        <w:tc>
          <w:tcPr>
            <w:tcW w:w="1149" w:type="dxa"/>
            <w:shd w:val="clear" w:color="auto" w:fill="D9D9D9" w:themeFill="background1" w:themeFillShade="D9"/>
          </w:tcPr>
          <w:p w14:paraId="5AD04981" w14:textId="6E8B2DC0" w:rsidR="001942F4" w:rsidRPr="00EE173E" w:rsidRDefault="003F70E7" w:rsidP="00EE173E">
            <w:pPr>
              <w:spacing w:after="0" w:line="240" w:lineRule="auto"/>
              <w:rPr>
                <w:rFonts w:cs="Times New Roman"/>
                <w:b/>
                <w:sz w:val="20"/>
                <w:szCs w:val="20"/>
              </w:rPr>
            </w:pPr>
            <w:r w:rsidRPr="00EE173E">
              <w:rPr>
                <w:rFonts w:cs="Times New Roman"/>
                <w:b/>
                <w:sz w:val="20"/>
                <w:szCs w:val="20"/>
              </w:rPr>
              <w:t>Group</w:t>
            </w:r>
          </w:p>
        </w:tc>
        <w:tc>
          <w:tcPr>
            <w:tcW w:w="730" w:type="dxa"/>
            <w:shd w:val="clear" w:color="auto" w:fill="D9D9D9" w:themeFill="background1" w:themeFillShade="D9"/>
          </w:tcPr>
          <w:p w14:paraId="03A0C2D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016" w:type="dxa"/>
            <w:shd w:val="clear" w:color="auto" w:fill="D9D9D9" w:themeFill="background1" w:themeFillShade="D9"/>
          </w:tcPr>
          <w:p w14:paraId="495F77F0"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ELA M/E</w:t>
            </w:r>
          </w:p>
        </w:tc>
        <w:tc>
          <w:tcPr>
            <w:tcW w:w="1022" w:type="dxa"/>
            <w:shd w:val="clear" w:color="auto" w:fill="D9D9D9" w:themeFill="background1" w:themeFillShade="D9"/>
          </w:tcPr>
          <w:p w14:paraId="6E89171D"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M/E</w:t>
            </w:r>
          </w:p>
        </w:tc>
        <w:tc>
          <w:tcPr>
            <w:tcW w:w="1352" w:type="dxa"/>
            <w:shd w:val="clear" w:color="auto" w:fill="D9D9D9" w:themeFill="background1" w:themeFillShade="D9"/>
          </w:tcPr>
          <w:p w14:paraId="1C48A714"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Above/Below State</w:t>
            </w:r>
          </w:p>
        </w:tc>
        <w:tc>
          <w:tcPr>
            <w:tcW w:w="909" w:type="dxa"/>
            <w:shd w:val="clear" w:color="auto" w:fill="D9D9D9" w:themeFill="background1" w:themeFillShade="D9"/>
          </w:tcPr>
          <w:p w14:paraId="2A3E6157"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024" w:type="dxa"/>
            <w:shd w:val="clear" w:color="auto" w:fill="D9D9D9" w:themeFill="background1" w:themeFillShade="D9"/>
          </w:tcPr>
          <w:p w14:paraId="36290D7D"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Math M/E</w:t>
            </w:r>
          </w:p>
        </w:tc>
        <w:tc>
          <w:tcPr>
            <w:tcW w:w="1022" w:type="dxa"/>
            <w:shd w:val="clear" w:color="auto" w:fill="D9D9D9" w:themeFill="background1" w:themeFillShade="D9"/>
          </w:tcPr>
          <w:p w14:paraId="5FF747CE"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M/E</w:t>
            </w:r>
          </w:p>
        </w:tc>
        <w:tc>
          <w:tcPr>
            <w:tcW w:w="1352" w:type="dxa"/>
            <w:shd w:val="clear" w:color="auto" w:fill="D9D9D9" w:themeFill="background1" w:themeFillShade="D9"/>
          </w:tcPr>
          <w:p w14:paraId="2C8A8A0C"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Above/Below State</w:t>
            </w:r>
          </w:p>
        </w:tc>
      </w:tr>
      <w:tr w:rsidR="001942F4" w:rsidRPr="001942F4" w14:paraId="294C653B" w14:textId="77777777" w:rsidTr="00B57FBF">
        <w:tc>
          <w:tcPr>
            <w:tcW w:w="1149" w:type="dxa"/>
          </w:tcPr>
          <w:p w14:paraId="4E40D169"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High Needs</w:t>
            </w:r>
          </w:p>
        </w:tc>
        <w:tc>
          <w:tcPr>
            <w:tcW w:w="730" w:type="dxa"/>
          </w:tcPr>
          <w:p w14:paraId="27AE97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1,246</w:t>
            </w:r>
          </w:p>
        </w:tc>
        <w:tc>
          <w:tcPr>
            <w:tcW w:w="1016" w:type="dxa"/>
          </w:tcPr>
          <w:p w14:paraId="6FEBEC4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1022" w:type="dxa"/>
          </w:tcPr>
          <w:p w14:paraId="48D51F3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1352" w:type="dxa"/>
          </w:tcPr>
          <w:p w14:paraId="331B4158" w14:textId="1F8FDA36"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2</w:t>
            </w:r>
          </w:p>
        </w:tc>
        <w:tc>
          <w:tcPr>
            <w:tcW w:w="909" w:type="dxa"/>
          </w:tcPr>
          <w:p w14:paraId="37A6A7E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1,248</w:t>
            </w:r>
          </w:p>
        </w:tc>
        <w:tc>
          <w:tcPr>
            <w:tcW w:w="1024" w:type="dxa"/>
          </w:tcPr>
          <w:p w14:paraId="0F8542E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022" w:type="dxa"/>
          </w:tcPr>
          <w:p w14:paraId="06658CC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1352" w:type="dxa"/>
          </w:tcPr>
          <w:p w14:paraId="00D5E8B0" w14:textId="6CB31EA9"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-4</w:t>
            </w:r>
          </w:p>
        </w:tc>
      </w:tr>
      <w:tr w:rsidR="001942F4" w:rsidRPr="001942F4" w14:paraId="5372FD70" w14:textId="77777777" w:rsidTr="00B57FBF">
        <w:tc>
          <w:tcPr>
            <w:tcW w:w="1149" w:type="dxa"/>
            <w:shd w:val="clear" w:color="auto" w:fill="D9D9D9" w:themeFill="background1" w:themeFillShade="D9"/>
          </w:tcPr>
          <w:p w14:paraId="72D4523D"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Econ. Dis.</w:t>
            </w:r>
          </w:p>
        </w:tc>
        <w:tc>
          <w:tcPr>
            <w:tcW w:w="730" w:type="dxa"/>
            <w:shd w:val="clear" w:color="auto" w:fill="D9D9D9" w:themeFill="background1" w:themeFillShade="D9"/>
          </w:tcPr>
          <w:p w14:paraId="5663D04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857</w:t>
            </w:r>
          </w:p>
        </w:tc>
        <w:tc>
          <w:tcPr>
            <w:tcW w:w="1016" w:type="dxa"/>
            <w:shd w:val="clear" w:color="auto" w:fill="D9D9D9" w:themeFill="background1" w:themeFillShade="D9"/>
          </w:tcPr>
          <w:p w14:paraId="4E3A1B6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1022" w:type="dxa"/>
            <w:shd w:val="clear" w:color="auto" w:fill="D9D9D9" w:themeFill="background1" w:themeFillShade="D9"/>
          </w:tcPr>
          <w:p w14:paraId="263AB9B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1352" w:type="dxa"/>
            <w:shd w:val="clear" w:color="auto" w:fill="D9D9D9" w:themeFill="background1" w:themeFillShade="D9"/>
          </w:tcPr>
          <w:p w14:paraId="35F3F6F4" w14:textId="2EAC1974"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4</w:t>
            </w:r>
          </w:p>
        </w:tc>
        <w:tc>
          <w:tcPr>
            <w:tcW w:w="909" w:type="dxa"/>
            <w:shd w:val="clear" w:color="auto" w:fill="D9D9D9" w:themeFill="background1" w:themeFillShade="D9"/>
          </w:tcPr>
          <w:p w14:paraId="6B55B51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860</w:t>
            </w:r>
          </w:p>
        </w:tc>
        <w:tc>
          <w:tcPr>
            <w:tcW w:w="1024" w:type="dxa"/>
            <w:shd w:val="clear" w:color="auto" w:fill="D9D9D9" w:themeFill="background1" w:themeFillShade="D9"/>
          </w:tcPr>
          <w:p w14:paraId="521069D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022" w:type="dxa"/>
            <w:shd w:val="clear" w:color="auto" w:fill="D9D9D9" w:themeFill="background1" w:themeFillShade="D9"/>
          </w:tcPr>
          <w:p w14:paraId="5AB9A2D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1352" w:type="dxa"/>
            <w:shd w:val="clear" w:color="auto" w:fill="D9D9D9" w:themeFill="background1" w:themeFillShade="D9"/>
          </w:tcPr>
          <w:p w14:paraId="1EA8F95C" w14:textId="1B594BE3"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-2</w:t>
            </w:r>
          </w:p>
        </w:tc>
      </w:tr>
      <w:tr w:rsidR="001942F4" w:rsidRPr="001942F4" w14:paraId="1CE90C0B" w14:textId="77777777" w:rsidTr="00B57FBF">
        <w:tc>
          <w:tcPr>
            <w:tcW w:w="1149" w:type="dxa"/>
          </w:tcPr>
          <w:p w14:paraId="7D71824F"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SWD</w:t>
            </w:r>
          </w:p>
        </w:tc>
        <w:tc>
          <w:tcPr>
            <w:tcW w:w="730" w:type="dxa"/>
          </w:tcPr>
          <w:p w14:paraId="06A0FB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514</w:t>
            </w:r>
          </w:p>
        </w:tc>
        <w:tc>
          <w:tcPr>
            <w:tcW w:w="1016" w:type="dxa"/>
          </w:tcPr>
          <w:p w14:paraId="68E1E46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w:t>
            </w:r>
          </w:p>
        </w:tc>
        <w:tc>
          <w:tcPr>
            <w:tcW w:w="1022" w:type="dxa"/>
          </w:tcPr>
          <w:p w14:paraId="3D03C4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w:t>
            </w:r>
          </w:p>
        </w:tc>
        <w:tc>
          <w:tcPr>
            <w:tcW w:w="1352" w:type="dxa"/>
          </w:tcPr>
          <w:p w14:paraId="5489786A" w14:textId="4BC107A6"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0</w:t>
            </w:r>
          </w:p>
        </w:tc>
        <w:tc>
          <w:tcPr>
            <w:tcW w:w="909" w:type="dxa"/>
          </w:tcPr>
          <w:p w14:paraId="38DD6FB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511</w:t>
            </w:r>
          </w:p>
        </w:tc>
        <w:tc>
          <w:tcPr>
            <w:tcW w:w="1024" w:type="dxa"/>
          </w:tcPr>
          <w:p w14:paraId="2212DCC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w:t>
            </w:r>
          </w:p>
        </w:tc>
        <w:tc>
          <w:tcPr>
            <w:tcW w:w="1022" w:type="dxa"/>
          </w:tcPr>
          <w:p w14:paraId="48AD75D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14%</w:t>
            </w:r>
          </w:p>
        </w:tc>
        <w:tc>
          <w:tcPr>
            <w:tcW w:w="1352" w:type="dxa"/>
          </w:tcPr>
          <w:p w14:paraId="418EC359" w14:textId="474F5062"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-5</w:t>
            </w:r>
          </w:p>
        </w:tc>
      </w:tr>
      <w:tr w:rsidR="001942F4" w:rsidRPr="001942F4" w14:paraId="142F9949" w14:textId="77777777" w:rsidTr="00B57FBF">
        <w:tc>
          <w:tcPr>
            <w:tcW w:w="1149" w:type="dxa"/>
            <w:shd w:val="clear" w:color="auto" w:fill="D9D9D9" w:themeFill="background1" w:themeFillShade="D9"/>
          </w:tcPr>
          <w:p w14:paraId="337FCC40" w14:textId="37E9EE44" w:rsidR="001942F4" w:rsidRPr="001942F4" w:rsidRDefault="001942F4" w:rsidP="001942F4">
            <w:pPr>
              <w:spacing w:after="0" w:line="240" w:lineRule="auto"/>
              <w:rPr>
                <w:rFonts w:cs="Times New Roman"/>
                <w:sz w:val="20"/>
                <w:szCs w:val="20"/>
              </w:rPr>
            </w:pPr>
            <w:r w:rsidRPr="001942F4">
              <w:rPr>
                <w:rFonts w:cs="Times New Roman"/>
                <w:sz w:val="20"/>
                <w:szCs w:val="20"/>
              </w:rPr>
              <w:t>ELL</w:t>
            </w:r>
            <w:r w:rsidR="003F70E7">
              <w:rPr>
                <w:rFonts w:cs="Times New Roman"/>
                <w:sz w:val="20"/>
                <w:szCs w:val="20"/>
              </w:rPr>
              <w:t>s</w:t>
            </w:r>
          </w:p>
        </w:tc>
        <w:tc>
          <w:tcPr>
            <w:tcW w:w="730" w:type="dxa"/>
            <w:shd w:val="clear" w:color="auto" w:fill="D9D9D9" w:themeFill="background1" w:themeFillShade="D9"/>
          </w:tcPr>
          <w:p w14:paraId="48CB8D5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514</w:t>
            </w:r>
          </w:p>
        </w:tc>
        <w:tc>
          <w:tcPr>
            <w:tcW w:w="1016" w:type="dxa"/>
            <w:shd w:val="clear" w:color="auto" w:fill="D9D9D9" w:themeFill="background1" w:themeFillShade="D9"/>
          </w:tcPr>
          <w:p w14:paraId="43F91CA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19%</w:t>
            </w:r>
          </w:p>
        </w:tc>
        <w:tc>
          <w:tcPr>
            <w:tcW w:w="1022" w:type="dxa"/>
            <w:shd w:val="clear" w:color="auto" w:fill="D9D9D9" w:themeFill="background1" w:themeFillShade="D9"/>
          </w:tcPr>
          <w:p w14:paraId="46CC8C9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352" w:type="dxa"/>
            <w:shd w:val="clear" w:color="auto" w:fill="D9D9D9" w:themeFill="background1" w:themeFillShade="D9"/>
          </w:tcPr>
          <w:p w14:paraId="303AE5A9" w14:textId="48CB9AB7"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-4</w:t>
            </w:r>
          </w:p>
        </w:tc>
        <w:tc>
          <w:tcPr>
            <w:tcW w:w="909" w:type="dxa"/>
            <w:shd w:val="clear" w:color="auto" w:fill="D9D9D9" w:themeFill="background1" w:themeFillShade="D9"/>
          </w:tcPr>
          <w:p w14:paraId="5E8945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518</w:t>
            </w:r>
          </w:p>
        </w:tc>
        <w:tc>
          <w:tcPr>
            <w:tcW w:w="1024" w:type="dxa"/>
            <w:shd w:val="clear" w:color="auto" w:fill="D9D9D9" w:themeFill="background1" w:themeFillShade="D9"/>
          </w:tcPr>
          <w:p w14:paraId="533F400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22" w:type="dxa"/>
            <w:shd w:val="clear" w:color="auto" w:fill="D9D9D9" w:themeFill="background1" w:themeFillShade="D9"/>
          </w:tcPr>
          <w:p w14:paraId="3C87BFF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26%</w:t>
            </w:r>
          </w:p>
        </w:tc>
        <w:tc>
          <w:tcPr>
            <w:tcW w:w="1352" w:type="dxa"/>
            <w:shd w:val="clear" w:color="auto" w:fill="D9D9D9" w:themeFill="background1" w:themeFillShade="D9"/>
          </w:tcPr>
          <w:p w14:paraId="3EDBE010" w14:textId="45FB3386"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-8</w:t>
            </w:r>
          </w:p>
        </w:tc>
      </w:tr>
      <w:tr w:rsidR="001942F4" w:rsidRPr="001942F4" w14:paraId="222CC318" w14:textId="77777777" w:rsidTr="00B57FBF">
        <w:tc>
          <w:tcPr>
            <w:tcW w:w="1149" w:type="dxa"/>
          </w:tcPr>
          <w:p w14:paraId="01184656" w14:textId="50F47BBD" w:rsidR="001942F4" w:rsidRPr="001942F4" w:rsidRDefault="003F70E7" w:rsidP="003F70E7">
            <w:pPr>
              <w:spacing w:after="0" w:line="240" w:lineRule="auto"/>
              <w:rPr>
                <w:rFonts w:cs="Times New Roman"/>
                <w:sz w:val="20"/>
                <w:szCs w:val="20"/>
              </w:rPr>
            </w:pPr>
            <w:r w:rsidRPr="001942F4">
              <w:rPr>
                <w:rFonts w:cs="Times New Roman"/>
                <w:sz w:val="20"/>
                <w:szCs w:val="20"/>
              </w:rPr>
              <w:t>A</w:t>
            </w:r>
            <w:r>
              <w:rPr>
                <w:rFonts w:cs="Times New Roman"/>
                <w:sz w:val="20"/>
                <w:szCs w:val="20"/>
              </w:rPr>
              <w:t>ll</w:t>
            </w:r>
          </w:p>
        </w:tc>
        <w:tc>
          <w:tcPr>
            <w:tcW w:w="730" w:type="dxa"/>
          </w:tcPr>
          <w:p w14:paraId="1B4F094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2,331</w:t>
            </w:r>
          </w:p>
        </w:tc>
        <w:tc>
          <w:tcPr>
            <w:tcW w:w="1016" w:type="dxa"/>
          </w:tcPr>
          <w:p w14:paraId="422430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022" w:type="dxa"/>
          </w:tcPr>
          <w:p w14:paraId="016A602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352" w:type="dxa"/>
          </w:tcPr>
          <w:p w14:paraId="68F86BAC" w14:textId="4E3BD641"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-2</w:t>
            </w:r>
          </w:p>
        </w:tc>
        <w:tc>
          <w:tcPr>
            <w:tcW w:w="909" w:type="dxa"/>
          </w:tcPr>
          <w:p w14:paraId="1D4790B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2,334</w:t>
            </w:r>
          </w:p>
        </w:tc>
        <w:tc>
          <w:tcPr>
            <w:tcW w:w="1024" w:type="dxa"/>
          </w:tcPr>
          <w:p w14:paraId="5D8752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022" w:type="dxa"/>
          </w:tcPr>
          <w:p w14:paraId="2B6C8E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1352" w:type="dxa"/>
          </w:tcPr>
          <w:p w14:paraId="7EB28888" w14:textId="68975839" w:rsidR="001942F4" w:rsidRPr="001942F4" w:rsidRDefault="001942F4" w:rsidP="003F70E7">
            <w:pPr>
              <w:spacing w:after="0" w:line="240" w:lineRule="auto"/>
              <w:jc w:val="center"/>
              <w:rPr>
                <w:rFonts w:ascii="Calibri" w:hAnsi="Calibri"/>
                <w:sz w:val="20"/>
                <w:szCs w:val="20"/>
              </w:rPr>
            </w:pPr>
            <w:r w:rsidRPr="001942F4">
              <w:rPr>
                <w:rFonts w:ascii="Calibri" w:hAnsi="Calibri"/>
                <w:sz w:val="20"/>
                <w:szCs w:val="20"/>
              </w:rPr>
              <w:t>-7</w:t>
            </w:r>
          </w:p>
        </w:tc>
      </w:tr>
    </w:tbl>
    <w:p w14:paraId="2A452299" w14:textId="77777777" w:rsidR="001942F4" w:rsidRPr="001942F4" w:rsidRDefault="001942F4" w:rsidP="001942F4">
      <w:pPr>
        <w:spacing w:after="0"/>
        <w:rPr>
          <w:rFonts w:cs="Times New Roman"/>
        </w:rPr>
      </w:pPr>
    </w:p>
    <w:p w14:paraId="394D07DF" w14:textId="77777777" w:rsidR="001942F4" w:rsidRPr="001942F4" w:rsidRDefault="001942F4" w:rsidP="001942F4">
      <w:pPr>
        <w:spacing w:after="0"/>
        <w:rPr>
          <w:rFonts w:cs="Times New Roman"/>
        </w:rPr>
      </w:pPr>
    </w:p>
    <w:p w14:paraId="5B33CA01" w14:textId="23B62A09" w:rsidR="001942F4" w:rsidRPr="001942F4" w:rsidRDefault="001942F4" w:rsidP="001942F4">
      <w:pPr>
        <w:spacing w:after="0"/>
        <w:rPr>
          <w:rFonts w:cs="Times New Roman"/>
          <w:b/>
        </w:rPr>
      </w:pPr>
      <w:r w:rsidRPr="001942F4">
        <w:rPr>
          <w:rFonts w:cs="Times New Roman"/>
          <w:b/>
        </w:rPr>
        <w:t xml:space="preserve">The percentage of all students scoring proficient or advanced on the MCAS </w:t>
      </w:r>
      <w:r w:rsidR="00081ADD" w:rsidRPr="001E0784">
        <w:rPr>
          <w:rFonts w:cs="Times New Roman"/>
          <w:b/>
        </w:rPr>
        <w:t>assessment</w:t>
      </w:r>
      <w:r w:rsidR="00081ADD" w:rsidRPr="001942F4">
        <w:rPr>
          <w:rFonts w:cs="Times New Roman"/>
          <w:b/>
        </w:rPr>
        <w:t xml:space="preserve"> </w:t>
      </w:r>
      <w:r w:rsidRPr="001942F4">
        <w:rPr>
          <w:rFonts w:cs="Times New Roman"/>
          <w:b/>
        </w:rPr>
        <w:t>in 10</w:t>
      </w:r>
      <w:r w:rsidRPr="001942F4">
        <w:rPr>
          <w:rFonts w:cs="Times New Roman"/>
          <w:b/>
          <w:vertAlign w:val="superscript"/>
        </w:rPr>
        <w:t>th</w:t>
      </w:r>
      <w:r w:rsidRPr="001942F4">
        <w:rPr>
          <w:rFonts w:cs="Times New Roman"/>
          <w:b/>
        </w:rPr>
        <w:t xml:space="preserve"> grade was 7 and 14 percentage points below the state rate in ELA and math, respectively.</w:t>
      </w:r>
    </w:p>
    <w:p w14:paraId="6CD979F4" w14:textId="23F93331" w:rsidR="001942F4" w:rsidRPr="001942F4" w:rsidRDefault="001942F4" w:rsidP="001942F4">
      <w:pPr>
        <w:numPr>
          <w:ilvl w:val="0"/>
          <w:numId w:val="127"/>
        </w:numPr>
        <w:spacing w:after="0"/>
        <w:contextualSpacing/>
        <w:rPr>
          <w:rFonts w:cs="Times New Roman"/>
        </w:rPr>
      </w:pPr>
      <w:r w:rsidRPr="001942F4">
        <w:rPr>
          <w:rFonts w:cs="Times New Roman"/>
        </w:rPr>
        <w:t>In ELA</w:t>
      </w:r>
      <w:r w:rsidR="002940E8">
        <w:rPr>
          <w:rFonts w:cs="Times New Roman"/>
        </w:rPr>
        <w:t>,</w:t>
      </w:r>
      <w:r w:rsidRPr="001942F4">
        <w:rPr>
          <w:rFonts w:cs="Times New Roman"/>
        </w:rPr>
        <w:t xml:space="preserve"> the percentage of students scoring proficient or advanced was below the state rate by 11 to 17 percentage points for high needs students, economically disadvantaged students, and English language learners</w:t>
      </w:r>
      <w:r w:rsidR="002940E8">
        <w:rPr>
          <w:rFonts w:cs="Times New Roman"/>
        </w:rPr>
        <w:t>,</w:t>
      </w:r>
      <w:r w:rsidRPr="001942F4">
        <w:rPr>
          <w:rFonts w:cs="Times New Roman"/>
        </w:rPr>
        <w:t xml:space="preserve"> and below the state rate by 2 percentage points for students with disabilities.</w:t>
      </w:r>
    </w:p>
    <w:p w14:paraId="6E286D90" w14:textId="77203B1C" w:rsidR="001942F4" w:rsidRPr="001942F4" w:rsidRDefault="001942F4" w:rsidP="001942F4">
      <w:pPr>
        <w:numPr>
          <w:ilvl w:val="0"/>
          <w:numId w:val="127"/>
        </w:numPr>
        <w:spacing w:after="0"/>
        <w:contextualSpacing/>
        <w:rPr>
          <w:rFonts w:cs="Times New Roman"/>
        </w:rPr>
      </w:pPr>
      <w:r w:rsidRPr="001942F4">
        <w:rPr>
          <w:rFonts w:cs="Times New Roman"/>
        </w:rPr>
        <w:t>In math</w:t>
      </w:r>
      <w:r w:rsidR="002940E8">
        <w:rPr>
          <w:rFonts w:cs="Times New Roman"/>
        </w:rPr>
        <w:t>,</w:t>
      </w:r>
      <w:r w:rsidRPr="001942F4">
        <w:rPr>
          <w:rFonts w:cs="Times New Roman"/>
        </w:rPr>
        <w:t xml:space="preserve"> the percentage of students scoring proficient or advanced was below the state rate by 13 to 21 percentage points for high needs students, economically disadvantaged students, English language learners, and students with disabilities.</w:t>
      </w:r>
    </w:p>
    <w:p w14:paraId="20002B1F" w14:textId="77777777" w:rsidR="001942F4" w:rsidRPr="001942F4" w:rsidRDefault="001942F4" w:rsidP="001942F4">
      <w:pPr>
        <w:spacing w:after="0"/>
        <w:rPr>
          <w:rFonts w:cs="Times New Roman"/>
        </w:rPr>
      </w:pPr>
    </w:p>
    <w:tbl>
      <w:tblPr>
        <w:tblStyle w:val="TableGrid5"/>
        <w:tblW w:w="0" w:type="auto"/>
        <w:tblLook w:val="04A0" w:firstRow="1" w:lastRow="0" w:firstColumn="1" w:lastColumn="0" w:noHBand="0" w:noVBand="1"/>
        <w:tblCaption w:val="Table 4: Waltham Public Schools"/>
        <w:tblDescription w:val="MCAS ELA and Math Percent Scoring Proficient or Advanced in Grade 10, 2017"/>
      </w:tblPr>
      <w:tblGrid>
        <w:gridCol w:w="1115"/>
        <w:gridCol w:w="712"/>
        <w:gridCol w:w="977"/>
        <w:gridCol w:w="991"/>
        <w:gridCol w:w="1352"/>
        <w:gridCol w:w="876"/>
        <w:gridCol w:w="994"/>
        <w:gridCol w:w="991"/>
        <w:gridCol w:w="1352"/>
      </w:tblGrid>
      <w:tr w:rsidR="001942F4" w:rsidRPr="001942F4" w14:paraId="5245A294" w14:textId="77777777" w:rsidTr="00884ED3">
        <w:trPr>
          <w:tblHeader/>
        </w:trPr>
        <w:tc>
          <w:tcPr>
            <w:tcW w:w="9576" w:type="dxa"/>
            <w:gridSpan w:val="9"/>
            <w:tcBorders>
              <w:top w:val="nil"/>
              <w:left w:val="nil"/>
              <w:right w:val="nil"/>
            </w:tcBorders>
          </w:tcPr>
          <w:p w14:paraId="4182F6D7"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4: Waltham Public Schools</w:t>
            </w:r>
          </w:p>
          <w:p w14:paraId="584460E2" w14:textId="77777777" w:rsidR="001942F4" w:rsidRPr="001942F4" w:rsidRDefault="001942F4" w:rsidP="001942F4">
            <w:pPr>
              <w:spacing w:after="0" w:line="240" w:lineRule="auto"/>
              <w:jc w:val="center"/>
              <w:rPr>
                <w:rFonts w:cs="Times New Roman"/>
                <w:sz w:val="20"/>
                <w:szCs w:val="20"/>
              </w:rPr>
            </w:pPr>
            <w:r w:rsidRPr="001942F4">
              <w:rPr>
                <w:rFonts w:cs="Times New Roman"/>
                <w:b/>
                <w:sz w:val="20"/>
                <w:szCs w:val="20"/>
              </w:rPr>
              <w:t>MCAS ELA and Math Percent Scoring Proficient or Advanced in Grade 10, 2017</w:t>
            </w:r>
          </w:p>
        </w:tc>
      </w:tr>
      <w:tr w:rsidR="001942F4" w:rsidRPr="001942F4" w14:paraId="6A6E36DA" w14:textId="77777777" w:rsidTr="00396E45">
        <w:tc>
          <w:tcPr>
            <w:tcW w:w="1150" w:type="dxa"/>
            <w:shd w:val="clear" w:color="auto" w:fill="D9D9D9" w:themeFill="background1" w:themeFillShade="D9"/>
          </w:tcPr>
          <w:p w14:paraId="547AF7DC" w14:textId="57CD81A9" w:rsidR="001942F4" w:rsidRPr="00EE173E" w:rsidRDefault="002940E8" w:rsidP="001942F4">
            <w:pPr>
              <w:spacing w:after="0" w:line="240" w:lineRule="auto"/>
              <w:rPr>
                <w:rFonts w:cs="Times New Roman"/>
                <w:b/>
                <w:sz w:val="20"/>
                <w:szCs w:val="20"/>
              </w:rPr>
            </w:pPr>
            <w:r w:rsidRPr="00EE173E">
              <w:rPr>
                <w:rFonts w:cs="Times New Roman"/>
                <w:b/>
                <w:sz w:val="20"/>
                <w:szCs w:val="20"/>
              </w:rPr>
              <w:t>Group</w:t>
            </w:r>
          </w:p>
        </w:tc>
        <w:tc>
          <w:tcPr>
            <w:tcW w:w="730" w:type="dxa"/>
            <w:shd w:val="clear" w:color="auto" w:fill="D9D9D9" w:themeFill="background1" w:themeFillShade="D9"/>
          </w:tcPr>
          <w:p w14:paraId="0C838293"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015" w:type="dxa"/>
            <w:shd w:val="clear" w:color="auto" w:fill="D9D9D9" w:themeFill="background1" w:themeFillShade="D9"/>
          </w:tcPr>
          <w:p w14:paraId="2C34F81A"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ELA</w:t>
            </w:r>
          </w:p>
        </w:tc>
        <w:tc>
          <w:tcPr>
            <w:tcW w:w="1022" w:type="dxa"/>
            <w:shd w:val="clear" w:color="auto" w:fill="D9D9D9" w:themeFill="background1" w:themeFillShade="D9"/>
          </w:tcPr>
          <w:p w14:paraId="071EC7DA"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w:t>
            </w:r>
          </w:p>
        </w:tc>
        <w:tc>
          <w:tcPr>
            <w:tcW w:w="1352" w:type="dxa"/>
            <w:shd w:val="clear" w:color="auto" w:fill="D9D9D9" w:themeFill="background1" w:themeFillShade="D9"/>
          </w:tcPr>
          <w:p w14:paraId="42E5B7D5"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Above/Below State</w:t>
            </w:r>
          </w:p>
        </w:tc>
        <w:tc>
          <w:tcPr>
            <w:tcW w:w="909" w:type="dxa"/>
            <w:shd w:val="clear" w:color="auto" w:fill="D9D9D9" w:themeFill="background1" w:themeFillShade="D9"/>
          </w:tcPr>
          <w:p w14:paraId="01CA44B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w:t>
            </w:r>
          </w:p>
        </w:tc>
        <w:tc>
          <w:tcPr>
            <w:tcW w:w="1024" w:type="dxa"/>
            <w:shd w:val="clear" w:color="auto" w:fill="D9D9D9" w:themeFill="background1" w:themeFillShade="D9"/>
          </w:tcPr>
          <w:p w14:paraId="47BAEE42"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Math</w:t>
            </w:r>
          </w:p>
        </w:tc>
        <w:tc>
          <w:tcPr>
            <w:tcW w:w="1022" w:type="dxa"/>
            <w:shd w:val="clear" w:color="auto" w:fill="D9D9D9" w:themeFill="background1" w:themeFillShade="D9"/>
          </w:tcPr>
          <w:p w14:paraId="6953224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w:t>
            </w:r>
          </w:p>
        </w:tc>
        <w:tc>
          <w:tcPr>
            <w:tcW w:w="1352" w:type="dxa"/>
            <w:shd w:val="clear" w:color="auto" w:fill="D9D9D9" w:themeFill="background1" w:themeFillShade="D9"/>
          </w:tcPr>
          <w:p w14:paraId="35571FDD"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Above/Below State</w:t>
            </w:r>
          </w:p>
        </w:tc>
      </w:tr>
      <w:tr w:rsidR="001942F4" w:rsidRPr="001942F4" w14:paraId="619ED9C4" w14:textId="77777777" w:rsidTr="00396E45">
        <w:tc>
          <w:tcPr>
            <w:tcW w:w="1150" w:type="dxa"/>
          </w:tcPr>
          <w:p w14:paraId="213B33AC"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High Needs</w:t>
            </w:r>
          </w:p>
        </w:tc>
        <w:tc>
          <w:tcPr>
            <w:tcW w:w="730" w:type="dxa"/>
          </w:tcPr>
          <w:p w14:paraId="773A053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176</w:t>
            </w:r>
          </w:p>
        </w:tc>
        <w:tc>
          <w:tcPr>
            <w:tcW w:w="1015" w:type="dxa"/>
          </w:tcPr>
          <w:p w14:paraId="07E787A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022" w:type="dxa"/>
          </w:tcPr>
          <w:p w14:paraId="584C7FD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w:t>
            </w:r>
          </w:p>
        </w:tc>
        <w:tc>
          <w:tcPr>
            <w:tcW w:w="1352" w:type="dxa"/>
          </w:tcPr>
          <w:p w14:paraId="09D22BD6" w14:textId="240CCDB7"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-11</w:t>
            </w:r>
          </w:p>
        </w:tc>
        <w:tc>
          <w:tcPr>
            <w:tcW w:w="909" w:type="dxa"/>
          </w:tcPr>
          <w:p w14:paraId="5EE86F7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186</w:t>
            </w:r>
          </w:p>
        </w:tc>
        <w:tc>
          <w:tcPr>
            <w:tcW w:w="1024" w:type="dxa"/>
          </w:tcPr>
          <w:p w14:paraId="1608B6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022" w:type="dxa"/>
          </w:tcPr>
          <w:p w14:paraId="6752A07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1352" w:type="dxa"/>
          </w:tcPr>
          <w:p w14:paraId="67E1EF1B" w14:textId="1A3CB788"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-16</w:t>
            </w:r>
          </w:p>
        </w:tc>
      </w:tr>
      <w:tr w:rsidR="001942F4" w:rsidRPr="001942F4" w14:paraId="0E8695D8" w14:textId="77777777" w:rsidTr="00396E45">
        <w:tc>
          <w:tcPr>
            <w:tcW w:w="1150" w:type="dxa"/>
            <w:shd w:val="clear" w:color="auto" w:fill="D9D9D9" w:themeFill="background1" w:themeFillShade="D9"/>
          </w:tcPr>
          <w:p w14:paraId="261510D1"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Econ. Dis.</w:t>
            </w:r>
          </w:p>
        </w:tc>
        <w:tc>
          <w:tcPr>
            <w:tcW w:w="730" w:type="dxa"/>
            <w:shd w:val="clear" w:color="auto" w:fill="D9D9D9" w:themeFill="background1" w:themeFillShade="D9"/>
          </w:tcPr>
          <w:p w14:paraId="1132E8E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123</w:t>
            </w:r>
          </w:p>
        </w:tc>
        <w:tc>
          <w:tcPr>
            <w:tcW w:w="1015" w:type="dxa"/>
            <w:shd w:val="clear" w:color="auto" w:fill="D9D9D9" w:themeFill="background1" w:themeFillShade="D9"/>
          </w:tcPr>
          <w:p w14:paraId="691D007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022" w:type="dxa"/>
            <w:shd w:val="clear" w:color="auto" w:fill="D9D9D9" w:themeFill="background1" w:themeFillShade="D9"/>
          </w:tcPr>
          <w:p w14:paraId="18A7B15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81%</w:t>
            </w:r>
          </w:p>
        </w:tc>
        <w:tc>
          <w:tcPr>
            <w:tcW w:w="1352" w:type="dxa"/>
            <w:shd w:val="clear" w:color="auto" w:fill="D9D9D9" w:themeFill="background1" w:themeFillShade="D9"/>
          </w:tcPr>
          <w:p w14:paraId="744A5354" w14:textId="26598BEA"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-13</w:t>
            </w:r>
          </w:p>
        </w:tc>
        <w:tc>
          <w:tcPr>
            <w:tcW w:w="909" w:type="dxa"/>
            <w:shd w:val="clear" w:color="auto" w:fill="D9D9D9" w:themeFill="background1" w:themeFillShade="D9"/>
          </w:tcPr>
          <w:p w14:paraId="626BB4B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131</w:t>
            </w:r>
          </w:p>
        </w:tc>
        <w:tc>
          <w:tcPr>
            <w:tcW w:w="1024" w:type="dxa"/>
            <w:shd w:val="clear" w:color="auto" w:fill="D9D9D9" w:themeFill="background1" w:themeFillShade="D9"/>
          </w:tcPr>
          <w:p w14:paraId="59011D1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022" w:type="dxa"/>
            <w:shd w:val="clear" w:color="auto" w:fill="D9D9D9" w:themeFill="background1" w:themeFillShade="D9"/>
          </w:tcPr>
          <w:p w14:paraId="1AC6975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w:t>
            </w:r>
          </w:p>
        </w:tc>
        <w:tc>
          <w:tcPr>
            <w:tcW w:w="1352" w:type="dxa"/>
            <w:shd w:val="clear" w:color="auto" w:fill="D9D9D9" w:themeFill="background1" w:themeFillShade="D9"/>
          </w:tcPr>
          <w:p w14:paraId="4FA881C0" w14:textId="545949A0"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-13</w:t>
            </w:r>
          </w:p>
        </w:tc>
      </w:tr>
      <w:tr w:rsidR="001942F4" w:rsidRPr="001942F4" w14:paraId="6D964EBA" w14:textId="77777777" w:rsidTr="00396E45">
        <w:tc>
          <w:tcPr>
            <w:tcW w:w="1150" w:type="dxa"/>
          </w:tcPr>
          <w:p w14:paraId="5C2F32F1"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SWD</w:t>
            </w:r>
          </w:p>
        </w:tc>
        <w:tc>
          <w:tcPr>
            <w:tcW w:w="730" w:type="dxa"/>
          </w:tcPr>
          <w:p w14:paraId="19C23F9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w:t>
            </w:r>
          </w:p>
        </w:tc>
        <w:tc>
          <w:tcPr>
            <w:tcW w:w="1015" w:type="dxa"/>
          </w:tcPr>
          <w:p w14:paraId="4C0E36E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66%</w:t>
            </w:r>
          </w:p>
        </w:tc>
        <w:tc>
          <w:tcPr>
            <w:tcW w:w="1022" w:type="dxa"/>
          </w:tcPr>
          <w:p w14:paraId="585C4A5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352" w:type="dxa"/>
          </w:tcPr>
          <w:p w14:paraId="679C4444" w14:textId="006A731E"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-2</w:t>
            </w:r>
          </w:p>
        </w:tc>
        <w:tc>
          <w:tcPr>
            <w:tcW w:w="909" w:type="dxa"/>
          </w:tcPr>
          <w:p w14:paraId="70F3D70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63</w:t>
            </w:r>
          </w:p>
        </w:tc>
        <w:tc>
          <w:tcPr>
            <w:tcW w:w="1024" w:type="dxa"/>
          </w:tcPr>
          <w:p w14:paraId="558DA1E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1022" w:type="dxa"/>
          </w:tcPr>
          <w:p w14:paraId="358809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352" w:type="dxa"/>
          </w:tcPr>
          <w:p w14:paraId="3EDADE7E" w14:textId="0ECF0045"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-13</w:t>
            </w:r>
          </w:p>
        </w:tc>
      </w:tr>
      <w:tr w:rsidR="001942F4" w:rsidRPr="001942F4" w14:paraId="585F8947" w14:textId="77777777" w:rsidTr="00396E45">
        <w:tc>
          <w:tcPr>
            <w:tcW w:w="1150" w:type="dxa"/>
            <w:shd w:val="clear" w:color="auto" w:fill="D9D9D9" w:themeFill="background1" w:themeFillShade="D9"/>
          </w:tcPr>
          <w:p w14:paraId="3A57364C" w14:textId="662526A1" w:rsidR="001942F4" w:rsidRPr="001942F4" w:rsidRDefault="001942F4" w:rsidP="001942F4">
            <w:pPr>
              <w:spacing w:after="0" w:line="240" w:lineRule="auto"/>
              <w:rPr>
                <w:rFonts w:cs="Times New Roman"/>
                <w:sz w:val="20"/>
                <w:szCs w:val="20"/>
              </w:rPr>
            </w:pPr>
            <w:r w:rsidRPr="001942F4">
              <w:rPr>
                <w:rFonts w:cs="Times New Roman"/>
                <w:sz w:val="20"/>
                <w:szCs w:val="20"/>
              </w:rPr>
              <w:t>ELL</w:t>
            </w:r>
            <w:r w:rsidR="002940E8">
              <w:rPr>
                <w:rFonts w:cs="Times New Roman"/>
                <w:sz w:val="20"/>
                <w:szCs w:val="20"/>
              </w:rPr>
              <w:t>s</w:t>
            </w:r>
          </w:p>
        </w:tc>
        <w:tc>
          <w:tcPr>
            <w:tcW w:w="730" w:type="dxa"/>
            <w:shd w:val="clear" w:color="auto" w:fill="D9D9D9" w:themeFill="background1" w:themeFillShade="D9"/>
          </w:tcPr>
          <w:p w14:paraId="3ECADDD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62</w:t>
            </w:r>
          </w:p>
        </w:tc>
        <w:tc>
          <w:tcPr>
            <w:tcW w:w="1015" w:type="dxa"/>
            <w:shd w:val="clear" w:color="auto" w:fill="D9D9D9" w:themeFill="background1" w:themeFillShade="D9"/>
          </w:tcPr>
          <w:p w14:paraId="07AD985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022" w:type="dxa"/>
            <w:shd w:val="clear" w:color="auto" w:fill="D9D9D9" w:themeFill="background1" w:themeFillShade="D9"/>
          </w:tcPr>
          <w:p w14:paraId="29B8FDA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w:t>
            </w:r>
          </w:p>
        </w:tc>
        <w:tc>
          <w:tcPr>
            <w:tcW w:w="1352" w:type="dxa"/>
            <w:shd w:val="clear" w:color="auto" w:fill="D9D9D9" w:themeFill="background1" w:themeFillShade="D9"/>
          </w:tcPr>
          <w:p w14:paraId="38E86356" w14:textId="364A1DA7"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-17</w:t>
            </w:r>
          </w:p>
        </w:tc>
        <w:tc>
          <w:tcPr>
            <w:tcW w:w="909" w:type="dxa"/>
            <w:shd w:val="clear" w:color="auto" w:fill="D9D9D9" w:themeFill="background1" w:themeFillShade="D9"/>
          </w:tcPr>
          <w:p w14:paraId="4637A86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024" w:type="dxa"/>
            <w:shd w:val="clear" w:color="auto" w:fill="D9D9D9" w:themeFill="background1" w:themeFillShade="D9"/>
          </w:tcPr>
          <w:p w14:paraId="6043EF7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22" w:type="dxa"/>
            <w:shd w:val="clear" w:color="auto" w:fill="D9D9D9" w:themeFill="background1" w:themeFillShade="D9"/>
          </w:tcPr>
          <w:p w14:paraId="2946EB6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1352" w:type="dxa"/>
            <w:shd w:val="clear" w:color="auto" w:fill="D9D9D9" w:themeFill="background1" w:themeFillShade="D9"/>
          </w:tcPr>
          <w:p w14:paraId="20C24862" w14:textId="546052B1"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-21</w:t>
            </w:r>
          </w:p>
        </w:tc>
      </w:tr>
      <w:tr w:rsidR="001942F4" w:rsidRPr="001942F4" w14:paraId="484D3CCC" w14:textId="77777777" w:rsidTr="00396E45">
        <w:tc>
          <w:tcPr>
            <w:tcW w:w="1150" w:type="dxa"/>
          </w:tcPr>
          <w:p w14:paraId="6422530A" w14:textId="11207008" w:rsidR="001942F4" w:rsidRPr="001942F4" w:rsidRDefault="002940E8" w:rsidP="002940E8">
            <w:pPr>
              <w:spacing w:after="0" w:line="240" w:lineRule="auto"/>
              <w:rPr>
                <w:rFonts w:cs="Times New Roman"/>
                <w:sz w:val="20"/>
                <w:szCs w:val="20"/>
              </w:rPr>
            </w:pPr>
            <w:r w:rsidRPr="001942F4">
              <w:rPr>
                <w:rFonts w:cs="Times New Roman"/>
                <w:sz w:val="20"/>
                <w:szCs w:val="20"/>
              </w:rPr>
              <w:t>A</w:t>
            </w:r>
            <w:r>
              <w:rPr>
                <w:rFonts w:cs="Times New Roman"/>
                <w:sz w:val="20"/>
                <w:szCs w:val="20"/>
              </w:rPr>
              <w:t>ll</w:t>
            </w:r>
          </w:p>
        </w:tc>
        <w:tc>
          <w:tcPr>
            <w:tcW w:w="730" w:type="dxa"/>
          </w:tcPr>
          <w:p w14:paraId="13D8963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360</w:t>
            </w:r>
          </w:p>
        </w:tc>
        <w:tc>
          <w:tcPr>
            <w:tcW w:w="1015" w:type="dxa"/>
          </w:tcPr>
          <w:p w14:paraId="77070E1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84%</w:t>
            </w:r>
          </w:p>
        </w:tc>
        <w:tc>
          <w:tcPr>
            <w:tcW w:w="1022" w:type="dxa"/>
          </w:tcPr>
          <w:p w14:paraId="64B5B5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91%</w:t>
            </w:r>
          </w:p>
        </w:tc>
        <w:tc>
          <w:tcPr>
            <w:tcW w:w="1352" w:type="dxa"/>
          </w:tcPr>
          <w:p w14:paraId="29F420D8" w14:textId="0E512952"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-7</w:t>
            </w:r>
          </w:p>
        </w:tc>
        <w:tc>
          <w:tcPr>
            <w:tcW w:w="909" w:type="dxa"/>
          </w:tcPr>
          <w:p w14:paraId="159CB95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370</w:t>
            </w:r>
          </w:p>
        </w:tc>
        <w:tc>
          <w:tcPr>
            <w:tcW w:w="1024" w:type="dxa"/>
          </w:tcPr>
          <w:p w14:paraId="387FF5C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65%</w:t>
            </w:r>
          </w:p>
        </w:tc>
        <w:tc>
          <w:tcPr>
            <w:tcW w:w="1022" w:type="dxa"/>
          </w:tcPr>
          <w:p w14:paraId="2004E10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w:t>
            </w:r>
          </w:p>
        </w:tc>
        <w:tc>
          <w:tcPr>
            <w:tcW w:w="1352" w:type="dxa"/>
          </w:tcPr>
          <w:p w14:paraId="763AC966" w14:textId="5AAADA2C" w:rsidR="001942F4" w:rsidRPr="001942F4" w:rsidRDefault="001942F4">
            <w:pPr>
              <w:spacing w:after="0" w:line="240" w:lineRule="auto"/>
              <w:jc w:val="center"/>
              <w:rPr>
                <w:rFonts w:ascii="Calibri" w:hAnsi="Calibri"/>
                <w:sz w:val="20"/>
                <w:szCs w:val="20"/>
              </w:rPr>
            </w:pPr>
            <w:r w:rsidRPr="001942F4">
              <w:rPr>
                <w:rFonts w:ascii="Calibri" w:hAnsi="Calibri"/>
                <w:sz w:val="20"/>
                <w:szCs w:val="20"/>
              </w:rPr>
              <w:t>-14</w:t>
            </w:r>
          </w:p>
        </w:tc>
      </w:tr>
    </w:tbl>
    <w:p w14:paraId="562249EE" w14:textId="77777777" w:rsidR="001942F4" w:rsidRPr="001942F4" w:rsidRDefault="001942F4" w:rsidP="001942F4">
      <w:pPr>
        <w:spacing w:after="0"/>
        <w:rPr>
          <w:rFonts w:cs="Times New Roman"/>
        </w:rPr>
      </w:pPr>
    </w:p>
    <w:p w14:paraId="7C7B17E8" w14:textId="77777777" w:rsidR="001942F4" w:rsidRPr="001942F4" w:rsidRDefault="001942F4" w:rsidP="001942F4">
      <w:pPr>
        <w:spacing w:after="0"/>
        <w:rPr>
          <w:rFonts w:cs="Times New Roman"/>
        </w:rPr>
      </w:pPr>
    </w:p>
    <w:p w14:paraId="1951276E" w14:textId="247696E9" w:rsidR="001942F4" w:rsidRPr="001942F4" w:rsidRDefault="001942F4" w:rsidP="001942F4">
      <w:pPr>
        <w:spacing w:after="0"/>
        <w:rPr>
          <w:rFonts w:cs="Times New Roman"/>
          <w:b/>
        </w:rPr>
      </w:pPr>
      <w:r w:rsidRPr="001942F4">
        <w:rPr>
          <w:rFonts w:cs="Times New Roman"/>
          <w:b/>
        </w:rPr>
        <w:t>Between 2014 and 2017, science proficiency for all students did not improve, improved by 1 percentage point for high needs students and English language learners, and declined by 3 percentage points for students with disabilities.</w:t>
      </w:r>
    </w:p>
    <w:p w14:paraId="59625C15" w14:textId="77777777" w:rsidR="001942F4" w:rsidRPr="001942F4" w:rsidRDefault="001942F4" w:rsidP="001942F4">
      <w:pPr>
        <w:spacing w:after="0"/>
        <w:rPr>
          <w:rFonts w:cs="Times New Roman"/>
        </w:rPr>
      </w:pPr>
    </w:p>
    <w:tbl>
      <w:tblPr>
        <w:tblStyle w:val="TableGrid5"/>
        <w:tblW w:w="0" w:type="auto"/>
        <w:tblLook w:val="04A0" w:firstRow="1" w:lastRow="0" w:firstColumn="1" w:lastColumn="0" w:noHBand="0" w:noVBand="1"/>
        <w:tblCaption w:val="Table 5: Waltham Public Schools"/>
        <w:tblDescription w:val="MCAS Science Percent Scoring Proficient or Advanced, 2014–2017"/>
      </w:tblPr>
      <w:tblGrid>
        <w:gridCol w:w="1238"/>
        <w:gridCol w:w="1163"/>
        <w:gridCol w:w="1157"/>
        <w:gridCol w:w="1157"/>
        <w:gridCol w:w="1157"/>
        <w:gridCol w:w="1087"/>
        <w:gridCol w:w="1238"/>
        <w:gridCol w:w="1163"/>
      </w:tblGrid>
      <w:tr w:rsidR="001942F4" w:rsidRPr="001942F4" w14:paraId="7E9F643F" w14:textId="77777777" w:rsidTr="00884ED3">
        <w:trPr>
          <w:tblHeader/>
        </w:trPr>
        <w:tc>
          <w:tcPr>
            <w:tcW w:w="9576" w:type="dxa"/>
            <w:gridSpan w:val="8"/>
            <w:tcBorders>
              <w:top w:val="nil"/>
              <w:left w:val="nil"/>
              <w:right w:val="nil"/>
            </w:tcBorders>
          </w:tcPr>
          <w:p w14:paraId="2D738984"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5: Waltham Public Schools</w:t>
            </w:r>
          </w:p>
          <w:p w14:paraId="446F5868" w14:textId="4F10DF87" w:rsidR="001942F4" w:rsidRPr="001942F4" w:rsidRDefault="001942F4" w:rsidP="0057793C">
            <w:pPr>
              <w:spacing w:after="0" w:line="240" w:lineRule="auto"/>
              <w:jc w:val="center"/>
              <w:rPr>
                <w:rFonts w:cs="Times New Roman"/>
                <w:sz w:val="20"/>
                <w:szCs w:val="20"/>
              </w:rPr>
            </w:pPr>
            <w:r w:rsidRPr="001942F4">
              <w:rPr>
                <w:rFonts w:cs="Times New Roman"/>
                <w:b/>
                <w:sz w:val="20"/>
                <w:szCs w:val="20"/>
              </w:rPr>
              <w:t>MCAS Science Percent Scoring Proficient or Advanced, 2014</w:t>
            </w:r>
            <w:r w:rsidR="001F17D7">
              <w:rPr>
                <w:rFonts w:cs="Times New Roman"/>
                <w:b/>
                <w:sz w:val="20"/>
                <w:szCs w:val="20"/>
              </w:rPr>
              <w:t>–</w:t>
            </w:r>
            <w:r w:rsidRPr="001942F4">
              <w:rPr>
                <w:rFonts w:cs="Times New Roman"/>
                <w:b/>
                <w:sz w:val="20"/>
                <w:szCs w:val="20"/>
              </w:rPr>
              <w:t>2017</w:t>
            </w:r>
          </w:p>
        </w:tc>
      </w:tr>
      <w:tr w:rsidR="001942F4" w:rsidRPr="001942F4" w14:paraId="36FC10D8" w14:textId="77777777" w:rsidTr="00396E45">
        <w:tc>
          <w:tcPr>
            <w:tcW w:w="1267" w:type="dxa"/>
            <w:shd w:val="clear" w:color="auto" w:fill="D9D9D9" w:themeFill="background1" w:themeFillShade="D9"/>
          </w:tcPr>
          <w:p w14:paraId="43D5B641" w14:textId="30B8E7F2" w:rsidR="001942F4" w:rsidRPr="00EE173E" w:rsidRDefault="001F17D7" w:rsidP="001942F4">
            <w:pPr>
              <w:spacing w:after="0" w:line="240" w:lineRule="auto"/>
              <w:rPr>
                <w:rFonts w:cs="Times New Roman"/>
                <w:b/>
                <w:sz w:val="20"/>
                <w:szCs w:val="20"/>
              </w:rPr>
            </w:pPr>
            <w:r w:rsidRPr="00EE173E">
              <w:rPr>
                <w:rFonts w:cs="Times New Roman"/>
                <w:b/>
                <w:sz w:val="20"/>
                <w:szCs w:val="20"/>
              </w:rPr>
              <w:t>Group</w:t>
            </w:r>
          </w:p>
        </w:tc>
        <w:tc>
          <w:tcPr>
            <w:tcW w:w="1187" w:type="dxa"/>
            <w:shd w:val="clear" w:color="auto" w:fill="D9D9D9" w:themeFill="background1" w:themeFillShade="D9"/>
          </w:tcPr>
          <w:p w14:paraId="78BDAEB5"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 (2017)</w:t>
            </w:r>
          </w:p>
        </w:tc>
        <w:tc>
          <w:tcPr>
            <w:tcW w:w="1187" w:type="dxa"/>
            <w:shd w:val="clear" w:color="auto" w:fill="D9D9D9" w:themeFill="background1" w:themeFillShade="D9"/>
          </w:tcPr>
          <w:p w14:paraId="1FE44074"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2014</w:t>
            </w:r>
          </w:p>
        </w:tc>
        <w:tc>
          <w:tcPr>
            <w:tcW w:w="1187" w:type="dxa"/>
            <w:shd w:val="clear" w:color="auto" w:fill="D9D9D9" w:themeFill="background1" w:themeFillShade="D9"/>
          </w:tcPr>
          <w:p w14:paraId="12896ECC"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2015</w:t>
            </w:r>
          </w:p>
        </w:tc>
        <w:tc>
          <w:tcPr>
            <w:tcW w:w="1187" w:type="dxa"/>
            <w:shd w:val="clear" w:color="auto" w:fill="D9D9D9" w:themeFill="background1" w:themeFillShade="D9"/>
          </w:tcPr>
          <w:p w14:paraId="3D6C349E"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2016</w:t>
            </w:r>
          </w:p>
        </w:tc>
        <w:tc>
          <w:tcPr>
            <w:tcW w:w="1113" w:type="dxa"/>
            <w:shd w:val="clear" w:color="auto" w:fill="D9D9D9" w:themeFill="background1" w:themeFillShade="D9"/>
          </w:tcPr>
          <w:p w14:paraId="7B2B6730"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2017</w:t>
            </w:r>
          </w:p>
        </w:tc>
        <w:tc>
          <w:tcPr>
            <w:tcW w:w="1261" w:type="dxa"/>
            <w:shd w:val="clear" w:color="auto" w:fill="D9D9D9" w:themeFill="background1" w:themeFillShade="D9"/>
          </w:tcPr>
          <w:p w14:paraId="4B229BD1" w14:textId="6780AA57" w:rsidR="001942F4" w:rsidRPr="001942F4" w:rsidRDefault="001942F4" w:rsidP="00A2051F">
            <w:pPr>
              <w:spacing w:after="0" w:line="240" w:lineRule="auto"/>
              <w:jc w:val="center"/>
              <w:rPr>
                <w:rFonts w:cs="Times New Roman"/>
                <w:b/>
                <w:sz w:val="20"/>
                <w:szCs w:val="20"/>
              </w:rPr>
            </w:pPr>
            <w:r w:rsidRPr="001942F4">
              <w:rPr>
                <w:rFonts w:cs="Times New Roman"/>
                <w:b/>
                <w:sz w:val="20"/>
                <w:szCs w:val="20"/>
              </w:rPr>
              <w:t xml:space="preserve">4-yr </w:t>
            </w:r>
            <w:r w:rsidR="00A2051F">
              <w:rPr>
                <w:rFonts w:cs="Times New Roman"/>
                <w:b/>
                <w:sz w:val="20"/>
                <w:szCs w:val="20"/>
              </w:rPr>
              <w:t>C</w:t>
            </w:r>
            <w:r w:rsidR="00A2051F" w:rsidRPr="001942F4">
              <w:rPr>
                <w:rFonts w:cs="Times New Roman"/>
                <w:b/>
                <w:sz w:val="20"/>
                <w:szCs w:val="20"/>
              </w:rPr>
              <w:t>hange</w:t>
            </w:r>
          </w:p>
        </w:tc>
        <w:tc>
          <w:tcPr>
            <w:tcW w:w="1187" w:type="dxa"/>
            <w:shd w:val="clear" w:color="auto" w:fill="D9D9D9" w:themeFill="background1" w:themeFillShade="D9"/>
          </w:tcPr>
          <w:p w14:paraId="09C072AD"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(2017)</w:t>
            </w:r>
          </w:p>
        </w:tc>
      </w:tr>
      <w:tr w:rsidR="001942F4" w:rsidRPr="001942F4" w14:paraId="07D42491" w14:textId="77777777" w:rsidTr="00396E45">
        <w:tc>
          <w:tcPr>
            <w:tcW w:w="1267" w:type="dxa"/>
          </w:tcPr>
          <w:p w14:paraId="7F1EF892"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High Needs</w:t>
            </w:r>
          </w:p>
        </w:tc>
        <w:tc>
          <w:tcPr>
            <w:tcW w:w="1187" w:type="dxa"/>
          </w:tcPr>
          <w:p w14:paraId="6232EB8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554</w:t>
            </w:r>
          </w:p>
        </w:tc>
        <w:tc>
          <w:tcPr>
            <w:tcW w:w="1187" w:type="dxa"/>
          </w:tcPr>
          <w:p w14:paraId="568288D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187" w:type="dxa"/>
          </w:tcPr>
          <w:p w14:paraId="68C9528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187" w:type="dxa"/>
          </w:tcPr>
          <w:p w14:paraId="0E7134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1113" w:type="dxa"/>
          </w:tcPr>
          <w:p w14:paraId="27FFC7C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c>
          <w:tcPr>
            <w:tcW w:w="1261" w:type="dxa"/>
          </w:tcPr>
          <w:p w14:paraId="1AA0678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w:t>
            </w:r>
          </w:p>
        </w:tc>
        <w:tc>
          <w:tcPr>
            <w:tcW w:w="1187" w:type="dxa"/>
          </w:tcPr>
          <w:p w14:paraId="16B0630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r>
      <w:tr w:rsidR="001942F4" w:rsidRPr="001942F4" w14:paraId="377A0931" w14:textId="77777777" w:rsidTr="00396E45">
        <w:tc>
          <w:tcPr>
            <w:tcW w:w="1267" w:type="dxa"/>
            <w:shd w:val="clear" w:color="auto" w:fill="D9D9D9" w:themeFill="background1" w:themeFillShade="D9"/>
          </w:tcPr>
          <w:p w14:paraId="708B8F69"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Econ. Dis.</w:t>
            </w:r>
          </w:p>
        </w:tc>
        <w:tc>
          <w:tcPr>
            <w:tcW w:w="1187" w:type="dxa"/>
            <w:shd w:val="clear" w:color="auto" w:fill="D9D9D9" w:themeFill="background1" w:themeFillShade="D9"/>
          </w:tcPr>
          <w:p w14:paraId="3509ACF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381</w:t>
            </w:r>
          </w:p>
        </w:tc>
        <w:tc>
          <w:tcPr>
            <w:tcW w:w="1187" w:type="dxa"/>
            <w:shd w:val="clear" w:color="auto" w:fill="D9D9D9" w:themeFill="background1" w:themeFillShade="D9"/>
          </w:tcPr>
          <w:p w14:paraId="4F3CBF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187" w:type="dxa"/>
            <w:shd w:val="clear" w:color="auto" w:fill="D9D9D9" w:themeFill="background1" w:themeFillShade="D9"/>
          </w:tcPr>
          <w:p w14:paraId="6880921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1187" w:type="dxa"/>
            <w:shd w:val="clear" w:color="auto" w:fill="D9D9D9" w:themeFill="background1" w:themeFillShade="D9"/>
          </w:tcPr>
          <w:p w14:paraId="277293B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113" w:type="dxa"/>
            <w:shd w:val="clear" w:color="auto" w:fill="D9D9D9" w:themeFill="background1" w:themeFillShade="D9"/>
          </w:tcPr>
          <w:p w14:paraId="719AA9C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1261" w:type="dxa"/>
            <w:shd w:val="clear" w:color="auto" w:fill="D9D9D9" w:themeFill="background1" w:themeFillShade="D9"/>
          </w:tcPr>
          <w:p w14:paraId="556F20C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187" w:type="dxa"/>
            <w:shd w:val="clear" w:color="auto" w:fill="D9D9D9" w:themeFill="background1" w:themeFillShade="D9"/>
          </w:tcPr>
          <w:p w14:paraId="2348B5F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r>
      <w:tr w:rsidR="001942F4" w:rsidRPr="001942F4" w14:paraId="107F5AAE" w14:textId="77777777" w:rsidTr="00396E45">
        <w:tc>
          <w:tcPr>
            <w:tcW w:w="1267" w:type="dxa"/>
          </w:tcPr>
          <w:p w14:paraId="5FBF80AE" w14:textId="77777777" w:rsidR="001942F4" w:rsidRPr="001942F4" w:rsidRDefault="001942F4" w:rsidP="001942F4">
            <w:pPr>
              <w:spacing w:after="0" w:line="240" w:lineRule="auto"/>
              <w:rPr>
                <w:rFonts w:cs="Times New Roman"/>
                <w:sz w:val="20"/>
                <w:szCs w:val="20"/>
              </w:rPr>
            </w:pPr>
            <w:r w:rsidRPr="001942F4">
              <w:rPr>
                <w:rFonts w:cs="Times New Roman"/>
                <w:sz w:val="20"/>
                <w:szCs w:val="20"/>
              </w:rPr>
              <w:t>SWD</w:t>
            </w:r>
          </w:p>
        </w:tc>
        <w:tc>
          <w:tcPr>
            <w:tcW w:w="1187" w:type="dxa"/>
          </w:tcPr>
          <w:p w14:paraId="50B871E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226</w:t>
            </w:r>
          </w:p>
        </w:tc>
        <w:tc>
          <w:tcPr>
            <w:tcW w:w="1187" w:type="dxa"/>
          </w:tcPr>
          <w:p w14:paraId="4EF734F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22%</w:t>
            </w:r>
          </w:p>
        </w:tc>
        <w:tc>
          <w:tcPr>
            <w:tcW w:w="1187" w:type="dxa"/>
          </w:tcPr>
          <w:p w14:paraId="7CB8A7F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187" w:type="dxa"/>
          </w:tcPr>
          <w:p w14:paraId="5310E2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21%</w:t>
            </w:r>
          </w:p>
        </w:tc>
        <w:tc>
          <w:tcPr>
            <w:tcW w:w="1113" w:type="dxa"/>
          </w:tcPr>
          <w:p w14:paraId="49BC405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19%</w:t>
            </w:r>
          </w:p>
        </w:tc>
        <w:tc>
          <w:tcPr>
            <w:tcW w:w="1261" w:type="dxa"/>
          </w:tcPr>
          <w:p w14:paraId="55FE52D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w:t>
            </w:r>
          </w:p>
        </w:tc>
        <w:tc>
          <w:tcPr>
            <w:tcW w:w="1187" w:type="dxa"/>
          </w:tcPr>
          <w:p w14:paraId="18BC72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21%</w:t>
            </w:r>
          </w:p>
        </w:tc>
      </w:tr>
      <w:tr w:rsidR="001942F4" w:rsidRPr="001942F4" w14:paraId="41883231" w14:textId="77777777" w:rsidTr="00396E45">
        <w:tc>
          <w:tcPr>
            <w:tcW w:w="1267" w:type="dxa"/>
            <w:shd w:val="clear" w:color="auto" w:fill="D9D9D9" w:themeFill="background1" w:themeFillShade="D9"/>
          </w:tcPr>
          <w:p w14:paraId="00C681D5" w14:textId="39E2653F" w:rsidR="001942F4" w:rsidRPr="001942F4" w:rsidRDefault="001942F4" w:rsidP="001942F4">
            <w:pPr>
              <w:spacing w:after="0" w:line="240" w:lineRule="auto"/>
              <w:rPr>
                <w:rFonts w:cs="Times New Roman"/>
                <w:sz w:val="20"/>
                <w:szCs w:val="20"/>
              </w:rPr>
            </w:pPr>
            <w:r w:rsidRPr="001942F4">
              <w:rPr>
                <w:rFonts w:cs="Times New Roman"/>
                <w:sz w:val="20"/>
                <w:szCs w:val="20"/>
              </w:rPr>
              <w:t>ELL</w:t>
            </w:r>
            <w:r w:rsidR="001F17D7">
              <w:rPr>
                <w:rFonts w:cs="Times New Roman"/>
                <w:sz w:val="20"/>
                <w:szCs w:val="20"/>
              </w:rPr>
              <w:t>s</w:t>
            </w:r>
          </w:p>
        </w:tc>
        <w:tc>
          <w:tcPr>
            <w:tcW w:w="1187" w:type="dxa"/>
            <w:shd w:val="clear" w:color="auto" w:fill="D9D9D9" w:themeFill="background1" w:themeFillShade="D9"/>
          </w:tcPr>
          <w:p w14:paraId="5A6F79D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178</w:t>
            </w:r>
          </w:p>
        </w:tc>
        <w:tc>
          <w:tcPr>
            <w:tcW w:w="1187" w:type="dxa"/>
            <w:shd w:val="clear" w:color="auto" w:fill="D9D9D9" w:themeFill="background1" w:themeFillShade="D9"/>
          </w:tcPr>
          <w:p w14:paraId="01A1B5B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15%</w:t>
            </w:r>
          </w:p>
        </w:tc>
        <w:tc>
          <w:tcPr>
            <w:tcW w:w="1187" w:type="dxa"/>
            <w:shd w:val="clear" w:color="auto" w:fill="D9D9D9" w:themeFill="background1" w:themeFillShade="D9"/>
          </w:tcPr>
          <w:p w14:paraId="33C55B3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11%</w:t>
            </w:r>
          </w:p>
        </w:tc>
        <w:tc>
          <w:tcPr>
            <w:tcW w:w="1187" w:type="dxa"/>
            <w:shd w:val="clear" w:color="auto" w:fill="D9D9D9" w:themeFill="background1" w:themeFillShade="D9"/>
          </w:tcPr>
          <w:p w14:paraId="354A159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14%</w:t>
            </w:r>
          </w:p>
        </w:tc>
        <w:tc>
          <w:tcPr>
            <w:tcW w:w="1113" w:type="dxa"/>
            <w:shd w:val="clear" w:color="auto" w:fill="D9D9D9" w:themeFill="background1" w:themeFillShade="D9"/>
          </w:tcPr>
          <w:p w14:paraId="762C274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16%</w:t>
            </w:r>
          </w:p>
        </w:tc>
        <w:tc>
          <w:tcPr>
            <w:tcW w:w="1261" w:type="dxa"/>
            <w:shd w:val="clear" w:color="auto" w:fill="D9D9D9" w:themeFill="background1" w:themeFillShade="D9"/>
          </w:tcPr>
          <w:p w14:paraId="16EC8F7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w:t>
            </w:r>
          </w:p>
        </w:tc>
        <w:tc>
          <w:tcPr>
            <w:tcW w:w="1187" w:type="dxa"/>
            <w:shd w:val="clear" w:color="auto" w:fill="D9D9D9" w:themeFill="background1" w:themeFillShade="D9"/>
          </w:tcPr>
          <w:p w14:paraId="0C48022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w:t>
            </w:r>
          </w:p>
        </w:tc>
      </w:tr>
      <w:tr w:rsidR="001942F4" w:rsidRPr="001942F4" w14:paraId="077C9AC5" w14:textId="77777777" w:rsidTr="00396E45">
        <w:tc>
          <w:tcPr>
            <w:tcW w:w="1267" w:type="dxa"/>
          </w:tcPr>
          <w:p w14:paraId="20FA6455" w14:textId="2501DF0E" w:rsidR="001942F4" w:rsidRPr="001942F4" w:rsidRDefault="001F17D7" w:rsidP="001F17D7">
            <w:pPr>
              <w:spacing w:after="0" w:line="240" w:lineRule="auto"/>
              <w:rPr>
                <w:rFonts w:cs="Times New Roman"/>
                <w:sz w:val="20"/>
                <w:szCs w:val="20"/>
              </w:rPr>
            </w:pPr>
            <w:r w:rsidRPr="001942F4">
              <w:rPr>
                <w:rFonts w:cs="Times New Roman"/>
                <w:sz w:val="20"/>
                <w:szCs w:val="20"/>
              </w:rPr>
              <w:t>A</w:t>
            </w:r>
            <w:r>
              <w:rPr>
                <w:rFonts w:cs="Times New Roman"/>
                <w:sz w:val="20"/>
                <w:szCs w:val="20"/>
              </w:rPr>
              <w:t>ll</w:t>
            </w:r>
          </w:p>
        </w:tc>
        <w:tc>
          <w:tcPr>
            <w:tcW w:w="1187" w:type="dxa"/>
          </w:tcPr>
          <w:p w14:paraId="40E7E54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1,096</w:t>
            </w:r>
          </w:p>
        </w:tc>
        <w:tc>
          <w:tcPr>
            <w:tcW w:w="1187" w:type="dxa"/>
          </w:tcPr>
          <w:p w14:paraId="1B528FF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187" w:type="dxa"/>
          </w:tcPr>
          <w:p w14:paraId="49697D5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187" w:type="dxa"/>
          </w:tcPr>
          <w:p w14:paraId="6EF9B26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113" w:type="dxa"/>
          </w:tcPr>
          <w:p w14:paraId="7C3D8CF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261" w:type="dxa"/>
          </w:tcPr>
          <w:p w14:paraId="60564D5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w:t>
            </w:r>
          </w:p>
        </w:tc>
        <w:tc>
          <w:tcPr>
            <w:tcW w:w="1187" w:type="dxa"/>
          </w:tcPr>
          <w:p w14:paraId="69E168C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r>
    </w:tbl>
    <w:p w14:paraId="027313B7" w14:textId="77777777" w:rsidR="00606902" w:rsidRDefault="00606902" w:rsidP="001942F4">
      <w:pPr>
        <w:spacing w:after="0" w:line="240" w:lineRule="auto"/>
        <w:rPr>
          <w:rFonts w:eastAsia="Times New Roman" w:cs="Times New Roman"/>
          <w:b/>
        </w:rPr>
      </w:pPr>
    </w:p>
    <w:p w14:paraId="6E983409" w14:textId="774C6649" w:rsidR="001942F4" w:rsidRPr="001942F4" w:rsidRDefault="001942F4" w:rsidP="001942F4">
      <w:pPr>
        <w:spacing w:after="0" w:line="240" w:lineRule="auto"/>
        <w:rPr>
          <w:rFonts w:eastAsia="Times New Roman" w:cs="Times New Roman"/>
          <w:b/>
        </w:rPr>
      </w:pPr>
      <w:r w:rsidRPr="001942F4">
        <w:rPr>
          <w:rFonts w:eastAsia="Times New Roman" w:cs="Times New Roman"/>
          <w:b/>
        </w:rPr>
        <w:t xml:space="preserve">In ELA, the percentage of students meeting or exceeding expectations on the Next-Generation MCAS </w:t>
      </w:r>
      <w:r w:rsidR="00081ADD" w:rsidRPr="001E0784">
        <w:rPr>
          <w:rFonts w:cs="Times New Roman"/>
          <w:b/>
        </w:rPr>
        <w:t>assessment</w:t>
      </w:r>
      <w:r w:rsidR="00081ADD" w:rsidRPr="001942F4">
        <w:rPr>
          <w:rFonts w:eastAsia="Times New Roman" w:cs="Times New Roman"/>
          <w:b/>
        </w:rPr>
        <w:t xml:space="preserve"> </w:t>
      </w:r>
      <w:r w:rsidRPr="001942F4">
        <w:rPr>
          <w:rFonts w:eastAsia="Times New Roman" w:cs="Times New Roman"/>
          <w:b/>
        </w:rPr>
        <w:t>was 2 percentage points below the state rate in grades 3-8 as a whole and 7 to 11 percentage point</w:t>
      </w:r>
      <w:r w:rsidR="001F17D7">
        <w:rPr>
          <w:rFonts w:eastAsia="Times New Roman" w:cs="Times New Roman"/>
          <w:b/>
        </w:rPr>
        <w:t>s</w:t>
      </w:r>
      <w:r w:rsidRPr="001942F4">
        <w:rPr>
          <w:rFonts w:eastAsia="Times New Roman" w:cs="Times New Roman"/>
          <w:b/>
        </w:rPr>
        <w:t xml:space="preserve"> </w:t>
      </w:r>
      <w:r w:rsidR="001F17D7" w:rsidRPr="001942F4">
        <w:rPr>
          <w:rFonts w:eastAsia="Times New Roman" w:cs="Times New Roman"/>
          <w:b/>
        </w:rPr>
        <w:t xml:space="preserve">below the state rate </w:t>
      </w:r>
      <w:r w:rsidRPr="001942F4">
        <w:rPr>
          <w:rFonts w:eastAsia="Times New Roman" w:cs="Times New Roman"/>
          <w:b/>
        </w:rPr>
        <w:t>in the 3</w:t>
      </w:r>
      <w:r w:rsidRPr="001942F4">
        <w:rPr>
          <w:rFonts w:eastAsia="Times New Roman" w:cs="Times New Roman"/>
          <w:b/>
          <w:vertAlign w:val="superscript"/>
        </w:rPr>
        <w:t>rd</w:t>
      </w:r>
      <w:r w:rsidRPr="001942F4">
        <w:rPr>
          <w:rFonts w:eastAsia="Times New Roman" w:cs="Times New Roman"/>
          <w:b/>
        </w:rPr>
        <w:t>, 4</w:t>
      </w:r>
      <w:r w:rsidRPr="001942F4">
        <w:rPr>
          <w:rFonts w:eastAsia="Times New Roman" w:cs="Times New Roman"/>
          <w:b/>
          <w:vertAlign w:val="superscript"/>
        </w:rPr>
        <w:t>th</w:t>
      </w:r>
      <w:r w:rsidRPr="001942F4">
        <w:rPr>
          <w:rFonts w:eastAsia="Times New Roman" w:cs="Times New Roman"/>
          <w:b/>
        </w:rPr>
        <w:t>, and 5</w:t>
      </w:r>
      <w:r w:rsidRPr="001942F4">
        <w:rPr>
          <w:rFonts w:eastAsia="Times New Roman" w:cs="Times New Roman"/>
          <w:b/>
          <w:vertAlign w:val="superscript"/>
        </w:rPr>
        <w:t>th</w:t>
      </w:r>
      <w:r w:rsidRPr="001942F4">
        <w:rPr>
          <w:rFonts w:eastAsia="Times New Roman" w:cs="Times New Roman"/>
          <w:b/>
        </w:rPr>
        <w:t xml:space="preserve"> grades, and 2 to 11 percentage points </w:t>
      </w:r>
      <w:r w:rsidR="001F17D7" w:rsidRPr="001942F4">
        <w:rPr>
          <w:rFonts w:eastAsia="Times New Roman" w:cs="Times New Roman"/>
          <w:b/>
        </w:rPr>
        <w:t xml:space="preserve">above the state rate </w:t>
      </w:r>
      <w:r w:rsidRPr="001942F4">
        <w:rPr>
          <w:rFonts w:eastAsia="Times New Roman" w:cs="Times New Roman"/>
          <w:b/>
        </w:rPr>
        <w:t>in the 6</w:t>
      </w:r>
      <w:r w:rsidRPr="001942F4">
        <w:rPr>
          <w:rFonts w:eastAsia="Times New Roman" w:cs="Times New Roman"/>
          <w:b/>
          <w:vertAlign w:val="superscript"/>
        </w:rPr>
        <w:t>th</w:t>
      </w:r>
      <w:r w:rsidRPr="001942F4">
        <w:rPr>
          <w:rFonts w:eastAsia="Times New Roman" w:cs="Times New Roman"/>
          <w:b/>
        </w:rPr>
        <w:t>, 7</w:t>
      </w:r>
      <w:r w:rsidRPr="001942F4">
        <w:rPr>
          <w:rFonts w:eastAsia="Times New Roman" w:cs="Times New Roman"/>
          <w:b/>
          <w:vertAlign w:val="superscript"/>
        </w:rPr>
        <w:t>th</w:t>
      </w:r>
      <w:r w:rsidRPr="001942F4">
        <w:rPr>
          <w:rFonts w:eastAsia="Times New Roman" w:cs="Times New Roman"/>
          <w:b/>
        </w:rPr>
        <w:t>, and 8</w:t>
      </w:r>
      <w:r w:rsidRPr="001942F4">
        <w:rPr>
          <w:rFonts w:eastAsia="Times New Roman" w:cs="Times New Roman"/>
          <w:b/>
          <w:vertAlign w:val="superscript"/>
        </w:rPr>
        <w:t>th</w:t>
      </w:r>
      <w:r w:rsidRPr="001942F4">
        <w:rPr>
          <w:rFonts w:eastAsia="Times New Roman" w:cs="Times New Roman"/>
          <w:b/>
        </w:rPr>
        <w:t xml:space="preserve"> grades.</w:t>
      </w:r>
    </w:p>
    <w:p w14:paraId="60113B00" w14:textId="77777777" w:rsidR="001942F4" w:rsidRPr="001942F4" w:rsidRDefault="001942F4" w:rsidP="001942F4">
      <w:pPr>
        <w:spacing w:after="0" w:line="240" w:lineRule="auto"/>
        <w:rPr>
          <w:rFonts w:eastAsia="Times New Roman" w:cs="Times New Roman"/>
        </w:rPr>
      </w:pPr>
    </w:p>
    <w:p w14:paraId="10114C70" w14:textId="2C1298F9" w:rsidR="001942F4" w:rsidRPr="001942F4" w:rsidRDefault="001942F4" w:rsidP="001942F4">
      <w:pPr>
        <w:spacing w:after="0" w:line="240" w:lineRule="auto"/>
        <w:contextualSpacing/>
        <w:rPr>
          <w:rFonts w:eastAsia="Times New Roman" w:cs="Times New Roman"/>
        </w:rPr>
      </w:pPr>
      <w:r w:rsidRPr="001942F4">
        <w:rPr>
          <w:rFonts w:eastAsia="Times New Roman" w:cs="Times New Roman"/>
          <w:b/>
        </w:rPr>
        <w:t xml:space="preserve">In math, the percentage of students meeting or exceeding expectations on the Next-Generation MCAS </w:t>
      </w:r>
      <w:r w:rsidR="00081ADD" w:rsidRPr="001E0784">
        <w:rPr>
          <w:rFonts w:cs="Times New Roman"/>
          <w:b/>
        </w:rPr>
        <w:t>assessment</w:t>
      </w:r>
      <w:r w:rsidR="00081ADD" w:rsidRPr="001942F4">
        <w:rPr>
          <w:rFonts w:eastAsia="Times New Roman" w:cs="Times New Roman"/>
          <w:b/>
        </w:rPr>
        <w:t xml:space="preserve"> </w:t>
      </w:r>
      <w:r w:rsidRPr="001942F4">
        <w:rPr>
          <w:rFonts w:eastAsia="Times New Roman" w:cs="Times New Roman"/>
          <w:b/>
        </w:rPr>
        <w:t>was 7 percentage points below the state rate in grades 3</w:t>
      </w:r>
      <w:r w:rsidR="001F17D7">
        <w:rPr>
          <w:rFonts w:eastAsia="Times New Roman" w:cs="Times New Roman"/>
          <w:b/>
        </w:rPr>
        <w:t>–</w:t>
      </w:r>
      <w:r w:rsidRPr="001942F4">
        <w:rPr>
          <w:rFonts w:eastAsia="Times New Roman" w:cs="Times New Roman"/>
          <w:b/>
        </w:rPr>
        <w:t xml:space="preserve">8 as a whole and 3 to 11 percentage points </w:t>
      </w:r>
      <w:r w:rsidR="001F17D7">
        <w:rPr>
          <w:rFonts w:eastAsia="Times New Roman" w:cs="Times New Roman"/>
          <w:b/>
        </w:rPr>
        <w:t>below</w:t>
      </w:r>
      <w:r w:rsidR="001F17D7" w:rsidRPr="001942F4">
        <w:rPr>
          <w:rFonts w:eastAsia="Times New Roman" w:cs="Times New Roman"/>
          <w:b/>
        </w:rPr>
        <w:t xml:space="preserve"> the state rate </w:t>
      </w:r>
      <w:r w:rsidRPr="001942F4">
        <w:rPr>
          <w:rFonts w:eastAsia="Times New Roman" w:cs="Times New Roman"/>
          <w:b/>
        </w:rPr>
        <w:t>in the 3</w:t>
      </w:r>
      <w:r w:rsidRPr="001942F4">
        <w:rPr>
          <w:rFonts w:eastAsia="Times New Roman" w:cs="Times New Roman"/>
          <w:b/>
          <w:vertAlign w:val="superscript"/>
        </w:rPr>
        <w:t>rd</w:t>
      </w:r>
      <w:r w:rsidRPr="001942F4">
        <w:rPr>
          <w:rFonts w:eastAsia="Times New Roman" w:cs="Times New Roman"/>
          <w:b/>
        </w:rPr>
        <w:t xml:space="preserve"> through 8</w:t>
      </w:r>
      <w:r w:rsidRPr="001942F4">
        <w:rPr>
          <w:rFonts w:eastAsia="Times New Roman" w:cs="Times New Roman"/>
          <w:b/>
          <w:vertAlign w:val="superscript"/>
        </w:rPr>
        <w:t>th</w:t>
      </w:r>
      <w:r w:rsidRPr="001942F4">
        <w:rPr>
          <w:rFonts w:eastAsia="Times New Roman" w:cs="Times New Roman"/>
          <w:b/>
        </w:rPr>
        <w:t xml:space="preserve"> grades.</w:t>
      </w:r>
    </w:p>
    <w:p w14:paraId="02AE2B93" w14:textId="77777777" w:rsidR="001942F4" w:rsidRPr="001942F4" w:rsidRDefault="001942F4" w:rsidP="001942F4">
      <w:pPr>
        <w:spacing w:after="0" w:line="240" w:lineRule="auto"/>
        <w:contextualSpacing/>
        <w:rPr>
          <w:rFonts w:eastAsia="Times New Roman" w:cs="Times New Roman"/>
        </w:rPr>
      </w:pPr>
    </w:p>
    <w:p w14:paraId="6ECA536F" w14:textId="77777777" w:rsidR="001942F4" w:rsidRPr="001942F4" w:rsidRDefault="001942F4" w:rsidP="001942F4">
      <w:pPr>
        <w:spacing w:after="0" w:line="240" w:lineRule="auto"/>
        <w:contextualSpacing/>
        <w:rPr>
          <w:rFonts w:eastAsia="Times New Roman" w:cs="Times New Roman"/>
        </w:rPr>
      </w:pPr>
    </w:p>
    <w:tbl>
      <w:tblPr>
        <w:tblStyle w:val="TableGrid5"/>
        <w:tblW w:w="0" w:type="auto"/>
        <w:tblLayout w:type="fixed"/>
        <w:tblLook w:val="00A0" w:firstRow="1" w:lastRow="0" w:firstColumn="1" w:lastColumn="0" w:noHBand="0" w:noVBand="0"/>
        <w:tblCaption w:val="Table 6: Waltham Public Schools"/>
        <w:tblDescription w:val="Next-Generation MCAS ELA and Math Percent Meeting or Exceeding Expectations (M/E) in Grades 3–8, 2017"/>
      </w:tblPr>
      <w:tblGrid>
        <w:gridCol w:w="738"/>
        <w:gridCol w:w="1104"/>
        <w:gridCol w:w="1105"/>
        <w:gridCol w:w="1105"/>
        <w:gridCol w:w="1105"/>
        <w:gridCol w:w="1071"/>
        <w:gridCol w:w="1080"/>
        <w:gridCol w:w="1163"/>
        <w:gridCol w:w="1105"/>
      </w:tblGrid>
      <w:tr w:rsidR="001942F4" w:rsidRPr="001942F4" w14:paraId="1E9E2BBA" w14:textId="77777777" w:rsidTr="00884ED3">
        <w:trPr>
          <w:tblHeader/>
        </w:trPr>
        <w:tc>
          <w:tcPr>
            <w:tcW w:w="9576" w:type="dxa"/>
            <w:gridSpan w:val="9"/>
            <w:tcBorders>
              <w:top w:val="nil"/>
              <w:left w:val="nil"/>
              <w:right w:val="nil"/>
            </w:tcBorders>
          </w:tcPr>
          <w:p w14:paraId="62EFA988" w14:textId="77777777" w:rsidR="001942F4" w:rsidRPr="001942F4" w:rsidRDefault="001942F4" w:rsidP="001942F4">
            <w:pPr>
              <w:spacing w:after="0" w:line="240" w:lineRule="auto"/>
              <w:jc w:val="center"/>
              <w:rPr>
                <w:b/>
                <w:sz w:val="20"/>
                <w:szCs w:val="20"/>
              </w:rPr>
            </w:pPr>
            <w:r w:rsidRPr="001942F4">
              <w:rPr>
                <w:b/>
                <w:sz w:val="20"/>
                <w:szCs w:val="20"/>
              </w:rPr>
              <w:t xml:space="preserve">Table 6: </w:t>
            </w:r>
            <w:r w:rsidRPr="001942F4">
              <w:rPr>
                <w:rFonts w:cs="Times New Roman"/>
                <w:b/>
                <w:sz w:val="20"/>
                <w:szCs w:val="20"/>
              </w:rPr>
              <w:t>Waltham Public Schools</w:t>
            </w:r>
          </w:p>
          <w:p w14:paraId="1F47C004" w14:textId="60835BC7" w:rsidR="001942F4" w:rsidRPr="001942F4" w:rsidRDefault="001942F4" w:rsidP="001F17D7">
            <w:pPr>
              <w:spacing w:after="0" w:line="240" w:lineRule="auto"/>
              <w:jc w:val="center"/>
              <w:rPr>
                <w:b/>
                <w:sz w:val="20"/>
                <w:szCs w:val="20"/>
              </w:rPr>
            </w:pPr>
            <w:r w:rsidRPr="001942F4">
              <w:rPr>
                <w:b/>
                <w:sz w:val="20"/>
                <w:szCs w:val="20"/>
              </w:rPr>
              <w:t xml:space="preserve">Next-Generation MCAS ELA and Math Percent Meeting or Exceeding Expectations </w:t>
            </w:r>
            <w:r w:rsidR="001F17D7">
              <w:rPr>
                <w:b/>
                <w:sz w:val="20"/>
                <w:szCs w:val="20"/>
              </w:rPr>
              <w:t xml:space="preserve">(M/E) </w:t>
            </w:r>
            <w:r w:rsidRPr="001942F4">
              <w:rPr>
                <w:b/>
                <w:sz w:val="20"/>
                <w:szCs w:val="20"/>
              </w:rPr>
              <w:t>in Grades 3</w:t>
            </w:r>
            <w:r w:rsidR="001F17D7">
              <w:rPr>
                <w:b/>
                <w:sz w:val="20"/>
                <w:szCs w:val="20"/>
              </w:rPr>
              <w:t>–</w:t>
            </w:r>
            <w:r w:rsidRPr="001942F4">
              <w:rPr>
                <w:b/>
                <w:sz w:val="20"/>
                <w:szCs w:val="20"/>
              </w:rPr>
              <w:t>8, 2017</w:t>
            </w:r>
          </w:p>
        </w:tc>
      </w:tr>
      <w:tr w:rsidR="001942F4" w:rsidRPr="001942F4" w14:paraId="307C680E" w14:textId="77777777" w:rsidTr="00396E45">
        <w:tc>
          <w:tcPr>
            <w:tcW w:w="738" w:type="dxa"/>
            <w:shd w:val="clear" w:color="auto" w:fill="D9D9D9" w:themeFill="background1" w:themeFillShade="D9"/>
          </w:tcPr>
          <w:p w14:paraId="350042FB" w14:textId="77777777" w:rsidR="001942F4" w:rsidRPr="001942F4" w:rsidRDefault="001942F4" w:rsidP="001942F4">
            <w:pPr>
              <w:spacing w:after="0" w:line="240" w:lineRule="auto"/>
              <w:jc w:val="center"/>
              <w:rPr>
                <w:b/>
                <w:sz w:val="20"/>
                <w:szCs w:val="20"/>
              </w:rPr>
            </w:pPr>
            <w:r w:rsidRPr="001942F4">
              <w:rPr>
                <w:b/>
                <w:sz w:val="20"/>
                <w:szCs w:val="20"/>
              </w:rPr>
              <w:t>Grade</w:t>
            </w:r>
          </w:p>
        </w:tc>
        <w:tc>
          <w:tcPr>
            <w:tcW w:w="1104" w:type="dxa"/>
            <w:shd w:val="clear" w:color="auto" w:fill="D9D9D9" w:themeFill="background1" w:themeFillShade="D9"/>
          </w:tcPr>
          <w:p w14:paraId="66166ACD" w14:textId="77777777" w:rsidR="001942F4" w:rsidRPr="001942F4" w:rsidRDefault="001942F4" w:rsidP="001942F4">
            <w:pPr>
              <w:spacing w:after="0" w:line="240" w:lineRule="auto"/>
              <w:jc w:val="center"/>
              <w:rPr>
                <w:b/>
                <w:sz w:val="20"/>
                <w:szCs w:val="20"/>
              </w:rPr>
            </w:pPr>
            <w:r w:rsidRPr="001942F4">
              <w:rPr>
                <w:b/>
                <w:sz w:val="20"/>
                <w:szCs w:val="20"/>
              </w:rPr>
              <w:t>N</w:t>
            </w:r>
          </w:p>
        </w:tc>
        <w:tc>
          <w:tcPr>
            <w:tcW w:w="1105" w:type="dxa"/>
            <w:shd w:val="clear" w:color="auto" w:fill="D9D9D9" w:themeFill="background1" w:themeFillShade="D9"/>
          </w:tcPr>
          <w:p w14:paraId="050C2F97" w14:textId="77777777" w:rsidR="001942F4" w:rsidRPr="001942F4" w:rsidRDefault="001942F4" w:rsidP="001942F4">
            <w:pPr>
              <w:spacing w:after="0" w:line="240" w:lineRule="auto"/>
              <w:jc w:val="center"/>
              <w:rPr>
                <w:b/>
                <w:sz w:val="20"/>
                <w:szCs w:val="20"/>
              </w:rPr>
            </w:pPr>
            <w:r w:rsidRPr="001942F4">
              <w:rPr>
                <w:b/>
                <w:sz w:val="20"/>
                <w:szCs w:val="20"/>
              </w:rPr>
              <w:t>ELA M/E</w:t>
            </w:r>
          </w:p>
        </w:tc>
        <w:tc>
          <w:tcPr>
            <w:tcW w:w="1105" w:type="dxa"/>
            <w:shd w:val="clear" w:color="auto" w:fill="D9D9D9" w:themeFill="background1" w:themeFillShade="D9"/>
          </w:tcPr>
          <w:p w14:paraId="3F8A63A9" w14:textId="77777777" w:rsidR="001942F4" w:rsidRPr="001942F4" w:rsidRDefault="001942F4" w:rsidP="001942F4">
            <w:pPr>
              <w:spacing w:after="0" w:line="240" w:lineRule="auto"/>
              <w:jc w:val="center"/>
              <w:rPr>
                <w:b/>
                <w:sz w:val="20"/>
                <w:szCs w:val="20"/>
              </w:rPr>
            </w:pPr>
            <w:r w:rsidRPr="001942F4">
              <w:rPr>
                <w:b/>
                <w:sz w:val="20"/>
                <w:szCs w:val="20"/>
              </w:rPr>
              <w:t>State ELA</w:t>
            </w:r>
          </w:p>
        </w:tc>
        <w:tc>
          <w:tcPr>
            <w:tcW w:w="1105" w:type="dxa"/>
            <w:shd w:val="clear" w:color="auto" w:fill="D9D9D9" w:themeFill="background1" w:themeFillShade="D9"/>
          </w:tcPr>
          <w:p w14:paraId="3B1E1FE3" w14:textId="77777777" w:rsidR="001942F4" w:rsidRPr="001942F4" w:rsidRDefault="001942F4" w:rsidP="001942F4">
            <w:pPr>
              <w:spacing w:after="0" w:line="240" w:lineRule="auto"/>
              <w:jc w:val="center"/>
              <w:rPr>
                <w:b/>
                <w:sz w:val="20"/>
                <w:szCs w:val="20"/>
              </w:rPr>
            </w:pPr>
            <w:r w:rsidRPr="001942F4">
              <w:rPr>
                <w:b/>
                <w:sz w:val="20"/>
                <w:szCs w:val="20"/>
              </w:rPr>
              <w:t>Difference</w:t>
            </w:r>
          </w:p>
        </w:tc>
        <w:tc>
          <w:tcPr>
            <w:tcW w:w="1071" w:type="dxa"/>
            <w:shd w:val="clear" w:color="auto" w:fill="D9D9D9" w:themeFill="background1" w:themeFillShade="D9"/>
          </w:tcPr>
          <w:p w14:paraId="0DBA2AF9" w14:textId="77777777" w:rsidR="001942F4" w:rsidRPr="001942F4" w:rsidRDefault="001942F4" w:rsidP="001942F4">
            <w:pPr>
              <w:spacing w:after="0" w:line="240" w:lineRule="auto"/>
              <w:jc w:val="center"/>
              <w:rPr>
                <w:b/>
                <w:sz w:val="20"/>
                <w:szCs w:val="20"/>
              </w:rPr>
            </w:pPr>
            <w:r w:rsidRPr="001942F4">
              <w:rPr>
                <w:b/>
                <w:sz w:val="20"/>
                <w:szCs w:val="20"/>
              </w:rPr>
              <w:t>N</w:t>
            </w:r>
          </w:p>
        </w:tc>
        <w:tc>
          <w:tcPr>
            <w:tcW w:w="1080" w:type="dxa"/>
            <w:shd w:val="clear" w:color="auto" w:fill="D9D9D9" w:themeFill="background1" w:themeFillShade="D9"/>
          </w:tcPr>
          <w:p w14:paraId="3A0F4E53" w14:textId="77777777" w:rsidR="001942F4" w:rsidRPr="001942F4" w:rsidRDefault="001942F4" w:rsidP="001942F4">
            <w:pPr>
              <w:spacing w:after="0" w:line="240" w:lineRule="auto"/>
              <w:jc w:val="center"/>
              <w:rPr>
                <w:b/>
                <w:sz w:val="20"/>
                <w:szCs w:val="20"/>
              </w:rPr>
            </w:pPr>
            <w:r w:rsidRPr="001942F4">
              <w:rPr>
                <w:b/>
                <w:sz w:val="20"/>
                <w:szCs w:val="20"/>
              </w:rPr>
              <w:t>Math M/E</w:t>
            </w:r>
          </w:p>
        </w:tc>
        <w:tc>
          <w:tcPr>
            <w:tcW w:w="1163" w:type="dxa"/>
            <w:shd w:val="clear" w:color="auto" w:fill="D9D9D9" w:themeFill="background1" w:themeFillShade="D9"/>
          </w:tcPr>
          <w:p w14:paraId="783CA502" w14:textId="77777777" w:rsidR="001942F4" w:rsidRPr="001942F4" w:rsidRDefault="001942F4" w:rsidP="001942F4">
            <w:pPr>
              <w:spacing w:after="0" w:line="240" w:lineRule="auto"/>
              <w:jc w:val="center"/>
              <w:rPr>
                <w:b/>
                <w:sz w:val="20"/>
                <w:szCs w:val="20"/>
              </w:rPr>
            </w:pPr>
            <w:r w:rsidRPr="001942F4">
              <w:rPr>
                <w:b/>
                <w:sz w:val="20"/>
                <w:szCs w:val="20"/>
              </w:rPr>
              <w:t>State Math</w:t>
            </w:r>
          </w:p>
        </w:tc>
        <w:tc>
          <w:tcPr>
            <w:tcW w:w="1105" w:type="dxa"/>
            <w:shd w:val="clear" w:color="auto" w:fill="D9D9D9" w:themeFill="background1" w:themeFillShade="D9"/>
          </w:tcPr>
          <w:p w14:paraId="49933C48" w14:textId="77777777" w:rsidR="001942F4" w:rsidRPr="001942F4" w:rsidRDefault="001942F4" w:rsidP="001942F4">
            <w:pPr>
              <w:spacing w:after="0" w:line="240" w:lineRule="auto"/>
              <w:jc w:val="center"/>
              <w:rPr>
                <w:b/>
                <w:sz w:val="20"/>
                <w:szCs w:val="20"/>
              </w:rPr>
            </w:pPr>
            <w:r w:rsidRPr="001942F4">
              <w:rPr>
                <w:b/>
                <w:sz w:val="20"/>
                <w:szCs w:val="20"/>
              </w:rPr>
              <w:t>Difference</w:t>
            </w:r>
          </w:p>
        </w:tc>
      </w:tr>
      <w:tr w:rsidR="001942F4" w:rsidRPr="001942F4" w14:paraId="47B1206D" w14:textId="77777777" w:rsidTr="00396E45">
        <w:tc>
          <w:tcPr>
            <w:tcW w:w="738" w:type="dxa"/>
          </w:tcPr>
          <w:p w14:paraId="2FB0A905" w14:textId="77777777" w:rsidR="001942F4" w:rsidRPr="001942F4" w:rsidRDefault="001942F4" w:rsidP="001942F4">
            <w:pPr>
              <w:spacing w:after="0" w:line="240" w:lineRule="auto"/>
              <w:jc w:val="center"/>
              <w:rPr>
                <w:sz w:val="20"/>
                <w:szCs w:val="20"/>
              </w:rPr>
            </w:pPr>
            <w:r w:rsidRPr="001942F4">
              <w:rPr>
                <w:sz w:val="20"/>
                <w:szCs w:val="20"/>
              </w:rPr>
              <w:t>3</w:t>
            </w:r>
          </w:p>
        </w:tc>
        <w:tc>
          <w:tcPr>
            <w:tcW w:w="1104" w:type="dxa"/>
          </w:tcPr>
          <w:p w14:paraId="2750E6A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432</w:t>
            </w:r>
          </w:p>
        </w:tc>
        <w:tc>
          <w:tcPr>
            <w:tcW w:w="1105" w:type="dxa"/>
          </w:tcPr>
          <w:p w14:paraId="65AE6E1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105" w:type="dxa"/>
          </w:tcPr>
          <w:p w14:paraId="6FC229C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105" w:type="dxa"/>
          </w:tcPr>
          <w:p w14:paraId="06C93400" w14:textId="2A64BA89"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-11</w:t>
            </w:r>
          </w:p>
        </w:tc>
        <w:tc>
          <w:tcPr>
            <w:tcW w:w="1071" w:type="dxa"/>
          </w:tcPr>
          <w:p w14:paraId="6FDC97C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433</w:t>
            </w:r>
          </w:p>
        </w:tc>
        <w:tc>
          <w:tcPr>
            <w:tcW w:w="1080" w:type="dxa"/>
          </w:tcPr>
          <w:p w14:paraId="7CB7747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1163" w:type="dxa"/>
          </w:tcPr>
          <w:p w14:paraId="24FC356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105" w:type="dxa"/>
          </w:tcPr>
          <w:p w14:paraId="7A98819B" w14:textId="7554DA0E"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-5</w:t>
            </w:r>
          </w:p>
        </w:tc>
      </w:tr>
      <w:tr w:rsidR="001942F4" w:rsidRPr="001942F4" w14:paraId="6F03D511" w14:textId="77777777" w:rsidTr="00396E45">
        <w:tc>
          <w:tcPr>
            <w:tcW w:w="738" w:type="dxa"/>
            <w:shd w:val="clear" w:color="auto" w:fill="D9D9D9" w:themeFill="background1" w:themeFillShade="D9"/>
          </w:tcPr>
          <w:p w14:paraId="7135DF05" w14:textId="77777777" w:rsidR="001942F4" w:rsidRPr="001942F4" w:rsidRDefault="001942F4" w:rsidP="001942F4">
            <w:pPr>
              <w:spacing w:after="0" w:line="240" w:lineRule="auto"/>
              <w:jc w:val="center"/>
              <w:rPr>
                <w:sz w:val="20"/>
                <w:szCs w:val="20"/>
              </w:rPr>
            </w:pPr>
            <w:r w:rsidRPr="001942F4">
              <w:rPr>
                <w:sz w:val="20"/>
                <w:szCs w:val="20"/>
              </w:rPr>
              <w:t>4</w:t>
            </w:r>
          </w:p>
        </w:tc>
        <w:tc>
          <w:tcPr>
            <w:tcW w:w="1104" w:type="dxa"/>
            <w:shd w:val="clear" w:color="auto" w:fill="D9D9D9" w:themeFill="background1" w:themeFillShade="D9"/>
          </w:tcPr>
          <w:p w14:paraId="3AB9B27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416</w:t>
            </w:r>
          </w:p>
        </w:tc>
        <w:tc>
          <w:tcPr>
            <w:tcW w:w="1105" w:type="dxa"/>
            <w:shd w:val="clear" w:color="auto" w:fill="D9D9D9" w:themeFill="background1" w:themeFillShade="D9"/>
          </w:tcPr>
          <w:p w14:paraId="0100253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1105" w:type="dxa"/>
            <w:shd w:val="clear" w:color="auto" w:fill="D9D9D9" w:themeFill="background1" w:themeFillShade="D9"/>
          </w:tcPr>
          <w:p w14:paraId="7DA0B2B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1105" w:type="dxa"/>
            <w:shd w:val="clear" w:color="auto" w:fill="D9D9D9" w:themeFill="background1" w:themeFillShade="D9"/>
          </w:tcPr>
          <w:p w14:paraId="18F489AC" w14:textId="533E4571"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-9</w:t>
            </w:r>
          </w:p>
        </w:tc>
        <w:tc>
          <w:tcPr>
            <w:tcW w:w="1071" w:type="dxa"/>
            <w:shd w:val="clear" w:color="auto" w:fill="D9D9D9" w:themeFill="background1" w:themeFillShade="D9"/>
          </w:tcPr>
          <w:p w14:paraId="7852484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415</w:t>
            </w:r>
          </w:p>
        </w:tc>
        <w:tc>
          <w:tcPr>
            <w:tcW w:w="1080" w:type="dxa"/>
            <w:shd w:val="clear" w:color="auto" w:fill="D9D9D9" w:themeFill="background1" w:themeFillShade="D9"/>
          </w:tcPr>
          <w:p w14:paraId="07AAA50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c>
          <w:tcPr>
            <w:tcW w:w="1163" w:type="dxa"/>
            <w:shd w:val="clear" w:color="auto" w:fill="D9D9D9" w:themeFill="background1" w:themeFillShade="D9"/>
          </w:tcPr>
          <w:p w14:paraId="3888E49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105" w:type="dxa"/>
            <w:shd w:val="clear" w:color="auto" w:fill="D9D9D9" w:themeFill="background1" w:themeFillShade="D9"/>
          </w:tcPr>
          <w:p w14:paraId="76B73F49" w14:textId="16FAF1B8"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-9</w:t>
            </w:r>
          </w:p>
        </w:tc>
      </w:tr>
      <w:tr w:rsidR="001942F4" w:rsidRPr="001942F4" w14:paraId="6E4B5A76" w14:textId="77777777" w:rsidTr="00396E45">
        <w:tc>
          <w:tcPr>
            <w:tcW w:w="738" w:type="dxa"/>
          </w:tcPr>
          <w:p w14:paraId="0111EFA1" w14:textId="77777777" w:rsidR="001942F4" w:rsidRPr="001942F4" w:rsidRDefault="001942F4" w:rsidP="001942F4">
            <w:pPr>
              <w:spacing w:after="0" w:line="240" w:lineRule="auto"/>
              <w:jc w:val="center"/>
              <w:rPr>
                <w:sz w:val="20"/>
                <w:szCs w:val="20"/>
              </w:rPr>
            </w:pPr>
            <w:r w:rsidRPr="001942F4">
              <w:rPr>
                <w:sz w:val="20"/>
                <w:szCs w:val="20"/>
              </w:rPr>
              <w:t>5</w:t>
            </w:r>
          </w:p>
        </w:tc>
        <w:tc>
          <w:tcPr>
            <w:tcW w:w="1104" w:type="dxa"/>
          </w:tcPr>
          <w:p w14:paraId="2822B01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407</w:t>
            </w:r>
          </w:p>
        </w:tc>
        <w:tc>
          <w:tcPr>
            <w:tcW w:w="1105" w:type="dxa"/>
          </w:tcPr>
          <w:p w14:paraId="55CAD3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105" w:type="dxa"/>
          </w:tcPr>
          <w:p w14:paraId="612581F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105" w:type="dxa"/>
          </w:tcPr>
          <w:p w14:paraId="76F7EB58" w14:textId="3417E860"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-7</w:t>
            </w:r>
          </w:p>
        </w:tc>
        <w:tc>
          <w:tcPr>
            <w:tcW w:w="1071" w:type="dxa"/>
          </w:tcPr>
          <w:p w14:paraId="200C908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410</w:t>
            </w:r>
          </w:p>
        </w:tc>
        <w:tc>
          <w:tcPr>
            <w:tcW w:w="1080" w:type="dxa"/>
          </w:tcPr>
          <w:p w14:paraId="1D111A6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1163" w:type="dxa"/>
          </w:tcPr>
          <w:p w14:paraId="342EC45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1105" w:type="dxa"/>
          </w:tcPr>
          <w:p w14:paraId="012E7501" w14:textId="143A7E20"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-11</w:t>
            </w:r>
          </w:p>
        </w:tc>
      </w:tr>
      <w:tr w:rsidR="001942F4" w:rsidRPr="001942F4" w14:paraId="3DAC07A7" w14:textId="77777777" w:rsidTr="00396E45">
        <w:tc>
          <w:tcPr>
            <w:tcW w:w="738" w:type="dxa"/>
            <w:shd w:val="clear" w:color="auto" w:fill="D9D9D9" w:themeFill="background1" w:themeFillShade="D9"/>
          </w:tcPr>
          <w:p w14:paraId="5BDA5C6C" w14:textId="77777777" w:rsidR="001942F4" w:rsidRPr="001942F4" w:rsidRDefault="001942F4" w:rsidP="001942F4">
            <w:pPr>
              <w:spacing w:after="0" w:line="240" w:lineRule="auto"/>
              <w:jc w:val="center"/>
              <w:rPr>
                <w:sz w:val="20"/>
                <w:szCs w:val="20"/>
              </w:rPr>
            </w:pPr>
            <w:r w:rsidRPr="001942F4">
              <w:rPr>
                <w:sz w:val="20"/>
                <w:szCs w:val="20"/>
              </w:rPr>
              <w:t>6</w:t>
            </w:r>
          </w:p>
        </w:tc>
        <w:tc>
          <w:tcPr>
            <w:tcW w:w="1104" w:type="dxa"/>
            <w:shd w:val="clear" w:color="auto" w:fill="D9D9D9" w:themeFill="background1" w:themeFillShade="D9"/>
          </w:tcPr>
          <w:p w14:paraId="631894D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365</w:t>
            </w:r>
          </w:p>
        </w:tc>
        <w:tc>
          <w:tcPr>
            <w:tcW w:w="1105" w:type="dxa"/>
            <w:shd w:val="clear" w:color="auto" w:fill="D9D9D9" w:themeFill="background1" w:themeFillShade="D9"/>
          </w:tcPr>
          <w:p w14:paraId="4112F4B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c>
          <w:tcPr>
            <w:tcW w:w="1105" w:type="dxa"/>
            <w:shd w:val="clear" w:color="auto" w:fill="D9D9D9" w:themeFill="background1" w:themeFillShade="D9"/>
          </w:tcPr>
          <w:p w14:paraId="0F43E17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105" w:type="dxa"/>
            <w:shd w:val="clear" w:color="auto" w:fill="D9D9D9" w:themeFill="background1" w:themeFillShade="D9"/>
          </w:tcPr>
          <w:p w14:paraId="3A2C32F2" w14:textId="23053D89"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2</w:t>
            </w:r>
          </w:p>
        </w:tc>
        <w:tc>
          <w:tcPr>
            <w:tcW w:w="1071" w:type="dxa"/>
            <w:shd w:val="clear" w:color="auto" w:fill="D9D9D9" w:themeFill="background1" w:themeFillShade="D9"/>
          </w:tcPr>
          <w:p w14:paraId="4CAB3CA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364</w:t>
            </w:r>
          </w:p>
        </w:tc>
        <w:tc>
          <w:tcPr>
            <w:tcW w:w="1080" w:type="dxa"/>
            <w:shd w:val="clear" w:color="auto" w:fill="D9D9D9" w:themeFill="background1" w:themeFillShade="D9"/>
          </w:tcPr>
          <w:p w14:paraId="60431BE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163" w:type="dxa"/>
            <w:shd w:val="clear" w:color="auto" w:fill="D9D9D9" w:themeFill="background1" w:themeFillShade="D9"/>
          </w:tcPr>
          <w:p w14:paraId="0993289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105" w:type="dxa"/>
            <w:shd w:val="clear" w:color="auto" w:fill="D9D9D9" w:themeFill="background1" w:themeFillShade="D9"/>
          </w:tcPr>
          <w:p w14:paraId="6D890C5C" w14:textId="1B16752F"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-8</w:t>
            </w:r>
          </w:p>
        </w:tc>
      </w:tr>
      <w:tr w:rsidR="001942F4" w:rsidRPr="001942F4" w14:paraId="312EF3E3" w14:textId="77777777" w:rsidTr="00396E45">
        <w:tc>
          <w:tcPr>
            <w:tcW w:w="738" w:type="dxa"/>
          </w:tcPr>
          <w:p w14:paraId="0BAE709B" w14:textId="77777777" w:rsidR="001942F4" w:rsidRPr="001942F4" w:rsidRDefault="001942F4" w:rsidP="001942F4">
            <w:pPr>
              <w:spacing w:after="0" w:line="240" w:lineRule="auto"/>
              <w:jc w:val="center"/>
              <w:rPr>
                <w:sz w:val="20"/>
                <w:szCs w:val="20"/>
              </w:rPr>
            </w:pPr>
            <w:r w:rsidRPr="001942F4">
              <w:rPr>
                <w:sz w:val="20"/>
                <w:szCs w:val="20"/>
              </w:rPr>
              <w:t>7</w:t>
            </w:r>
          </w:p>
        </w:tc>
        <w:tc>
          <w:tcPr>
            <w:tcW w:w="1104" w:type="dxa"/>
          </w:tcPr>
          <w:p w14:paraId="3E22A31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348</w:t>
            </w:r>
          </w:p>
        </w:tc>
        <w:tc>
          <w:tcPr>
            <w:tcW w:w="1105" w:type="dxa"/>
          </w:tcPr>
          <w:p w14:paraId="51D8108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1105" w:type="dxa"/>
          </w:tcPr>
          <w:p w14:paraId="68FE32E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105" w:type="dxa"/>
          </w:tcPr>
          <w:p w14:paraId="7AF496EB" w14:textId="479A3955"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8</w:t>
            </w:r>
          </w:p>
        </w:tc>
        <w:tc>
          <w:tcPr>
            <w:tcW w:w="1071" w:type="dxa"/>
          </w:tcPr>
          <w:p w14:paraId="144EB9F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351</w:t>
            </w:r>
          </w:p>
        </w:tc>
        <w:tc>
          <w:tcPr>
            <w:tcW w:w="1080" w:type="dxa"/>
          </w:tcPr>
          <w:p w14:paraId="2B42329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1163" w:type="dxa"/>
          </w:tcPr>
          <w:p w14:paraId="259BCB9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105" w:type="dxa"/>
          </w:tcPr>
          <w:p w14:paraId="64DDEF37" w14:textId="029640A2"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-3</w:t>
            </w:r>
          </w:p>
        </w:tc>
      </w:tr>
      <w:tr w:rsidR="001942F4" w:rsidRPr="001942F4" w14:paraId="0C7D98D7" w14:textId="77777777" w:rsidTr="00396E45">
        <w:tc>
          <w:tcPr>
            <w:tcW w:w="738" w:type="dxa"/>
            <w:shd w:val="clear" w:color="auto" w:fill="D9D9D9" w:themeFill="background1" w:themeFillShade="D9"/>
          </w:tcPr>
          <w:p w14:paraId="714F1C4F" w14:textId="77777777" w:rsidR="001942F4" w:rsidRPr="001942F4" w:rsidRDefault="001942F4" w:rsidP="001942F4">
            <w:pPr>
              <w:spacing w:after="0" w:line="240" w:lineRule="auto"/>
              <w:jc w:val="center"/>
              <w:rPr>
                <w:sz w:val="20"/>
                <w:szCs w:val="20"/>
              </w:rPr>
            </w:pPr>
            <w:r w:rsidRPr="001942F4">
              <w:rPr>
                <w:sz w:val="20"/>
                <w:szCs w:val="20"/>
              </w:rPr>
              <w:t>8</w:t>
            </w:r>
          </w:p>
        </w:tc>
        <w:tc>
          <w:tcPr>
            <w:tcW w:w="1104" w:type="dxa"/>
            <w:shd w:val="clear" w:color="auto" w:fill="D9D9D9" w:themeFill="background1" w:themeFillShade="D9"/>
          </w:tcPr>
          <w:p w14:paraId="02FE028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363</w:t>
            </w:r>
          </w:p>
        </w:tc>
        <w:tc>
          <w:tcPr>
            <w:tcW w:w="1105" w:type="dxa"/>
            <w:shd w:val="clear" w:color="auto" w:fill="D9D9D9" w:themeFill="background1" w:themeFillShade="D9"/>
          </w:tcPr>
          <w:p w14:paraId="65B3CA6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w:t>
            </w:r>
          </w:p>
        </w:tc>
        <w:tc>
          <w:tcPr>
            <w:tcW w:w="1105" w:type="dxa"/>
            <w:shd w:val="clear" w:color="auto" w:fill="D9D9D9" w:themeFill="background1" w:themeFillShade="D9"/>
          </w:tcPr>
          <w:p w14:paraId="3D680D8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105" w:type="dxa"/>
            <w:shd w:val="clear" w:color="auto" w:fill="D9D9D9" w:themeFill="background1" w:themeFillShade="D9"/>
          </w:tcPr>
          <w:p w14:paraId="5BDC1BE2" w14:textId="593A36A8"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11</w:t>
            </w:r>
          </w:p>
        </w:tc>
        <w:tc>
          <w:tcPr>
            <w:tcW w:w="1071" w:type="dxa"/>
            <w:shd w:val="clear" w:color="auto" w:fill="D9D9D9" w:themeFill="background1" w:themeFillShade="D9"/>
          </w:tcPr>
          <w:p w14:paraId="2626822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361</w:t>
            </w:r>
          </w:p>
        </w:tc>
        <w:tc>
          <w:tcPr>
            <w:tcW w:w="1080" w:type="dxa"/>
            <w:shd w:val="clear" w:color="auto" w:fill="D9D9D9" w:themeFill="background1" w:themeFillShade="D9"/>
          </w:tcPr>
          <w:p w14:paraId="2E5BA58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1163" w:type="dxa"/>
            <w:shd w:val="clear" w:color="auto" w:fill="D9D9D9" w:themeFill="background1" w:themeFillShade="D9"/>
          </w:tcPr>
          <w:p w14:paraId="0CE8F41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1105" w:type="dxa"/>
            <w:shd w:val="clear" w:color="auto" w:fill="D9D9D9" w:themeFill="background1" w:themeFillShade="D9"/>
          </w:tcPr>
          <w:p w14:paraId="5FE91954" w14:textId="294FA087"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-4</w:t>
            </w:r>
          </w:p>
        </w:tc>
      </w:tr>
      <w:tr w:rsidR="001942F4" w:rsidRPr="001942F4" w14:paraId="3A24727F" w14:textId="77777777" w:rsidTr="00396E45">
        <w:tc>
          <w:tcPr>
            <w:tcW w:w="738" w:type="dxa"/>
          </w:tcPr>
          <w:p w14:paraId="495D241B" w14:textId="6ECE2F2F" w:rsidR="001942F4" w:rsidRPr="001942F4" w:rsidRDefault="001942F4" w:rsidP="001F17D7">
            <w:pPr>
              <w:spacing w:after="0" w:line="240" w:lineRule="auto"/>
              <w:jc w:val="center"/>
              <w:rPr>
                <w:sz w:val="20"/>
                <w:szCs w:val="20"/>
              </w:rPr>
            </w:pPr>
            <w:r w:rsidRPr="001942F4">
              <w:rPr>
                <w:sz w:val="20"/>
                <w:szCs w:val="20"/>
              </w:rPr>
              <w:t>3</w:t>
            </w:r>
            <w:r w:rsidR="001F17D7">
              <w:rPr>
                <w:sz w:val="20"/>
                <w:szCs w:val="20"/>
              </w:rPr>
              <w:t>–</w:t>
            </w:r>
            <w:r w:rsidRPr="001942F4">
              <w:rPr>
                <w:sz w:val="20"/>
                <w:szCs w:val="20"/>
              </w:rPr>
              <w:t>8</w:t>
            </w:r>
          </w:p>
        </w:tc>
        <w:tc>
          <w:tcPr>
            <w:tcW w:w="1104" w:type="dxa"/>
          </w:tcPr>
          <w:p w14:paraId="153EFBE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2,331</w:t>
            </w:r>
          </w:p>
        </w:tc>
        <w:tc>
          <w:tcPr>
            <w:tcW w:w="1105" w:type="dxa"/>
          </w:tcPr>
          <w:p w14:paraId="2C52631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105" w:type="dxa"/>
          </w:tcPr>
          <w:p w14:paraId="6FB086E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1105" w:type="dxa"/>
          </w:tcPr>
          <w:p w14:paraId="623531EC" w14:textId="76F51D99"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-2</w:t>
            </w:r>
          </w:p>
        </w:tc>
        <w:tc>
          <w:tcPr>
            <w:tcW w:w="1071" w:type="dxa"/>
          </w:tcPr>
          <w:p w14:paraId="2DC9267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2,334</w:t>
            </w:r>
          </w:p>
        </w:tc>
        <w:tc>
          <w:tcPr>
            <w:tcW w:w="1080" w:type="dxa"/>
          </w:tcPr>
          <w:p w14:paraId="18D492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163" w:type="dxa"/>
          </w:tcPr>
          <w:p w14:paraId="2E09A1D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1105" w:type="dxa"/>
          </w:tcPr>
          <w:p w14:paraId="4293C61F" w14:textId="347D7CC8" w:rsidR="001942F4" w:rsidRPr="001942F4" w:rsidRDefault="001942F4" w:rsidP="001F17D7">
            <w:pPr>
              <w:spacing w:after="0" w:line="240" w:lineRule="auto"/>
              <w:jc w:val="center"/>
              <w:rPr>
                <w:rFonts w:ascii="Calibri" w:hAnsi="Calibri"/>
                <w:sz w:val="20"/>
                <w:szCs w:val="20"/>
              </w:rPr>
            </w:pPr>
            <w:r w:rsidRPr="001942F4">
              <w:rPr>
                <w:rFonts w:ascii="Calibri" w:hAnsi="Calibri"/>
                <w:sz w:val="20"/>
                <w:szCs w:val="20"/>
              </w:rPr>
              <w:t>-7</w:t>
            </w:r>
          </w:p>
        </w:tc>
      </w:tr>
    </w:tbl>
    <w:p w14:paraId="234946CF" w14:textId="77777777" w:rsidR="001942F4" w:rsidRPr="001942F4" w:rsidRDefault="001942F4" w:rsidP="001942F4">
      <w:pPr>
        <w:spacing w:after="0" w:line="240" w:lineRule="auto"/>
        <w:contextualSpacing/>
        <w:rPr>
          <w:rFonts w:eastAsia="Times New Roman" w:cs="Times New Roman"/>
        </w:rPr>
      </w:pPr>
    </w:p>
    <w:p w14:paraId="4D2E306A" w14:textId="77777777" w:rsidR="001942F4" w:rsidRPr="001942F4" w:rsidRDefault="001942F4" w:rsidP="001942F4">
      <w:pPr>
        <w:spacing w:after="0" w:line="240" w:lineRule="auto"/>
        <w:contextualSpacing/>
        <w:rPr>
          <w:rFonts w:eastAsia="Times New Roman" w:cs="Times New Roman"/>
        </w:rPr>
      </w:pPr>
    </w:p>
    <w:p w14:paraId="00043BB6" w14:textId="33209240" w:rsidR="001942F4" w:rsidRPr="001942F4" w:rsidRDefault="001942F4" w:rsidP="001942F4">
      <w:pPr>
        <w:spacing w:after="0" w:line="240" w:lineRule="auto"/>
        <w:rPr>
          <w:rFonts w:eastAsia="Times New Roman" w:cs="Times New Roman"/>
          <w:b/>
        </w:rPr>
      </w:pPr>
      <w:r w:rsidRPr="001942F4">
        <w:rPr>
          <w:rFonts w:eastAsia="Times New Roman" w:cs="Times New Roman"/>
          <w:b/>
        </w:rPr>
        <w:t xml:space="preserve">Between 2014 and 2017, in science, the percentage of students scoring proficient or advanced on the MCAS </w:t>
      </w:r>
      <w:r w:rsidR="00081ADD" w:rsidRPr="001E0784">
        <w:rPr>
          <w:rFonts w:cs="Times New Roman"/>
          <w:b/>
        </w:rPr>
        <w:t>assessment</w:t>
      </w:r>
      <w:r w:rsidR="00081ADD" w:rsidRPr="001942F4">
        <w:rPr>
          <w:rFonts w:eastAsia="Times New Roman" w:cs="Times New Roman"/>
          <w:b/>
        </w:rPr>
        <w:t xml:space="preserve"> </w:t>
      </w:r>
      <w:r w:rsidRPr="001942F4">
        <w:rPr>
          <w:rFonts w:eastAsia="Times New Roman" w:cs="Times New Roman"/>
          <w:b/>
        </w:rPr>
        <w:t>did not improve in the district as a whole, declined by 9 percentage points in the 5</w:t>
      </w:r>
      <w:r w:rsidRPr="001942F4">
        <w:rPr>
          <w:rFonts w:eastAsia="Times New Roman" w:cs="Times New Roman"/>
          <w:b/>
          <w:vertAlign w:val="superscript"/>
        </w:rPr>
        <w:t>th</w:t>
      </w:r>
      <w:r w:rsidRPr="001942F4">
        <w:rPr>
          <w:rFonts w:eastAsia="Times New Roman" w:cs="Times New Roman"/>
          <w:b/>
        </w:rPr>
        <w:t xml:space="preserve"> grade, and improved by 7 and 5 percentage points in the 8</w:t>
      </w:r>
      <w:r w:rsidRPr="001942F4">
        <w:rPr>
          <w:rFonts w:eastAsia="Times New Roman" w:cs="Times New Roman"/>
          <w:b/>
          <w:vertAlign w:val="superscript"/>
        </w:rPr>
        <w:t>th</w:t>
      </w:r>
      <w:r w:rsidRPr="001942F4">
        <w:rPr>
          <w:rFonts w:eastAsia="Times New Roman" w:cs="Times New Roman"/>
          <w:b/>
        </w:rPr>
        <w:t xml:space="preserve"> and 10</w:t>
      </w:r>
      <w:r w:rsidRPr="001942F4">
        <w:rPr>
          <w:rFonts w:eastAsia="Times New Roman" w:cs="Times New Roman"/>
          <w:b/>
          <w:vertAlign w:val="superscript"/>
        </w:rPr>
        <w:t>th</w:t>
      </w:r>
      <w:r w:rsidRPr="001942F4">
        <w:rPr>
          <w:rFonts w:eastAsia="Times New Roman" w:cs="Times New Roman"/>
          <w:b/>
        </w:rPr>
        <w:t xml:space="preserve"> grades</w:t>
      </w:r>
      <w:r w:rsidR="001F17D7">
        <w:rPr>
          <w:rFonts w:eastAsia="Times New Roman" w:cs="Times New Roman"/>
          <w:b/>
        </w:rPr>
        <w:t>, respectively</w:t>
      </w:r>
      <w:r w:rsidRPr="001942F4">
        <w:rPr>
          <w:rFonts w:eastAsia="Times New Roman" w:cs="Times New Roman"/>
          <w:b/>
        </w:rPr>
        <w:t>.</w:t>
      </w:r>
    </w:p>
    <w:p w14:paraId="3D73697E" w14:textId="77777777" w:rsidR="001942F4" w:rsidRPr="001942F4" w:rsidRDefault="001942F4" w:rsidP="001942F4">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7: Waltham Public Schools"/>
        <w:tblDescription w:val="MCAS Science Percent Scoring Proficient or Advanced in Grades 5, 8, and 10, 2014-2017"/>
      </w:tblPr>
      <w:tblGrid>
        <w:gridCol w:w="1238"/>
        <w:gridCol w:w="1163"/>
        <w:gridCol w:w="1157"/>
        <w:gridCol w:w="1157"/>
        <w:gridCol w:w="1157"/>
        <w:gridCol w:w="1087"/>
        <w:gridCol w:w="1238"/>
        <w:gridCol w:w="1163"/>
      </w:tblGrid>
      <w:tr w:rsidR="001942F4" w:rsidRPr="001942F4" w14:paraId="32149114" w14:textId="77777777" w:rsidTr="00884ED3">
        <w:trPr>
          <w:tblHeader/>
        </w:trPr>
        <w:tc>
          <w:tcPr>
            <w:tcW w:w="9576" w:type="dxa"/>
            <w:gridSpan w:val="8"/>
            <w:tcBorders>
              <w:top w:val="nil"/>
              <w:left w:val="nil"/>
              <w:right w:val="nil"/>
            </w:tcBorders>
          </w:tcPr>
          <w:p w14:paraId="0FA2DF5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7: Waltham Public Schools</w:t>
            </w:r>
          </w:p>
          <w:p w14:paraId="765EE8C4" w14:textId="77777777" w:rsidR="001942F4" w:rsidRPr="001942F4" w:rsidRDefault="001942F4" w:rsidP="001942F4">
            <w:pPr>
              <w:spacing w:after="0" w:line="240" w:lineRule="auto"/>
              <w:jc w:val="center"/>
              <w:rPr>
                <w:rFonts w:cs="Times New Roman"/>
                <w:sz w:val="20"/>
                <w:szCs w:val="20"/>
              </w:rPr>
            </w:pPr>
            <w:r w:rsidRPr="001942F4">
              <w:rPr>
                <w:rFonts w:cs="Times New Roman"/>
                <w:b/>
                <w:sz w:val="20"/>
                <w:szCs w:val="20"/>
              </w:rPr>
              <w:t>MCAS Science Percent Scoring Proficient or Advanced in Grades 5, 8, and 10, 2014-2017</w:t>
            </w:r>
          </w:p>
        </w:tc>
      </w:tr>
      <w:tr w:rsidR="001942F4" w:rsidRPr="001942F4" w14:paraId="769195E4" w14:textId="77777777" w:rsidTr="00396E45">
        <w:tc>
          <w:tcPr>
            <w:tcW w:w="1267" w:type="dxa"/>
            <w:shd w:val="clear" w:color="auto" w:fill="D9D9D9" w:themeFill="background1" w:themeFillShade="D9"/>
          </w:tcPr>
          <w:p w14:paraId="5A0E7911" w14:textId="77777777" w:rsidR="001942F4" w:rsidRPr="001942F4" w:rsidRDefault="001942F4" w:rsidP="00EE173E">
            <w:pPr>
              <w:spacing w:after="0" w:line="240" w:lineRule="auto"/>
              <w:rPr>
                <w:rFonts w:cs="Times New Roman"/>
                <w:b/>
                <w:sz w:val="20"/>
                <w:szCs w:val="20"/>
              </w:rPr>
            </w:pPr>
            <w:r w:rsidRPr="001942F4">
              <w:rPr>
                <w:rFonts w:cs="Times New Roman"/>
                <w:b/>
                <w:sz w:val="20"/>
                <w:szCs w:val="20"/>
              </w:rPr>
              <w:t>Grade</w:t>
            </w:r>
          </w:p>
        </w:tc>
        <w:tc>
          <w:tcPr>
            <w:tcW w:w="1187" w:type="dxa"/>
            <w:shd w:val="clear" w:color="auto" w:fill="D9D9D9" w:themeFill="background1" w:themeFillShade="D9"/>
          </w:tcPr>
          <w:p w14:paraId="784761FB"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 (2017)</w:t>
            </w:r>
          </w:p>
        </w:tc>
        <w:tc>
          <w:tcPr>
            <w:tcW w:w="1187" w:type="dxa"/>
            <w:shd w:val="clear" w:color="auto" w:fill="D9D9D9" w:themeFill="background1" w:themeFillShade="D9"/>
          </w:tcPr>
          <w:p w14:paraId="6586CE1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2014</w:t>
            </w:r>
          </w:p>
        </w:tc>
        <w:tc>
          <w:tcPr>
            <w:tcW w:w="1187" w:type="dxa"/>
            <w:shd w:val="clear" w:color="auto" w:fill="D9D9D9" w:themeFill="background1" w:themeFillShade="D9"/>
          </w:tcPr>
          <w:p w14:paraId="7F9D6EEB"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2015</w:t>
            </w:r>
          </w:p>
        </w:tc>
        <w:tc>
          <w:tcPr>
            <w:tcW w:w="1187" w:type="dxa"/>
            <w:shd w:val="clear" w:color="auto" w:fill="D9D9D9" w:themeFill="background1" w:themeFillShade="D9"/>
          </w:tcPr>
          <w:p w14:paraId="55B5256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2016</w:t>
            </w:r>
          </w:p>
        </w:tc>
        <w:tc>
          <w:tcPr>
            <w:tcW w:w="1113" w:type="dxa"/>
            <w:shd w:val="clear" w:color="auto" w:fill="D9D9D9" w:themeFill="background1" w:themeFillShade="D9"/>
          </w:tcPr>
          <w:p w14:paraId="2168E053"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2017</w:t>
            </w:r>
          </w:p>
        </w:tc>
        <w:tc>
          <w:tcPr>
            <w:tcW w:w="1261" w:type="dxa"/>
            <w:shd w:val="clear" w:color="auto" w:fill="D9D9D9" w:themeFill="background1" w:themeFillShade="D9"/>
          </w:tcPr>
          <w:p w14:paraId="4F7285F3" w14:textId="4E13BC13" w:rsidR="001942F4" w:rsidRPr="001942F4" w:rsidRDefault="001942F4" w:rsidP="00A2051F">
            <w:pPr>
              <w:spacing w:after="0" w:line="240" w:lineRule="auto"/>
              <w:jc w:val="center"/>
              <w:rPr>
                <w:rFonts w:cs="Times New Roman"/>
                <w:b/>
                <w:sz w:val="20"/>
                <w:szCs w:val="20"/>
              </w:rPr>
            </w:pPr>
            <w:r w:rsidRPr="001942F4">
              <w:rPr>
                <w:rFonts w:cs="Times New Roman"/>
                <w:b/>
                <w:sz w:val="20"/>
                <w:szCs w:val="20"/>
              </w:rPr>
              <w:t>4</w:t>
            </w:r>
            <w:r w:rsidR="001F17D7">
              <w:rPr>
                <w:rFonts w:cs="Times New Roman"/>
                <w:b/>
                <w:sz w:val="20"/>
                <w:szCs w:val="20"/>
              </w:rPr>
              <w:t>-</w:t>
            </w:r>
            <w:r w:rsidRPr="001942F4">
              <w:rPr>
                <w:rFonts w:cs="Times New Roman"/>
                <w:b/>
                <w:sz w:val="20"/>
                <w:szCs w:val="20"/>
              </w:rPr>
              <w:t xml:space="preserve">yr </w:t>
            </w:r>
            <w:r w:rsidR="00A2051F">
              <w:rPr>
                <w:rFonts w:cs="Times New Roman"/>
                <w:b/>
                <w:sz w:val="20"/>
                <w:szCs w:val="20"/>
              </w:rPr>
              <w:t>C</w:t>
            </w:r>
            <w:r w:rsidR="00A2051F" w:rsidRPr="001942F4">
              <w:rPr>
                <w:rFonts w:cs="Times New Roman"/>
                <w:b/>
                <w:sz w:val="20"/>
                <w:szCs w:val="20"/>
              </w:rPr>
              <w:t>hange</w:t>
            </w:r>
          </w:p>
        </w:tc>
        <w:tc>
          <w:tcPr>
            <w:tcW w:w="1187" w:type="dxa"/>
            <w:shd w:val="clear" w:color="auto" w:fill="D9D9D9" w:themeFill="background1" w:themeFillShade="D9"/>
          </w:tcPr>
          <w:p w14:paraId="7789A526" w14:textId="6D5EDC4F"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w:t>
            </w:r>
            <w:r w:rsidR="001F17D7">
              <w:rPr>
                <w:rFonts w:cs="Times New Roman"/>
                <w:b/>
                <w:sz w:val="20"/>
                <w:szCs w:val="20"/>
              </w:rPr>
              <w:t xml:space="preserve"> (2017)</w:t>
            </w:r>
          </w:p>
        </w:tc>
      </w:tr>
      <w:tr w:rsidR="001942F4" w:rsidRPr="001942F4" w14:paraId="08690262" w14:textId="77777777" w:rsidTr="00396E45">
        <w:tc>
          <w:tcPr>
            <w:tcW w:w="1267" w:type="dxa"/>
            <w:shd w:val="clear" w:color="auto" w:fill="auto"/>
          </w:tcPr>
          <w:p w14:paraId="4A304C08"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5</w:t>
            </w:r>
          </w:p>
        </w:tc>
        <w:tc>
          <w:tcPr>
            <w:tcW w:w="1187" w:type="dxa"/>
            <w:shd w:val="clear" w:color="auto" w:fill="auto"/>
          </w:tcPr>
          <w:p w14:paraId="39E1A0A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409</w:t>
            </w:r>
          </w:p>
        </w:tc>
        <w:tc>
          <w:tcPr>
            <w:tcW w:w="1187" w:type="dxa"/>
            <w:shd w:val="clear" w:color="auto" w:fill="auto"/>
          </w:tcPr>
          <w:p w14:paraId="1FDD070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52%</w:t>
            </w:r>
          </w:p>
        </w:tc>
        <w:tc>
          <w:tcPr>
            <w:tcW w:w="1187" w:type="dxa"/>
            <w:shd w:val="clear" w:color="auto" w:fill="auto"/>
          </w:tcPr>
          <w:p w14:paraId="7D6361A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187" w:type="dxa"/>
            <w:shd w:val="clear" w:color="auto" w:fill="auto"/>
          </w:tcPr>
          <w:p w14:paraId="68A5E96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113" w:type="dxa"/>
            <w:shd w:val="clear" w:color="auto" w:fill="auto"/>
          </w:tcPr>
          <w:p w14:paraId="3FF90FC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1261" w:type="dxa"/>
            <w:shd w:val="clear" w:color="auto" w:fill="auto"/>
          </w:tcPr>
          <w:p w14:paraId="50DF37E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w:t>
            </w:r>
          </w:p>
        </w:tc>
        <w:tc>
          <w:tcPr>
            <w:tcW w:w="1187" w:type="dxa"/>
            <w:shd w:val="clear" w:color="auto" w:fill="auto"/>
          </w:tcPr>
          <w:p w14:paraId="1E71A23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r>
      <w:tr w:rsidR="001942F4" w:rsidRPr="001942F4" w14:paraId="11397D28" w14:textId="77777777" w:rsidTr="00396E45">
        <w:tc>
          <w:tcPr>
            <w:tcW w:w="1267" w:type="dxa"/>
            <w:shd w:val="clear" w:color="auto" w:fill="D9D9D9" w:themeFill="background1" w:themeFillShade="D9"/>
          </w:tcPr>
          <w:p w14:paraId="3F8D1A61"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8</w:t>
            </w:r>
          </w:p>
        </w:tc>
        <w:tc>
          <w:tcPr>
            <w:tcW w:w="1187" w:type="dxa"/>
            <w:shd w:val="clear" w:color="auto" w:fill="D9D9D9" w:themeFill="background1" w:themeFillShade="D9"/>
          </w:tcPr>
          <w:p w14:paraId="2339DE9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360</w:t>
            </w:r>
          </w:p>
        </w:tc>
        <w:tc>
          <w:tcPr>
            <w:tcW w:w="1187" w:type="dxa"/>
            <w:shd w:val="clear" w:color="auto" w:fill="D9D9D9" w:themeFill="background1" w:themeFillShade="D9"/>
          </w:tcPr>
          <w:p w14:paraId="7E1D418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c>
          <w:tcPr>
            <w:tcW w:w="1187" w:type="dxa"/>
            <w:shd w:val="clear" w:color="auto" w:fill="D9D9D9" w:themeFill="background1" w:themeFillShade="D9"/>
          </w:tcPr>
          <w:p w14:paraId="436725B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1187" w:type="dxa"/>
            <w:shd w:val="clear" w:color="auto" w:fill="D9D9D9" w:themeFill="background1" w:themeFillShade="D9"/>
          </w:tcPr>
          <w:p w14:paraId="671DCEB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c>
          <w:tcPr>
            <w:tcW w:w="1113" w:type="dxa"/>
            <w:shd w:val="clear" w:color="auto" w:fill="D9D9D9" w:themeFill="background1" w:themeFillShade="D9"/>
          </w:tcPr>
          <w:p w14:paraId="7D9127E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261" w:type="dxa"/>
            <w:shd w:val="clear" w:color="auto" w:fill="D9D9D9" w:themeFill="background1" w:themeFillShade="D9"/>
          </w:tcPr>
          <w:p w14:paraId="44B419A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w:t>
            </w:r>
          </w:p>
        </w:tc>
        <w:tc>
          <w:tcPr>
            <w:tcW w:w="1187" w:type="dxa"/>
            <w:shd w:val="clear" w:color="auto" w:fill="D9D9D9" w:themeFill="background1" w:themeFillShade="D9"/>
          </w:tcPr>
          <w:p w14:paraId="4C486A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r>
      <w:tr w:rsidR="001942F4" w:rsidRPr="001942F4" w14:paraId="20C04839" w14:textId="77777777" w:rsidTr="00396E45">
        <w:tc>
          <w:tcPr>
            <w:tcW w:w="1267" w:type="dxa"/>
            <w:shd w:val="clear" w:color="auto" w:fill="auto"/>
          </w:tcPr>
          <w:p w14:paraId="65831037"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10</w:t>
            </w:r>
          </w:p>
        </w:tc>
        <w:tc>
          <w:tcPr>
            <w:tcW w:w="1187" w:type="dxa"/>
            <w:shd w:val="clear" w:color="auto" w:fill="auto"/>
          </w:tcPr>
          <w:p w14:paraId="7012000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327</w:t>
            </w:r>
          </w:p>
        </w:tc>
        <w:tc>
          <w:tcPr>
            <w:tcW w:w="1187" w:type="dxa"/>
            <w:shd w:val="clear" w:color="auto" w:fill="auto"/>
          </w:tcPr>
          <w:p w14:paraId="7D97AB2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187" w:type="dxa"/>
            <w:shd w:val="clear" w:color="auto" w:fill="auto"/>
          </w:tcPr>
          <w:p w14:paraId="3E8F35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73%</w:t>
            </w:r>
          </w:p>
        </w:tc>
        <w:tc>
          <w:tcPr>
            <w:tcW w:w="1187" w:type="dxa"/>
            <w:shd w:val="clear" w:color="auto" w:fill="auto"/>
          </w:tcPr>
          <w:p w14:paraId="1704E42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72%</w:t>
            </w:r>
          </w:p>
        </w:tc>
        <w:tc>
          <w:tcPr>
            <w:tcW w:w="1113" w:type="dxa"/>
            <w:shd w:val="clear" w:color="auto" w:fill="auto"/>
          </w:tcPr>
          <w:p w14:paraId="31B1151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73%</w:t>
            </w:r>
          </w:p>
        </w:tc>
        <w:tc>
          <w:tcPr>
            <w:tcW w:w="1261" w:type="dxa"/>
            <w:shd w:val="clear" w:color="auto" w:fill="auto"/>
          </w:tcPr>
          <w:p w14:paraId="7182EF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w:t>
            </w:r>
          </w:p>
        </w:tc>
        <w:tc>
          <w:tcPr>
            <w:tcW w:w="1187" w:type="dxa"/>
            <w:shd w:val="clear" w:color="auto" w:fill="auto"/>
          </w:tcPr>
          <w:p w14:paraId="4722E5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w:t>
            </w:r>
          </w:p>
        </w:tc>
      </w:tr>
      <w:tr w:rsidR="001942F4" w:rsidRPr="001942F4" w14:paraId="1C16BA70" w14:textId="77777777" w:rsidTr="00396E45">
        <w:tc>
          <w:tcPr>
            <w:tcW w:w="1267" w:type="dxa"/>
            <w:shd w:val="clear" w:color="auto" w:fill="D9D9D9" w:themeFill="background1" w:themeFillShade="D9"/>
          </w:tcPr>
          <w:p w14:paraId="0B9F7300" w14:textId="4D28C46B" w:rsidR="001942F4" w:rsidRPr="001942F4" w:rsidRDefault="001F17D7" w:rsidP="00EE173E">
            <w:pPr>
              <w:spacing w:after="0" w:line="240" w:lineRule="auto"/>
              <w:rPr>
                <w:rFonts w:cs="Times New Roman"/>
                <w:sz w:val="20"/>
                <w:szCs w:val="20"/>
              </w:rPr>
            </w:pPr>
            <w:r w:rsidRPr="001942F4">
              <w:rPr>
                <w:rFonts w:cs="Times New Roman"/>
                <w:sz w:val="20"/>
                <w:szCs w:val="20"/>
              </w:rPr>
              <w:t>A</w:t>
            </w:r>
            <w:r>
              <w:rPr>
                <w:rFonts w:cs="Times New Roman"/>
                <w:sz w:val="20"/>
                <w:szCs w:val="20"/>
              </w:rPr>
              <w:t>ll</w:t>
            </w:r>
          </w:p>
        </w:tc>
        <w:tc>
          <w:tcPr>
            <w:tcW w:w="1187" w:type="dxa"/>
            <w:shd w:val="clear" w:color="auto" w:fill="D9D9D9" w:themeFill="background1" w:themeFillShade="D9"/>
          </w:tcPr>
          <w:p w14:paraId="7F0B74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1,096</w:t>
            </w:r>
          </w:p>
        </w:tc>
        <w:tc>
          <w:tcPr>
            <w:tcW w:w="1187" w:type="dxa"/>
            <w:shd w:val="clear" w:color="auto" w:fill="D9D9D9" w:themeFill="background1" w:themeFillShade="D9"/>
          </w:tcPr>
          <w:p w14:paraId="758636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187" w:type="dxa"/>
            <w:shd w:val="clear" w:color="auto" w:fill="D9D9D9" w:themeFill="background1" w:themeFillShade="D9"/>
          </w:tcPr>
          <w:p w14:paraId="38D585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187" w:type="dxa"/>
            <w:shd w:val="clear" w:color="auto" w:fill="D9D9D9" w:themeFill="background1" w:themeFillShade="D9"/>
          </w:tcPr>
          <w:p w14:paraId="726380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113" w:type="dxa"/>
            <w:shd w:val="clear" w:color="auto" w:fill="D9D9D9" w:themeFill="background1" w:themeFillShade="D9"/>
          </w:tcPr>
          <w:p w14:paraId="6E3BA36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261" w:type="dxa"/>
            <w:shd w:val="clear" w:color="auto" w:fill="D9D9D9" w:themeFill="background1" w:themeFillShade="D9"/>
          </w:tcPr>
          <w:p w14:paraId="00F7F74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w:t>
            </w:r>
          </w:p>
        </w:tc>
        <w:tc>
          <w:tcPr>
            <w:tcW w:w="1187" w:type="dxa"/>
            <w:shd w:val="clear" w:color="auto" w:fill="D9D9D9" w:themeFill="background1" w:themeFillShade="D9"/>
          </w:tcPr>
          <w:p w14:paraId="43D6A22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r>
    </w:tbl>
    <w:p w14:paraId="2EFB0F97" w14:textId="77777777" w:rsidR="001942F4" w:rsidRPr="001942F4" w:rsidRDefault="001942F4" w:rsidP="001942F4">
      <w:pPr>
        <w:spacing w:after="0"/>
        <w:rPr>
          <w:rFonts w:cs="Times New Roman"/>
        </w:rPr>
      </w:pPr>
    </w:p>
    <w:p w14:paraId="7091D078" w14:textId="77777777" w:rsidR="001942F4" w:rsidRPr="001942F4" w:rsidRDefault="001942F4" w:rsidP="001942F4">
      <w:pPr>
        <w:spacing w:after="0"/>
        <w:rPr>
          <w:rFonts w:cs="Times New Roman"/>
        </w:rPr>
      </w:pPr>
    </w:p>
    <w:p w14:paraId="24F789C6" w14:textId="0A67C88F" w:rsidR="001942F4" w:rsidRPr="001942F4" w:rsidRDefault="001942F4" w:rsidP="001942F4">
      <w:pPr>
        <w:spacing w:after="0"/>
        <w:rPr>
          <w:rFonts w:cs="Times New Roman"/>
          <w:b/>
        </w:rPr>
      </w:pPr>
      <w:r w:rsidRPr="001942F4">
        <w:rPr>
          <w:rFonts w:cs="Times New Roman"/>
          <w:b/>
        </w:rPr>
        <w:t>Between 2014 and 2017, in ELA</w:t>
      </w:r>
      <w:r w:rsidR="001F17D7">
        <w:rPr>
          <w:rFonts w:cs="Times New Roman"/>
          <w:b/>
        </w:rPr>
        <w:t>,</w:t>
      </w:r>
      <w:r w:rsidRPr="001942F4">
        <w:rPr>
          <w:rFonts w:cs="Times New Roman"/>
          <w:b/>
        </w:rPr>
        <w:t xml:space="preserve"> the median student growth percentile (SGP) improved by 19 points in the 8</w:t>
      </w:r>
      <w:r w:rsidRPr="001942F4">
        <w:rPr>
          <w:rFonts w:cs="Times New Roman"/>
          <w:b/>
          <w:vertAlign w:val="superscript"/>
        </w:rPr>
        <w:t>th</w:t>
      </w:r>
      <w:r w:rsidRPr="001942F4">
        <w:rPr>
          <w:rFonts w:cs="Times New Roman"/>
          <w:b/>
        </w:rPr>
        <w:t xml:space="preserve"> grade and declined by 20.0 points in the 4</w:t>
      </w:r>
      <w:r w:rsidRPr="001942F4">
        <w:rPr>
          <w:rFonts w:cs="Times New Roman"/>
          <w:b/>
          <w:vertAlign w:val="superscript"/>
        </w:rPr>
        <w:t>th</w:t>
      </w:r>
      <w:r w:rsidRPr="001942F4">
        <w:rPr>
          <w:rFonts w:cs="Times New Roman"/>
          <w:b/>
        </w:rPr>
        <w:t xml:space="preserve"> grade.</w:t>
      </w:r>
    </w:p>
    <w:p w14:paraId="476D4646" w14:textId="300C4FCE" w:rsidR="001942F4" w:rsidRDefault="001942F4" w:rsidP="001942F4">
      <w:pPr>
        <w:spacing w:after="0"/>
        <w:rPr>
          <w:rFonts w:cs="Times New Roman"/>
        </w:rPr>
      </w:pPr>
    </w:p>
    <w:p w14:paraId="635E6382" w14:textId="2A27F263" w:rsidR="009865CB" w:rsidRDefault="009865CB" w:rsidP="001942F4">
      <w:pPr>
        <w:spacing w:after="0"/>
        <w:rPr>
          <w:rFonts w:cs="Times New Roman"/>
        </w:rPr>
      </w:pPr>
    </w:p>
    <w:p w14:paraId="598A8426" w14:textId="55DD4AB1" w:rsidR="009865CB" w:rsidRDefault="009865CB" w:rsidP="001942F4">
      <w:pPr>
        <w:spacing w:after="0"/>
        <w:rPr>
          <w:rFonts w:cs="Times New Roman"/>
        </w:rPr>
      </w:pPr>
    </w:p>
    <w:p w14:paraId="2587565F" w14:textId="5E32A6F0" w:rsidR="009865CB" w:rsidRDefault="009865CB" w:rsidP="001942F4">
      <w:pPr>
        <w:spacing w:after="0"/>
        <w:rPr>
          <w:rFonts w:cs="Times New Roman"/>
        </w:rPr>
      </w:pPr>
    </w:p>
    <w:p w14:paraId="583B3774" w14:textId="014AF513" w:rsidR="009865CB" w:rsidRDefault="009865CB" w:rsidP="001942F4">
      <w:pPr>
        <w:spacing w:after="0"/>
        <w:rPr>
          <w:rFonts w:cs="Times New Roman"/>
        </w:rPr>
      </w:pPr>
    </w:p>
    <w:p w14:paraId="33A8940C" w14:textId="4E0E9E93" w:rsidR="009865CB" w:rsidRDefault="009865CB" w:rsidP="001942F4">
      <w:pPr>
        <w:spacing w:after="0"/>
        <w:rPr>
          <w:rFonts w:cs="Times New Roman"/>
        </w:rPr>
      </w:pPr>
    </w:p>
    <w:p w14:paraId="21E645AC" w14:textId="13D293E4" w:rsidR="009865CB" w:rsidRDefault="009865CB" w:rsidP="001942F4">
      <w:pPr>
        <w:spacing w:after="0"/>
        <w:rPr>
          <w:rFonts w:cs="Times New Roman"/>
        </w:rPr>
      </w:pPr>
    </w:p>
    <w:p w14:paraId="1080405D" w14:textId="39824B56" w:rsidR="009865CB" w:rsidRDefault="009865CB" w:rsidP="001942F4">
      <w:pPr>
        <w:spacing w:after="0"/>
        <w:rPr>
          <w:rFonts w:cs="Times New Roman"/>
        </w:rPr>
      </w:pPr>
    </w:p>
    <w:p w14:paraId="5690FD47" w14:textId="77777777" w:rsidR="009865CB" w:rsidRPr="001942F4" w:rsidRDefault="009865CB" w:rsidP="001942F4">
      <w:pPr>
        <w:spacing w:after="0"/>
        <w:rPr>
          <w:rFonts w:cs="Times New Roman"/>
        </w:rPr>
      </w:pPr>
    </w:p>
    <w:tbl>
      <w:tblPr>
        <w:tblStyle w:val="TableGrid5"/>
        <w:tblW w:w="9558" w:type="dxa"/>
        <w:tblLook w:val="04A0" w:firstRow="1" w:lastRow="0" w:firstColumn="1" w:lastColumn="0" w:noHBand="0" w:noVBand="1"/>
        <w:tblCaption w:val="Table 8: Waltham Public Schools"/>
        <w:tblDescription w:val="ELA Median Student Growth Percentile, 2014–2017"/>
      </w:tblPr>
      <w:tblGrid>
        <w:gridCol w:w="1084"/>
        <w:gridCol w:w="1210"/>
        <w:gridCol w:w="1211"/>
        <w:gridCol w:w="1210"/>
        <w:gridCol w:w="1211"/>
        <w:gridCol w:w="1210"/>
        <w:gridCol w:w="1211"/>
        <w:gridCol w:w="1211"/>
      </w:tblGrid>
      <w:tr w:rsidR="001942F4" w:rsidRPr="001942F4" w14:paraId="3435CD48" w14:textId="77777777" w:rsidTr="00884ED3">
        <w:trPr>
          <w:tblHeader/>
        </w:trPr>
        <w:tc>
          <w:tcPr>
            <w:tcW w:w="9558" w:type="dxa"/>
            <w:gridSpan w:val="8"/>
            <w:tcBorders>
              <w:top w:val="nil"/>
              <w:left w:val="nil"/>
              <w:right w:val="nil"/>
            </w:tcBorders>
            <w:shd w:val="clear" w:color="auto" w:fill="auto"/>
          </w:tcPr>
          <w:p w14:paraId="462DC0FF"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8: Waltham Public Schools</w:t>
            </w:r>
          </w:p>
          <w:p w14:paraId="6451E11C" w14:textId="30042CD1" w:rsidR="001942F4" w:rsidRPr="001942F4" w:rsidRDefault="001942F4" w:rsidP="00D13847">
            <w:pPr>
              <w:spacing w:after="0" w:line="240" w:lineRule="auto"/>
              <w:jc w:val="center"/>
              <w:rPr>
                <w:rFonts w:cs="Times New Roman"/>
              </w:rPr>
            </w:pPr>
            <w:r w:rsidRPr="001942F4">
              <w:rPr>
                <w:rFonts w:cs="Times New Roman"/>
                <w:b/>
                <w:sz w:val="20"/>
                <w:szCs w:val="20"/>
              </w:rPr>
              <w:t>ELA Median Student Growth Percentile, 2014</w:t>
            </w:r>
            <w:r w:rsidR="00F31818">
              <w:rPr>
                <w:rFonts w:cs="Times New Roman"/>
                <w:b/>
                <w:sz w:val="20"/>
                <w:szCs w:val="20"/>
              </w:rPr>
              <w:t>–</w:t>
            </w:r>
            <w:r w:rsidRPr="001942F4">
              <w:rPr>
                <w:rFonts w:cs="Times New Roman"/>
                <w:b/>
                <w:sz w:val="20"/>
                <w:szCs w:val="20"/>
              </w:rPr>
              <w:t>2017</w:t>
            </w:r>
          </w:p>
        </w:tc>
      </w:tr>
      <w:tr w:rsidR="001942F4" w:rsidRPr="001942F4" w14:paraId="280CCA3E" w14:textId="77777777" w:rsidTr="00396E45">
        <w:tc>
          <w:tcPr>
            <w:tcW w:w="1084" w:type="dxa"/>
            <w:shd w:val="clear" w:color="auto" w:fill="D9D9D9" w:themeFill="background1" w:themeFillShade="D9"/>
          </w:tcPr>
          <w:p w14:paraId="0F112265" w14:textId="77777777" w:rsidR="001942F4" w:rsidRPr="001942F4" w:rsidRDefault="001942F4" w:rsidP="00EE173E">
            <w:pPr>
              <w:spacing w:after="0" w:line="240" w:lineRule="auto"/>
              <w:rPr>
                <w:rFonts w:cs="Times New Roman"/>
                <w:b/>
                <w:sz w:val="20"/>
                <w:szCs w:val="20"/>
              </w:rPr>
            </w:pPr>
            <w:r w:rsidRPr="001942F4">
              <w:rPr>
                <w:rFonts w:cs="Times New Roman"/>
                <w:b/>
                <w:sz w:val="20"/>
                <w:szCs w:val="20"/>
              </w:rPr>
              <w:t>Grade</w:t>
            </w:r>
          </w:p>
        </w:tc>
        <w:tc>
          <w:tcPr>
            <w:tcW w:w="1210" w:type="dxa"/>
            <w:shd w:val="clear" w:color="auto" w:fill="D9D9D9" w:themeFill="background1" w:themeFillShade="D9"/>
          </w:tcPr>
          <w:p w14:paraId="1F612B00" w14:textId="77777777" w:rsidR="001942F4" w:rsidRPr="001942F4" w:rsidRDefault="001942F4" w:rsidP="001942F4">
            <w:pPr>
              <w:tabs>
                <w:tab w:val="center" w:pos="490"/>
              </w:tabs>
              <w:spacing w:after="0" w:line="240" w:lineRule="auto"/>
              <w:jc w:val="center"/>
              <w:rPr>
                <w:rFonts w:cs="Times New Roman"/>
                <w:b/>
                <w:sz w:val="20"/>
                <w:szCs w:val="20"/>
              </w:rPr>
            </w:pPr>
            <w:r w:rsidRPr="001942F4">
              <w:rPr>
                <w:rFonts w:cs="Times New Roman"/>
                <w:b/>
                <w:sz w:val="20"/>
                <w:szCs w:val="20"/>
              </w:rPr>
              <w:t>N (2017)</w:t>
            </w:r>
          </w:p>
        </w:tc>
        <w:tc>
          <w:tcPr>
            <w:tcW w:w="1211" w:type="dxa"/>
            <w:shd w:val="clear" w:color="auto" w:fill="D9D9D9" w:themeFill="background1" w:themeFillShade="D9"/>
          </w:tcPr>
          <w:p w14:paraId="6DBB5C37" w14:textId="77777777" w:rsidR="001942F4" w:rsidRPr="001942F4" w:rsidRDefault="001942F4" w:rsidP="001942F4">
            <w:pPr>
              <w:tabs>
                <w:tab w:val="center" w:pos="490"/>
              </w:tabs>
              <w:spacing w:after="0" w:line="240" w:lineRule="auto"/>
              <w:jc w:val="center"/>
              <w:rPr>
                <w:rFonts w:cs="Times New Roman"/>
                <w:b/>
                <w:sz w:val="20"/>
                <w:szCs w:val="20"/>
              </w:rPr>
            </w:pPr>
            <w:r w:rsidRPr="001942F4">
              <w:rPr>
                <w:rFonts w:cs="Times New Roman"/>
                <w:b/>
                <w:sz w:val="20"/>
                <w:szCs w:val="20"/>
              </w:rPr>
              <w:t>2014</w:t>
            </w:r>
          </w:p>
        </w:tc>
        <w:tc>
          <w:tcPr>
            <w:tcW w:w="1210" w:type="dxa"/>
            <w:shd w:val="clear" w:color="auto" w:fill="D9D9D9" w:themeFill="background1" w:themeFillShade="D9"/>
          </w:tcPr>
          <w:p w14:paraId="47CD932E"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2015</w:t>
            </w:r>
          </w:p>
        </w:tc>
        <w:tc>
          <w:tcPr>
            <w:tcW w:w="1211" w:type="dxa"/>
            <w:shd w:val="clear" w:color="auto" w:fill="D9D9D9" w:themeFill="background1" w:themeFillShade="D9"/>
          </w:tcPr>
          <w:p w14:paraId="34942673"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2016</w:t>
            </w:r>
          </w:p>
        </w:tc>
        <w:tc>
          <w:tcPr>
            <w:tcW w:w="1210" w:type="dxa"/>
            <w:shd w:val="clear" w:color="auto" w:fill="D9D9D9" w:themeFill="background1" w:themeFillShade="D9"/>
          </w:tcPr>
          <w:p w14:paraId="3293E258"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2017</w:t>
            </w:r>
          </w:p>
        </w:tc>
        <w:tc>
          <w:tcPr>
            <w:tcW w:w="1211" w:type="dxa"/>
            <w:shd w:val="clear" w:color="auto" w:fill="D9D9D9" w:themeFill="background1" w:themeFillShade="D9"/>
          </w:tcPr>
          <w:p w14:paraId="6E5F1844" w14:textId="6622F107" w:rsidR="001942F4" w:rsidRPr="001942F4" w:rsidRDefault="001942F4" w:rsidP="00A2051F">
            <w:pPr>
              <w:spacing w:after="0" w:line="240" w:lineRule="auto"/>
              <w:jc w:val="center"/>
              <w:rPr>
                <w:rFonts w:cs="Times New Roman"/>
                <w:b/>
                <w:sz w:val="20"/>
                <w:szCs w:val="20"/>
              </w:rPr>
            </w:pPr>
            <w:r w:rsidRPr="001942F4">
              <w:rPr>
                <w:rFonts w:cs="Times New Roman"/>
                <w:b/>
                <w:sz w:val="20"/>
                <w:szCs w:val="20"/>
              </w:rPr>
              <w:t xml:space="preserve">4-yr </w:t>
            </w:r>
            <w:r w:rsidR="00A2051F">
              <w:rPr>
                <w:rFonts w:cs="Times New Roman"/>
                <w:b/>
                <w:sz w:val="20"/>
                <w:szCs w:val="20"/>
              </w:rPr>
              <w:t>C</w:t>
            </w:r>
            <w:r w:rsidR="00A2051F" w:rsidRPr="001942F4">
              <w:rPr>
                <w:rFonts w:cs="Times New Roman"/>
                <w:b/>
                <w:sz w:val="20"/>
                <w:szCs w:val="20"/>
              </w:rPr>
              <w:t>hange</w:t>
            </w:r>
          </w:p>
        </w:tc>
        <w:tc>
          <w:tcPr>
            <w:tcW w:w="1211" w:type="dxa"/>
            <w:shd w:val="clear" w:color="auto" w:fill="D9D9D9" w:themeFill="background1" w:themeFillShade="D9"/>
          </w:tcPr>
          <w:p w14:paraId="5132E1C9"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(2017)</w:t>
            </w:r>
          </w:p>
        </w:tc>
      </w:tr>
      <w:tr w:rsidR="001942F4" w:rsidRPr="001942F4" w14:paraId="134B027D" w14:textId="77777777" w:rsidTr="00396E45">
        <w:tc>
          <w:tcPr>
            <w:tcW w:w="1084" w:type="dxa"/>
          </w:tcPr>
          <w:p w14:paraId="0DB7676C"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3</w:t>
            </w:r>
          </w:p>
        </w:tc>
        <w:tc>
          <w:tcPr>
            <w:tcW w:w="1210" w:type="dxa"/>
          </w:tcPr>
          <w:p w14:paraId="500744D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1" w:type="dxa"/>
          </w:tcPr>
          <w:p w14:paraId="41E9E0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0" w:type="dxa"/>
          </w:tcPr>
          <w:p w14:paraId="44451FA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1" w:type="dxa"/>
          </w:tcPr>
          <w:p w14:paraId="2ADCF83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0" w:type="dxa"/>
          </w:tcPr>
          <w:p w14:paraId="7A2BB4B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1" w:type="dxa"/>
          </w:tcPr>
          <w:p w14:paraId="79C1B78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1" w:type="dxa"/>
          </w:tcPr>
          <w:p w14:paraId="17AAECC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r>
      <w:tr w:rsidR="001942F4" w:rsidRPr="001942F4" w14:paraId="7F876106" w14:textId="77777777" w:rsidTr="00396E45">
        <w:tc>
          <w:tcPr>
            <w:tcW w:w="1084" w:type="dxa"/>
            <w:shd w:val="clear" w:color="auto" w:fill="D9D9D9" w:themeFill="background1" w:themeFillShade="D9"/>
          </w:tcPr>
          <w:p w14:paraId="3FAB279D"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4</w:t>
            </w:r>
          </w:p>
        </w:tc>
        <w:tc>
          <w:tcPr>
            <w:tcW w:w="1210" w:type="dxa"/>
            <w:shd w:val="clear" w:color="auto" w:fill="D9D9D9" w:themeFill="background1" w:themeFillShade="D9"/>
          </w:tcPr>
          <w:p w14:paraId="241B805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377</w:t>
            </w:r>
          </w:p>
        </w:tc>
        <w:tc>
          <w:tcPr>
            <w:tcW w:w="1211" w:type="dxa"/>
            <w:shd w:val="clear" w:color="auto" w:fill="D9D9D9" w:themeFill="background1" w:themeFillShade="D9"/>
          </w:tcPr>
          <w:p w14:paraId="4E1735F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64.0</w:t>
            </w:r>
          </w:p>
        </w:tc>
        <w:tc>
          <w:tcPr>
            <w:tcW w:w="1210" w:type="dxa"/>
            <w:shd w:val="clear" w:color="auto" w:fill="D9D9D9" w:themeFill="background1" w:themeFillShade="D9"/>
          </w:tcPr>
          <w:p w14:paraId="6B7E0C9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58.0</w:t>
            </w:r>
          </w:p>
        </w:tc>
        <w:tc>
          <w:tcPr>
            <w:tcW w:w="1211" w:type="dxa"/>
            <w:shd w:val="clear" w:color="auto" w:fill="D9D9D9" w:themeFill="background1" w:themeFillShade="D9"/>
          </w:tcPr>
          <w:p w14:paraId="5DB5B7B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51.0</w:t>
            </w:r>
          </w:p>
        </w:tc>
        <w:tc>
          <w:tcPr>
            <w:tcW w:w="1210" w:type="dxa"/>
            <w:shd w:val="clear" w:color="auto" w:fill="D9D9D9" w:themeFill="background1" w:themeFillShade="D9"/>
          </w:tcPr>
          <w:p w14:paraId="1F5711E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44.0</w:t>
            </w:r>
          </w:p>
        </w:tc>
        <w:tc>
          <w:tcPr>
            <w:tcW w:w="1211" w:type="dxa"/>
            <w:shd w:val="clear" w:color="auto" w:fill="D9D9D9" w:themeFill="background1" w:themeFillShade="D9"/>
          </w:tcPr>
          <w:p w14:paraId="6A56738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-20.0</w:t>
            </w:r>
          </w:p>
        </w:tc>
        <w:tc>
          <w:tcPr>
            <w:tcW w:w="1211" w:type="dxa"/>
            <w:shd w:val="clear" w:color="auto" w:fill="D9D9D9" w:themeFill="background1" w:themeFillShade="D9"/>
          </w:tcPr>
          <w:p w14:paraId="119AED1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440D2AAE" w14:textId="77777777" w:rsidTr="00396E45">
        <w:tc>
          <w:tcPr>
            <w:tcW w:w="1084" w:type="dxa"/>
          </w:tcPr>
          <w:p w14:paraId="07A22E2D"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5</w:t>
            </w:r>
          </w:p>
        </w:tc>
        <w:tc>
          <w:tcPr>
            <w:tcW w:w="1210" w:type="dxa"/>
          </w:tcPr>
          <w:p w14:paraId="73D225B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368</w:t>
            </w:r>
          </w:p>
        </w:tc>
        <w:tc>
          <w:tcPr>
            <w:tcW w:w="1211" w:type="dxa"/>
          </w:tcPr>
          <w:p w14:paraId="5FFE1EF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61.0</w:t>
            </w:r>
          </w:p>
        </w:tc>
        <w:tc>
          <w:tcPr>
            <w:tcW w:w="1210" w:type="dxa"/>
          </w:tcPr>
          <w:p w14:paraId="32F603C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59.0</w:t>
            </w:r>
          </w:p>
        </w:tc>
        <w:tc>
          <w:tcPr>
            <w:tcW w:w="1211" w:type="dxa"/>
          </w:tcPr>
          <w:p w14:paraId="22FAD4C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61.0</w:t>
            </w:r>
          </w:p>
        </w:tc>
        <w:tc>
          <w:tcPr>
            <w:tcW w:w="1210" w:type="dxa"/>
          </w:tcPr>
          <w:p w14:paraId="0BC1FC6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59.0</w:t>
            </w:r>
          </w:p>
        </w:tc>
        <w:tc>
          <w:tcPr>
            <w:tcW w:w="1211" w:type="dxa"/>
          </w:tcPr>
          <w:p w14:paraId="2BFD165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w:t>
            </w:r>
          </w:p>
        </w:tc>
        <w:tc>
          <w:tcPr>
            <w:tcW w:w="1211" w:type="dxa"/>
          </w:tcPr>
          <w:p w14:paraId="2750064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2187B499" w14:textId="77777777" w:rsidTr="00396E45">
        <w:tc>
          <w:tcPr>
            <w:tcW w:w="1084" w:type="dxa"/>
            <w:shd w:val="clear" w:color="auto" w:fill="D9D9D9" w:themeFill="background1" w:themeFillShade="D9"/>
          </w:tcPr>
          <w:p w14:paraId="482B3618"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6</w:t>
            </w:r>
          </w:p>
        </w:tc>
        <w:tc>
          <w:tcPr>
            <w:tcW w:w="1210" w:type="dxa"/>
            <w:shd w:val="clear" w:color="auto" w:fill="D9D9D9" w:themeFill="background1" w:themeFillShade="D9"/>
          </w:tcPr>
          <w:p w14:paraId="3CC70B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335</w:t>
            </w:r>
          </w:p>
        </w:tc>
        <w:tc>
          <w:tcPr>
            <w:tcW w:w="1211" w:type="dxa"/>
            <w:shd w:val="clear" w:color="auto" w:fill="D9D9D9" w:themeFill="background1" w:themeFillShade="D9"/>
          </w:tcPr>
          <w:p w14:paraId="3B06F8C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64.0</w:t>
            </w:r>
          </w:p>
        </w:tc>
        <w:tc>
          <w:tcPr>
            <w:tcW w:w="1210" w:type="dxa"/>
            <w:shd w:val="clear" w:color="auto" w:fill="D9D9D9" w:themeFill="background1" w:themeFillShade="D9"/>
          </w:tcPr>
          <w:p w14:paraId="1583C1E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60.0</w:t>
            </w:r>
          </w:p>
        </w:tc>
        <w:tc>
          <w:tcPr>
            <w:tcW w:w="1211" w:type="dxa"/>
            <w:shd w:val="clear" w:color="auto" w:fill="D9D9D9" w:themeFill="background1" w:themeFillShade="D9"/>
          </w:tcPr>
          <w:p w14:paraId="7AB307F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70.0</w:t>
            </w:r>
          </w:p>
        </w:tc>
        <w:tc>
          <w:tcPr>
            <w:tcW w:w="1210" w:type="dxa"/>
            <w:shd w:val="clear" w:color="auto" w:fill="D9D9D9" w:themeFill="background1" w:themeFillShade="D9"/>
          </w:tcPr>
          <w:p w14:paraId="4146A13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64.0</w:t>
            </w:r>
          </w:p>
        </w:tc>
        <w:tc>
          <w:tcPr>
            <w:tcW w:w="1211" w:type="dxa"/>
            <w:shd w:val="clear" w:color="auto" w:fill="D9D9D9" w:themeFill="background1" w:themeFillShade="D9"/>
          </w:tcPr>
          <w:p w14:paraId="4DA4BF0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211" w:type="dxa"/>
            <w:shd w:val="clear" w:color="auto" w:fill="D9D9D9" w:themeFill="background1" w:themeFillShade="D9"/>
          </w:tcPr>
          <w:p w14:paraId="44418B3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15E77553" w14:textId="77777777" w:rsidTr="00396E45">
        <w:tc>
          <w:tcPr>
            <w:tcW w:w="1084" w:type="dxa"/>
          </w:tcPr>
          <w:p w14:paraId="6E281AB6"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7</w:t>
            </w:r>
          </w:p>
        </w:tc>
        <w:tc>
          <w:tcPr>
            <w:tcW w:w="1210" w:type="dxa"/>
          </w:tcPr>
          <w:p w14:paraId="13959CC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320</w:t>
            </w:r>
          </w:p>
        </w:tc>
        <w:tc>
          <w:tcPr>
            <w:tcW w:w="1211" w:type="dxa"/>
          </w:tcPr>
          <w:p w14:paraId="6DAB232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56.0</w:t>
            </w:r>
          </w:p>
        </w:tc>
        <w:tc>
          <w:tcPr>
            <w:tcW w:w="1210" w:type="dxa"/>
          </w:tcPr>
          <w:p w14:paraId="596F775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49.0</w:t>
            </w:r>
          </w:p>
        </w:tc>
        <w:tc>
          <w:tcPr>
            <w:tcW w:w="1211" w:type="dxa"/>
          </w:tcPr>
          <w:p w14:paraId="244304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48.0</w:t>
            </w:r>
          </w:p>
        </w:tc>
        <w:tc>
          <w:tcPr>
            <w:tcW w:w="1210" w:type="dxa"/>
          </w:tcPr>
          <w:p w14:paraId="3A153FC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57.0</w:t>
            </w:r>
          </w:p>
        </w:tc>
        <w:tc>
          <w:tcPr>
            <w:tcW w:w="1211" w:type="dxa"/>
          </w:tcPr>
          <w:p w14:paraId="5C3D4E7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1211" w:type="dxa"/>
          </w:tcPr>
          <w:p w14:paraId="36F952B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11204D99" w14:textId="77777777" w:rsidTr="00396E45">
        <w:tc>
          <w:tcPr>
            <w:tcW w:w="1084" w:type="dxa"/>
            <w:shd w:val="clear" w:color="auto" w:fill="D9D9D9" w:themeFill="background1" w:themeFillShade="D9"/>
          </w:tcPr>
          <w:p w14:paraId="6B8CBD21"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8</w:t>
            </w:r>
          </w:p>
        </w:tc>
        <w:tc>
          <w:tcPr>
            <w:tcW w:w="1210" w:type="dxa"/>
            <w:shd w:val="clear" w:color="auto" w:fill="D9D9D9" w:themeFill="background1" w:themeFillShade="D9"/>
          </w:tcPr>
          <w:p w14:paraId="11407BE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327</w:t>
            </w:r>
          </w:p>
        </w:tc>
        <w:tc>
          <w:tcPr>
            <w:tcW w:w="1211" w:type="dxa"/>
            <w:shd w:val="clear" w:color="auto" w:fill="D9D9D9" w:themeFill="background1" w:themeFillShade="D9"/>
          </w:tcPr>
          <w:p w14:paraId="71DCEE9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58.0</w:t>
            </w:r>
          </w:p>
        </w:tc>
        <w:tc>
          <w:tcPr>
            <w:tcW w:w="1210" w:type="dxa"/>
            <w:shd w:val="clear" w:color="auto" w:fill="D9D9D9" w:themeFill="background1" w:themeFillShade="D9"/>
          </w:tcPr>
          <w:p w14:paraId="43BA8CE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61.0</w:t>
            </w:r>
          </w:p>
        </w:tc>
        <w:tc>
          <w:tcPr>
            <w:tcW w:w="1211" w:type="dxa"/>
            <w:shd w:val="clear" w:color="auto" w:fill="D9D9D9" w:themeFill="background1" w:themeFillShade="D9"/>
          </w:tcPr>
          <w:p w14:paraId="66BD00B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58.0</w:t>
            </w:r>
          </w:p>
        </w:tc>
        <w:tc>
          <w:tcPr>
            <w:tcW w:w="1210" w:type="dxa"/>
            <w:shd w:val="clear" w:color="auto" w:fill="D9D9D9" w:themeFill="background1" w:themeFillShade="D9"/>
          </w:tcPr>
          <w:p w14:paraId="7BD060A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77.0</w:t>
            </w:r>
          </w:p>
        </w:tc>
        <w:tc>
          <w:tcPr>
            <w:tcW w:w="1211" w:type="dxa"/>
            <w:shd w:val="clear" w:color="auto" w:fill="D9D9D9" w:themeFill="background1" w:themeFillShade="D9"/>
          </w:tcPr>
          <w:p w14:paraId="041935D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19.0</w:t>
            </w:r>
          </w:p>
        </w:tc>
        <w:tc>
          <w:tcPr>
            <w:tcW w:w="1211" w:type="dxa"/>
            <w:shd w:val="clear" w:color="auto" w:fill="D9D9D9" w:themeFill="background1" w:themeFillShade="D9"/>
          </w:tcPr>
          <w:p w14:paraId="563382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0AACB6F9" w14:textId="77777777" w:rsidTr="00396E45">
        <w:tc>
          <w:tcPr>
            <w:tcW w:w="1084" w:type="dxa"/>
            <w:tcBorders>
              <w:bottom w:val="single" w:sz="4" w:space="0" w:color="auto"/>
            </w:tcBorders>
          </w:tcPr>
          <w:p w14:paraId="1F4D9590"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10</w:t>
            </w:r>
          </w:p>
        </w:tc>
        <w:tc>
          <w:tcPr>
            <w:tcW w:w="1210" w:type="dxa"/>
            <w:tcBorders>
              <w:bottom w:val="single" w:sz="4" w:space="0" w:color="auto"/>
            </w:tcBorders>
          </w:tcPr>
          <w:p w14:paraId="7E6F8AE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291</w:t>
            </w:r>
          </w:p>
        </w:tc>
        <w:tc>
          <w:tcPr>
            <w:tcW w:w="1211" w:type="dxa"/>
            <w:tcBorders>
              <w:bottom w:val="single" w:sz="4" w:space="0" w:color="auto"/>
            </w:tcBorders>
          </w:tcPr>
          <w:p w14:paraId="182FC4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54.0</w:t>
            </w:r>
          </w:p>
        </w:tc>
        <w:tc>
          <w:tcPr>
            <w:tcW w:w="1210" w:type="dxa"/>
            <w:tcBorders>
              <w:bottom w:val="single" w:sz="4" w:space="0" w:color="auto"/>
            </w:tcBorders>
          </w:tcPr>
          <w:p w14:paraId="7B8729C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57.0</w:t>
            </w:r>
          </w:p>
        </w:tc>
        <w:tc>
          <w:tcPr>
            <w:tcW w:w="1211" w:type="dxa"/>
            <w:tcBorders>
              <w:bottom w:val="single" w:sz="4" w:space="0" w:color="auto"/>
            </w:tcBorders>
          </w:tcPr>
          <w:p w14:paraId="0B5B83A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66.0</w:t>
            </w:r>
          </w:p>
        </w:tc>
        <w:tc>
          <w:tcPr>
            <w:tcW w:w="1210" w:type="dxa"/>
            <w:tcBorders>
              <w:bottom w:val="single" w:sz="4" w:space="0" w:color="auto"/>
            </w:tcBorders>
          </w:tcPr>
          <w:p w14:paraId="50D7546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53.0</w:t>
            </w:r>
          </w:p>
        </w:tc>
        <w:tc>
          <w:tcPr>
            <w:tcW w:w="1211" w:type="dxa"/>
            <w:tcBorders>
              <w:bottom w:val="single" w:sz="4" w:space="0" w:color="auto"/>
            </w:tcBorders>
          </w:tcPr>
          <w:p w14:paraId="6FCD8AA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1211" w:type="dxa"/>
            <w:tcBorders>
              <w:bottom w:val="single" w:sz="4" w:space="0" w:color="auto"/>
            </w:tcBorders>
          </w:tcPr>
          <w:p w14:paraId="3B4CC1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17E8F270" w14:textId="77777777" w:rsidTr="00396E45">
        <w:tc>
          <w:tcPr>
            <w:tcW w:w="9558" w:type="dxa"/>
            <w:gridSpan w:val="8"/>
            <w:tcBorders>
              <w:left w:val="nil"/>
              <w:bottom w:val="nil"/>
              <w:right w:val="nil"/>
            </w:tcBorders>
          </w:tcPr>
          <w:p w14:paraId="1EF42981" w14:textId="77777777" w:rsidR="001942F4" w:rsidRPr="001942F4" w:rsidRDefault="001942F4" w:rsidP="00EE173E">
            <w:pPr>
              <w:spacing w:before="60" w:after="0" w:line="240" w:lineRule="auto"/>
              <w:rPr>
                <w:rFonts w:cs="Times New Roman"/>
                <w:sz w:val="18"/>
                <w:szCs w:val="18"/>
              </w:rPr>
            </w:pPr>
            <w:r w:rsidRPr="001942F4">
              <w:rPr>
                <w:rFonts w:cs="Times New Roman"/>
                <w:sz w:val="18"/>
                <w:szCs w:val="18"/>
              </w:rPr>
              <w:t>Changes in SGP of 10 points or more are considered meaningful.</w:t>
            </w:r>
          </w:p>
        </w:tc>
      </w:tr>
    </w:tbl>
    <w:p w14:paraId="5EA96B7B" w14:textId="77777777" w:rsidR="001942F4" w:rsidRPr="001942F4" w:rsidRDefault="001942F4" w:rsidP="001942F4">
      <w:pPr>
        <w:spacing w:after="0" w:line="240" w:lineRule="auto"/>
        <w:rPr>
          <w:rFonts w:cs="Times New Roman"/>
        </w:rPr>
      </w:pPr>
    </w:p>
    <w:p w14:paraId="248D41C0" w14:textId="77777777" w:rsidR="001942F4" w:rsidRPr="001942F4" w:rsidRDefault="001942F4" w:rsidP="001942F4">
      <w:pPr>
        <w:spacing w:after="0" w:line="240" w:lineRule="auto"/>
        <w:rPr>
          <w:rFonts w:cs="Times New Roman"/>
        </w:rPr>
      </w:pPr>
    </w:p>
    <w:p w14:paraId="4125307C" w14:textId="77777777" w:rsidR="001942F4" w:rsidRPr="001942F4" w:rsidRDefault="001942F4" w:rsidP="001942F4">
      <w:pPr>
        <w:spacing w:after="0" w:line="240" w:lineRule="auto"/>
        <w:rPr>
          <w:rFonts w:cs="Times New Roman"/>
          <w:b/>
        </w:rPr>
      </w:pPr>
      <w:r w:rsidRPr="001942F4">
        <w:rPr>
          <w:rFonts w:cs="Times New Roman"/>
          <w:b/>
        </w:rPr>
        <w:t>Between 2014 and 2017, in math the median SGP improved by 17.0 to 20.0 points in the 6</w:t>
      </w:r>
      <w:r w:rsidRPr="001942F4">
        <w:rPr>
          <w:rFonts w:cs="Times New Roman"/>
          <w:b/>
          <w:vertAlign w:val="superscript"/>
        </w:rPr>
        <w:t>th</w:t>
      </w:r>
      <w:r w:rsidRPr="001942F4">
        <w:rPr>
          <w:rFonts w:cs="Times New Roman"/>
          <w:b/>
        </w:rPr>
        <w:t>, 7</w:t>
      </w:r>
      <w:r w:rsidRPr="001942F4">
        <w:rPr>
          <w:rFonts w:cs="Times New Roman"/>
          <w:b/>
          <w:vertAlign w:val="superscript"/>
        </w:rPr>
        <w:t>th</w:t>
      </w:r>
      <w:r w:rsidRPr="001942F4">
        <w:rPr>
          <w:rFonts w:cs="Times New Roman"/>
          <w:b/>
        </w:rPr>
        <w:t>, and 8</w:t>
      </w:r>
      <w:r w:rsidRPr="001942F4">
        <w:rPr>
          <w:rFonts w:cs="Times New Roman"/>
          <w:b/>
          <w:vertAlign w:val="superscript"/>
        </w:rPr>
        <w:t>th</w:t>
      </w:r>
      <w:r w:rsidRPr="001942F4">
        <w:rPr>
          <w:rFonts w:cs="Times New Roman"/>
          <w:b/>
        </w:rPr>
        <w:t xml:space="preserve"> grades and declined by 12.0 points in the 5</w:t>
      </w:r>
      <w:r w:rsidRPr="001942F4">
        <w:rPr>
          <w:rFonts w:cs="Times New Roman"/>
          <w:b/>
          <w:vertAlign w:val="superscript"/>
        </w:rPr>
        <w:t>th</w:t>
      </w:r>
      <w:r w:rsidRPr="001942F4">
        <w:rPr>
          <w:rFonts w:cs="Times New Roman"/>
          <w:b/>
        </w:rPr>
        <w:t xml:space="preserve"> grade.</w:t>
      </w:r>
    </w:p>
    <w:p w14:paraId="4AC1DCF0" w14:textId="77777777" w:rsidR="001942F4" w:rsidRPr="001942F4" w:rsidRDefault="001942F4" w:rsidP="001942F4">
      <w:pPr>
        <w:spacing w:after="0" w:line="240" w:lineRule="auto"/>
        <w:rPr>
          <w:rFonts w:cs="Times New Roman"/>
        </w:rPr>
      </w:pPr>
    </w:p>
    <w:tbl>
      <w:tblPr>
        <w:tblStyle w:val="TableGrid5"/>
        <w:tblW w:w="9558" w:type="dxa"/>
        <w:tblLook w:val="04A0" w:firstRow="1" w:lastRow="0" w:firstColumn="1" w:lastColumn="0" w:noHBand="0" w:noVBand="1"/>
        <w:tblCaption w:val="Table 9: Waltham Public Schools"/>
        <w:tblDescription w:val="Math Median Student Growth Percentile, 2014-2017"/>
      </w:tblPr>
      <w:tblGrid>
        <w:gridCol w:w="1092"/>
        <w:gridCol w:w="1209"/>
        <w:gridCol w:w="1209"/>
        <w:gridCol w:w="1210"/>
        <w:gridCol w:w="1209"/>
        <w:gridCol w:w="1210"/>
        <w:gridCol w:w="1209"/>
        <w:gridCol w:w="1210"/>
      </w:tblGrid>
      <w:tr w:rsidR="001942F4" w:rsidRPr="001942F4" w14:paraId="4570C8C3" w14:textId="77777777" w:rsidTr="00884ED3">
        <w:trPr>
          <w:tblHeader/>
        </w:trPr>
        <w:tc>
          <w:tcPr>
            <w:tcW w:w="9558" w:type="dxa"/>
            <w:gridSpan w:val="8"/>
            <w:tcBorders>
              <w:top w:val="nil"/>
              <w:left w:val="nil"/>
              <w:right w:val="nil"/>
            </w:tcBorders>
            <w:shd w:val="clear" w:color="auto" w:fill="auto"/>
          </w:tcPr>
          <w:p w14:paraId="0A45BF81"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Table 9: Waltham Public Schools</w:t>
            </w:r>
          </w:p>
          <w:p w14:paraId="30D062F3" w14:textId="77777777" w:rsidR="001942F4" w:rsidRPr="001942F4" w:rsidRDefault="001942F4" w:rsidP="001942F4">
            <w:pPr>
              <w:spacing w:after="0" w:line="240" w:lineRule="auto"/>
              <w:jc w:val="center"/>
              <w:rPr>
                <w:rFonts w:cs="Times New Roman"/>
                <w:sz w:val="20"/>
                <w:szCs w:val="20"/>
              </w:rPr>
            </w:pPr>
            <w:r w:rsidRPr="001942F4">
              <w:rPr>
                <w:rFonts w:cs="Times New Roman"/>
                <w:b/>
                <w:sz w:val="20"/>
                <w:szCs w:val="20"/>
              </w:rPr>
              <w:t>Math Median Student Growth Percentile, 2014-2017</w:t>
            </w:r>
          </w:p>
        </w:tc>
      </w:tr>
      <w:tr w:rsidR="001942F4" w:rsidRPr="001942F4" w14:paraId="0180460A" w14:textId="77777777" w:rsidTr="00396E45">
        <w:tc>
          <w:tcPr>
            <w:tcW w:w="1092" w:type="dxa"/>
            <w:shd w:val="clear" w:color="auto" w:fill="D9D9D9" w:themeFill="background1" w:themeFillShade="D9"/>
          </w:tcPr>
          <w:p w14:paraId="12D2BB6E" w14:textId="77777777" w:rsidR="001942F4" w:rsidRPr="001942F4" w:rsidRDefault="001942F4" w:rsidP="00EE173E">
            <w:pPr>
              <w:spacing w:after="0" w:line="240" w:lineRule="auto"/>
              <w:rPr>
                <w:rFonts w:cs="Times New Roman"/>
                <w:b/>
                <w:sz w:val="20"/>
                <w:szCs w:val="20"/>
              </w:rPr>
            </w:pPr>
            <w:r w:rsidRPr="001942F4">
              <w:rPr>
                <w:rFonts w:cs="Times New Roman"/>
                <w:b/>
                <w:sz w:val="20"/>
                <w:szCs w:val="20"/>
              </w:rPr>
              <w:t>Grade</w:t>
            </w:r>
          </w:p>
        </w:tc>
        <w:tc>
          <w:tcPr>
            <w:tcW w:w="1209" w:type="dxa"/>
            <w:shd w:val="clear" w:color="auto" w:fill="D9D9D9" w:themeFill="background1" w:themeFillShade="D9"/>
          </w:tcPr>
          <w:p w14:paraId="396D3597"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N (2017)</w:t>
            </w:r>
          </w:p>
        </w:tc>
        <w:tc>
          <w:tcPr>
            <w:tcW w:w="1209" w:type="dxa"/>
            <w:shd w:val="clear" w:color="auto" w:fill="D9D9D9" w:themeFill="background1" w:themeFillShade="D9"/>
          </w:tcPr>
          <w:p w14:paraId="2DADB866"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2014</w:t>
            </w:r>
          </w:p>
        </w:tc>
        <w:tc>
          <w:tcPr>
            <w:tcW w:w="1210" w:type="dxa"/>
            <w:shd w:val="clear" w:color="auto" w:fill="D9D9D9" w:themeFill="background1" w:themeFillShade="D9"/>
          </w:tcPr>
          <w:p w14:paraId="7C87F306"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2015</w:t>
            </w:r>
          </w:p>
        </w:tc>
        <w:tc>
          <w:tcPr>
            <w:tcW w:w="1209" w:type="dxa"/>
            <w:shd w:val="clear" w:color="auto" w:fill="D9D9D9" w:themeFill="background1" w:themeFillShade="D9"/>
          </w:tcPr>
          <w:p w14:paraId="06832272"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2016</w:t>
            </w:r>
          </w:p>
        </w:tc>
        <w:tc>
          <w:tcPr>
            <w:tcW w:w="1210" w:type="dxa"/>
            <w:shd w:val="clear" w:color="auto" w:fill="D9D9D9" w:themeFill="background1" w:themeFillShade="D9"/>
          </w:tcPr>
          <w:p w14:paraId="6FCD2D3A"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2017</w:t>
            </w:r>
          </w:p>
        </w:tc>
        <w:tc>
          <w:tcPr>
            <w:tcW w:w="1209" w:type="dxa"/>
            <w:shd w:val="clear" w:color="auto" w:fill="D9D9D9" w:themeFill="background1" w:themeFillShade="D9"/>
          </w:tcPr>
          <w:p w14:paraId="2D4D04A8" w14:textId="6585885C" w:rsidR="001942F4" w:rsidRPr="001942F4" w:rsidRDefault="001942F4" w:rsidP="00A2051F">
            <w:pPr>
              <w:spacing w:after="0" w:line="240" w:lineRule="auto"/>
              <w:jc w:val="center"/>
              <w:rPr>
                <w:rFonts w:cs="Times New Roman"/>
                <w:b/>
                <w:sz w:val="20"/>
                <w:szCs w:val="20"/>
              </w:rPr>
            </w:pPr>
            <w:r w:rsidRPr="001942F4">
              <w:rPr>
                <w:rFonts w:cs="Times New Roman"/>
                <w:b/>
                <w:sz w:val="20"/>
                <w:szCs w:val="20"/>
              </w:rPr>
              <w:t xml:space="preserve">4-yr </w:t>
            </w:r>
            <w:r w:rsidR="00A2051F">
              <w:rPr>
                <w:rFonts w:cs="Times New Roman"/>
                <w:b/>
                <w:sz w:val="20"/>
                <w:szCs w:val="20"/>
              </w:rPr>
              <w:t>C</w:t>
            </w:r>
            <w:r w:rsidR="00A2051F" w:rsidRPr="001942F4">
              <w:rPr>
                <w:rFonts w:cs="Times New Roman"/>
                <w:b/>
                <w:sz w:val="20"/>
                <w:szCs w:val="20"/>
              </w:rPr>
              <w:t>hange</w:t>
            </w:r>
          </w:p>
        </w:tc>
        <w:tc>
          <w:tcPr>
            <w:tcW w:w="1210" w:type="dxa"/>
            <w:shd w:val="clear" w:color="auto" w:fill="D9D9D9" w:themeFill="background1" w:themeFillShade="D9"/>
          </w:tcPr>
          <w:p w14:paraId="7EB85ACC" w14:textId="77777777" w:rsidR="001942F4" w:rsidRPr="001942F4" w:rsidRDefault="001942F4" w:rsidP="001942F4">
            <w:pPr>
              <w:spacing w:after="0" w:line="240" w:lineRule="auto"/>
              <w:jc w:val="center"/>
              <w:rPr>
                <w:rFonts w:cs="Times New Roman"/>
                <w:b/>
                <w:sz w:val="20"/>
                <w:szCs w:val="20"/>
              </w:rPr>
            </w:pPr>
            <w:r w:rsidRPr="001942F4">
              <w:rPr>
                <w:rFonts w:cs="Times New Roman"/>
                <w:b/>
                <w:sz w:val="20"/>
                <w:szCs w:val="20"/>
              </w:rPr>
              <w:t>State (2017)</w:t>
            </w:r>
          </w:p>
        </w:tc>
      </w:tr>
      <w:tr w:rsidR="001942F4" w:rsidRPr="001942F4" w14:paraId="40D9265E" w14:textId="77777777" w:rsidTr="00396E45">
        <w:tc>
          <w:tcPr>
            <w:tcW w:w="1092" w:type="dxa"/>
          </w:tcPr>
          <w:p w14:paraId="310B9FE9"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3</w:t>
            </w:r>
          </w:p>
        </w:tc>
        <w:tc>
          <w:tcPr>
            <w:tcW w:w="1209" w:type="dxa"/>
          </w:tcPr>
          <w:p w14:paraId="260282E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09" w:type="dxa"/>
          </w:tcPr>
          <w:p w14:paraId="4965251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0" w:type="dxa"/>
          </w:tcPr>
          <w:p w14:paraId="484D7A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09" w:type="dxa"/>
          </w:tcPr>
          <w:p w14:paraId="5F5022D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0" w:type="dxa"/>
          </w:tcPr>
          <w:p w14:paraId="2055249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09" w:type="dxa"/>
          </w:tcPr>
          <w:p w14:paraId="7D6A6FB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0" w:type="dxa"/>
          </w:tcPr>
          <w:p w14:paraId="774C2FF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r>
      <w:tr w:rsidR="001942F4" w:rsidRPr="001942F4" w14:paraId="1AC92F50" w14:textId="77777777" w:rsidTr="00396E45">
        <w:tc>
          <w:tcPr>
            <w:tcW w:w="1092" w:type="dxa"/>
            <w:shd w:val="clear" w:color="auto" w:fill="D9D9D9" w:themeFill="background1" w:themeFillShade="D9"/>
          </w:tcPr>
          <w:p w14:paraId="65A1C5EE"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4</w:t>
            </w:r>
          </w:p>
        </w:tc>
        <w:tc>
          <w:tcPr>
            <w:tcW w:w="1209" w:type="dxa"/>
            <w:shd w:val="clear" w:color="auto" w:fill="D9D9D9" w:themeFill="background1" w:themeFillShade="D9"/>
          </w:tcPr>
          <w:p w14:paraId="0A3316E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376</w:t>
            </w:r>
          </w:p>
        </w:tc>
        <w:tc>
          <w:tcPr>
            <w:tcW w:w="1209" w:type="dxa"/>
            <w:shd w:val="clear" w:color="auto" w:fill="D9D9D9" w:themeFill="background1" w:themeFillShade="D9"/>
          </w:tcPr>
          <w:p w14:paraId="650159E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c>
          <w:tcPr>
            <w:tcW w:w="1210" w:type="dxa"/>
            <w:shd w:val="clear" w:color="auto" w:fill="D9D9D9" w:themeFill="background1" w:themeFillShade="D9"/>
          </w:tcPr>
          <w:p w14:paraId="7FE3CF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56.0</w:t>
            </w:r>
          </w:p>
        </w:tc>
        <w:tc>
          <w:tcPr>
            <w:tcW w:w="1209" w:type="dxa"/>
            <w:shd w:val="clear" w:color="auto" w:fill="D9D9D9" w:themeFill="background1" w:themeFillShade="D9"/>
          </w:tcPr>
          <w:p w14:paraId="618A625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60.0</w:t>
            </w:r>
          </w:p>
        </w:tc>
        <w:tc>
          <w:tcPr>
            <w:tcW w:w="1210" w:type="dxa"/>
            <w:shd w:val="clear" w:color="auto" w:fill="D9D9D9" w:themeFill="background1" w:themeFillShade="D9"/>
          </w:tcPr>
          <w:p w14:paraId="14EC586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53.0</w:t>
            </w:r>
          </w:p>
        </w:tc>
        <w:tc>
          <w:tcPr>
            <w:tcW w:w="1209" w:type="dxa"/>
            <w:shd w:val="clear" w:color="auto" w:fill="D9D9D9" w:themeFill="background1" w:themeFillShade="D9"/>
          </w:tcPr>
          <w:p w14:paraId="4A07963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1210" w:type="dxa"/>
            <w:shd w:val="clear" w:color="auto" w:fill="D9D9D9" w:themeFill="background1" w:themeFillShade="D9"/>
          </w:tcPr>
          <w:p w14:paraId="2019D9E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5BF31781" w14:textId="77777777" w:rsidTr="00396E45">
        <w:tc>
          <w:tcPr>
            <w:tcW w:w="1092" w:type="dxa"/>
          </w:tcPr>
          <w:p w14:paraId="3328D2F9"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5</w:t>
            </w:r>
          </w:p>
        </w:tc>
        <w:tc>
          <w:tcPr>
            <w:tcW w:w="1209" w:type="dxa"/>
          </w:tcPr>
          <w:p w14:paraId="40327C2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369</w:t>
            </w:r>
          </w:p>
        </w:tc>
        <w:tc>
          <w:tcPr>
            <w:tcW w:w="1209" w:type="dxa"/>
          </w:tcPr>
          <w:p w14:paraId="6BD22BB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52.0</w:t>
            </w:r>
          </w:p>
        </w:tc>
        <w:tc>
          <w:tcPr>
            <w:tcW w:w="1210" w:type="dxa"/>
          </w:tcPr>
          <w:p w14:paraId="78E367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36.0</w:t>
            </w:r>
          </w:p>
        </w:tc>
        <w:tc>
          <w:tcPr>
            <w:tcW w:w="1209" w:type="dxa"/>
          </w:tcPr>
          <w:p w14:paraId="46F5C68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44.0</w:t>
            </w:r>
          </w:p>
        </w:tc>
        <w:tc>
          <w:tcPr>
            <w:tcW w:w="1210" w:type="dxa"/>
          </w:tcPr>
          <w:p w14:paraId="5DCDEA4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40.0</w:t>
            </w:r>
          </w:p>
        </w:tc>
        <w:tc>
          <w:tcPr>
            <w:tcW w:w="1209" w:type="dxa"/>
          </w:tcPr>
          <w:p w14:paraId="3FA294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-12.0</w:t>
            </w:r>
          </w:p>
        </w:tc>
        <w:tc>
          <w:tcPr>
            <w:tcW w:w="1210" w:type="dxa"/>
          </w:tcPr>
          <w:p w14:paraId="5B1BFE2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4F8639BF" w14:textId="77777777" w:rsidTr="00396E45">
        <w:tc>
          <w:tcPr>
            <w:tcW w:w="1092" w:type="dxa"/>
            <w:shd w:val="clear" w:color="auto" w:fill="D9D9D9" w:themeFill="background1" w:themeFillShade="D9"/>
          </w:tcPr>
          <w:p w14:paraId="17D9A62E"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6</w:t>
            </w:r>
          </w:p>
        </w:tc>
        <w:tc>
          <w:tcPr>
            <w:tcW w:w="1209" w:type="dxa"/>
            <w:shd w:val="clear" w:color="auto" w:fill="D9D9D9" w:themeFill="background1" w:themeFillShade="D9"/>
          </w:tcPr>
          <w:p w14:paraId="13C8DEE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333</w:t>
            </w:r>
          </w:p>
        </w:tc>
        <w:tc>
          <w:tcPr>
            <w:tcW w:w="1209" w:type="dxa"/>
            <w:shd w:val="clear" w:color="auto" w:fill="D9D9D9" w:themeFill="background1" w:themeFillShade="D9"/>
          </w:tcPr>
          <w:p w14:paraId="1C1CBDA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48.0</w:t>
            </w:r>
          </w:p>
        </w:tc>
        <w:tc>
          <w:tcPr>
            <w:tcW w:w="1210" w:type="dxa"/>
            <w:shd w:val="clear" w:color="auto" w:fill="D9D9D9" w:themeFill="background1" w:themeFillShade="D9"/>
          </w:tcPr>
          <w:p w14:paraId="15A499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31.0</w:t>
            </w:r>
          </w:p>
        </w:tc>
        <w:tc>
          <w:tcPr>
            <w:tcW w:w="1209" w:type="dxa"/>
            <w:shd w:val="clear" w:color="auto" w:fill="D9D9D9" w:themeFill="background1" w:themeFillShade="D9"/>
          </w:tcPr>
          <w:p w14:paraId="6694D6D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59.0</w:t>
            </w:r>
          </w:p>
        </w:tc>
        <w:tc>
          <w:tcPr>
            <w:tcW w:w="1210" w:type="dxa"/>
            <w:shd w:val="clear" w:color="auto" w:fill="D9D9D9" w:themeFill="background1" w:themeFillShade="D9"/>
          </w:tcPr>
          <w:p w14:paraId="7703F11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65.0</w:t>
            </w:r>
          </w:p>
        </w:tc>
        <w:tc>
          <w:tcPr>
            <w:tcW w:w="1209" w:type="dxa"/>
            <w:shd w:val="clear" w:color="auto" w:fill="D9D9D9" w:themeFill="background1" w:themeFillShade="D9"/>
          </w:tcPr>
          <w:p w14:paraId="6D44F5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17.0</w:t>
            </w:r>
          </w:p>
        </w:tc>
        <w:tc>
          <w:tcPr>
            <w:tcW w:w="1210" w:type="dxa"/>
            <w:shd w:val="clear" w:color="auto" w:fill="D9D9D9" w:themeFill="background1" w:themeFillShade="D9"/>
          </w:tcPr>
          <w:p w14:paraId="098BB4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2D7B4193" w14:textId="77777777" w:rsidTr="00396E45">
        <w:tc>
          <w:tcPr>
            <w:tcW w:w="1092" w:type="dxa"/>
          </w:tcPr>
          <w:p w14:paraId="6B623FFB"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7</w:t>
            </w:r>
          </w:p>
        </w:tc>
        <w:tc>
          <w:tcPr>
            <w:tcW w:w="1209" w:type="dxa"/>
          </w:tcPr>
          <w:p w14:paraId="333D7A1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318</w:t>
            </w:r>
          </w:p>
        </w:tc>
        <w:tc>
          <w:tcPr>
            <w:tcW w:w="1209" w:type="dxa"/>
          </w:tcPr>
          <w:p w14:paraId="5881B29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47.5</w:t>
            </w:r>
          </w:p>
        </w:tc>
        <w:tc>
          <w:tcPr>
            <w:tcW w:w="1210" w:type="dxa"/>
          </w:tcPr>
          <w:p w14:paraId="02AC92A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52.0</w:t>
            </w:r>
          </w:p>
        </w:tc>
        <w:tc>
          <w:tcPr>
            <w:tcW w:w="1209" w:type="dxa"/>
          </w:tcPr>
          <w:p w14:paraId="31832E6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56.0</w:t>
            </w:r>
          </w:p>
        </w:tc>
        <w:tc>
          <w:tcPr>
            <w:tcW w:w="1210" w:type="dxa"/>
          </w:tcPr>
          <w:p w14:paraId="109799B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66.0</w:t>
            </w:r>
          </w:p>
        </w:tc>
        <w:tc>
          <w:tcPr>
            <w:tcW w:w="1209" w:type="dxa"/>
          </w:tcPr>
          <w:p w14:paraId="22F17E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18.5</w:t>
            </w:r>
          </w:p>
        </w:tc>
        <w:tc>
          <w:tcPr>
            <w:tcW w:w="1210" w:type="dxa"/>
          </w:tcPr>
          <w:p w14:paraId="259DB02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656C281B" w14:textId="77777777" w:rsidTr="00396E45">
        <w:tc>
          <w:tcPr>
            <w:tcW w:w="1092" w:type="dxa"/>
            <w:shd w:val="clear" w:color="auto" w:fill="D9D9D9" w:themeFill="background1" w:themeFillShade="D9"/>
          </w:tcPr>
          <w:p w14:paraId="6C8F7ED7"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8</w:t>
            </w:r>
          </w:p>
        </w:tc>
        <w:tc>
          <w:tcPr>
            <w:tcW w:w="1209" w:type="dxa"/>
            <w:shd w:val="clear" w:color="auto" w:fill="D9D9D9" w:themeFill="background1" w:themeFillShade="D9"/>
          </w:tcPr>
          <w:p w14:paraId="5801E12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324</w:t>
            </w:r>
          </w:p>
        </w:tc>
        <w:tc>
          <w:tcPr>
            <w:tcW w:w="1209" w:type="dxa"/>
            <w:shd w:val="clear" w:color="auto" w:fill="D9D9D9" w:themeFill="background1" w:themeFillShade="D9"/>
          </w:tcPr>
          <w:p w14:paraId="5B27C0D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49.0</w:t>
            </w:r>
          </w:p>
        </w:tc>
        <w:tc>
          <w:tcPr>
            <w:tcW w:w="1210" w:type="dxa"/>
            <w:shd w:val="clear" w:color="auto" w:fill="D9D9D9" w:themeFill="background1" w:themeFillShade="D9"/>
          </w:tcPr>
          <w:p w14:paraId="1F1D642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46.0</w:t>
            </w:r>
          </w:p>
        </w:tc>
        <w:tc>
          <w:tcPr>
            <w:tcW w:w="1209" w:type="dxa"/>
            <w:shd w:val="clear" w:color="auto" w:fill="D9D9D9" w:themeFill="background1" w:themeFillShade="D9"/>
          </w:tcPr>
          <w:p w14:paraId="4598E00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59.0</w:t>
            </w:r>
          </w:p>
        </w:tc>
        <w:tc>
          <w:tcPr>
            <w:tcW w:w="1210" w:type="dxa"/>
            <w:shd w:val="clear" w:color="auto" w:fill="D9D9D9" w:themeFill="background1" w:themeFillShade="D9"/>
          </w:tcPr>
          <w:p w14:paraId="14D814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69.0</w:t>
            </w:r>
          </w:p>
        </w:tc>
        <w:tc>
          <w:tcPr>
            <w:tcW w:w="1209" w:type="dxa"/>
            <w:shd w:val="clear" w:color="auto" w:fill="D9D9D9" w:themeFill="background1" w:themeFillShade="D9"/>
          </w:tcPr>
          <w:p w14:paraId="40866C4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20.0</w:t>
            </w:r>
          </w:p>
        </w:tc>
        <w:tc>
          <w:tcPr>
            <w:tcW w:w="1210" w:type="dxa"/>
            <w:shd w:val="clear" w:color="auto" w:fill="D9D9D9" w:themeFill="background1" w:themeFillShade="D9"/>
          </w:tcPr>
          <w:p w14:paraId="7FF497B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30AA4E39" w14:textId="77777777" w:rsidTr="00396E45">
        <w:tc>
          <w:tcPr>
            <w:tcW w:w="1092" w:type="dxa"/>
            <w:tcBorders>
              <w:bottom w:val="single" w:sz="4" w:space="0" w:color="auto"/>
            </w:tcBorders>
          </w:tcPr>
          <w:p w14:paraId="014B86AE" w14:textId="77777777" w:rsidR="001942F4" w:rsidRPr="001942F4" w:rsidRDefault="001942F4" w:rsidP="00EE173E">
            <w:pPr>
              <w:spacing w:after="0" w:line="240" w:lineRule="auto"/>
              <w:rPr>
                <w:rFonts w:cs="Times New Roman"/>
                <w:sz w:val="20"/>
                <w:szCs w:val="20"/>
              </w:rPr>
            </w:pPr>
            <w:r w:rsidRPr="001942F4">
              <w:rPr>
                <w:rFonts w:cs="Times New Roman"/>
                <w:sz w:val="20"/>
                <w:szCs w:val="20"/>
              </w:rPr>
              <w:t>10</w:t>
            </w:r>
          </w:p>
        </w:tc>
        <w:tc>
          <w:tcPr>
            <w:tcW w:w="1209" w:type="dxa"/>
            <w:tcBorders>
              <w:bottom w:val="single" w:sz="4" w:space="0" w:color="auto"/>
            </w:tcBorders>
          </w:tcPr>
          <w:p w14:paraId="497A5FC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295</w:t>
            </w:r>
          </w:p>
        </w:tc>
        <w:tc>
          <w:tcPr>
            <w:tcW w:w="1209" w:type="dxa"/>
            <w:tcBorders>
              <w:bottom w:val="single" w:sz="4" w:space="0" w:color="auto"/>
            </w:tcBorders>
          </w:tcPr>
          <w:p w14:paraId="76B959B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55.5</w:t>
            </w:r>
          </w:p>
        </w:tc>
        <w:tc>
          <w:tcPr>
            <w:tcW w:w="1210" w:type="dxa"/>
            <w:tcBorders>
              <w:bottom w:val="single" w:sz="4" w:space="0" w:color="auto"/>
            </w:tcBorders>
          </w:tcPr>
          <w:p w14:paraId="3FB2BF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52.0</w:t>
            </w:r>
          </w:p>
        </w:tc>
        <w:tc>
          <w:tcPr>
            <w:tcW w:w="1209" w:type="dxa"/>
            <w:tcBorders>
              <w:bottom w:val="single" w:sz="4" w:space="0" w:color="auto"/>
            </w:tcBorders>
          </w:tcPr>
          <w:p w14:paraId="475766C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51.0</w:t>
            </w:r>
          </w:p>
        </w:tc>
        <w:tc>
          <w:tcPr>
            <w:tcW w:w="1210" w:type="dxa"/>
            <w:tcBorders>
              <w:bottom w:val="single" w:sz="4" w:space="0" w:color="auto"/>
            </w:tcBorders>
          </w:tcPr>
          <w:p w14:paraId="7F0DD39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54.0</w:t>
            </w:r>
          </w:p>
        </w:tc>
        <w:tc>
          <w:tcPr>
            <w:tcW w:w="1209" w:type="dxa"/>
            <w:tcBorders>
              <w:bottom w:val="single" w:sz="4" w:space="0" w:color="auto"/>
            </w:tcBorders>
          </w:tcPr>
          <w:p w14:paraId="507AA9F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-1.5</w:t>
            </w:r>
          </w:p>
        </w:tc>
        <w:tc>
          <w:tcPr>
            <w:tcW w:w="1210" w:type="dxa"/>
            <w:tcBorders>
              <w:bottom w:val="single" w:sz="4" w:space="0" w:color="auto"/>
            </w:tcBorders>
          </w:tcPr>
          <w:p w14:paraId="0CD70A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r>
      <w:tr w:rsidR="001942F4" w:rsidRPr="001942F4" w14:paraId="41F55F91" w14:textId="77777777" w:rsidTr="00396E45">
        <w:tc>
          <w:tcPr>
            <w:tcW w:w="9558" w:type="dxa"/>
            <w:gridSpan w:val="8"/>
            <w:tcBorders>
              <w:left w:val="nil"/>
              <w:bottom w:val="nil"/>
              <w:right w:val="nil"/>
            </w:tcBorders>
          </w:tcPr>
          <w:p w14:paraId="1087B9F3" w14:textId="77777777" w:rsidR="001942F4" w:rsidRPr="001942F4" w:rsidRDefault="001942F4" w:rsidP="00EE173E">
            <w:pPr>
              <w:spacing w:before="60" w:after="0" w:line="240" w:lineRule="auto"/>
              <w:rPr>
                <w:rFonts w:cs="Times New Roman"/>
              </w:rPr>
            </w:pPr>
            <w:r w:rsidRPr="001942F4">
              <w:rPr>
                <w:rFonts w:cs="Times New Roman"/>
                <w:sz w:val="18"/>
                <w:szCs w:val="18"/>
              </w:rPr>
              <w:t>Changes in SGP of 10 points or more are considered meaningful.</w:t>
            </w:r>
          </w:p>
        </w:tc>
      </w:tr>
    </w:tbl>
    <w:p w14:paraId="7D6011AB" w14:textId="77777777" w:rsidR="001942F4" w:rsidRPr="001942F4" w:rsidRDefault="001942F4" w:rsidP="001942F4">
      <w:pPr>
        <w:spacing w:after="0" w:line="240" w:lineRule="auto"/>
      </w:pPr>
    </w:p>
    <w:p w14:paraId="6992BEB6" w14:textId="77777777" w:rsidR="001942F4" w:rsidRPr="001942F4" w:rsidRDefault="001942F4" w:rsidP="001942F4">
      <w:pPr>
        <w:spacing w:after="0" w:line="240" w:lineRule="auto"/>
      </w:pPr>
    </w:p>
    <w:p w14:paraId="3DAB340B" w14:textId="2B380FA4" w:rsidR="001942F4" w:rsidRDefault="001942F4" w:rsidP="001942F4">
      <w:pPr>
        <w:spacing w:after="0" w:line="240" w:lineRule="auto"/>
        <w:rPr>
          <w:b/>
        </w:rPr>
      </w:pPr>
      <w:r w:rsidRPr="001942F4">
        <w:rPr>
          <w:b/>
        </w:rPr>
        <w:t xml:space="preserve">In ELA, the percentage of students meeting or exceeding expectations on the Next-Generation MCAS </w:t>
      </w:r>
      <w:r w:rsidR="00081ADD" w:rsidRPr="001E0784">
        <w:rPr>
          <w:rFonts w:cs="Times New Roman"/>
          <w:b/>
        </w:rPr>
        <w:t>assessment</w:t>
      </w:r>
      <w:r w:rsidR="00081ADD" w:rsidRPr="001942F4">
        <w:rPr>
          <w:b/>
        </w:rPr>
        <w:t xml:space="preserve"> </w:t>
      </w:r>
      <w:r w:rsidRPr="001942F4">
        <w:rPr>
          <w:b/>
        </w:rPr>
        <w:t>ranged from 16 to 55 percent in the 3</w:t>
      </w:r>
      <w:r w:rsidRPr="001942F4">
        <w:rPr>
          <w:b/>
          <w:vertAlign w:val="superscript"/>
        </w:rPr>
        <w:t>rd</w:t>
      </w:r>
      <w:r w:rsidRPr="001942F4">
        <w:rPr>
          <w:b/>
        </w:rPr>
        <w:t xml:space="preserve"> grade, from 29 to 45 percent in the 4</w:t>
      </w:r>
      <w:r w:rsidRPr="001942F4">
        <w:rPr>
          <w:b/>
          <w:vertAlign w:val="superscript"/>
        </w:rPr>
        <w:t>th</w:t>
      </w:r>
      <w:r w:rsidRPr="001942F4">
        <w:rPr>
          <w:b/>
        </w:rPr>
        <w:t xml:space="preserve"> grade, </w:t>
      </w:r>
      <w:r w:rsidR="00F31818">
        <w:rPr>
          <w:b/>
        </w:rPr>
        <w:t xml:space="preserve">and </w:t>
      </w:r>
      <w:r w:rsidRPr="001942F4">
        <w:rPr>
          <w:b/>
        </w:rPr>
        <w:t>from 37 to 51 percent in the 5</w:t>
      </w:r>
      <w:r w:rsidRPr="001942F4">
        <w:rPr>
          <w:b/>
          <w:vertAlign w:val="superscript"/>
        </w:rPr>
        <w:t>th</w:t>
      </w:r>
      <w:r w:rsidRPr="001942F4">
        <w:rPr>
          <w:b/>
        </w:rPr>
        <w:t xml:space="preserve"> grade in the district’s elementary schools.  The percentage of students meeting or exceeding expectations were 48 and 59 percent in the 6</w:t>
      </w:r>
      <w:r w:rsidRPr="001942F4">
        <w:rPr>
          <w:b/>
          <w:vertAlign w:val="superscript"/>
        </w:rPr>
        <w:t>th</w:t>
      </w:r>
      <w:r w:rsidRPr="001942F4">
        <w:rPr>
          <w:b/>
        </w:rPr>
        <w:t xml:space="preserve"> grade, 60 and 61 percent in the 7</w:t>
      </w:r>
      <w:r w:rsidRPr="001942F4">
        <w:rPr>
          <w:b/>
          <w:vertAlign w:val="superscript"/>
        </w:rPr>
        <w:t>th</w:t>
      </w:r>
      <w:r w:rsidRPr="001942F4">
        <w:rPr>
          <w:b/>
        </w:rPr>
        <w:t xml:space="preserve"> grade, and 57 and 65 percent in the 8</w:t>
      </w:r>
      <w:r w:rsidRPr="001942F4">
        <w:rPr>
          <w:b/>
          <w:vertAlign w:val="superscript"/>
        </w:rPr>
        <w:t>th</w:t>
      </w:r>
      <w:r w:rsidRPr="001942F4">
        <w:rPr>
          <w:b/>
        </w:rPr>
        <w:t xml:space="preserve"> grade in the district’s middle schools.</w:t>
      </w:r>
    </w:p>
    <w:p w14:paraId="07F56DFE" w14:textId="1A2B5D79" w:rsidR="009865CB" w:rsidRDefault="009865CB" w:rsidP="001942F4">
      <w:pPr>
        <w:spacing w:after="0" w:line="240" w:lineRule="auto"/>
        <w:rPr>
          <w:b/>
        </w:rPr>
      </w:pPr>
    </w:p>
    <w:p w14:paraId="0CADB1EB" w14:textId="0786FA74" w:rsidR="009865CB" w:rsidRDefault="009865CB" w:rsidP="001942F4">
      <w:pPr>
        <w:spacing w:after="0" w:line="240" w:lineRule="auto"/>
        <w:rPr>
          <w:b/>
        </w:rPr>
      </w:pPr>
    </w:p>
    <w:p w14:paraId="6042DBED" w14:textId="24EA9D55" w:rsidR="009865CB" w:rsidRDefault="009865CB" w:rsidP="001942F4">
      <w:pPr>
        <w:spacing w:after="0" w:line="240" w:lineRule="auto"/>
        <w:rPr>
          <w:b/>
        </w:rPr>
      </w:pPr>
    </w:p>
    <w:p w14:paraId="57A29920" w14:textId="19DE19DC" w:rsidR="009865CB" w:rsidRDefault="009865CB" w:rsidP="001942F4">
      <w:pPr>
        <w:spacing w:after="0" w:line="240" w:lineRule="auto"/>
        <w:rPr>
          <w:b/>
        </w:rPr>
      </w:pPr>
    </w:p>
    <w:p w14:paraId="7892DCDE" w14:textId="4DFC81ED" w:rsidR="00003B6E" w:rsidRDefault="00003B6E" w:rsidP="001942F4">
      <w:pPr>
        <w:spacing w:after="0" w:line="240" w:lineRule="auto"/>
        <w:rPr>
          <w:b/>
        </w:rPr>
      </w:pPr>
    </w:p>
    <w:p w14:paraId="6B115276" w14:textId="3F6984B8" w:rsidR="00003B6E" w:rsidRDefault="00003B6E" w:rsidP="001942F4">
      <w:pPr>
        <w:spacing w:after="0" w:line="240" w:lineRule="auto"/>
        <w:rPr>
          <w:b/>
        </w:rPr>
      </w:pPr>
    </w:p>
    <w:p w14:paraId="4E154A34" w14:textId="6A0FFB4A" w:rsidR="00003B6E" w:rsidRDefault="00003B6E" w:rsidP="001942F4">
      <w:pPr>
        <w:spacing w:after="0" w:line="240" w:lineRule="auto"/>
        <w:rPr>
          <w:b/>
        </w:rPr>
      </w:pPr>
    </w:p>
    <w:p w14:paraId="02283D3F" w14:textId="3C1EB110" w:rsidR="00003B6E" w:rsidRDefault="00003B6E" w:rsidP="001942F4">
      <w:pPr>
        <w:spacing w:after="0" w:line="240" w:lineRule="auto"/>
        <w:rPr>
          <w:b/>
        </w:rPr>
      </w:pPr>
    </w:p>
    <w:p w14:paraId="007B91FA" w14:textId="77777777" w:rsidR="00003B6E" w:rsidRDefault="00003B6E" w:rsidP="001942F4">
      <w:pPr>
        <w:spacing w:after="0" w:line="240" w:lineRule="auto"/>
        <w:rPr>
          <w:b/>
        </w:rPr>
      </w:pPr>
    </w:p>
    <w:p w14:paraId="5E510599" w14:textId="3EC40B39" w:rsidR="009865CB" w:rsidRDefault="009865CB" w:rsidP="001942F4">
      <w:pPr>
        <w:spacing w:after="0" w:line="240" w:lineRule="auto"/>
        <w:rPr>
          <w:b/>
        </w:rPr>
      </w:pPr>
    </w:p>
    <w:p w14:paraId="01EF50F8" w14:textId="1119F74E" w:rsidR="009865CB" w:rsidRDefault="009865CB" w:rsidP="001942F4">
      <w:pPr>
        <w:spacing w:after="0" w:line="240" w:lineRule="auto"/>
        <w:rPr>
          <w:b/>
        </w:rPr>
      </w:pPr>
    </w:p>
    <w:p w14:paraId="2C31269B" w14:textId="1CA65789" w:rsidR="009865CB" w:rsidRDefault="009865CB" w:rsidP="001942F4">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0: Waltham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1942F4" w:rsidRPr="001942F4" w14:paraId="6494E7F5" w14:textId="77777777" w:rsidTr="00884ED3">
        <w:trPr>
          <w:trHeight w:val="278"/>
          <w:tblHeader/>
        </w:trPr>
        <w:tc>
          <w:tcPr>
            <w:tcW w:w="9540" w:type="dxa"/>
            <w:gridSpan w:val="8"/>
            <w:tcBorders>
              <w:top w:val="nil"/>
              <w:left w:val="nil"/>
              <w:right w:val="nil"/>
            </w:tcBorders>
            <w:shd w:val="clear" w:color="auto" w:fill="auto"/>
          </w:tcPr>
          <w:p w14:paraId="32BBFEAF"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lastRenderedPageBreak/>
              <w:t xml:space="preserve">Table 10: </w:t>
            </w:r>
            <w:r w:rsidRPr="001942F4">
              <w:rPr>
                <w:rFonts w:cs="Times New Roman"/>
                <w:b/>
                <w:sz w:val="20"/>
                <w:szCs w:val="20"/>
              </w:rPr>
              <w:t>Waltham Public Schools</w:t>
            </w:r>
          </w:p>
          <w:p w14:paraId="71264794"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Next-Generation MCAS ELA Percent Meeting or Exceeding Expectations by Grade and School, 2017</w:t>
            </w:r>
          </w:p>
        </w:tc>
      </w:tr>
      <w:tr w:rsidR="001942F4" w:rsidRPr="001942F4" w14:paraId="1770D5DB" w14:textId="77777777" w:rsidTr="00396E45">
        <w:trPr>
          <w:trHeight w:val="242"/>
        </w:trPr>
        <w:tc>
          <w:tcPr>
            <w:tcW w:w="3150" w:type="dxa"/>
            <w:shd w:val="clear" w:color="auto" w:fill="D9D9D9" w:themeFill="background1" w:themeFillShade="D9"/>
          </w:tcPr>
          <w:p w14:paraId="3F93911F" w14:textId="77777777" w:rsidR="001942F4" w:rsidRPr="001942F4" w:rsidRDefault="001942F4" w:rsidP="00EE173E">
            <w:pPr>
              <w:spacing w:after="0" w:line="240" w:lineRule="auto"/>
              <w:rPr>
                <w:rFonts w:eastAsia="Times New Roman" w:cs="Times New Roman"/>
                <w:b/>
                <w:sz w:val="20"/>
                <w:szCs w:val="20"/>
              </w:rPr>
            </w:pPr>
            <w:r w:rsidRPr="001942F4">
              <w:rPr>
                <w:rFonts w:eastAsia="Times New Roman" w:cs="Times New Roman"/>
                <w:b/>
                <w:sz w:val="20"/>
                <w:szCs w:val="20"/>
              </w:rPr>
              <w:t>School</w:t>
            </w:r>
          </w:p>
        </w:tc>
        <w:tc>
          <w:tcPr>
            <w:tcW w:w="912" w:type="dxa"/>
            <w:shd w:val="clear" w:color="auto" w:fill="D9D9D9" w:themeFill="background1" w:themeFillShade="D9"/>
          </w:tcPr>
          <w:p w14:paraId="1B333A6A"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3</w:t>
            </w:r>
          </w:p>
        </w:tc>
        <w:tc>
          <w:tcPr>
            <w:tcW w:w="913" w:type="dxa"/>
            <w:shd w:val="clear" w:color="auto" w:fill="D9D9D9" w:themeFill="background1" w:themeFillShade="D9"/>
          </w:tcPr>
          <w:p w14:paraId="1754BA6B"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4</w:t>
            </w:r>
          </w:p>
        </w:tc>
        <w:tc>
          <w:tcPr>
            <w:tcW w:w="913" w:type="dxa"/>
            <w:shd w:val="clear" w:color="auto" w:fill="D9D9D9" w:themeFill="background1" w:themeFillShade="D9"/>
          </w:tcPr>
          <w:p w14:paraId="28806068"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5</w:t>
            </w:r>
          </w:p>
        </w:tc>
        <w:tc>
          <w:tcPr>
            <w:tcW w:w="913" w:type="dxa"/>
            <w:shd w:val="clear" w:color="auto" w:fill="D9D9D9" w:themeFill="background1" w:themeFillShade="D9"/>
          </w:tcPr>
          <w:p w14:paraId="5FFF3ED6"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6</w:t>
            </w:r>
          </w:p>
        </w:tc>
        <w:tc>
          <w:tcPr>
            <w:tcW w:w="913" w:type="dxa"/>
            <w:shd w:val="clear" w:color="auto" w:fill="D9D9D9" w:themeFill="background1" w:themeFillShade="D9"/>
          </w:tcPr>
          <w:p w14:paraId="5E1A7567"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7</w:t>
            </w:r>
          </w:p>
        </w:tc>
        <w:tc>
          <w:tcPr>
            <w:tcW w:w="913" w:type="dxa"/>
            <w:shd w:val="clear" w:color="auto" w:fill="D9D9D9" w:themeFill="background1" w:themeFillShade="D9"/>
          </w:tcPr>
          <w:p w14:paraId="3816CC35"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8</w:t>
            </w:r>
          </w:p>
        </w:tc>
        <w:tc>
          <w:tcPr>
            <w:tcW w:w="913" w:type="dxa"/>
            <w:shd w:val="clear" w:color="auto" w:fill="D9D9D9" w:themeFill="background1" w:themeFillShade="D9"/>
          </w:tcPr>
          <w:p w14:paraId="5DA4D449" w14:textId="20BCC585" w:rsidR="001942F4" w:rsidRPr="001942F4" w:rsidRDefault="001942F4" w:rsidP="00D13847">
            <w:pPr>
              <w:spacing w:after="0" w:line="240" w:lineRule="auto"/>
              <w:jc w:val="center"/>
              <w:rPr>
                <w:rFonts w:eastAsia="Times New Roman" w:cs="Times New Roman"/>
                <w:b/>
                <w:sz w:val="20"/>
                <w:szCs w:val="20"/>
              </w:rPr>
            </w:pPr>
            <w:r w:rsidRPr="001942F4">
              <w:rPr>
                <w:rFonts w:eastAsia="Times New Roman" w:cs="Times New Roman"/>
                <w:b/>
                <w:sz w:val="20"/>
                <w:szCs w:val="20"/>
              </w:rPr>
              <w:t>3</w:t>
            </w:r>
            <w:r w:rsidR="002D09EA">
              <w:rPr>
                <w:rFonts w:eastAsia="Times New Roman" w:cs="Times New Roman"/>
                <w:b/>
                <w:sz w:val="20"/>
                <w:szCs w:val="20"/>
              </w:rPr>
              <w:t>–</w:t>
            </w:r>
            <w:r w:rsidRPr="001942F4">
              <w:rPr>
                <w:rFonts w:eastAsia="Times New Roman" w:cs="Times New Roman"/>
                <w:b/>
                <w:sz w:val="20"/>
                <w:szCs w:val="20"/>
              </w:rPr>
              <w:t>8</w:t>
            </w:r>
          </w:p>
        </w:tc>
      </w:tr>
      <w:tr w:rsidR="001942F4" w:rsidRPr="001942F4" w14:paraId="3B899724" w14:textId="77777777" w:rsidTr="00396E45">
        <w:tc>
          <w:tcPr>
            <w:tcW w:w="3150" w:type="dxa"/>
            <w:shd w:val="clear" w:color="auto" w:fill="auto"/>
          </w:tcPr>
          <w:p w14:paraId="5EC8E429"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Stanley</w:t>
            </w:r>
          </w:p>
        </w:tc>
        <w:tc>
          <w:tcPr>
            <w:tcW w:w="912" w:type="dxa"/>
            <w:shd w:val="clear" w:color="auto" w:fill="auto"/>
          </w:tcPr>
          <w:p w14:paraId="5BE5DC2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c>
          <w:tcPr>
            <w:tcW w:w="913" w:type="dxa"/>
            <w:shd w:val="clear" w:color="auto" w:fill="auto"/>
          </w:tcPr>
          <w:p w14:paraId="1C3C77A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913" w:type="dxa"/>
            <w:shd w:val="clear" w:color="auto" w:fill="auto"/>
          </w:tcPr>
          <w:p w14:paraId="56C7EC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913" w:type="dxa"/>
            <w:shd w:val="clear" w:color="auto" w:fill="auto"/>
          </w:tcPr>
          <w:p w14:paraId="4ED0B2D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3768FEA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51FF0B4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405FF01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r>
      <w:tr w:rsidR="001942F4" w:rsidRPr="001942F4" w14:paraId="646BEFC2" w14:textId="77777777" w:rsidTr="00396E45">
        <w:tc>
          <w:tcPr>
            <w:tcW w:w="3150" w:type="dxa"/>
            <w:shd w:val="clear" w:color="auto" w:fill="D9D9D9" w:themeFill="background1" w:themeFillShade="D9"/>
          </w:tcPr>
          <w:p w14:paraId="28780730"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MacArthur</w:t>
            </w:r>
          </w:p>
        </w:tc>
        <w:tc>
          <w:tcPr>
            <w:tcW w:w="912" w:type="dxa"/>
            <w:shd w:val="clear" w:color="auto" w:fill="D9D9D9" w:themeFill="background1" w:themeFillShade="D9"/>
          </w:tcPr>
          <w:p w14:paraId="1FB87E6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913" w:type="dxa"/>
            <w:shd w:val="clear" w:color="auto" w:fill="D9D9D9" w:themeFill="background1" w:themeFillShade="D9"/>
          </w:tcPr>
          <w:p w14:paraId="03D4FCB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c>
          <w:tcPr>
            <w:tcW w:w="913" w:type="dxa"/>
            <w:shd w:val="clear" w:color="auto" w:fill="D9D9D9" w:themeFill="background1" w:themeFillShade="D9"/>
          </w:tcPr>
          <w:p w14:paraId="1CF0028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913" w:type="dxa"/>
            <w:shd w:val="clear" w:color="auto" w:fill="D9D9D9" w:themeFill="background1" w:themeFillShade="D9"/>
          </w:tcPr>
          <w:p w14:paraId="3E9CB24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1C7130F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3D6FD9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06FAF3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r>
      <w:tr w:rsidR="001942F4" w:rsidRPr="001942F4" w14:paraId="41580852" w14:textId="77777777" w:rsidTr="00396E45">
        <w:tc>
          <w:tcPr>
            <w:tcW w:w="3150" w:type="dxa"/>
            <w:shd w:val="clear" w:color="auto" w:fill="auto"/>
          </w:tcPr>
          <w:p w14:paraId="1BD9D592"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Northeast</w:t>
            </w:r>
          </w:p>
        </w:tc>
        <w:tc>
          <w:tcPr>
            <w:tcW w:w="912" w:type="dxa"/>
            <w:shd w:val="clear" w:color="auto" w:fill="auto"/>
          </w:tcPr>
          <w:p w14:paraId="0EE311B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913" w:type="dxa"/>
            <w:shd w:val="clear" w:color="auto" w:fill="auto"/>
          </w:tcPr>
          <w:p w14:paraId="382A6A0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c>
          <w:tcPr>
            <w:tcW w:w="913" w:type="dxa"/>
            <w:shd w:val="clear" w:color="auto" w:fill="auto"/>
          </w:tcPr>
          <w:p w14:paraId="4E314C6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w:t>
            </w:r>
          </w:p>
        </w:tc>
        <w:tc>
          <w:tcPr>
            <w:tcW w:w="913" w:type="dxa"/>
            <w:shd w:val="clear" w:color="auto" w:fill="auto"/>
          </w:tcPr>
          <w:p w14:paraId="544CF36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7232E3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0BB075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0B867C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r>
      <w:tr w:rsidR="001942F4" w:rsidRPr="001942F4" w14:paraId="33AF9F15" w14:textId="77777777" w:rsidTr="00396E45">
        <w:tc>
          <w:tcPr>
            <w:tcW w:w="3150" w:type="dxa"/>
            <w:shd w:val="clear" w:color="auto" w:fill="D9D9D9" w:themeFill="background1" w:themeFillShade="D9"/>
          </w:tcPr>
          <w:p w14:paraId="6944106C"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Plympton</w:t>
            </w:r>
          </w:p>
        </w:tc>
        <w:tc>
          <w:tcPr>
            <w:tcW w:w="912" w:type="dxa"/>
            <w:shd w:val="clear" w:color="auto" w:fill="D9D9D9" w:themeFill="background1" w:themeFillShade="D9"/>
          </w:tcPr>
          <w:p w14:paraId="7336E8E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913" w:type="dxa"/>
            <w:shd w:val="clear" w:color="auto" w:fill="D9D9D9" w:themeFill="background1" w:themeFillShade="D9"/>
          </w:tcPr>
          <w:p w14:paraId="1C9104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913" w:type="dxa"/>
            <w:shd w:val="clear" w:color="auto" w:fill="D9D9D9" w:themeFill="background1" w:themeFillShade="D9"/>
          </w:tcPr>
          <w:p w14:paraId="025E4AC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w:t>
            </w:r>
          </w:p>
        </w:tc>
        <w:tc>
          <w:tcPr>
            <w:tcW w:w="913" w:type="dxa"/>
            <w:shd w:val="clear" w:color="auto" w:fill="D9D9D9" w:themeFill="background1" w:themeFillShade="D9"/>
          </w:tcPr>
          <w:p w14:paraId="76684B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1A2A18F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5C0C6C0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39A5B5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r>
      <w:tr w:rsidR="001942F4" w:rsidRPr="001942F4" w14:paraId="7EB6419E" w14:textId="77777777" w:rsidTr="00396E45">
        <w:tc>
          <w:tcPr>
            <w:tcW w:w="3150" w:type="dxa"/>
            <w:shd w:val="clear" w:color="auto" w:fill="auto"/>
          </w:tcPr>
          <w:p w14:paraId="7376A71E"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Fitzgerald</w:t>
            </w:r>
          </w:p>
        </w:tc>
        <w:tc>
          <w:tcPr>
            <w:tcW w:w="912" w:type="dxa"/>
            <w:shd w:val="clear" w:color="auto" w:fill="auto"/>
          </w:tcPr>
          <w:p w14:paraId="29F6167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w:t>
            </w:r>
          </w:p>
        </w:tc>
        <w:tc>
          <w:tcPr>
            <w:tcW w:w="913" w:type="dxa"/>
            <w:shd w:val="clear" w:color="auto" w:fill="auto"/>
          </w:tcPr>
          <w:p w14:paraId="60C8DB1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913" w:type="dxa"/>
            <w:shd w:val="clear" w:color="auto" w:fill="auto"/>
          </w:tcPr>
          <w:p w14:paraId="14894DC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913" w:type="dxa"/>
            <w:shd w:val="clear" w:color="auto" w:fill="auto"/>
          </w:tcPr>
          <w:p w14:paraId="727AB2D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682D09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2D0651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FC39EF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r>
      <w:tr w:rsidR="001942F4" w:rsidRPr="001942F4" w14:paraId="487BC46B" w14:textId="77777777" w:rsidTr="00396E45">
        <w:tc>
          <w:tcPr>
            <w:tcW w:w="3150" w:type="dxa"/>
            <w:shd w:val="clear" w:color="auto" w:fill="D9D9D9" w:themeFill="background1" w:themeFillShade="D9"/>
          </w:tcPr>
          <w:p w14:paraId="31004D13"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Whittemore</w:t>
            </w:r>
          </w:p>
        </w:tc>
        <w:tc>
          <w:tcPr>
            <w:tcW w:w="912" w:type="dxa"/>
            <w:shd w:val="clear" w:color="auto" w:fill="D9D9D9" w:themeFill="background1" w:themeFillShade="D9"/>
          </w:tcPr>
          <w:p w14:paraId="7399A35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16%</w:t>
            </w:r>
          </w:p>
        </w:tc>
        <w:tc>
          <w:tcPr>
            <w:tcW w:w="913" w:type="dxa"/>
            <w:shd w:val="clear" w:color="auto" w:fill="D9D9D9" w:themeFill="background1" w:themeFillShade="D9"/>
          </w:tcPr>
          <w:p w14:paraId="681C782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13" w:type="dxa"/>
            <w:shd w:val="clear" w:color="auto" w:fill="D9D9D9" w:themeFill="background1" w:themeFillShade="D9"/>
          </w:tcPr>
          <w:p w14:paraId="273B57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913" w:type="dxa"/>
            <w:shd w:val="clear" w:color="auto" w:fill="D9D9D9" w:themeFill="background1" w:themeFillShade="D9"/>
          </w:tcPr>
          <w:p w14:paraId="2A96AF5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71D1914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0FBED6C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2742CB3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r>
      <w:tr w:rsidR="001942F4" w:rsidRPr="001942F4" w14:paraId="55035F7A" w14:textId="77777777" w:rsidTr="00396E45">
        <w:tc>
          <w:tcPr>
            <w:tcW w:w="3150" w:type="dxa"/>
            <w:shd w:val="clear" w:color="auto" w:fill="auto"/>
          </w:tcPr>
          <w:p w14:paraId="4F2B0DDE" w14:textId="04F248FA" w:rsidR="001942F4" w:rsidRPr="001942F4" w:rsidRDefault="001942F4" w:rsidP="00D13847">
            <w:pPr>
              <w:spacing w:after="0" w:line="240" w:lineRule="auto"/>
              <w:rPr>
                <w:rFonts w:ascii="Calibri" w:hAnsi="Calibri"/>
                <w:sz w:val="20"/>
                <w:szCs w:val="20"/>
              </w:rPr>
            </w:pPr>
            <w:r w:rsidRPr="001942F4">
              <w:rPr>
                <w:rFonts w:ascii="Calibri" w:hAnsi="Calibri"/>
                <w:sz w:val="20"/>
                <w:szCs w:val="20"/>
              </w:rPr>
              <w:t xml:space="preserve">Kennedy </w:t>
            </w:r>
            <w:r w:rsidR="00F31818" w:rsidRPr="001942F4">
              <w:rPr>
                <w:rFonts w:ascii="Calibri" w:hAnsi="Calibri"/>
                <w:sz w:val="20"/>
                <w:szCs w:val="20"/>
              </w:rPr>
              <w:t>M</w:t>
            </w:r>
            <w:r w:rsidR="00F31818">
              <w:rPr>
                <w:rFonts w:ascii="Calibri" w:hAnsi="Calibri"/>
                <w:sz w:val="20"/>
                <w:szCs w:val="20"/>
              </w:rPr>
              <w:t>iddle</w:t>
            </w:r>
          </w:p>
        </w:tc>
        <w:tc>
          <w:tcPr>
            <w:tcW w:w="912" w:type="dxa"/>
            <w:shd w:val="clear" w:color="auto" w:fill="auto"/>
          </w:tcPr>
          <w:p w14:paraId="41BFE5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79C2F0A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4697E53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4C41CD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913" w:type="dxa"/>
            <w:shd w:val="clear" w:color="auto" w:fill="auto"/>
          </w:tcPr>
          <w:p w14:paraId="13848C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w:t>
            </w:r>
          </w:p>
        </w:tc>
        <w:tc>
          <w:tcPr>
            <w:tcW w:w="913" w:type="dxa"/>
            <w:shd w:val="clear" w:color="auto" w:fill="auto"/>
          </w:tcPr>
          <w:p w14:paraId="5F06619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57%</w:t>
            </w:r>
          </w:p>
        </w:tc>
        <w:tc>
          <w:tcPr>
            <w:tcW w:w="913" w:type="dxa"/>
            <w:shd w:val="clear" w:color="auto" w:fill="auto"/>
          </w:tcPr>
          <w:p w14:paraId="12DA1FD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w:t>
            </w:r>
          </w:p>
        </w:tc>
      </w:tr>
      <w:tr w:rsidR="001942F4" w:rsidRPr="001942F4" w14:paraId="1BEC796C" w14:textId="77777777" w:rsidTr="00396E45">
        <w:tc>
          <w:tcPr>
            <w:tcW w:w="3150" w:type="dxa"/>
            <w:shd w:val="clear" w:color="auto" w:fill="D9D9D9" w:themeFill="background1" w:themeFillShade="D9"/>
          </w:tcPr>
          <w:p w14:paraId="7D72C141"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McDevitt Middle</w:t>
            </w:r>
          </w:p>
        </w:tc>
        <w:tc>
          <w:tcPr>
            <w:tcW w:w="912" w:type="dxa"/>
            <w:shd w:val="clear" w:color="auto" w:fill="D9D9D9" w:themeFill="background1" w:themeFillShade="D9"/>
          </w:tcPr>
          <w:p w14:paraId="366CD71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08839C2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3C09D94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0E2896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w:t>
            </w:r>
          </w:p>
        </w:tc>
        <w:tc>
          <w:tcPr>
            <w:tcW w:w="913" w:type="dxa"/>
            <w:shd w:val="clear" w:color="auto" w:fill="D9D9D9" w:themeFill="background1" w:themeFillShade="D9"/>
          </w:tcPr>
          <w:p w14:paraId="6DBF4A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61%</w:t>
            </w:r>
          </w:p>
        </w:tc>
        <w:tc>
          <w:tcPr>
            <w:tcW w:w="913" w:type="dxa"/>
            <w:shd w:val="clear" w:color="auto" w:fill="D9D9D9" w:themeFill="background1" w:themeFillShade="D9"/>
          </w:tcPr>
          <w:p w14:paraId="5E89CA8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65%</w:t>
            </w:r>
          </w:p>
        </w:tc>
        <w:tc>
          <w:tcPr>
            <w:tcW w:w="913" w:type="dxa"/>
            <w:shd w:val="clear" w:color="auto" w:fill="D9D9D9" w:themeFill="background1" w:themeFillShade="D9"/>
          </w:tcPr>
          <w:p w14:paraId="672BF1E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61%</w:t>
            </w:r>
          </w:p>
        </w:tc>
      </w:tr>
      <w:tr w:rsidR="001942F4" w:rsidRPr="001942F4" w14:paraId="02D8779F" w14:textId="77777777" w:rsidTr="00396E45">
        <w:tc>
          <w:tcPr>
            <w:tcW w:w="3150" w:type="dxa"/>
            <w:shd w:val="clear" w:color="auto" w:fill="auto"/>
          </w:tcPr>
          <w:p w14:paraId="59FAEEC9"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District</w:t>
            </w:r>
          </w:p>
        </w:tc>
        <w:tc>
          <w:tcPr>
            <w:tcW w:w="912" w:type="dxa"/>
            <w:shd w:val="clear" w:color="auto" w:fill="auto"/>
          </w:tcPr>
          <w:p w14:paraId="0AA78AF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913" w:type="dxa"/>
            <w:shd w:val="clear" w:color="auto" w:fill="auto"/>
          </w:tcPr>
          <w:p w14:paraId="588AAF1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913" w:type="dxa"/>
            <w:shd w:val="clear" w:color="auto" w:fill="auto"/>
          </w:tcPr>
          <w:p w14:paraId="5B6C209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913" w:type="dxa"/>
            <w:shd w:val="clear" w:color="auto" w:fill="auto"/>
          </w:tcPr>
          <w:p w14:paraId="5E2BC1E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c>
          <w:tcPr>
            <w:tcW w:w="913" w:type="dxa"/>
            <w:shd w:val="clear" w:color="auto" w:fill="auto"/>
          </w:tcPr>
          <w:p w14:paraId="4FBBCFA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913" w:type="dxa"/>
            <w:shd w:val="clear" w:color="auto" w:fill="auto"/>
          </w:tcPr>
          <w:p w14:paraId="731B289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w:t>
            </w:r>
          </w:p>
        </w:tc>
        <w:tc>
          <w:tcPr>
            <w:tcW w:w="913" w:type="dxa"/>
            <w:shd w:val="clear" w:color="auto" w:fill="auto"/>
          </w:tcPr>
          <w:p w14:paraId="73F115A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r>
      <w:tr w:rsidR="001942F4" w:rsidRPr="001942F4" w14:paraId="66012882" w14:textId="77777777" w:rsidTr="00396E45">
        <w:tc>
          <w:tcPr>
            <w:tcW w:w="3150" w:type="dxa"/>
            <w:shd w:val="clear" w:color="auto" w:fill="D9D9D9" w:themeFill="background1" w:themeFillShade="D9"/>
          </w:tcPr>
          <w:p w14:paraId="4571BB0B"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State</w:t>
            </w:r>
          </w:p>
        </w:tc>
        <w:tc>
          <w:tcPr>
            <w:tcW w:w="912" w:type="dxa"/>
            <w:shd w:val="clear" w:color="auto" w:fill="D9D9D9" w:themeFill="background1" w:themeFillShade="D9"/>
          </w:tcPr>
          <w:p w14:paraId="37217C4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913" w:type="dxa"/>
            <w:shd w:val="clear" w:color="auto" w:fill="D9D9D9" w:themeFill="background1" w:themeFillShade="D9"/>
          </w:tcPr>
          <w:p w14:paraId="1AA8794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913" w:type="dxa"/>
            <w:shd w:val="clear" w:color="auto" w:fill="D9D9D9" w:themeFill="background1" w:themeFillShade="D9"/>
          </w:tcPr>
          <w:p w14:paraId="4C4113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D9D9D9" w:themeFill="background1" w:themeFillShade="D9"/>
          </w:tcPr>
          <w:p w14:paraId="779AA68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913" w:type="dxa"/>
            <w:shd w:val="clear" w:color="auto" w:fill="D9D9D9" w:themeFill="background1" w:themeFillShade="D9"/>
          </w:tcPr>
          <w:p w14:paraId="02F2AAB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913" w:type="dxa"/>
            <w:shd w:val="clear" w:color="auto" w:fill="D9D9D9" w:themeFill="background1" w:themeFillShade="D9"/>
          </w:tcPr>
          <w:p w14:paraId="328BC7B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D9D9D9" w:themeFill="background1" w:themeFillShade="D9"/>
          </w:tcPr>
          <w:p w14:paraId="377A32F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r>
    </w:tbl>
    <w:p w14:paraId="557BDEB7" w14:textId="77777777" w:rsidR="001942F4" w:rsidRPr="001942F4" w:rsidRDefault="001942F4" w:rsidP="001942F4">
      <w:pPr>
        <w:spacing w:after="0" w:line="240" w:lineRule="auto"/>
      </w:pPr>
    </w:p>
    <w:p w14:paraId="0C1BE402" w14:textId="77777777" w:rsidR="001942F4" w:rsidRPr="001942F4" w:rsidRDefault="001942F4" w:rsidP="001942F4">
      <w:pPr>
        <w:spacing w:after="0" w:line="240" w:lineRule="auto"/>
      </w:pPr>
    </w:p>
    <w:p w14:paraId="42B7D9AF" w14:textId="0D5878A8" w:rsidR="001942F4" w:rsidRPr="001942F4" w:rsidRDefault="001942F4" w:rsidP="001942F4">
      <w:pPr>
        <w:spacing w:after="0" w:line="240" w:lineRule="auto"/>
        <w:rPr>
          <w:b/>
        </w:rPr>
      </w:pPr>
      <w:r w:rsidRPr="001942F4">
        <w:rPr>
          <w:b/>
        </w:rPr>
        <w:t xml:space="preserve">In math, the percentage of students meeting or exceeding expectations on the Next-Generation MCAS </w:t>
      </w:r>
      <w:r w:rsidR="00081ADD" w:rsidRPr="001E0784">
        <w:rPr>
          <w:rFonts w:cs="Times New Roman"/>
          <w:b/>
        </w:rPr>
        <w:t>assessment</w:t>
      </w:r>
      <w:r w:rsidR="00081ADD" w:rsidRPr="001942F4">
        <w:rPr>
          <w:b/>
        </w:rPr>
        <w:t xml:space="preserve"> </w:t>
      </w:r>
      <w:r w:rsidRPr="001942F4">
        <w:rPr>
          <w:b/>
        </w:rPr>
        <w:t>ranged from 28 to 58 percent in the 3</w:t>
      </w:r>
      <w:r w:rsidRPr="001942F4">
        <w:rPr>
          <w:b/>
          <w:vertAlign w:val="superscript"/>
        </w:rPr>
        <w:t>rd</w:t>
      </w:r>
      <w:r w:rsidRPr="001942F4">
        <w:rPr>
          <w:b/>
        </w:rPr>
        <w:t xml:space="preserve"> grade, from 14 to 49 percent in the 4</w:t>
      </w:r>
      <w:r w:rsidRPr="001942F4">
        <w:rPr>
          <w:b/>
          <w:vertAlign w:val="superscript"/>
        </w:rPr>
        <w:t>th</w:t>
      </w:r>
      <w:r w:rsidRPr="001942F4">
        <w:rPr>
          <w:b/>
        </w:rPr>
        <w:t xml:space="preserve"> grade, </w:t>
      </w:r>
      <w:r w:rsidR="00E2666C">
        <w:rPr>
          <w:b/>
        </w:rPr>
        <w:t xml:space="preserve">and </w:t>
      </w:r>
      <w:r w:rsidRPr="001942F4">
        <w:rPr>
          <w:b/>
        </w:rPr>
        <w:t>from 24 to 51 percent in the 5</w:t>
      </w:r>
      <w:r w:rsidRPr="001942F4">
        <w:rPr>
          <w:b/>
          <w:vertAlign w:val="superscript"/>
        </w:rPr>
        <w:t>th</w:t>
      </w:r>
      <w:r w:rsidRPr="001942F4">
        <w:rPr>
          <w:b/>
        </w:rPr>
        <w:t xml:space="preserve"> grade in the district’s elementary schools.  The percentage of students meeting or exceeding expectations were 36 and </w:t>
      </w:r>
      <w:r w:rsidR="00CA71BA" w:rsidRPr="001942F4">
        <w:rPr>
          <w:b/>
        </w:rPr>
        <w:t>4</w:t>
      </w:r>
      <w:r w:rsidR="00CA71BA">
        <w:rPr>
          <w:b/>
        </w:rPr>
        <w:t xml:space="preserve">7 </w:t>
      </w:r>
      <w:r w:rsidRPr="001942F4">
        <w:rPr>
          <w:b/>
        </w:rPr>
        <w:t>percent in the 6</w:t>
      </w:r>
      <w:r w:rsidRPr="001942F4">
        <w:rPr>
          <w:b/>
          <w:vertAlign w:val="superscript"/>
        </w:rPr>
        <w:t>th</w:t>
      </w:r>
      <w:r w:rsidRPr="001942F4">
        <w:rPr>
          <w:b/>
        </w:rPr>
        <w:t xml:space="preserve"> grade, </w:t>
      </w:r>
      <w:r w:rsidR="00CA71BA">
        <w:rPr>
          <w:b/>
        </w:rPr>
        <w:t>37</w:t>
      </w:r>
      <w:r w:rsidR="00CA71BA" w:rsidRPr="001942F4">
        <w:rPr>
          <w:b/>
        </w:rPr>
        <w:t xml:space="preserve"> </w:t>
      </w:r>
      <w:r w:rsidRPr="001942F4">
        <w:rPr>
          <w:b/>
        </w:rPr>
        <w:t>and 57 percent in the 7</w:t>
      </w:r>
      <w:r w:rsidRPr="001942F4">
        <w:rPr>
          <w:b/>
          <w:vertAlign w:val="superscript"/>
        </w:rPr>
        <w:t>th</w:t>
      </w:r>
      <w:r w:rsidRPr="001942F4">
        <w:rPr>
          <w:b/>
        </w:rPr>
        <w:t xml:space="preserve"> grade, and 43 and </w:t>
      </w:r>
      <w:r w:rsidR="00CA71BA" w:rsidRPr="001942F4">
        <w:rPr>
          <w:b/>
        </w:rPr>
        <w:t>4</w:t>
      </w:r>
      <w:r w:rsidR="00CA71BA">
        <w:rPr>
          <w:b/>
        </w:rPr>
        <w:t>6</w:t>
      </w:r>
      <w:r w:rsidR="00CA71BA" w:rsidRPr="001942F4">
        <w:rPr>
          <w:b/>
        </w:rPr>
        <w:t xml:space="preserve"> </w:t>
      </w:r>
      <w:r w:rsidRPr="001942F4">
        <w:rPr>
          <w:b/>
        </w:rPr>
        <w:t>percent in the 8</w:t>
      </w:r>
      <w:r w:rsidRPr="001942F4">
        <w:rPr>
          <w:b/>
          <w:vertAlign w:val="superscript"/>
        </w:rPr>
        <w:t>th</w:t>
      </w:r>
      <w:r w:rsidRPr="001942F4">
        <w:rPr>
          <w:b/>
        </w:rPr>
        <w:t xml:space="preserve"> grade in the district’s middle schools.</w:t>
      </w:r>
    </w:p>
    <w:p w14:paraId="2226F24E" w14:textId="77777777" w:rsidR="001942F4" w:rsidRPr="001942F4" w:rsidRDefault="001942F4" w:rsidP="001942F4">
      <w:pPr>
        <w:spacing w:after="0" w:line="240" w:lineRule="auto"/>
        <w:rPr>
          <w:b/>
        </w:rPr>
      </w:pPr>
    </w:p>
    <w:tbl>
      <w:tblPr>
        <w:tblStyle w:val="TableGrid16"/>
        <w:tblW w:w="9540" w:type="dxa"/>
        <w:tblInd w:w="18" w:type="dxa"/>
        <w:tblLayout w:type="fixed"/>
        <w:tblLook w:val="04A0" w:firstRow="1" w:lastRow="0" w:firstColumn="1" w:lastColumn="0" w:noHBand="0" w:noVBand="1"/>
        <w:tblCaption w:val="Table 11: Waltham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1942F4" w:rsidRPr="001942F4" w14:paraId="44D576CA" w14:textId="77777777" w:rsidTr="00884ED3">
        <w:trPr>
          <w:tblHeader/>
        </w:trPr>
        <w:tc>
          <w:tcPr>
            <w:tcW w:w="9540" w:type="dxa"/>
            <w:gridSpan w:val="8"/>
            <w:tcBorders>
              <w:top w:val="nil"/>
              <w:left w:val="nil"/>
              <w:right w:val="nil"/>
            </w:tcBorders>
            <w:shd w:val="clear" w:color="auto" w:fill="auto"/>
          </w:tcPr>
          <w:p w14:paraId="2139F070"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 xml:space="preserve">Table 11: </w:t>
            </w:r>
            <w:r w:rsidRPr="001942F4">
              <w:rPr>
                <w:rFonts w:cs="Times New Roman"/>
                <w:b/>
                <w:sz w:val="20"/>
                <w:szCs w:val="20"/>
              </w:rPr>
              <w:t>Waltham Public Schools</w:t>
            </w:r>
          </w:p>
          <w:p w14:paraId="46C9BFF2"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Next-Generation MCAS</w:t>
            </w:r>
            <w:r w:rsidRPr="001942F4" w:rsidDel="009A0498">
              <w:rPr>
                <w:rFonts w:eastAsia="Times New Roman" w:cs="Times New Roman"/>
                <w:b/>
                <w:sz w:val="20"/>
                <w:szCs w:val="20"/>
              </w:rPr>
              <w:t xml:space="preserve"> </w:t>
            </w:r>
            <w:r w:rsidRPr="001942F4">
              <w:rPr>
                <w:rFonts w:eastAsia="Times New Roman" w:cs="Times New Roman"/>
                <w:b/>
                <w:sz w:val="20"/>
                <w:szCs w:val="20"/>
              </w:rPr>
              <w:t>Math Percent Meeting or Exceeding Expectations by Grade and School, 2017</w:t>
            </w:r>
          </w:p>
        </w:tc>
      </w:tr>
      <w:tr w:rsidR="001942F4" w:rsidRPr="001942F4" w14:paraId="0CEC3E6D" w14:textId="77777777" w:rsidTr="00396E45">
        <w:tc>
          <w:tcPr>
            <w:tcW w:w="3150" w:type="dxa"/>
            <w:shd w:val="clear" w:color="auto" w:fill="D9D9D9" w:themeFill="background1" w:themeFillShade="D9"/>
          </w:tcPr>
          <w:p w14:paraId="4C3AEEFC" w14:textId="77777777" w:rsidR="001942F4" w:rsidRPr="001942F4" w:rsidRDefault="001942F4" w:rsidP="00EE173E">
            <w:pPr>
              <w:spacing w:after="0" w:line="240" w:lineRule="auto"/>
              <w:rPr>
                <w:rFonts w:eastAsia="Times New Roman" w:cs="Times New Roman"/>
                <w:b/>
                <w:sz w:val="20"/>
                <w:szCs w:val="20"/>
              </w:rPr>
            </w:pPr>
            <w:r w:rsidRPr="001942F4">
              <w:rPr>
                <w:rFonts w:eastAsia="Times New Roman" w:cs="Times New Roman"/>
                <w:b/>
                <w:sz w:val="20"/>
                <w:szCs w:val="20"/>
              </w:rPr>
              <w:t>School</w:t>
            </w:r>
          </w:p>
        </w:tc>
        <w:tc>
          <w:tcPr>
            <w:tcW w:w="912" w:type="dxa"/>
            <w:shd w:val="clear" w:color="auto" w:fill="D9D9D9" w:themeFill="background1" w:themeFillShade="D9"/>
          </w:tcPr>
          <w:p w14:paraId="0BEF1DF4"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3</w:t>
            </w:r>
          </w:p>
        </w:tc>
        <w:tc>
          <w:tcPr>
            <w:tcW w:w="913" w:type="dxa"/>
            <w:shd w:val="clear" w:color="auto" w:fill="D9D9D9" w:themeFill="background1" w:themeFillShade="D9"/>
          </w:tcPr>
          <w:p w14:paraId="6F5CDC66"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4</w:t>
            </w:r>
          </w:p>
        </w:tc>
        <w:tc>
          <w:tcPr>
            <w:tcW w:w="913" w:type="dxa"/>
            <w:shd w:val="clear" w:color="auto" w:fill="D9D9D9" w:themeFill="background1" w:themeFillShade="D9"/>
          </w:tcPr>
          <w:p w14:paraId="58802F30"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5</w:t>
            </w:r>
          </w:p>
        </w:tc>
        <w:tc>
          <w:tcPr>
            <w:tcW w:w="913" w:type="dxa"/>
            <w:shd w:val="clear" w:color="auto" w:fill="D9D9D9" w:themeFill="background1" w:themeFillShade="D9"/>
          </w:tcPr>
          <w:p w14:paraId="489F2146"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6</w:t>
            </w:r>
          </w:p>
        </w:tc>
        <w:tc>
          <w:tcPr>
            <w:tcW w:w="913" w:type="dxa"/>
            <w:shd w:val="clear" w:color="auto" w:fill="D9D9D9" w:themeFill="background1" w:themeFillShade="D9"/>
          </w:tcPr>
          <w:p w14:paraId="1BCC564B"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7</w:t>
            </w:r>
          </w:p>
        </w:tc>
        <w:tc>
          <w:tcPr>
            <w:tcW w:w="913" w:type="dxa"/>
            <w:shd w:val="clear" w:color="auto" w:fill="D9D9D9" w:themeFill="background1" w:themeFillShade="D9"/>
          </w:tcPr>
          <w:p w14:paraId="09174940"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8</w:t>
            </w:r>
          </w:p>
        </w:tc>
        <w:tc>
          <w:tcPr>
            <w:tcW w:w="913" w:type="dxa"/>
            <w:shd w:val="clear" w:color="auto" w:fill="D9D9D9" w:themeFill="background1" w:themeFillShade="D9"/>
          </w:tcPr>
          <w:p w14:paraId="5D61D319" w14:textId="16196B3F" w:rsidR="001942F4" w:rsidRPr="001942F4" w:rsidRDefault="001942F4" w:rsidP="00D13847">
            <w:pPr>
              <w:spacing w:after="0" w:line="240" w:lineRule="auto"/>
              <w:jc w:val="center"/>
              <w:rPr>
                <w:rFonts w:eastAsia="Times New Roman" w:cs="Times New Roman"/>
                <w:b/>
                <w:sz w:val="20"/>
                <w:szCs w:val="20"/>
              </w:rPr>
            </w:pPr>
            <w:r w:rsidRPr="001942F4">
              <w:rPr>
                <w:rFonts w:eastAsia="Times New Roman" w:cs="Times New Roman"/>
                <w:b/>
                <w:sz w:val="20"/>
                <w:szCs w:val="20"/>
              </w:rPr>
              <w:t>3</w:t>
            </w:r>
            <w:r w:rsidR="00CA71BA">
              <w:rPr>
                <w:rFonts w:eastAsia="Times New Roman" w:cs="Times New Roman"/>
                <w:b/>
                <w:sz w:val="20"/>
                <w:szCs w:val="20"/>
              </w:rPr>
              <w:t>–</w:t>
            </w:r>
            <w:r w:rsidRPr="001942F4">
              <w:rPr>
                <w:rFonts w:eastAsia="Times New Roman" w:cs="Times New Roman"/>
                <w:b/>
                <w:sz w:val="20"/>
                <w:szCs w:val="20"/>
              </w:rPr>
              <w:t>8</w:t>
            </w:r>
          </w:p>
        </w:tc>
      </w:tr>
      <w:tr w:rsidR="001942F4" w:rsidRPr="001942F4" w14:paraId="3265B167" w14:textId="77777777" w:rsidTr="00396E45">
        <w:tc>
          <w:tcPr>
            <w:tcW w:w="3150" w:type="dxa"/>
            <w:shd w:val="clear" w:color="auto" w:fill="auto"/>
          </w:tcPr>
          <w:p w14:paraId="5E2394FE"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Stanley</w:t>
            </w:r>
          </w:p>
        </w:tc>
        <w:tc>
          <w:tcPr>
            <w:tcW w:w="912" w:type="dxa"/>
            <w:shd w:val="clear" w:color="auto" w:fill="auto"/>
          </w:tcPr>
          <w:p w14:paraId="1617B35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28%</w:t>
            </w:r>
          </w:p>
        </w:tc>
        <w:tc>
          <w:tcPr>
            <w:tcW w:w="913" w:type="dxa"/>
            <w:shd w:val="clear" w:color="auto" w:fill="auto"/>
          </w:tcPr>
          <w:p w14:paraId="2648972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14%</w:t>
            </w:r>
          </w:p>
        </w:tc>
        <w:tc>
          <w:tcPr>
            <w:tcW w:w="913" w:type="dxa"/>
            <w:shd w:val="clear" w:color="auto" w:fill="auto"/>
          </w:tcPr>
          <w:p w14:paraId="49DB9EF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913" w:type="dxa"/>
            <w:shd w:val="clear" w:color="auto" w:fill="auto"/>
          </w:tcPr>
          <w:p w14:paraId="096F385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0AD2033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35D1BD4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4A5823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26%</w:t>
            </w:r>
          </w:p>
        </w:tc>
      </w:tr>
      <w:tr w:rsidR="001942F4" w:rsidRPr="001942F4" w14:paraId="2519B836" w14:textId="77777777" w:rsidTr="00396E45">
        <w:tc>
          <w:tcPr>
            <w:tcW w:w="3150" w:type="dxa"/>
            <w:shd w:val="clear" w:color="auto" w:fill="D9D9D9" w:themeFill="background1" w:themeFillShade="D9"/>
          </w:tcPr>
          <w:p w14:paraId="02539284"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MacArthur</w:t>
            </w:r>
          </w:p>
        </w:tc>
        <w:tc>
          <w:tcPr>
            <w:tcW w:w="912" w:type="dxa"/>
            <w:shd w:val="clear" w:color="auto" w:fill="D9D9D9" w:themeFill="background1" w:themeFillShade="D9"/>
          </w:tcPr>
          <w:p w14:paraId="5B287A1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13" w:type="dxa"/>
            <w:shd w:val="clear" w:color="auto" w:fill="D9D9D9" w:themeFill="background1" w:themeFillShade="D9"/>
          </w:tcPr>
          <w:p w14:paraId="3AE1922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913" w:type="dxa"/>
            <w:shd w:val="clear" w:color="auto" w:fill="D9D9D9" w:themeFill="background1" w:themeFillShade="D9"/>
          </w:tcPr>
          <w:p w14:paraId="7AB127C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913" w:type="dxa"/>
            <w:shd w:val="clear" w:color="auto" w:fill="D9D9D9" w:themeFill="background1" w:themeFillShade="D9"/>
          </w:tcPr>
          <w:p w14:paraId="794EF06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46A73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2D2FB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52FF3ED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r>
      <w:tr w:rsidR="001942F4" w:rsidRPr="001942F4" w14:paraId="3C7C2969" w14:textId="77777777" w:rsidTr="00396E45">
        <w:tc>
          <w:tcPr>
            <w:tcW w:w="3150" w:type="dxa"/>
            <w:shd w:val="clear" w:color="auto" w:fill="auto"/>
          </w:tcPr>
          <w:p w14:paraId="66BCB2C0"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Northeast</w:t>
            </w:r>
          </w:p>
        </w:tc>
        <w:tc>
          <w:tcPr>
            <w:tcW w:w="912" w:type="dxa"/>
            <w:shd w:val="clear" w:color="auto" w:fill="auto"/>
          </w:tcPr>
          <w:p w14:paraId="7022665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auto"/>
          </w:tcPr>
          <w:p w14:paraId="72BDC5D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913" w:type="dxa"/>
            <w:shd w:val="clear" w:color="auto" w:fill="auto"/>
          </w:tcPr>
          <w:p w14:paraId="755CA59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c>
          <w:tcPr>
            <w:tcW w:w="913" w:type="dxa"/>
            <w:shd w:val="clear" w:color="auto" w:fill="auto"/>
          </w:tcPr>
          <w:p w14:paraId="7E49B13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6C20E56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450D401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8616C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r>
      <w:tr w:rsidR="001942F4" w:rsidRPr="001942F4" w14:paraId="6AF55BF8" w14:textId="77777777" w:rsidTr="00396E45">
        <w:tc>
          <w:tcPr>
            <w:tcW w:w="3150" w:type="dxa"/>
            <w:shd w:val="clear" w:color="auto" w:fill="D9D9D9" w:themeFill="background1" w:themeFillShade="D9"/>
          </w:tcPr>
          <w:p w14:paraId="024D7B70"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Plympton</w:t>
            </w:r>
          </w:p>
        </w:tc>
        <w:tc>
          <w:tcPr>
            <w:tcW w:w="912" w:type="dxa"/>
            <w:shd w:val="clear" w:color="auto" w:fill="D9D9D9" w:themeFill="background1" w:themeFillShade="D9"/>
          </w:tcPr>
          <w:p w14:paraId="7185267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c>
          <w:tcPr>
            <w:tcW w:w="913" w:type="dxa"/>
            <w:shd w:val="clear" w:color="auto" w:fill="D9D9D9" w:themeFill="background1" w:themeFillShade="D9"/>
          </w:tcPr>
          <w:p w14:paraId="1C20A4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D9D9D9" w:themeFill="background1" w:themeFillShade="D9"/>
          </w:tcPr>
          <w:p w14:paraId="2B437AB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913" w:type="dxa"/>
            <w:shd w:val="clear" w:color="auto" w:fill="D9D9D9" w:themeFill="background1" w:themeFillShade="D9"/>
          </w:tcPr>
          <w:p w14:paraId="56C89EF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9866E2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653D7A0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027F5BE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r>
      <w:tr w:rsidR="001942F4" w:rsidRPr="001942F4" w14:paraId="46659D56" w14:textId="77777777" w:rsidTr="00396E45">
        <w:tc>
          <w:tcPr>
            <w:tcW w:w="3150" w:type="dxa"/>
            <w:shd w:val="clear" w:color="auto" w:fill="auto"/>
          </w:tcPr>
          <w:p w14:paraId="61D63BFE"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Fitzgerald</w:t>
            </w:r>
          </w:p>
        </w:tc>
        <w:tc>
          <w:tcPr>
            <w:tcW w:w="912" w:type="dxa"/>
            <w:shd w:val="clear" w:color="auto" w:fill="auto"/>
          </w:tcPr>
          <w:p w14:paraId="72C87C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913" w:type="dxa"/>
            <w:shd w:val="clear" w:color="auto" w:fill="auto"/>
          </w:tcPr>
          <w:p w14:paraId="106201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913" w:type="dxa"/>
            <w:shd w:val="clear" w:color="auto" w:fill="auto"/>
          </w:tcPr>
          <w:p w14:paraId="1AEFFDD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913" w:type="dxa"/>
            <w:shd w:val="clear" w:color="auto" w:fill="auto"/>
          </w:tcPr>
          <w:p w14:paraId="03E921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1AE7F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3E55A28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764815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r>
      <w:tr w:rsidR="001942F4" w:rsidRPr="001942F4" w14:paraId="050A3D80" w14:textId="77777777" w:rsidTr="00396E45">
        <w:tc>
          <w:tcPr>
            <w:tcW w:w="3150" w:type="dxa"/>
            <w:shd w:val="clear" w:color="auto" w:fill="D9D9D9" w:themeFill="background1" w:themeFillShade="D9"/>
          </w:tcPr>
          <w:p w14:paraId="4351C3FC"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Whittemore</w:t>
            </w:r>
          </w:p>
        </w:tc>
        <w:tc>
          <w:tcPr>
            <w:tcW w:w="912" w:type="dxa"/>
            <w:shd w:val="clear" w:color="auto" w:fill="D9D9D9" w:themeFill="background1" w:themeFillShade="D9"/>
          </w:tcPr>
          <w:p w14:paraId="32D868E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913" w:type="dxa"/>
            <w:shd w:val="clear" w:color="auto" w:fill="D9D9D9" w:themeFill="background1" w:themeFillShade="D9"/>
          </w:tcPr>
          <w:p w14:paraId="333DFF6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913" w:type="dxa"/>
            <w:shd w:val="clear" w:color="auto" w:fill="D9D9D9" w:themeFill="background1" w:themeFillShade="D9"/>
          </w:tcPr>
          <w:p w14:paraId="6C7CBC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24%</w:t>
            </w:r>
          </w:p>
        </w:tc>
        <w:tc>
          <w:tcPr>
            <w:tcW w:w="913" w:type="dxa"/>
            <w:shd w:val="clear" w:color="auto" w:fill="D9D9D9" w:themeFill="background1" w:themeFillShade="D9"/>
          </w:tcPr>
          <w:p w14:paraId="0851EA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499E712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5E674BD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3BD5682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r>
      <w:tr w:rsidR="001942F4" w:rsidRPr="001942F4" w14:paraId="5EFE7C4E" w14:textId="77777777" w:rsidTr="00396E45">
        <w:tc>
          <w:tcPr>
            <w:tcW w:w="3150" w:type="dxa"/>
            <w:shd w:val="clear" w:color="auto" w:fill="auto"/>
          </w:tcPr>
          <w:p w14:paraId="74E5FEFC" w14:textId="68341BC9" w:rsidR="001942F4" w:rsidRPr="001942F4" w:rsidRDefault="001942F4" w:rsidP="00D13847">
            <w:pPr>
              <w:spacing w:after="0" w:line="240" w:lineRule="auto"/>
              <w:rPr>
                <w:rFonts w:ascii="Calibri" w:hAnsi="Calibri"/>
                <w:sz w:val="20"/>
                <w:szCs w:val="20"/>
              </w:rPr>
            </w:pPr>
            <w:r w:rsidRPr="001942F4">
              <w:rPr>
                <w:rFonts w:ascii="Calibri" w:hAnsi="Calibri"/>
                <w:sz w:val="20"/>
                <w:szCs w:val="20"/>
              </w:rPr>
              <w:t xml:space="preserve">Kennedy </w:t>
            </w:r>
            <w:r w:rsidR="00CA71BA" w:rsidRPr="001942F4">
              <w:rPr>
                <w:rFonts w:ascii="Calibri" w:hAnsi="Calibri"/>
                <w:sz w:val="20"/>
                <w:szCs w:val="20"/>
              </w:rPr>
              <w:t>M</w:t>
            </w:r>
            <w:r w:rsidR="00CA71BA">
              <w:rPr>
                <w:rFonts w:ascii="Calibri" w:hAnsi="Calibri"/>
                <w:sz w:val="20"/>
                <w:szCs w:val="20"/>
              </w:rPr>
              <w:t>iddle</w:t>
            </w:r>
          </w:p>
        </w:tc>
        <w:tc>
          <w:tcPr>
            <w:tcW w:w="912" w:type="dxa"/>
            <w:shd w:val="clear" w:color="auto" w:fill="auto"/>
          </w:tcPr>
          <w:p w14:paraId="3673FF2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1B118EC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0BA061C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auto"/>
          </w:tcPr>
          <w:p w14:paraId="22D4138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913" w:type="dxa"/>
            <w:shd w:val="clear" w:color="auto" w:fill="auto"/>
          </w:tcPr>
          <w:p w14:paraId="3CFE85D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57%</w:t>
            </w:r>
          </w:p>
        </w:tc>
        <w:tc>
          <w:tcPr>
            <w:tcW w:w="913" w:type="dxa"/>
            <w:shd w:val="clear" w:color="auto" w:fill="auto"/>
          </w:tcPr>
          <w:p w14:paraId="0B60D0B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913" w:type="dxa"/>
            <w:shd w:val="clear" w:color="auto" w:fill="auto"/>
          </w:tcPr>
          <w:p w14:paraId="1C32AC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r>
      <w:tr w:rsidR="001942F4" w:rsidRPr="001942F4" w14:paraId="6786EB18" w14:textId="77777777" w:rsidTr="00396E45">
        <w:tc>
          <w:tcPr>
            <w:tcW w:w="3150" w:type="dxa"/>
            <w:shd w:val="clear" w:color="auto" w:fill="D9D9D9" w:themeFill="background1" w:themeFillShade="D9"/>
          </w:tcPr>
          <w:p w14:paraId="63F3AE86"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McDevitt Middle</w:t>
            </w:r>
          </w:p>
        </w:tc>
        <w:tc>
          <w:tcPr>
            <w:tcW w:w="912" w:type="dxa"/>
            <w:shd w:val="clear" w:color="auto" w:fill="D9D9D9" w:themeFill="background1" w:themeFillShade="D9"/>
          </w:tcPr>
          <w:p w14:paraId="167B43F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11EC1DA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2A3B246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13" w:type="dxa"/>
            <w:shd w:val="clear" w:color="auto" w:fill="D9D9D9" w:themeFill="background1" w:themeFillShade="D9"/>
          </w:tcPr>
          <w:p w14:paraId="39EF6F5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913" w:type="dxa"/>
            <w:shd w:val="clear" w:color="auto" w:fill="D9D9D9" w:themeFill="background1" w:themeFillShade="D9"/>
          </w:tcPr>
          <w:p w14:paraId="318FF94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w:t>
            </w:r>
          </w:p>
        </w:tc>
        <w:tc>
          <w:tcPr>
            <w:tcW w:w="913" w:type="dxa"/>
            <w:shd w:val="clear" w:color="auto" w:fill="D9D9D9" w:themeFill="background1" w:themeFillShade="D9"/>
          </w:tcPr>
          <w:p w14:paraId="7B5A34D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913" w:type="dxa"/>
            <w:shd w:val="clear" w:color="auto" w:fill="D9D9D9" w:themeFill="background1" w:themeFillShade="D9"/>
          </w:tcPr>
          <w:p w14:paraId="4EA9EA1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r>
      <w:tr w:rsidR="001942F4" w:rsidRPr="001942F4" w14:paraId="6CA8BE99" w14:textId="77777777" w:rsidTr="00396E45">
        <w:tc>
          <w:tcPr>
            <w:tcW w:w="3150" w:type="dxa"/>
            <w:shd w:val="clear" w:color="auto" w:fill="auto"/>
          </w:tcPr>
          <w:p w14:paraId="3DF5D707"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District</w:t>
            </w:r>
          </w:p>
        </w:tc>
        <w:tc>
          <w:tcPr>
            <w:tcW w:w="912" w:type="dxa"/>
            <w:shd w:val="clear" w:color="auto" w:fill="auto"/>
          </w:tcPr>
          <w:p w14:paraId="1B47032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13" w:type="dxa"/>
            <w:shd w:val="clear" w:color="auto" w:fill="auto"/>
          </w:tcPr>
          <w:p w14:paraId="0E51DB2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c>
          <w:tcPr>
            <w:tcW w:w="913" w:type="dxa"/>
            <w:shd w:val="clear" w:color="auto" w:fill="auto"/>
          </w:tcPr>
          <w:p w14:paraId="7551EA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913" w:type="dxa"/>
            <w:shd w:val="clear" w:color="auto" w:fill="auto"/>
          </w:tcPr>
          <w:p w14:paraId="6292576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913" w:type="dxa"/>
            <w:shd w:val="clear" w:color="auto" w:fill="auto"/>
          </w:tcPr>
          <w:p w14:paraId="232F0E9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13" w:type="dxa"/>
            <w:shd w:val="clear" w:color="auto" w:fill="auto"/>
          </w:tcPr>
          <w:p w14:paraId="5F4E7A7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13" w:type="dxa"/>
            <w:shd w:val="clear" w:color="auto" w:fill="auto"/>
          </w:tcPr>
          <w:p w14:paraId="60BDCE8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r>
      <w:tr w:rsidR="001942F4" w:rsidRPr="001942F4" w14:paraId="0D8E001C" w14:textId="77777777" w:rsidTr="00396E45">
        <w:tc>
          <w:tcPr>
            <w:tcW w:w="3150" w:type="dxa"/>
            <w:shd w:val="clear" w:color="auto" w:fill="D9D9D9" w:themeFill="background1" w:themeFillShade="D9"/>
          </w:tcPr>
          <w:p w14:paraId="20A4DE35"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State</w:t>
            </w:r>
          </w:p>
        </w:tc>
        <w:tc>
          <w:tcPr>
            <w:tcW w:w="912" w:type="dxa"/>
            <w:shd w:val="clear" w:color="auto" w:fill="D9D9D9" w:themeFill="background1" w:themeFillShade="D9"/>
          </w:tcPr>
          <w:p w14:paraId="6FED5D0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D9D9D9" w:themeFill="background1" w:themeFillShade="D9"/>
          </w:tcPr>
          <w:p w14:paraId="00161A0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13" w:type="dxa"/>
            <w:shd w:val="clear" w:color="auto" w:fill="D9D9D9" w:themeFill="background1" w:themeFillShade="D9"/>
          </w:tcPr>
          <w:p w14:paraId="6AF236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913" w:type="dxa"/>
            <w:shd w:val="clear" w:color="auto" w:fill="D9D9D9" w:themeFill="background1" w:themeFillShade="D9"/>
          </w:tcPr>
          <w:p w14:paraId="6914FA7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913" w:type="dxa"/>
            <w:shd w:val="clear" w:color="auto" w:fill="D9D9D9" w:themeFill="background1" w:themeFillShade="D9"/>
          </w:tcPr>
          <w:p w14:paraId="64D9B5F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913" w:type="dxa"/>
            <w:shd w:val="clear" w:color="auto" w:fill="D9D9D9" w:themeFill="background1" w:themeFillShade="D9"/>
          </w:tcPr>
          <w:p w14:paraId="0F26C5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913" w:type="dxa"/>
            <w:shd w:val="clear" w:color="auto" w:fill="D9D9D9" w:themeFill="background1" w:themeFillShade="D9"/>
          </w:tcPr>
          <w:p w14:paraId="5D8334D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r>
    </w:tbl>
    <w:p w14:paraId="1BA6DEE8" w14:textId="77777777" w:rsidR="001942F4" w:rsidRPr="001942F4" w:rsidRDefault="001942F4" w:rsidP="001942F4">
      <w:pPr>
        <w:spacing w:after="0" w:line="240" w:lineRule="auto"/>
      </w:pPr>
    </w:p>
    <w:p w14:paraId="6BC22E9D" w14:textId="77777777" w:rsidR="001942F4" w:rsidRPr="001942F4" w:rsidRDefault="001942F4" w:rsidP="001942F4">
      <w:pPr>
        <w:spacing w:after="0" w:line="240" w:lineRule="auto"/>
      </w:pPr>
    </w:p>
    <w:p w14:paraId="1383300E" w14:textId="307FE16C" w:rsidR="001942F4" w:rsidRPr="001942F4" w:rsidRDefault="001942F4" w:rsidP="001942F4">
      <w:pPr>
        <w:spacing w:after="0" w:line="240" w:lineRule="auto"/>
      </w:pPr>
      <w:r w:rsidRPr="001942F4">
        <w:rPr>
          <w:b/>
        </w:rPr>
        <w:t xml:space="preserve">On the MCAS </w:t>
      </w:r>
      <w:r w:rsidR="00081ADD" w:rsidRPr="001E0784">
        <w:rPr>
          <w:rFonts w:cs="Times New Roman"/>
          <w:b/>
        </w:rPr>
        <w:t>assessment</w:t>
      </w:r>
      <w:r w:rsidR="00081ADD" w:rsidRPr="001942F4">
        <w:rPr>
          <w:b/>
        </w:rPr>
        <w:t xml:space="preserve"> </w:t>
      </w:r>
      <w:r w:rsidRPr="001942F4">
        <w:rPr>
          <w:b/>
        </w:rPr>
        <w:t>in the 10</w:t>
      </w:r>
      <w:r w:rsidRPr="001942F4">
        <w:rPr>
          <w:b/>
          <w:vertAlign w:val="superscript"/>
        </w:rPr>
        <w:t>th</w:t>
      </w:r>
      <w:r w:rsidRPr="001942F4">
        <w:rPr>
          <w:b/>
        </w:rPr>
        <w:t xml:space="preserve"> grade</w:t>
      </w:r>
      <w:r w:rsidR="00CA71BA">
        <w:rPr>
          <w:b/>
        </w:rPr>
        <w:t>,</w:t>
      </w:r>
      <w:r w:rsidRPr="001942F4">
        <w:rPr>
          <w:b/>
        </w:rPr>
        <w:t xml:space="preserve"> the percentage of students scoring proficient or advanced at Waltham S</w:t>
      </w:r>
      <w:r w:rsidR="00CA71BA">
        <w:rPr>
          <w:b/>
        </w:rPr>
        <w:t>enio</w:t>
      </w:r>
      <w:r w:rsidRPr="001942F4">
        <w:rPr>
          <w:b/>
        </w:rPr>
        <w:t>r High was below the state rate by 5 and 13 percentage points in ELA and math</w:t>
      </w:r>
      <w:r w:rsidR="00081ADD">
        <w:rPr>
          <w:b/>
        </w:rPr>
        <w:t>,</w:t>
      </w:r>
      <w:r w:rsidRPr="001942F4">
        <w:rPr>
          <w:b/>
        </w:rPr>
        <w:t xml:space="preserve"> respectively</w:t>
      </w:r>
      <w:r w:rsidRPr="001942F4">
        <w:t>.</w:t>
      </w:r>
    </w:p>
    <w:p w14:paraId="2AD735AB" w14:textId="77777777" w:rsidR="001942F4" w:rsidRPr="001942F4" w:rsidRDefault="001942F4" w:rsidP="001942F4">
      <w:pPr>
        <w:spacing w:after="0" w:line="240" w:lineRule="auto"/>
      </w:pPr>
    </w:p>
    <w:tbl>
      <w:tblPr>
        <w:tblStyle w:val="TableGrid5"/>
        <w:tblW w:w="0" w:type="auto"/>
        <w:tblLook w:val="04A0" w:firstRow="1" w:lastRow="0" w:firstColumn="1" w:lastColumn="0" w:noHBand="0" w:noVBand="1"/>
        <w:tblCaption w:val="Table 12: Waltham Public Schools"/>
        <w:tblDescription w:val="MCAS ELA and Math Percent Scoring Proficient or Advanced in Grade 10, 2017"/>
      </w:tblPr>
      <w:tblGrid>
        <w:gridCol w:w="3127"/>
        <w:gridCol w:w="3115"/>
        <w:gridCol w:w="3118"/>
      </w:tblGrid>
      <w:tr w:rsidR="001942F4" w:rsidRPr="001942F4" w14:paraId="4EF517C2" w14:textId="77777777" w:rsidTr="00884ED3">
        <w:trPr>
          <w:tblHeader/>
        </w:trPr>
        <w:tc>
          <w:tcPr>
            <w:tcW w:w="9576" w:type="dxa"/>
            <w:gridSpan w:val="3"/>
            <w:tcBorders>
              <w:top w:val="nil"/>
              <w:left w:val="nil"/>
              <w:right w:val="nil"/>
            </w:tcBorders>
          </w:tcPr>
          <w:p w14:paraId="1D32BDE3" w14:textId="77777777" w:rsidR="001942F4" w:rsidRPr="001942F4" w:rsidRDefault="001942F4" w:rsidP="001942F4">
            <w:pPr>
              <w:spacing w:after="0" w:line="240" w:lineRule="auto"/>
              <w:jc w:val="center"/>
              <w:rPr>
                <w:b/>
                <w:sz w:val="20"/>
                <w:szCs w:val="20"/>
              </w:rPr>
            </w:pPr>
            <w:r w:rsidRPr="001942F4">
              <w:rPr>
                <w:b/>
                <w:sz w:val="20"/>
                <w:szCs w:val="20"/>
              </w:rPr>
              <w:t xml:space="preserve">Table 12: </w:t>
            </w:r>
            <w:r w:rsidRPr="001942F4">
              <w:rPr>
                <w:rFonts w:cs="Times New Roman"/>
                <w:b/>
                <w:sz w:val="20"/>
                <w:szCs w:val="20"/>
              </w:rPr>
              <w:t>Waltham Public Schools</w:t>
            </w:r>
          </w:p>
          <w:p w14:paraId="3EAB5BFF" w14:textId="77777777" w:rsidR="001942F4" w:rsidRPr="001942F4" w:rsidRDefault="001942F4" w:rsidP="001942F4">
            <w:pPr>
              <w:spacing w:after="0" w:line="240" w:lineRule="auto"/>
              <w:jc w:val="center"/>
            </w:pPr>
            <w:r w:rsidRPr="001942F4">
              <w:rPr>
                <w:b/>
                <w:sz w:val="20"/>
                <w:szCs w:val="20"/>
              </w:rPr>
              <w:t>MCAS ELA and Math Percent Scoring Proficient or Advanced in Grade 10, 2017</w:t>
            </w:r>
          </w:p>
        </w:tc>
      </w:tr>
      <w:tr w:rsidR="001942F4" w:rsidRPr="001942F4" w14:paraId="27A6704B" w14:textId="77777777" w:rsidTr="00396E45">
        <w:tc>
          <w:tcPr>
            <w:tcW w:w="3192" w:type="dxa"/>
            <w:shd w:val="clear" w:color="auto" w:fill="D9D9D9" w:themeFill="background1" w:themeFillShade="D9"/>
          </w:tcPr>
          <w:p w14:paraId="2B9D4A50" w14:textId="77777777" w:rsidR="001942F4" w:rsidRPr="001942F4" w:rsidRDefault="001942F4" w:rsidP="00EE173E">
            <w:pPr>
              <w:spacing w:after="0" w:line="240" w:lineRule="auto"/>
              <w:rPr>
                <w:rFonts w:ascii="Calibri" w:hAnsi="Calibri"/>
                <w:b/>
                <w:sz w:val="20"/>
                <w:szCs w:val="20"/>
              </w:rPr>
            </w:pPr>
            <w:r w:rsidRPr="001942F4">
              <w:rPr>
                <w:rFonts w:ascii="Calibri" w:hAnsi="Calibri"/>
                <w:b/>
                <w:sz w:val="20"/>
                <w:szCs w:val="20"/>
              </w:rPr>
              <w:t>School</w:t>
            </w:r>
          </w:p>
        </w:tc>
        <w:tc>
          <w:tcPr>
            <w:tcW w:w="3192" w:type="dxa"/>
            <w:shd w:val="clear" w:color="auto" w:fill="D9D9D9" w:themeFill="background1" w:themeFillShade="D9"/>
          </w:tcPr>
          <w:p w14:paraId="4C38BAED" w14:textId="77777777" w:rsidR="001942F4" w:rsidRPr="00EE173E" w:rsidRDefault="001942F4" w:rsidP="001942F4">
            <w:pPr>
              <w:spacing w:after="0" w:line="240" w:lineRule="auto"/>
              <w:jc w:val="center"/>
              <w:rPr>
                <w:b/>
                <w:sz w:val="20"/>
                <w:szCs w:val="20"/>
              </w:rPr>
            </w:pPr>
            <w:r w:rsidRPr="00EE173E">
              <w:rPr>
                <w:b/>
                <w:sz w:val="20"/>
                <w:szCs w:val="20"/>
              </w:rPr>
              <w:t>ELA</w:t>
            </w:r>
          </w:p>
        </w:tc>
        <w:tc>
          <w:tcPr>
            <w:tcW w:w="3192" w:type="dxa"/>
            <w:shd w:val="clear" w:color="auto" w:fill="D9D9D9" w:themeFill="background1" w:themeFillShade="D9"/>
          </w:tcPr>
          <w:p w14:paraId="3767E419" w14:textId="77777777" w:rsidR="001942F4" w:rsidRPr="00EE173E" w:rsidRDefault="001942F4" w:rsidP="001942F4">
            <w:pPr>
              <w:spacing w:after="0" w:line="240" w:lineRule="auto"/>
              <w:jc w:val="center"/>
              <w:rPr>
                <w:b/>
                <w:sz w:val="20"/>
                <w:szCs w:val="20"/>
              </w:rPr>
            </w:pPr>
            <w:r w:rsidRPr="00EE173E">
              <w:rPr>
                <w:b/>
                <w:sz w:val="20"/>
                <w:szCs w:val="20"/>
              </w:rPr>
              <w:t>Math</w:t>
            </w:r>
          </w:p>
        </w:tc>
      </w:tr>
      <w:tr w:rsidR="001942F4" w:rsidRPr="001942F4" w14:paraId="52CC0AF9" w14:textId="77777777" w:rsidTr="00396E45">
        <w:tc>
          <w:tcPr>
            <w:tcW w:w="3192" w:type="dxa"/>
          </w:tcPr>
          <w:p w14:paraId="372EC596" w14:textId="1D98641F"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Waltham S</w:t>
            </w:r>
            <w:r w:rsidR="00CA71BA">
              <w:rPr>
                <w:rFonts w:ascii="Calibri" w:hAnsi="Calibri"/>
                <w:sz w:val="20"/>
                <w:szCs w:val="20"/>
              </w:rPr>
              <w:t>enio</w:t>
            </w:r>
            <w:r w:rsidRPr="001942F4">
              <w:rPr>
                <w:rFonts w:ascii="Calibri" w:hAnsi="Calibri"/>
                <w:sz w:val="20"/>
                <w:szCs w:val="20"/>
              </w:rPr>
              <w:t>r High</w:t>
            </w:r>
          </w:p>
        </w:tc>
        <w:tc>
          <w:tcPr>
            <w:tcW w:w="3192" w:type="dxa"/>
          </w:tcPr>
          <w:p w14:paraId="185EEB4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86%</w:t>
            </w:r>
          </w:p>
        </w:tc>
        <w:tc>
          <w:tcPr>
            <w:tcW w:w="3192" w:type="dxa"/>
          </w:tcPr>
          <w:p w14:paraId="0C73D55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66%</w:t>
            </w:r>
          </w:p>
        </w:tc>
      </w:tr>
      <w:tr w:rsidR="001942F4" w:rsidRPr="001942F4" w14:paraId="0402897E" w14:textId="77777777" w:rsidTr="00396E45">
        <w:tc>
          <w:tcPr>
            <w:tcW w:w="3192" w:type="dxa"/>
            <w:shd w:val="clear" w:color="auto" w:fill="auto"/>
          </w:tcPr>
          <w:p w14:paraId="78CDDE47"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State</w:t>
            </w:r>
          </w:p>
        </w:tc>
        <w:tc>
          <w:tcPr>
            <w:tcW w:w="3192" w:type="dxa"/>
            <w:shd w:val="clear" w:color="auto" w:fill="auto"/>
          </w:tcPr>
          <w:p w14:paraId="0CD5323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91%</w:t>
            </w:r>
          </w:p>
        </w:tc>
        <w:tc>
          <w:tcPr>
            <w:tcW w:w="3192" w:type="dxa"/>
            <w:shd w:val="clear" w:color="auto" w:fill="auto"/>
          </w:tcPr>
          <w:p w14:paraId="69F5567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w:t>
            </w:r>
          </w:p>
        </w:tc>
      </w:tr>
    </w:tbl>
    <w:p w14:paraId="70616915" w14:textId="77777777" w:rsidR="001942F4" w:rsidRPr="001942F4" w:rsidRDefault="001942F4" w:rsidP="001942F4">
      <w:pPr>
        <w:spacing w:after="0" w:line="240" w:lineRule="auto"/>
      </w:pPr>
    </w:p>
    <w:p w14:paraId="64094150" w14:textId="77777777" w:rsidR="001942F4" w:rsidRPr="001942F4" w:rsidRDefault="001942F4" w:rsidP="001942F4">
      <w:pPr>
        <w:spacing w:after="0" w:line="240" w:lineRule="auto"/>
      </w:pPr>
    </w:p>
    <w:p w14:paraId="521B8F79" w14:textId="66BCCF84" w:rsidR="001942F4" w:rsidRPr="001942F4" w:rsidRDefault="001942F4" w:rsidP="001942F4">
      <w:pPr>
        <w:spacing w:after="0" w:line="240" w:lineRule="auto"/>
        <w:rPr>
          <w:b/>
        </w:rPr>
      </w:pPr>
      <w:r w:rsidRPr="001942F4">
        <w:rPr>
          <w:b/>
        </w:rPr>
        <w:t xml:space="preserve">In science, the percentage of students scoring proficient or advanced on the MCAS </w:t>
      </w:r>
      <w:r w:rsidR="00081ADD" w:rsidRPr="001E0784">
        <w:rPr>
          <w:rFonts w:cs="Times New Roman"/>
          <w:b/>
        </w:rPr>
        <w:t>assessment</w:t>
      </w:r>
      <w:r w:rsidR="00081ADD" w:rsidRPr="001942F4">
        <w:rPr>
          <w:b/>
        </w:rPr>
        <w:t xml:space="preserve"> </w:t>
      </w:r>
      <w:r w:rsidRPr="001942F4">
        <w:rPr>
          <w:b/>
        </w:rPr>
        <w:t>ranged from 34 to 55 percent in the 5</w:t>
      </w:r>
      <w:r w:rsidRPr="001942F4">
        <w:rPr>
          <w:b/>
          <w:vertAlign w:val="superscript"/>
        </w:rPr>
        <w:t>th</w:t>
      </w:r>
      <w:r w:rsidRPr="001942F4">
        <w:rPr>
          <w:b/>
        </w:rPr>
        <w:t xml:space="preserve"> </w:t>
      </w:r>
      <w:r w:rsidR="00B214CE">
        <w:rPr>
          <w:b/>
        </w:rPr>
        <w:t xml:space="preserve">grade </w:t>
      </w:r>
      <w:r w:rsidRPr="001942F4">
        <w:rPr>
          <w:b/>
        </w:rPr>
        <w:t xml:space="preserve">in the district’s elementary schools, and was 39 and 42 percent </w:t>
      </w:r>
      <w:r w:rsidRPr="001942F4">
        <w:rPr>
          <w:b/>
        </w:rPr>
        <w:lastRenderedPageBreak/>
        <w:t>in the district’s middle schools.  Science proficiency in the 10</w:t>
      </w:r>
      <w:r w:rsidRPr="001942F4">
        <w:rPr>
          <w:b/>
          <w:vertAlign w:val="superscript"/>
        </w:rPr>
        <w:t>th</w:t>
      </w:r>
      <w:r w:rsidRPr="001942F4">
        <w:rPr>
          <w:b/>
        </w:rPr>
        <w:t xml:space="preserve"> grade at Waltham S</w:t>
      </w:r>
      <w:r w:rsidR="00B214CE">
        <w:rPr>
          <w:b/>
        </w:rPr>
        <w:t>enio</w:t>
      </w:r>
      <w:r w:rsidRPr="001942F4">
        <w:rPr>
          <w:b/>
        </w:rPr>
        <w:t>r High was 74 percent.</w:t>
      </w:r>
    </w:p>
    <w:p w14:paraId="065C0700" w14:textId="77777777" w:rsidR="001942F4" w:rsidRPr="001942F4" w:rsidRDefault="001942F4" w:rsidP="001942F4">
      <w:pPr>
        <w:spacing w:after="0" w:line="240" w:lineRule="auto"/>
      </w:pPr>
    </w:p>
    <w:tbl>
      <w:tblPr>
        <w:tblStyle w:val="TableGrid16"/>
        <w:tblW w:w="0" w:type="auto"/>
        <w:tblInd w:w="18" w:type="dxa"/>
        <w:tblLayout w:type="fixed"/>
        <w:tblLook w:val="04A0" w:firstRow="1" w:lastRow="0" w:firstColumn="1" w:lastColumn="0" w:noHBand="0" w:noVBand="1"/>
        <w:tblCaption w:val="Table 13: Waltham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1942F4" w:rsidRPr="001942F4" w14:paraId="53F57714" w14:textId="77777777" w:rsidTr="00884ED3">
        <w:trPr>
          <w:tblHeader/>
        </w:trPr>
        <w:tc>
          <w:tcPr>
            <w:tcW w:w="9558" w:type="dxa"/>
            <w:gridSpan w:val="9"/>
            <w:tcBorders>
              <w:top w:val="nil"/>
              <w:left w:val="nil"/>
              <w:right w:val="nil"/>
            </w:tcBorders>
          </w:tcPr>
          <w:p w14:paraId="13855003"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 xml:space="preserve">Table 13: </w:t>
            </w:r>
            <w:r w:rsidRPr="001942F4">
              <w:rPr>
                <w:rFonts w:cs="Times New Roman"/>
                <w:b/>
                <w:sz w:val="20"/>
                <w:szCs w:val="20"/>
              </w:rPr>
              <w:t>Waltham Public Schools</w:t>
            </w:r>
          </w:p>
          <w:p w14:paraId="7C5B41BA"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MCAS Science Percent Scoring Proficient or Advanced by School and Grade, 2017</w:t>
            </w:r>
          </w:p>
        </w:tc>
      </w:tr>
      <w:tr w:rsidR="001942F4" w:rsidRPr="001942F4" w14:paraId="78896A75" w14:textId="77777777" w:rsidTr="00396E45">
        <w:tc>
          <w:tcPr>
            <w:tcW w:w="3330" w:type="dxa"/>
            <w:shd w:val="clear" w:color="auto" w:fill="D9D9D9" w:themeFill="background1" w:themeFillShade="D9"/>
          </w:tcPr>
          <w:p w14:paraId="0AE61382" w14:textId="77777777" w:rsidR="001942F4" w:rsidRPr="001942F4" w:rsidRDefault="001942F4" w:rsidP="00EE173E">
            <w:pPr>
              <w:spacing w:after="0" w:line="240" w:lineRule="auto"/>
              <w:rPr>
                <w:rFonts w:eastAsia="Times New Roman" w:cs="Times New Roman"/>
                <w:b/>
                <w:sz w:val="20"/>
                <w:szCs w:val="20"/>
              </w:rPr>
            </w:pPr>
            <w:r w:rsidRPr="001942F4">
              <w:rPr>
                <w:rFonts w:eastAsia="Times New Roman" w:cs="Times New Roman"/>
                <w:b/>
                <w:sz w:val="20"/>
                <w:szCs w:val="20"/>
              </w:rPr>
              <w:t>School</w:t>
            </w:r>
          </w:p>
        </w:tc>
        <w:tc>
          <w:tcPr>
            <w:tcW w:w="778" w:type="dxa"/>
            <w:shd w:val="clear" w:color="auto" w:fill="D9D9D9" w:themeFill="background1" w:themeFillShade="D9"/>
          </w:tcPr>
          <w:p w14:paraId="37872284"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3</w:t>
            </w:r>
          </w:p>
        </w:tc>
        <w:tc>
          <w:tcPr>
            <w:tcW w:w="779" w:type="dxa"/>
            <w:shd w:val="clear" w:color="auto" w:fill="D9D9D9" w:themeFill="background1" w:themeFillShade="D9"/>
          </w:tcPr>
          <w:p w14:paraId="5643F5F2"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4</w:t>
            </w:r>
          </w:p>
        </w:tc>
        <w:tc>
          <w:tcPr>
            <w:tcW w:w="778" w:type="dxa"/>
            <w:shd w:val="clear" w:color="auto" w:fill="D9D9D9" w:themeFill="background1" w:themeFillShade="D9"/>
          </w:tcPr>
          <w:p w14:paraId="083F3682"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5</w:t>
            </w:r>
          </w:p>
        </w:tc>
        <w:tc>
          <w:tcPr>
            <w:tcW w:w="779" w:type="dxa"/>
            <w:shd w:val="clear" w:color="auto" w:fill="D9D9D9" w:themeFill="background1" w:themeFillShade="D9"/>
          </w:tcPr>
          <w:p w14:paraId="7C1ADAC9"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6</w:t>
            </w:r>
          </w:p>
        </w:tc>
        <w:tc>
          <w:tcPr>
            <w:tcW w:w="778" w:type="dxa"/>
            <w:shd w:val="clear" w:color="auto" w:fill="D9D9D9" w:themeFill="background1" w:themeFillShade="D9"/>
          </w:tcPr>
          <w:p w14:paraId="2D484EC0"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7</w:t>
            </w:r>
          </w:p>
        </w:tc>
        <w:tc>
          <w:tcPr>
            <w:tcW w:w="779" w:type="dxa"/>
            <w:shd w:val="clear" w:color="auto" w:fill="D9D9D9" w:themeFill="background1" w:themeFillShade="D9"/>
          </w:tcPr>
          <w:p w14:paraId="4A01EDCC"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8</w:t>
            </w:r>
          </w:p>
        </w:tc>
        <w:tc>
          <w:tcPr>
            <w:tcW w:w="778" w:type="dxa"/>
            <w:shd w:val="clear" w:color="auto" w:fill="D9D9D9" w:themeFill="background1" w:themeFillShade="D9"/>
          </w:tcPr>
          <w:p w14:paraId="470C80FA"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10</w:t>
            </w:r>
          </w:p>
        </w:tc>
        <w:tc>
          <w:tcPr>
            <w:tcW w:w="779" w:type="dxa"/>
            <w:shd w:val="clear" w:color="auto" w:fill="D9D9D9" w:themeFill="background1" w:themeFillShade="D9"/>
          </w:tcPr>
          <w:p w14:paraId="45BCD6CE"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Total</w:t>
            </w:r>
          </w:p>
        </w:tc>
      </w:tr>
      <w:tr w:rsidR="001942F4" w:rsidRPr="001942F4" w14:paraId="0D0E6898" w14:textId="77777777" w:rsidTr="00396E45">
        <w:tc>
          <w:tcPr>
            <w:tcW w:w="3330" w:type="dxa"/>
            <w:shd w:val="clear" w:color="auto" w:fill="auto"/>
          </w:tcPr>
          <w:p w14:paraId="4AC61199"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Stanley</w:t>
            </w:r>
          </w:p>
        </w:tc>
        <w:tc>
          <w:tcPr>
            <w:tcW w:w="778" w:type="dxa"/>
            <w:shd w:val="clear" w:color="auto" w:fill="auto"/>
          </w:tcPr>
          <w:p w14:paraId="2B9E079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689683C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714B15A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c>
          <w:tcPr>
            <w:tcW w:w="779" w:type="dxa"/>
            <w:shd w:val="clear" w:color="auto" w:fill="auto"/>
          </w:tcPr>
          <w:p w14:paraId="688B959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4DF7AD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31C1750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65B3CE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3DFF7A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r>
      <w:tr w:rsidR="001942F4" w:rsidRPr="001942F4" w14:paraId="42C962A3" w14:textId="77777777" w:rsidTr="00396E45">
        <w:tc>
          <w:tcPr>
            <w:tcW w:w="3330" w:type="dxa"/>
            <w:shd w:val="clear" w:color="auto" w:fill="D9D9D9" w:themeFill="background1" w:themeFillShade="D9"/>
          </w:tcPr>
          <w:p w14:paraId="7CCF471D"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MacArthur</w:t>
            </w:r>
          </w:p>
        </w:tc>
        <w:tc>
          <w:tcPr>
            <w:tcW w:w="778" w:type="dxa"/>
            <w:shd w:val="clear" w:color="auto" w:fill="D9D9D9" w:themeFill="background1" w:themeFillShade="D9"/>
          </w:tcPr>
          <w:p w14:paraId="36E810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7FD5BC4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45A3F4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779" w:type="dxa"/>
            <w:shd w:val="clear" w:color="auto" w:fill="D9D9D9" w:themeFill="background1" w:themeFillShade="D9"/>
          </w:tcPr>
          <w:p w14:paraId="3DF76CA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5811277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25244C1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7C88B16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23099C9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r>
      <w:tr w:rsidR="001942F4" w:rsidRPr="001942F4" w14:paraId="690544C1" w14:textId="77777777" w:rsidTr="00396E45">
        <w:tc>
          <w:tcPr>
            <w:tcW w:w="3330" w:type="dxa"/>
            <w:shd w:val="clear" w:color="auto" w:fill="auto"/>
          </w:tcPr>
          <w:p w14:paraId="42D9E4E0"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Northeast</w:t>
            </w:r>
          </w:p>
        </w:tc>
        <w:tc>
          <w:tcPr>
            <w:tcW w:w="778" w:type="dxa"/>
            <w:shd w:val="clear" w:color="auto" w:fill="auto"/>
          </w:tcPr>
          <w:p w14:paraId="3C2E412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5586AF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2AFF8B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779" w:type="dxa"/>
            <w:shd w:val="clear" w:color="auto" w:fill="auto"/>
          </w:tcPr>
          <w:p w14:paraId="288C94F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343AEB3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535DAA7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4B6268A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1954E5E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r>
      <w:tr w:rsidR="001942F4" w:rsidRPr="001942F4" w14:paraId="69135AF9" w14:textId="77777777" w:rsidTr="00396E45">
        <w:tc>
          <w:tcPr>
            <w:tcW w:w="3330" w:type="dxa"/>
            <w:shd w:val="clear" w:color="auto" w:fill="D9D9D9" w:themeFill="background1" w:themeFillShade="D9"/>
          </w:tcPr>
          <w:p w14:paraId="0A2B9EE5"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Plympton</w:t>
            </w:r>
          </w:p>
        </w:tc>
        <w:tc>
          <w:tcPr>
            <w:tcW w:w="778" w:type="dxa"/>
            <w:shd w:val="clear" w:color="auto" w:fill="D9D9D9" w:themeFill="background1" w:themeFillShade="D9"/>
          </w:tcPr>
          <w:p w14:paraId="467B778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09A65D8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4E5FB15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w:t>
            </w:r>
          </w:p>
        </w:tc>
        <w:tc>
          <w:tcPr>
            <w:tcW w:w="779" w:type="dxa"/>
            <w:shd w:val="clear" w:color="auto" w:fill="D9D9D9" w:themeFill="background1" w:themeFillShade="D9"/>
          </w:tcPr>
          <w:p w14:paraId="4822CBD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79F1E4C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4FE23D3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35537DA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5F08A0F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w:t>
            </w:r>
          </w:p>
        </w:tc>
      </w:tr>
      <w:tr w:rsidR="001942F4" w:rsidRPr="001942F4" w14:paraId="6F843E2C" w14:textId="77777777" w:rsidTr="00396E45">
        <w:tc>
          <w:tcPr>
            <w:tcW w:w="3330" w:type="dxa"/>
            <w:shd w:val="clear" w:color="auto" w:fill="auto"/>
          </w:tcPr>
          <w:p w14:paraId="2695F45A"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Fitzgerald</w:t>
            </w:r>
          </w:p>
        </w:tc>
        <w:tc>
          <w:tcPr>
            <w:tcW w:w="778" w:type="dxa"/>
            <w:shd w:val="clear" w:color="auto" w:fill="auto"/>
          </w:tcPr>
          <w:p w14:paraId="61CBD7C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6421677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708A7A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779" w:type="dxa"/>
            <w:shd w:val="clear" w:color="auto" w:fill="auto"/>
          </w:tcPr>
          <w:p w14:paraId="0B7DCA3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73C29C5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0BF43D4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33DE881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7B1855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r>
      <w:tr w:rsidR="001942F4" w:rsidRPr="001942F4" w14:paraId="22A125EF" w14:textId="77777777" w:rsidTr="00396E45">
        <w:tc>
          <w:tcPr>
            <w:tcW w:w="3330" w:type="dxa"/>
            <w:shd w:val="clear" w:color="auto" w:fill="D9D9D9" w:themeFill="background1" w:themeFillShade="D9"/>
          </w:tcPr>
          <w:p w14:paraId="3F520576"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Whittemore</w:t>
            </w:r>
          </w:p>
        </w:tc>
        <w:tc>
          <w:tcPr>
            <w:tcW w:w="778" w:type="dxa"/>
            <w:shd w:val="clear" w:color="auto" w:fill="D9D9D9" w:themeFill="background1" w:themeFillShade="D9"/>
          </w:tcPr>
          <w:p w14:paraId="48A853D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7CA6108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09D4598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779" w:type="dxa"/>
            <w:shd w:val="clear" w:color="auto" w:fill="D9D9D9" w:themeFill="background1" w:themeFillShade="D9"/>
          </w:tcPr>
          <w:p w14:paraId="327AF46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31FE9F8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103BF4C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67299F1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42C88B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r>
      <w:tr w:rsidR="001942F4" w:rsidRPr="001942F4" w14:paraId="79BF929B" w14:textId="77777777" w:rsidTr="00396E45">
        <w:tc>
          <w:tcPr>
            <w:tcW w:w="3330" w:type="dxa"/>
            <w:shd w:val="clear" w:color="auto" w:fill="auto"/>
          </w:tcPr>
          <w:p w14:paraId="1B390D21" w14:textId="321AEE4C" w:rsidR="001942F4" w:rsidRPr="001942F4" w:rsidRDefault="001942F4" w:rsidP="00121406">
            <w:pPr>
              <w:spacing w:after="0" w:line="240" w:lineRule="auto"/>
              <w:rPr>
                <w:rFonts w:ascii="Calibri" w:hAnsi="Calibri"/>
                <w:sz w:val="20"/>
                <w:szCs w:val="20"/>
              </w:rPr>
            </w:pPr>
            <w:r w:rsidRPr="001942F4">
              <w:rPr>
                <w:rFonts w:ascii="Calibri" w:hAnsi="Calibri"/>
                <w:sz w:val="20"/>
                <w:szCs w:val="20"/>
              </w:rPr>
              <w:t xml:space="preserve">Kennedy </w:t>
            </w:r>
            <w:r w:rsidR="00121406" w:rsidRPr="001942F4">
              <w:rPr>
                <w:rFonts w:ascii="Calibri" w:hAnsi="Calibri"/>
                <w:sz w:val="20"/>
                <w:szCs w:val="20"/>
              </w:rPr>
              <w:t>M</w:t>
            </w:r>
            <w:r w:rsidR="00121406">
              <w:rPr>
                <w:rFonts w:ascii="Calibri" w:hAnsi="Calibri"/>
                <w:sz w:val="20"/>
                <w:szCs w:val="20"/>
              </w:rPr>
              <w:t>iddle</w:t>
            </w:r>
          </w:p>
        </w:tc>
        <w:tc>
          <w:tcPr>
            <w:tcW w:w="778" w:type="dxa"/>
            <w:shd w:val="clear" w:color="auto" w:fill="auto"/>
          </w:tcPr>
          <w:p w14:paraId="76B973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4391889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4130CEA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0874F4C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09DF1F6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4FC58E1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778" w:type="dxa"/>
            <w:shd w:val="clear" w:color="auto" w:fill="auto"/>
          </w:tcPr>
          <w:p w14:paraId="68E8B4A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4266B87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r>
      <w:tr w:rsidR="001942F4" w:rsidRPr="001942F4" w14:paraId="379CD903" w14:textId="77777777" w:rsidTr="00396E45">
        <w:tc>
          <w:tcPr>
            <w:tcW w:w="3330" w:type="dxa"/>
            <w:shd w:val="clear" w:color="auto" w:fill="D9D9D9" w:themeFill="background1" w:themeFillShade="D9"/>
          </w:tcPr>
          <w:p w14:paraId="45683B4B"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McDevitt Middle</w:t>
            </w:r>
          </w:p>
        </w:tc>
        <w:tc>
          <w:tcPr>
            <w:tcW w:w="778" w:type="dxa"/>
            <w:shd w:val="clear" w:color="auto" w:fill="D9D9D9" w:themeFill="background1" w:themeFillShade="D9"/>
          </w:tcPr>
          <w:p w14:paraId="4AB797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002F2E2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2D0B613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289D784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3C1B7F2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05EABD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778" w:type="dxa"/>
            <w:shd w:val="clear" w:color="auto" w:fill="D9D9D9" w:themeFill="background1" w:themeFillShade="D9"/>
          </w:tcPr>
          <w:p w14:paraId="19698E9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0191209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r>
      <w:tr w:rsidR="001942F4" w:rsidRPr="001942F4" w14:paraId="71ADA682" w14:textId="77777777" w:rsidTr="00396E45">
        <w:tc>
          <w:tcPr>
            <w:tcW w:w="3330" w:type="dxa"/>
            <w:shd w:val="clear" w:color="auto" w:fill="auto"/>
          </w:tcPr>
          <w:p w14:paraId="173E27DA" w14:textId="7E790918"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Waltham S</w:t>
            </w:r>
            <w:r w:rsidR="00121406">
              <w:rPr>
                <w:rFonts w:ascii="Calibri" w:hAnsi="Calibri"/>
                <w:sz w:val="20"/>
                <w:szCs w:val="20"/>
              </w:rPr>
              <w:t>enio</w:t>
            </w:r>
            <w:r w:rsidRPr="001942F4">
              <w:rPr>
                <w:rFonts w:ascii="Calibri" w:hAnsi="Calibri"/>
                <w:sz w:val="20"/>
                <w:szCs w:val="20"/>
              </w:rPr>
              <w:t>r High</w:t>
            </w:r>
          </w:p>
        </w:tc>
        <w:tc>
          <w:tcPr>
            <w:tcW w:w="778" w:type="dxa"/>
            <w:shd w:val="clear" w:color="auto" w:fill="auto"/>
          </w:tcPr>
          <w:p w14:paraId="468B9A6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74AE605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60B1DE8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22B3292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4E3F836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75A1015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3CBE9C7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w:t>
            </w:r>
          </w:p>
        </w:tc>
        <w:tc>
          <w:tcPr>
            <w:tcW w:w="779" w:type="dxa"/>
            <w:shd w:val="clear" w:color="auto" w:fill="auto"/>
          </w:tcPr>
          <w:p w14:paraId="77862E5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w:t>
            </w:r>
          </w:p>
        </w:tc>
      </w:tr>
      <w:tr w:rsidR="001942F4" w:rsidRPr="001942F4" w14:paraId="2D1F7466" w14:textId="77777777" w:rsidTr="00396E45">
        <w:tc>
          <w:tcPr>
            <w:tcW w:w="3330" w:type="dxa"/>
            <w:shd w:val="clear" w:color="auto" w:fill="D9D9D9" w:themeFill="background1" w:themeFillShade="D9"/>
          </w:tcPr>
          <w:p w14:paraId="2DD9CBD4"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District</w:t>
            </w:r>
          </w:p>
        </w:tc>
        <w:tc>
          <w:tcPr>
            <w:tcW w:w="778" w:type="dxa"/>
            <w:shd w:val="clear" w:color="auto" w:fill="D9D9D9" w:themeFill="background1" w:themeFillShade="D9"/>
          </w:tcPr>
          <w:p w14:paraId="176D4E9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576C069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66468B2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779" w:type="dxa"/>
            <w:shd w:val="clear" w:color="auto" w:fill="D9D9D9" w:themeFill="background1" w:themeFillShade="D9"/>
          </w:tcPr>
          <w:p w14:paraId="3B543F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D9D9D9" w:themeFill="background1" w:themeFillShade="D9"/>
          </w:tcPr>
          <w:p w14:paraId="2A156C3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D9D9D9" w:themeFill="background1" w:themeFillShade="D9"/>
          </w:tcPr>
          <w:p w14:paraId="12E55BD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778" w:type="dxa"/>
            <w:shd w:val="clear" w:color="auto" w:fill="D9D9D9" w:themeFill="background1" w:themeFillShade="D9"/>
          </w:tcPr>
          <w:p w14:paraId="0401032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73%</w:t>
            </w:r>
          </w:p>
        </w:tc>
        <w:tc>
          <w:tcPr>
            <w:tcW w:w="779" w:type="dxa"/>
            <w:shd w:val="clear" w:color="auto" w:fill="D9D9D9" w:themeFill="background1" w:themeFillShade="D9"/>
          </w:tcPr>
          <w:p w14:paraId="35E1A90F" w14:textId="77777777" w:rsidR="001942F4" w:rsidRPr="001942F4" w:rsidRDefault="001942F4" w:rsidP="001942F4">
            <w:pPr>
              <w:spacing w:after="0" w:line="240" w:lineRule="auto"/>
              <w:jc w:val="center"/>
              <w:rPr>
                <w:sz w:val="20"/>
                <w:szCs w:val="20"/>
              </w:rPr>
            </w:pPr>
            <w:r w:rsidRPr="001942F4">
              <w:rPr>
                <w:sz w:val="20"/>
                <w:szCs w:val="20"/>
              </w:rPr>
              <w:t>51%</w:t>
            </w:r>
          </w:p>
        </w:tc>
      </w:tr>
      <w:tr w:rsidR="001942F4" w:rsidRPr="001942F4" w14:paraId="6EE47060" w14:textId="77777777" w:rsidTr="00396E45">
        <w:tc>
          <w:tcPr>
            <w:tcW w:w="3330" w:type="dxa"/>
            <w:shd w:val="clear" w:color="auto" w:fill="auto"/>
          </w:tcPr>
          <w:p w14:paraId="2AC13FA1"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State</w:t>
            </w:r>
          </w:p>
        </w:tc>
        <w:tc>
          <w:tcPr>
            <w:tcW w:w="778" w:type="dxa"/>
            <w:shd w:val="clear" w:color="auto" w:fill="auto"/>
          </w:tcPr>
          <w:p w14:paraId="52B2BD6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2E1928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162B226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779" w:type="dxa"/>
            <w:shd w:val="clear" w:color="auto" w:fill="auto"/>
          </w:tcPr>
          <w:p w14:paraId="0FD3B7D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8" w:type="dxa"/>
            <w:shd w:val="clear" w:color="auto" w:fill="auto"/>
          </w:tcPr>
          <w:p w14:paraId="484169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779" w:type="dxa"/>
            <w:shd w:val="clear" w:color="auto" w:fill="auto"/>
          </w:tcPr>
          <w:p w14:paraId="106935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c>
          <w:tcPr>
            <w:tcW w:w="778" w:type="dxa"/>
            <w:shd w:val="clear" w:color="auto" w:fill="auto"/>
          </w:tcPr>
          <w:p w14:paraId="2F3B23A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w:t>
            </w:r>
          </w:p>
        </w:tc>
        <w:tc>
          <w:tcPr>
            <w:tcW w:w="779" w:type="dxa"/>
            <w:shd w:val="clear" w:color="auto" w:fill="auto"/>
          </w:tcPr>
          <w:p w14:paraId="0AD3800F" w14:textId="77777777" w:rsidR="001942F4" w:rsidRPr="001942F4" w:rsidRDefault="001942F4" w:rsidP="001942F4">
            <w:pPr>
              <w:spacing w:after="0" w:line="240" w:lineRule="auto"/>
              <w:jc w:val="center"/>
              <w:rPr>
                <w:sz w:val="20"/>
                <w:szCs w:val="20"/>
              </w:rPr>
            </w:pPr>
            <w:r w:rsidRPr="001942F4">
              <w:rPr>
                <w:sz w:val="20"/>
                <w:szCs w:val="20"/>
              </w:rPr>
              <w:t>53%</w:t>
            </w:r>
          </w:p>
        </w:tc>
      </w:tr>
    </w:tbl>
    <w:p w14:paraId="4CB8042B" w14:textId="77777777" w:rsidR="001942F4" w:rsidRPr="001942F4" w:rsidRDefault="001942F4" w:rsidP="001942F4">
      <w:pPr>
        <w:spacing w:after="0" w:line="240" w:lineRule="auto"/>
      </w:pPr>
    </w:p>
    <w:p w14:paraId="4A84B1AC" w14:textId="77777777" w:rsidR="001942F4" w:rsidRPr="001942F4" w:rsidRDefault="001942F4" w:rsidP="001942F4">
      <w:pPr>
        <w:spacing w:after="0" w:line="240" w:lineRule="auto"/>
      </w:pPr>
    </w:p>
    <w:p w14:paraId="57C05E38" w14:textId="634CB5BA" w:rsidR="001942F4" w:rsidRPr="001942F4" w:rsidRDefault="001942F4" w:rsidP="00B73990">
      <w:pPr>
        <w:spacing w:after="0" w:line="240" w:lineRule="auto"/>
      </w:pPr>
      <w:r w:rsidRPr="001942F4">
        <w:rPr>
          <w:b/>
        </w:rPr>
        <w:t xml:space="preserve">In ELA, the percentage of all students meeting or exceeding expectations on the Next-Generation MCAS </w:t>
      </w:r>
      <w:r w:rsidR="00081ADD" w:rsidRPr="001E0784">
        <w:rPr>
          <w:rFonts w:cs="Times New Roman"/>
          <w:b/>
        </w:rPr>
        <w:t>assessment</w:t>
      </w:r>
      <w:r w:rsidR="00081ADD" w:rsidRPr="001942F4">
        <w:rPr>
          <w:b/>
        </w:rPr>
        <w:t xml:space="preserve"> </w:t>
      </w:r>
      <w:r w:rsidRPr="001942F4">
        <w:rPr>
          <w:b/>
        </w:rPr>
        <w:t>ranged from 33 to 61 percent in the district’s school</w:t>
      </w:r>
      <w:r w:rsidR="00BA5A71">
        <w:rPr>
          <w:b/>
        </w:rPr>
        <w:t>s</w:t>
      </w:r>
      <w:r w:rsidRPr="001942F4">
        <w:rPr>
          <w:b/>
        </w:rPr>
        <w:t>.</w:t>
      </w:r>
    </w:p>
    <w:p w14:paraId="09EB6C21" w14:textId="4E34B240" w:rsidR="001942F4" w:rsidRPr="001942F4" w:rsidRDefault="001942F4" w:rsidP="00EE173E">
      <w:pPr>
        <w:numPr>
          <w:ilvl w:val="0"/>
          <w:numId w:val="124"/>
        </w:numPr>
        <w:spacing w:after="0" w:line="240" w:lineRule="auto"/>
      </w:pPr>
      <w:r w:rsidRPr="001942F4">
        <w:t>The percentage of high needs students meeting or exceeding expectations ranged from 18 to 41 percent in the district’s schools.</w:t>
      </w:r>
    </w:p>
    <w:p w14:paraId="279FE30A" w14:textId="56A71684" w:rsidR="001942F4" w:rsidRPr="001942F4" w:rsidRDefault="001942F4" w:rsidP="00EE173E">
      <w:pPr>
        <w:numPr>
          <w:ilvl w:val="0"/>
          <w:numId w:val="124"/>
        </w:numPr>
        <w:spacing w:after="0" w:line="240" w:lineRule="auto"/>
      </w:pPr>
      <w:r w:rsidRPr="001942F4">
        <w:t>The percentage of economically disadvantaged students meeting or exceeding expectations ranged from 17 to 48 percent in the district’s schools.</w:t>
      </w:r>
    </w:p>
    <w:p w14:paraId="3BD5C130" w14:textId="6317BAEA" w:rsidR="001942F4" w:rsidRPr="001942F4" w:rsidRDefault="001942F4" w:rsidP="00EE173E">
      <w:pPr>
        <w:numPr>
          <w:ilvl w:val="0"/>
          <w:numId w:val="124"/>
        </w:numPr>
        <w:spacing w:after="0" w:line="240" w:lineRule="auto"/>
      </w:pPr>
      <w:r w:rsidRPr="001942F4">
        <w:t>The percentage of students with disabilities meeting or exceeding expectations ranged from 0 to 22 percent in the district’s schools.</w:t>
      </w:r>
    </w:p>
    <w:p w14:paraId="12611E04" w14:textId="206A919B" w:rsidR="001942F4" w:rsidRPr="001942F4" w:rsidRDefault="001942F4" w:rsidP="00EE173E">
      <w:pPr>
        <w:numPr>
          <w:ilvl w:val="0"/>
          <w:numId w:val="124"/>
        </w:numPr>
        <w:spacing w:after="0" w:line="240" w:lineRule="auto"/>
      </w:pPr>
      <w:r w:rsidRPr="001942F4">
        <w:t>The percentage of English language learners meeting or exceeding expectations ranged from 7 to 26 percent in the district’s schools.</w:t>
      </w:r>
    </w:p>
    <w:p w14:paraId="32C92F2F" w14:textId="77777777" w:rsidR="001942F4" w:rsidRPr="001942F4" w:rsidRDefault="001942F4" w:rsidP="00D13847">
      <w:pPr>
        <w:spacing w:after="0" w:line="240" w:lineRule="auto"/>
      </w:pPr>
    </w:p>
    <w:p w14:paraId="6B23EC99" w14:textId="2CF3EA9A" w:rsidR="001942F4" w:rsidRPr="001942F4" w:rsidRDefault="001942F4" w:rsidP="00B73990">
      <w:pPr>
        <w:spacing w:after="0" w:line="240" w:lineRule="auto"/>
        <w:rPr>
          <w:b/>
        </w:rPr>
      </w:pPr>
      <w:r w:rsidRPr="001942F4">
        <w:rPr>
          <w:b/>
        </w:rPr>
        <w:t xml:space="preserve">In math, the percentage of all students meeting or exceeding expectations on the Next-Generation MCAS </w:t>
      </w:r>
      <w:r w:rsidR="00081ADD" w:rsidRPr="001E0784">
        <w:rPr>
          <w:rFonts w:cs="Times New Roman"/>
          <w:b/>
        </w:rPr>
        <w:t>assessment</w:t>
      </w:r>
      <w:r w:rsidR="00081ADD" w:rsidRPr="001942F4">
        <w:rPr>
          <w:b/>
        </w:rPr>
        <w:t xml:space="preserve"> </w:t>
      </w:r>
      <w:r w:rsidRPr="001942F4">
        <w:rPr>
          <w:b/>
        </w:rPr>
        <w:t xml:space="preserve">ranged from 26 to 47 percent in the district’s schools. </w:t>
      </w:r>
    </w:p>
    <w:p w14:paraId="01278030" w14:textId="33609EAF" w:rsidR="001942F4" w:rsidRPr="001942F4" w:rsidRDefault="001942F4" w:rsidP="00EE173E">
      <w:pPr>
        <w:numPr>
          <w:ilvl w:val="0"/>
          <w:numId w:val="124"/>
        </w:numPr>
        <w:spacing w:after="0" w:line="240" w:lineRule="auto"/>
      </w:pPr>
      <w:r w:rsidRPr="001942F4">
        <w:t>The percentage of high needs students meeting or exceeding expectations ranged from 14 to 27 percent in the district’s schools.</w:t>
      </w:r>
    </w:p>
    <w:p w14:paraId="636D746C" w14:textId="1CB45BF8" w:rsidR="001942F4" w:rsidRPr="001942F4" w:rsidRDefault="001942F4" w:rsidP="00EE173E">
      <w:pPr>
        <w:numPr>
          <w:ilvl w:val="0"/>
          <w:numId w:val="124"/>
        </w:numPr>
        <w:spacing w:after="0" w:line="240" w:lineRule="auto"/>
      </w:pPr>
      <w:r w:rsidRPr="001942F4">
        <w:t>The percentage of economically disadvantaged students meeting or exceeding expectations ranged from 14 to 29 percent in the district’s schools.</w:t>
      </w:r>
    </w:p>
    <w:p w14:paraId="79183BE8" w14:textId="4E38FC01" w:rsidR="001942F4" w:rsidRPr="001942F4" w:rsidRDefault="001942F4" w:rsidP="00EE173E">
      <w:pPr>
        <w:numPr>
          <w:ilvl w:val="0"/>
          <w:numId w:val="124"/>
        </w:numPr>
        <w:spacing w:after="0" w:line="240" w:lineRule="auto"/>
      </w:pPr>
      <w:r w:rsidRPr="001942F4">
        <w:t>The percentage of students with disabilities meeting or exceeding expectations ranged from 0 to 31 percent in the district’s schools.</w:t>
      </w:r>
    </w:p>
    <w:p w14:paraId="31BF356F" w14:textId="7B289411" w:rsidR="001942F4" w:rsidRPr="001942F4" w:rsidRDefault="001942F4" w:rsidP="00EE173E">
      <w:pPr>
        <w:numPr>
          <w:ilvl w:val="0"/>
          <w:numId w:val="124"/>
        </w:numPr>
        <w:spacing w:after="0" w:line="240" w:lineRule="auto"/>
      </w:pPr>
      <w:r w:rsidRPr="001942F4">
        <w:t>The percentage of English language learners meeting or exceeding expectations ranged from 5 to 27 percent in the district’s schools.</w:t>
      </w:r>
    </w:p>
    <w:p w14:paraId="0F71AA6F" w14:textId="7CB992CC" w:rsidR="001942F4" w:rsidRDefault="001942F4" w:rsidP="001942F4">
      <w:pPr>
        <w:spacing w:after="0" w:line="240" w:lineRule="auto"/>
        <w:contextualSpacing/>
      </w:pPr>
    </w:p>
    <w:p w14:paraId="76418D40" w14:textId="0120E44E" w:rsidR="009865CB" w:rsidRDefault="009865CB" w:rsidP="001942F4">
      <w:pPr>
        <w:spacing w:after="0" w:line="240" w:lineRule="auto"/>
        <w:contextualSpacing/>
      </w:pPr>
    </w:p>
    <w:p w14:paraId="65E32CCC" w14:textId="1662C4A8" w:rsidR="009865CB" w:rsidRDefault="009865CB" w:rsidP="001942F4">
      <w:pPr>
        <w:spacing w:after="0" w:line="240" w:lineRule="auto"/>
        <w:contextualSpacing/>
      </w:pPr>
    </w:p>
    <w:p w14:paraId="661F15B4" w14:textId="79FA87A6" w:rsidR="009865CB" w:rsidRDefault="009865CB" w:rsidP="001942F4">
      <w:pPr>
        <w:spacing w:after="0" w:line="240" w:lineRule="auto"/>
        <w:contextualSpacing/>
      </w:pPr>
    </w:p>
    <w:p w14:paraId="1B32F2A1" w14:textId="7347EF63" w:rsidR="009865CB" w:rsidRDefault="009865CB" w:rsidP="001942F4">
      <w:pPr>
        <w:spacing w:after="0" w:line="240" w:lineRule="auto"/>
        <w:contextualSpacing/>
      </w:pPr>
    </w:p>
    <w:p w14:paraId="29B7A32D" w14:textId="10A770EA" w:rsidR="009865CB" w:rsidRDefault="009865CB" w:rsidP="001942F4">
      <w:pPr>
        <w:spacing w:after="0" w:line="240" w:lineRule="auto"/>
        <w:contextualSpacing/>
      </w:pPr>
    </w:p>
    <w:p w14:paraId="02A37B62" w14:textId="2160E993" w:rsidR="009865CB" w:rsidRDefault="009865CB" w:rsidP="001942F4">
      <w:pPr>
        <w:spacing w:after="0" w:line="240" w:lineRule="auto"/>
        <w:contextualSpacing/>
      </w:pPr>
    </w:p>
    <w:p w14:paraId="1DED5E02" w14:textId="77777777" w:rsidR="009865CB" w:rsidRPr="001942F4" w:rsidRDefault="009865CB" w:rsidP="001942F4">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4: Waltham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1942F4" w:rsidRPr="001942F4" w14:paraId="28466ABB" w14:textId="77777777" w:rsidTr="00884ED3">
        <w:trPr>
          <w:tblHeader/>
        </w:trPr>
        <w:tc>
          <w:tcPr>
            <w:tcW w:w="9558" w:type="dxa"/>
            <w:gridSpan w:val="11"/>
            <w:tcBorders>
              <w:top w:val="nil"/>
              <w:left w:val="nil"/>
              <w:right w:val="nil"/>
            </w:tcBorders>
          </w:tcPr>
          <w:p w14:paraId="16A42644" w14:textId="77777777" w:rsidR="001942F4" w:rsidRPr="001942F4" w:rsidRDefault="001942F4" w:rsidP="001942F4">
            <w:pPr>
              <w:spacing w:after="0" w:line="240" w:lineRule="auto"/>
              <w:jc w:val="center"/>
              <w:rPr>
                <w:b/>
                <w:sz w:val="20"/>
                <w:szCs w:val="20"/>
              </w:rPr>
            </w:pPr>
            <w:r w:rsidRPr="001942F4">
              <w:rPr>
                <w:b/>
                <w:sz w:val="20"/>
                <w:szCs w:val="20"/>
              </w:rPr>
              <w:lastRenderedPageBreak/>
              <w:t xml:space="preserve">Table 14: </w:t>
            </w:r>
            <w:r w:rsidRPr="001942F4">
              <w:rPr>
                <w:rFonts w:cs="Times New Roman"/>
                <w:b/>
                <w:sz w:val="20"/>
                <w:szCs w:val="20"/>
              </w:rPr>
              <w:t>Waltham Public Schools</w:t>
            </w:r>
          </w:p>
          <w:p w14:paraId="325CAC30" w14:textId="77777777" w:rsidR="001942F4" w:rsidRPr="001942F4" w:rsidRDefault="001942F4" w:rsidP="001942F4">
            <w:pPr>
              <w:spacing w:after="0" w:line="240" w:lineRule="auto"/>
              <w:jc w:val="center"/>
              <w:rPr>
                <w:sz w:val="20"/>
                <w:szCs w:val="20"/>
              </w:rPr>
            </w:pPr>
            <w:r w:rsidRPr="001942F4">
              <w:rPr>
                <w:b/>
                <w:sz w:val="20"/>
                <w:szCs w:val="20"/>
              </w:rPr>
              <w:t>Next-Generation MCAS ELA and Math Percent Meeting and Exceeding Expectations by School, 2017</w:t>
            </w:r>
          </w:p>
        </w:tc>
      </w:tr>
      <w:tr w:rsidR="001942F4" w:rsidRPr="001942F4" w14:paraId="3955C913" w14:textId="77777777" w:rsidTr="00396E45">
        <w:tc>
          <w:tcPr>
            <w:tcW w:w="2628" w:type="dxa"/>
            <w:tcBorders>
              <w:left w:val="single" w:sz="4" w:space="0" w:color="auto"/>
            </w:tcBorders>
            <w:shd w:val="clear" w:color="auto" w:fill="D9D9D9" w:themeFill="background1" w:themeFillShade="D9"/>
          </w:tcPr>
          <w:p w14:paraId="307951BD" w14:textId="77777777" w:rsidR="001942F4" w:rsidRPr="001942F4" w:rsidRDefault="001942F4" w:rsidP="001942F4">
            <w:pPr>
              <w:spacing w:after="0" w:line="240" w:lineRule="auto"/>
            </w:pPr>
          </w:p>
        </w:tc>
        <w:tc>
          <w:tcPr>
            <w:tcW w:w="3465" w:type="dxa"/>
            <w:gridSpan w:val="5"/>
            <w:tcBorders>
              <w:right w:val="single" w:sz="18" w:space="0" w:color="auto"/>
            </w:tcBorders>
            <w:shd w:val="clear" w:color="auto" w:fill="D9D9D9" w:themeFill="background1" w:themeFillShade="D9"/>
          </w:tcPr>
          <w:p w14:paraId="39419647" w14:textId="77777777" w:rsidR="001942F4" w:rsidRPr="001942F4" w:rsidRDefault="001942F4" w:rsidP="001942F4">
            <w:pPr>
              <w:spacing w:after="0" w:line="240" w:lineRule="auto"/>
              <w:jc w:val="center"/>
              <w:rPr>
                <w:b/>
                <w:sz w:val="20"/>
                <w:szCs w:val="20"/>
              </w:rPr>
            </w:pPr>
            <w:r w:rsidRPr="001942F4">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242EFABC" w14:textId="77777777" w:rsidR="001942F4" w:rsidRPr="001942F4" w:rsidRDefault="001942F4" w:rsidP="001942F4">
            <w:pPr>
              <w:spacing w:after="0" w:line="240" w:lineRule="auto"/>
              <w:jc w:val="center"/>
              <w:rPr>
                <w:b/>
                <w:sz w:val="20"/>
                <w:szCs w:val="20"/>
              </w:rPr>
            </w:pPr>
            <w:r w:rsidRPr="001942F4">
              <w:rPr>
                <w:b/>
                <w:sz w:val="20"/>
                <w:szCs w:val="20"/>
              </w:rPr>
              <w:t>Math</w:t>
            </w:r>
          </w:p>
        </w:tc>
      </w:tr>
      <w:tr w:rsidR="001942F4" w:rsidRPr="001942F4" w14:paraId="60EA36F0" w14:textId="77777777" w:rsidTr="00396E45">
        <w:trPr>
          <w:cantSplit/>
          <w:trHeight w:val="890"/>
        </w:trPr>
        <w:tc>
          <w:tcPr>
            <w:tcW w:w="2628" w:type="dxa"/>
            <w:tcBorders>
              <w:left w:val="single" w:sz="4" w:space="0" w:color="auto"/>
            </w:tcBorders>
            <w:shd w:val="clear" w:color="auto" w:fill="D9D9D9" w:themeFill="background1" w:themeFillShade="D9"/>
          </w:tcPr>
          <w:p w14:paraId="2B0FC262" w14:textId="77777777" w:rsidR="001942F4" w:rsidRPr="001942F4" w:rsidRDefault="001942F4" w:rsidP="00EE173E">
            <w:pPr>
              <w:spacing w:after="0" w:line="240" w:lineRule="auto"/>
              <w:rPr>
                <w:b/>
              </w:rPr>
            </w:pPr>
            <w:r w:rsidRPr="001942F4">
              <w:rPr>
                <w:b/>
              </w:rPr>
              <w:t>School</w:t>
            </w:r>
          </w:p>
        </w:tc>
        <w:tc>
          <w:tcPr>
            <w:tcW w:w="693" w:type="dxa"/>
            <w:shd w:val="clear" w:color="auto" w:fill="D9D9D9" w:themeFill="background1" w:themeFillShade="D9"/>
            <w:textDirection w:val="tbRl"/>
          </w:tcPr>
          <w:p w14:paraId="16A0F355" w14:textId="77777777" w:rsidR="001942F4" w:rsidRPr="001942F4" w:rsidRDefault="001942F4" w:rsidP="001942F4">
            <w:pPr>
              <w:spacing w:after="0" w:line="240" w:lineRule="auto"/>
              <w:ind w:left="113" w:right="113"/>
              <w:jc w:val="center"/>
              <w:rPr>
                <w:b/>
                <w:sz w:val="20"/>
                <w:szCs w:val="20"/>
              </w:rPr>
            </w:pPr>
            <w:r w:rsidRPr="001942F4">
              <w:rPr>
                <w:b/>
                <w:sz w:val="20"/>
                <w:szCs w:val="20"/>
              </w:rPr>
              <w:t>All</w:t>
            </w:r>
          </w:p>
        </w:tc>
        <w:tc>
          <w:tcPr>
            <w:tcW w:w="693" w:type="dxa"/>
            <w:shd w:val="clear" w:color="auto" w:fill="D9D9D9" w:themeFill="background1" w:themeFillShade="D9"/>
            <w:textDirection w:val="tbRl"/>
          </w:tcPr>
          <w:p w14:paraId="37A3D387" w14:textId="77777777" w:rsidR="001942F4" w:rsidRPr="001942F4" w:rsidRDefault="001942F4" w:rsidP="001942F4">
            <w:pPr>
              <w:spacing w:after="0" w:line="240" w:lineRule="auto"/>
              <w:ind w:left="113" w:right="113"/>
              <w:jc w:val="center"/>
              <w:rPr>
                <w:b/>
                <w:sz w:val="20"/>
                <w:szCs w:val="20"/>
              </w:rPr>
            </w:pPr>
            <w:r w:rsidRPr="001942F4">
              <w:rPr>
                <w:b/>
                <w:sz w:val="20"/>
                <w:szCs w:val="20"/>
              </w:rPr>
              <w:t>High Needs</w:t>
            </w:r>
          </w:p>
        </w:tc>
        <w:tc>
          <w:tcPr>
            <w:tcW w:w="693" w:type="dxa"/>
            <w:shd w:val="clear" w:color="auto" w:fill="D9D9D9" w:themeFill="background1" w:themeFillShade="D9"/>
            <w:textDirection w:val="tbRl"/>
          </w:tcPr>
          <w:p w14:paraId="22F6BF1B" w14:textId="77777777" w:rsidR="001942F4" w:rsidRPr="001942F4" w:rsidRDefault="001942F4" w:rsidP="001942F4">
            <w:pPr>
              <w:spacing w:after="0" w:line="240" w:lineRule="auto"/>
              <w:ind w:left="113" w:right="113"/>
              <w:jc w:val="center"/>
              <w:rPr>
                <w:b/>
                <w:sz w:val="20"/>
                <w:szCs w:val="20"/>
              </w:rPr>
            </w:pPr>
            <w:r w:rsidRPr="001942F4">
              <w:rPr>
                <w:rFonts w:cs="Times New Roman"/>
                <w:b/>
                <w:sz w:val="20"/>
                <w:szCs w:val="20"/>
              </w:rPr>
              <w:t>Econ. Dis.</w:t>
            </w:r>
          </w:p>
        </w:tc>
        <w:tc>
          <w:tcPr>
            <w:tcW w:w="693" w:type="dxa"/>
            <w:shd w:val="clear" w:color="auto" w:fill="D9D9D9" w:themeFill="background1" w:themeFillShade="D9"/>
            <w:textDirection w:val="tbRl"/>
          </w:tcPr>
          <w:p w14:paraId="6F0E3936" w14:textId="77777777" w:rsidR="001942F4" w:rsidRPr="001942F4" w:rsidRDefault="001942F4" w:rsidP="001942F4">
            <w:pPr>
              <w:spacing w:after="0" w:line="240" w:lineRule="auto"/>
              <w:ind w:left="113" w:right="113"/>
              <w:jc w:val="center"/>
              <w:rPr>
                <w:b/>
                <w:sz w:val="20"/>
                <w:szCs w:val="20"/>
              </w:rPr>
            </w:pPr>
            <w:r w:rsidRPr="001942F4">
              <w:rPr>
                <w:b/>
                <w:sz w:val="20"/>
                <w:szCs w:val="20"/>
              </w:rPr>
              <w:t>SWD</w:t>
            </w:r>
          </w:p>
        </w:tc>
        <w:tc>
          <w:tcPr>
            <w:tcW w:w="693" w:type="dxa"/>
            <w:tcBorders>
              <w:right w:val="single" w:sz="18" w:space="0" w:color="auto"/>
            </w:tcBorders>
            <w:shd w:val="clear" w:color="auto" w:fill="D9D9D9" w:themeFill="background1" w:themeFillShade="D9"/>
            <w:textDirection w:val="tbRl"/>
          </w:tcPr>
          <w:p w14:paraId="0FB5B49F" w14:textId="199203D0" w:rsidR="001942F4" w:rsidRPr="001942F4" w:rsidRDefault="001942F4" w:rsidP="001942F4">
            <w:pPr>
              <w:spacing w:after="0" w:line="240" w:lineRule="auto"/>
              <w:ind w:left="113" w:right="113"/>
              <w:jc w:val="center"/>
              <w:rPr>
                <w:b/>
                <w:sz w:val="20"/>
                <w:szCs w:val="20"/>
              </w:rPr>
            </w:pPr>
            <w:r w:rsidRPr="001942F4">
              <w:rPr>
                <w:b/>
                <w:sz w:val="20"/>
                <w:szCs w:val="20"/>
              </w:rPr>
              <w:t>ELL</w:t>
            </w:r>
            <w:r w:rsidR="00D13847">
              <w:rPr>
                <w:b/>
                <w:sz w:val="20"/>
                <w:szCs w:val="20"/>
              </w:rPr>
              <w:t>s</w:t>
            </w:r>
          </w:p>
        </w:tc>
        <w:tc>
          <w:tcPr>
            <w:tcW w:w="693" w:type="dxa"/>
            <w:tcBorders>
              <w:left w:val="single" w:sz="18" w:space="0" w:color="auto"/>
            </w:tcBorders>
            <w:shd w:val="clear" w:color="auto" w:fill="D9D9D9" w:themeFill="background1" w:themeFillShade="D9"/>
            <w:textDirection w:val="tbRl"/>
          </w:tcPr>
          <w:p w14:paraId="48DEEFBC" w14:textId="77777777" w:rsidR="001942F4" w:rsidRPr="001942F4" w:rsidRDefault="001942F4" w:rsidP="001942F4">
            <w:pPr>
              <w:spacing w:after="0" w:line="240" w:lineRule="auto"/>
              <w:ind w:left="113" w:right="113"/>
              <w:jc w:val="center"/>
              <w:rPr>
                <w:b/>
                <w:sz w:val="20"/>
                <w:szCs w:val="20"/>
              </w:rPr>
            </w:pPr>
            <w:r w:rsidRPr="001942F4">
              <w:rPr>
                <w:b/>
                <w:sz w:val="20"/>
                <w:szCs w:val="20"/>
              </w:rPr>
              <w:t>All</w:t>
            </w:r>
          </w:p>
        </w:tc>
        <w:tc>
          <w:tcPr>
            <w:tcW w:w="693" w:type="dxa"/>
            <w:shd w:val="clear" w:color="auto" w:fill="D9D9D9" w:themeFill="background1" w:themeFillShade="D9"/>
            <w:textDirection w:val="tbRl"/>
          </w:tcPr>
          <w:p w14:paraId="2B9FCD13" w14:textId="77777777" w:rsidR="001942F4" w:rsidRPr="001942F4" w:rsidRDefault="001942F4" w:rsidP="001942F4">
            <w:pPr>
              <w:spacing w:after="0" w:line="240" w:lineRule="auto"/>
              <w:ind w:left="113" w:right="113"/>
              <w:jc w:val="center"/>
              <w:rPr>
                <w:b/>
                <w:sz w:val="20"/>
                <w:szCs w:val="20"/>
              </w:rPr>
            </w:pPr>
            <w:r w:rsidRPr="001942F4">
              <w:rPr>
                <w:b/>
                <w:sz w:val="20"/>
                <w:szCs w:val="20"/>
              </w:rPr>
              <w:t>High Needs</w:t>
            </w:r>
          </w:p>
        </w:tc>
        <w:tc>
          <w:tcPr>
            <w:tcW w:w="693" w:type="dxa"/>
            <w:shd w:val="clear" w:color="auto" w:fill="D9D9D9" w:themeFill="background1" w:themeFillShade="D9"/>
            <w:textDirection w:val="tbRl"/>
          </w:tcPr>
          <w:p w14:paraId="2C8B1A36" w14:textId="77777777" w:rsidR="001942F4" w:rsidRPr="001942F4" w:rsidRDefault="001942F4" w:rsidP="001942F4">
            <w:pPr>
              <w:spacing w:after="0" w:line="240" w:lineRule="auto"/>
              <w:ind w:left="113" w:right="113"/>
              <w:jc w:val="center"/>
              <w:rPr>
                <w:b/>
                <w:sz w:val="20"/>
                <w:szCs w:val="20"/>
              </w:rPr>
            </w:pPr>
            <w:r w:rsidRPr="001942F4">
              <w:rPr>
                <w:rFonts w:cs="Times New Roman"/>
                <w:b/>
                <w:sz w:val="20"/>
                <w:szCs w:val="20"/>
              </w:rPr>
              <w:t>Econ. Dis.</w:t>
            </w:r>
          </w:p>
        </w:tc>
        <w:tc>
          <w:tcPr>
            <w:tcW w:w="693" w:type="dxa"/>
            <w:shd w:val="clear" w:color="auto" w:fill="D9D9D9" w:themeFill="background1" w:themeFillShade="D9"/>
            <w:textDirection w:val="tbRl"/>
          </w:tcPr>
          <w:p w14:paraId="6F7947F4" w14:textId="77777777" w:rsidR="001942F4" w:rsidRPr="001942F4" w:rsidRDefault="001942F4" w:rsidP="001942F4">
            <w:pPr>
              <w:spacing w:after="0" w:line="240" w:lineRule="auto"/>
              <w:ind w:left="113" w:right="113"/>
              <w:jc w:val="center"/>
              <w:rPr>
                <w:b/>
                <w:sz w:val="20"/>
                <w:szCs w:val="20"/>
              </w:rPr>
            </w:pPr>
            <w:r w:rsidRPr="001942F4">
              <w:rPr>
                <w:b/>
                <w:sz w:val="20"/>
                <w:szCs w:val="20"/>
              </w:rPr>
              <w:t>SWD</w:t>
            </w:r>
          </w:p>
        </w:tc>
        <w:tc>
          <w:tcPr>
            <w:tcW w:w="693" w:type="dxa"/>
            <w:tcBorders>
              <w:right w:val="single" w:sz="4" w:space="0" w:color="auto"/>
            </w:tcBorders>
            <w:shd w:val="clear" w:color="auto" w:fill="D9D9D9" w:themeFill="background1" w:themeFillShade="D9"/>
            <w:textDirection w:val="tbRl"/>
          </w:tcPr>
          <w:p w14:paraId="1ACA60A4" w14:textId="4387FA40" w:rsidR="001942F4" w:rsidRPr="001942F4" w:rsidRDefault="001942F4" w:rsidP="001942F4">
            <w:pPr>
              <w:spacing w:after="0" w:line="240" w:lineRule="auto"/>
              <w:ind w:left="113" w:right="113"/>
              <w:jc w:val="center"/>
              <w:rPr>
                <w:b/>
                <w:sz w:val="20"/>
                <w:szCs w:val="20"/>
              </w:rPr>
            </w:pPr>
            <w:r w:rsidRPr="001942F4">
              <w:rPr>
                <w:b/>
                <w:sz w:val="20"/>
                <w:szCs w:val="20"/>
              </w:rPr>
              <w:t>ELL</w:t>
            </w:r>
            <w:r w:rsidR="00D13847">
              <w:rPr>
                <w:b/>
                <w:sz w:val="20"/>
                <w:szCs w:val="20"/>
              </w:rPr>
              <w:t>s</w:t>
            </w:r>
          </w:p>
        </w:tc>
      </w:tr>
      <w:tr w:rsidR="001942F4" w:rsidRPr="001942F4" w14:paraId="1464FB7A" w14:textId="77777777" w:rsidTr="00396E45">
        <w:tc>
          <w:tcPr>
            <w:tcW w:w="2628" w:type="dxa"/>
            <w:tcBorders>
              <w:left w:val="single" w:sz="4" w:space="0" w:color="auto"/>
            </w:tcBorders>
            <w:shd w:val="clear" w:color="auto" w:fill="auto"/>
          </w:tcPr>
          <w:p w14:paraId="144A7A58" w14:textId="77777777" w:rsidR="001942F4" w:rsidRPr="001942F4" w:rsidRDefault="001942F4" w:rsidP="001942F4">
            <w:pPr>
              <w:spacing w:after="0" w:line="240" w:lineRule="auto"/>
              <w:rPr>
                <w:sz w:val="20"/>
                <w:szCs w:val="20"/>
              </w:rPr>
            </w:pPr>
            <w:r w:rsidRPr="001942F4">
              <w:rPr>
                <w:sz w:val="20"/>
                <w:szCs w:val="20"/>
              </w:rPr>
              <w:t>Stanley</w:t>
            </w:r>
          </w:p>
        </w:tc>
        <w:tc>
          <w:tcPr>
            <w:tcW w:w="693" w:type="dxa"/>
            <w:shd w:val="clear" w:color="auto" w:fill="auto"/>
          </w:tcPr>
          <w:p w14:paraId="08443DB1" w14:textId="77777777" w:rsidR="001942F4" w:rsidRPr="001942F4" w:rsidRDefault="001942F4" w:rsidP="001942F4">
            <w:pPr>
              <w:spacing w:after="0" w:line="240" w:lineRule="auto"/>
              <w:jc w:val="center"/>
              <w:rPr>
                <w:sz w:val="20"/>
                <w:szCs w:val="20"/>
              </w:rPr>
            </w:pPr>
            <w:r w:rsidRPr="001942F4">
              <w:rPr>
                <w:sz w:val="20"/>
                <w:szCs w:val="20"/>
              </w:rPr>
              <w:t>36%</w:t>
            </w:r>
          </w:p>
        </w:tc>
        <w:tc>
          <w:tcPr>
            <w:tcW w:w="693" w:type="dxa"/>
            <w:shd w:val="clear" w:color="auto" w:fill="auto"/>
          </w:tcPr>
          <w:p w14:paraId="3CFF59DC" w14:textId="77777777" w:rsidR="001942F4" w:rsidRPr="001942F4" w:rsidRDefault="001942F4" w:rsidP="001942F4">
            <w:pPr>
              <w:spacing w:after="0" w:line="240" w:lineRule="auto"/>
              <w:jc w:val="center"/>
              <w:rPr>
                <w:sz w:val="20"/>
                <w:szCs w:val="20"/>
              </w:rPr>
            </w:pPr>
            <w:r w:rsidRPr="001942F4">
              <w:rPr>
                <w:sz w:val="20"/>
                <w:szCs w:val="20"/>
              </w:rPr>
              <w:t>25%</w:t>
            </w:r>
          </w:p>
        </w:tc>
        <w:tc>
          <w:tcPr>
            <w:tcW w:w="693" w:type="dxa"/>
            <w:shd w:val="clear" w:color="auto" w:fill="auto"/>
          </w:tcPr>
          <w:p w14:paraId="2B272D5B" w14:textId="77777777" w:rsidR="001942F4" w:rsidRPr="001942F4" w:rsidRDefault="001942F4" w:rsidP="001942F4">
            <w:pPr>
              <w:spacing w:after="0" w:line="240" w:lineRule="auto"/>
              <w:jc w:val="center"/>
              <w:rPr>
                <w:sz w:val="20"/>
                <w:szCs w:val="20"/>
              </w:rPr>
            </w:pPr>
            <w:r w:rsidRPr="001942F4">
              <w:rPr>
                <w:sz w:val="20"/>
                <w:szCs w:val="20"/>
              </w:rPr>
              <w:t>28%</w:t>
            </w:r>
          </w:p>
        </w:tc>
        <w:tc>
          <w:tcPr>
            <w:tcW w:w="693" w:type="dxa"/>
            <w:shd w:val="clear" w:color="auto" w:fill="auto"/>
          </w:tcPr>
          <w:p w14:paraId="1903CD22" w14:textId="77777777" w:rsidR="001942F4" w:rsidRPr="001942F4" w:rsidRDefault="001942F4" w:rsidP="001942F4">
            <w:pPr>
              <w:spacing w:after="0" w:line="240" w:lineRule="auto"/>
              <w:jc w:val="center"/>
              <w:rPr>
                <w:sz w:val="20"/>
                <w:szCs w:val="20"/>
              </w:rPr>
            </w:pPr>
            <w:r w:rsidRPr="001942F4">
              <w:rPr>
                <w:sz w:val="20"/>
                <w:szCs w:val="20"/>
              </w:rPr>
              <w:t>6%</w:t>
            </w:r>
          </w:p>
        </w:tc>
        <w:tc>
          <w:tcPr>
            <w:tcW w:w="693" w:type="dxa"/>
            <w:tcBorders>
              <w:right w:val="single" w:sz="18" w:space="0" w:color="auto"/>
            </w:tcBorders>
            <w:shd w:val="clear" w:color="auto" w:fill="auto"/>
          </w:tcPr>
          <w:p w14:paraId="41E1595C" w14:textId="77777777" w:rsidR="001942F4" w:rsidRPr="001942F4" w:rsidRDefault="001942F4" w:rsidP="001942F4">
            <w:pPr>
              <w:spacing w:after="0" w:line="240" w:lineRule="auto"/>
              <w:jc w:val="center"/>
              <w:rPr>
                <w:sz w:val="20"/>
                <w:szCs w:val="20"/>
              </w:rPr>
            </w:pPr>
            <w:r w:rsidRPr="001942F4">
              <w:rPr>
                <w:sz w:val="20"/>
                <w:szCs w:val="20"/>
              </w:rPr>
              <w:t>26%</w:t>
            </w:r>
          </w:p>
        </w:tc>
        <w:tc>
          <w:tcPr>
            <w:tcW w:w="693" w:type="dxa"/>
            <w:tcBorders>
              <w:left w:val="single" w:sz="18" w:space="0" w:color="auto"/>
            </w:tcBorders>
            <w:shd w:val="clear" w:color="auto" w:fill="auto"/>
          </w:tcPr>
          <w:p w14:paraId="7D2DE740" w14:textId="77777777" w:rsidR="001942F4" w:rsidRPr="001942F4" w:rsidRDefault="001942F4" w:rsidP="001942F4">
            <w:pPr>
              <w:spacing w:after="0" w:line="240" w:lineRule="auto"/>
              <w:jc w:val="center"/>
              <w:rPr>
                <w:sz w:val="20"/>
                <w:szCs w:val="20"/>
              </w:rPr>
            </w:pPr>
            <w:r w:rsidRPr="001942F4">
              <w:rPr>
                <w:sz w:val="20"/>
                <w:szCs w:val="20"/>
              </w:rPr>
              <w:t>26%</w:t>
            </w:r>
          </w:p>
        </w:tc>
        <w:tc>
          <w:tcPr>
            <w:tcW w:w="693" w:type="dxa"/>
            <w:shd w:val="clear" w:color="auto" w:fill="auto"/>
          </w:tcPr>
          <w:p w14:paraId="650D715E" w14:textId="77777777" w:rsidR="001942F4" w:rsidRPr="001942F4" w:rsidRDefault="001942F4" w:rsidP="001942F4">
            <w:pPr>
              <w:spacing w:after="0" w:line="240" w:lineRule="auto"/>
              <w:jc w:val="center"/>
              <w:rPr>
                <w:sz w:val="20"/>
                <w:szCs w:val="20"/>
              </w:rPr>
            </w:pPr>
            <w:r w:rsidRPr="001942F4">
              <w:rPr>
                <w:sz w:val="20"/>
                <w:szCs w:val="20"/>
              </w:rPr>
              <w:t>14%</w:t>
            </w:r>
          </w:p>
        </w:tc>
        <w:tc>
          <w:tcPr>
            <w:tcW w:w="693" w:type="dxa"/>
            <w:shd w:val="clear" w:color="auto" w:fill="auto"/>
          </w:tcPr>
          <w:p w14:paraId="4FC30B60" w14:textId="77777777" w:rsidR="001942F4" w:rsidRPr="001942F4" w:rsidRDefault="001942F4" w:rsidP="001942F4">
            <w:pPr>
              <w:spacing w:after="0" w:line="240" w:lineRule="auto"/>
              <w:jc w:val="center"/>
              <w:rPr>
                <w:sz w:val="20"/>
                <w:szCs w:val="20"/>
              </w:rPr>
            </w:pPr>
            <w:r w:rsidRPr="001942F4">
              <w:rPr>
                <w:sz w:val="20"/>
                <w:szCs w:val="20"/>
              </w:rPr>
              <w:t>14%</w:t>
            </w:r>
          </w:p>
        </w:tc>
        <w:tc>
          <w:tcPr>
            <w:tcW w:w="693" w:type="dxa"/>
            <w:shd w:val="clear" w:color="auto" w:fill="auto"/>
          </w:tcPr>
          <w:p w14:paraId="08982EC1" w14:textId="77777777" w:rsidR="001942F4" w:rsidRPr="001942F4" w:rsidRDefault="001942F4" w:rsidP="001942F4">
            <w:pPr>
              <w:spacing w:after="0" w:line="240" w:lineRule="auto"/>
              <w:jc w:val="center"/>
              <w:rPr>
                <w:sz w:val="20"/>
                <w:szCs w:val="20"/>
              </w:rPr>
            </w:pPr>
            <w:r w:rsidRPr="001942F4">
              <w:rPr>
                <w:sz w:val="20"/>
                <w:szCs w:val="20"/>
              </w:rPr>
              <w:t>8%</w:t>
            </w:r>
          </w:p>
        </w:tc>
        <w:tc>
          <w:tcPr>
            <w:tcW w:w="693" w:type="dxa"/>
            <w:tcBorders>
              <w:right w:val="single" w:sz="4" w:space="0" w:color="auto"/>
            </w:tcBorders>
            <w:shd w:val="clear" w:color="auto" w:fill="auto"/>
          </w:tcPr>
          <w:p w14:paraId="51466386" w14:textId="77777777" w:rsidR="001942F4" w:rsidRPr="001942F4" w:rsidRDefault="001942F4" w:rsidP="001942F4">
            <w:pPr>
              <w:spacing w:after="0" w:line="240" w:lineRule="auto"/>
              <w:jc w:val="center"/>
              <w:rPr>
                <w:sz w:val="20"/>
                <w:szCs w:val="20"/>
              </w:rPr>
            </w:pPr>
            <w:r w:rsidRPr="001942F4">
              <w:rPr>
                <w:sz w:val="20"/>
                <w:szCs w:val="20"/>
              </w:rPr>
              <w:t>9%</w:t>
            </w:r>
          </w:p>
        </w:tc>
      </w:tr>
      <w:tr w:rsidR="001942F4" w:rsidRPr="001942F4" w14:paraId="2C8B4614" w14:textId="77777777" w:rsidTr="00396E45">
        <w:tc>
          <w:tcPr>
            <w:tcW w:w="2628" w:type="dxa"/>
            <w:tcBorders>
              <w:left w:val="single" w:sz="4" w:space="0" w:color="auto"/>
            </w:tcBorders>
            <w:shd w:val="clear" w:color="auto" w:fill="D9D9D9" w:themeFill="background1" w:themeFillShade="D9"/>
          </w:tcPr>
          <w:p w14:paraId="01102B1A" w14:textId="77777777" w:rsidR="001942F4" w:rsidRPr="001942F4" w:rsidRDefault="001942F4" w:rsidP="001942F4">
            <w:pPr>
              <w:spacing w:after="0" w:line="240" w:lineRule="auto"/>
              <w:rPr>
                <w:sz w:val="20"/>
                <w:szCs w:val="20"/>
              </w:rPr>
            </w:pPr>
            <w:r w:rsidRPr="001942F4">
              <w:rPr>
                <w:sz w:val="20"/>
                <w:szCs w:val="20"/>
              </w:rPr>
              <w:t>MacArthur</w:t>
            </w:r>
          </w:p>
        </w:tc>
        <w:tc>
          <w:tcPr>
            <w:tcW w:w="693" w:type="dxa"/>
            <w:shd w:val="clear" w:color="auto" w:fill="D9D9D9" w:themeFill="background1" w:themeFillShade="D9"/>
          </w:tcPr>
          <w:p w14:paraId="64522543" w14:textId="77777777" w:rsidR="001942F4" w:rsidRPr="001942F4" w:rsidRDefault="001942F4" w:rsidP="001942F4">
            <w:pPr>
              <w:spacing w:after="0" w:line="240" w:lineRule="auto"/>
              <w:jc w:val="center"/>
              <w:rPr>
                <w:sz w:val="20"/>
                <w:szCs w:val="20"/>
              </w:rPr>
            </w:pPr>
            <w:r w:rsidRPr="001942F4">
              <w:rPr>
                <w:sz w:val="20"/>
                <w:szCs w:val="20"/>
              </w:rPr>
              <w:t>44%</w:t>
            </w:r>
          </w:p>
        </w:tc>
        <w:tc>
          <w:tcPr>
            <w:tcW w:w="693" w:type="dxa"/>
            <w:shd w:val="clear" w:color="auto" w:fill="D9D9D9" w:themeFill="background1" w:themeFillShade="D9"/>
          </w:tcPr>
          <w:p w14:paraId="3E6C6A9C" w14:textId="77777777" w:rsidR="001942F4" w:rsidRPr="001942F4" w:rsidRDefault="001942F4" w:rsidP="001942F4">
            <w:pPr>
              <w:spacing w:after="0" w:line="240" w:lineRule="auto"/>
              <w:jc w:val="center"/>
              <w:rPr>
                <w:sz w:val="20"/>
                <w:szCs w:val="20"/>
              </w:rPr>
            </w:pPr>
            <w:r w:rsidRPr="001942F4">
              <w:rPr>
                <w:sz w:val="20"/>
                <w:szCs w:val="20"/>
              </w:rPr>
              <w:t>20%</w:t>
            </w:r>
          </w:p>
        </w:tc>
        <w:tc>
          <w:tcPr>
            <w:tcW w:w="693" w:type="dxa"/>
            <w:shd w:val="clear" w:color="auto" w:fill="D9D9D9" w:themeFill="background1" w:themeFillShade="D9"/>
          </w:tcPr>
          <w:p w14:paraId="6042BDDC" w14:textId="77777777" w:rsidR="001942F4" w:rsidRPr="001942F4" w:rsidRDefault="001942F4" w:rsidP="001942F4">
            <w:pPr>
              <w:spacing w:after="0" w:line="240" w:lineRule="auto"/>
              <w:jc w:val="center"/>
              <w:rPr>
                <w:sz w:val="20"/>
                <w:szCs w:val="20"/>
              </w:rPr>
            </w:pPr>
            <w:r w:rsidRPr="001942F4">
              <w:rPr>
                <w:sz w:val="20"/>
                <w:szCs w:val="20"/>
              </w:rPr>
              <w:t>23%</w:t>
            </w:r>
          </w:p>
        </w:tc>
        <w:tc>
          <w:tcPr>
            <w:tcW w:w="693" w:type="dxa"/>
            <w:shd w:val="clear" w:color="auto" w:fill="D9D9D9" w:themeFill="background1" w:themeFillShade="D9"/>
          </w:tcPr>
          <w:p w14:paraId="7B7A7CEE" w14:textId="77777777" w:rsidR="001942F4" w:rsidRPr="001942F4" w:rsidRDefault="001942F4" w:rsidP="001942F4">
            <w:pPr>
              <w:spacing w:after="0" w:line="240" w:lineRule="auto"/>
              <w:jc w:val="center"/>
              <w:rPr>
                <w:sz w:val="20"/>
                <w:szCs w:val="20"/>
              </w:rPr>
            </w:pPr>
            <w:r w:rsidRPr="001942F4">
              <w:rPr>
                <w:sz w:val="20"/>
                <w:szCs w:val="20"/>
              </w:rPr>
              <w:t>0%</w:t>
            </w:r>
          </w:p>
        </w:tc>
        <w:tc>
          <w:tcPr>
            <w:tcW w:w="693" w:type="dxa"/>
            <w:tcBorders>
              <w:right w:val="single" w:sz="18" w:space="0" w:color="auto"/>
            </w:tcBorders>
            <w:shd w:val="clear" w:color="auto" w:fill="D9D9D9" w:themeFill="background1" w:themeFillShade="D9"/>
          </w:tcPr>
          <w:p w14:paraId="2517B8C3" w14:textId="77777777" w:rsidR="001942F4" w:rsidRPr="001942F4" w:rsidRDefault="001942F4" w:rsidP="001942F4">
            <w:pPr>
              <w:spacing w:after="0" w:line="240" w:lineRule="auto"/>
              <w:jc w:val="center"/>
              <w:rPr>
                <w:sz w:val="20"/>
                <w:szCs w:val="20"/>
              </w:rPr>
            </w:pPr>
            <w:r w:rsidRPr="001942F4">
              <w:rPr>
                <w:sz w:val="20"/>
                <w:szCs w:val="20"/>
              </w:rPr>
              <w:t>17%</w:t>
            </w:r>
          </w:p>
        </w:tc>
        <w:tc>
          <w:tcPr>
            <w:tcW w:w="693" w:type="dxa"/>
            <w:tcBorders>
              <w:left w:val="single" w:sz="18" w:space="0" w:color="auto"/>
            </w:tcBorders>
            <w:shd w:val="clear" w:color="auto" w:fill="D9D9D9" w:themeFill="background1" w:themeFillShade="D9"/>
          </w:tcPr>
          <w:p w14:paraId="1A17E5E3" w14:textId="77777777" w:rsidR="001942F4" w:rsidRPr="001942F4" w:rsidRDefault="001942F4" w:rsidP="001942F4">
            <w:pPr>
              <w:spacing w:after="0" w:line="240" w:lineRule="auto"/>
              <w:jc w:val="center"/>
              <w:rPr>
                <w:sz w:val="20"/>
                <w:szCs w:val="20"/>
              </w:rPr>
            </w:pPr>
            <w:r w:rsidRPr="001942F4">
              <w:rPr>
                <w:sz w:val="20"/>
                <w:szCs w:val="20"/>
              </w:rPr>
              <w:t>45%</w:t>
            </w:r>
          </w:p>
        </w:tc>
        <w:tc>
          <w:tcPr>
            <w:tcW w:w="693" w:type="dxa"/>
            <w:shd w:val="clear" w:color="auto" w:fill="D9D9D9" w:themeFill="background1" w:themeFillShade="D9"/>
          </w:tcPr>
          <w:p w14:paraId="21DAEF29" w14:textId="77777777" w:rsidR="001942F4" w:rsidRPr="001942F4" w:rsidRDefault="001942F4" w:rsidP="001942F4">
            <w:pPr>
              <w:spacing w:after="0" w:line="240" w:lineRule="auto"/>
              <w:jc w:val="center"/>
              <w:rPr>
                <w:sz w:val="20"/>
                <w:szCs w:val="20"/>
              </w:rPr>
            </w:pPr>
            <w:r w:rsidRPr="001942F4">
              <w:rPr>
                <w:sz w:val="20"/>
                <w:szCs w:val="20"/>
              </w:rPr>
              <w:t>19%</w:t>
            </w:r>
          </w:p>
        </w:tc>
        <w:tc>
          <w:tcPr>
            <w:tcW w:w="693" w:type="dxa"/>
            <w:shd w:val="clear" w:color="auto" w:fill="D9D9D9" w:themeFill="background1" w:themeFillShade="D9"/>
          </w:tcPr>
          <w:p w14:paraId="6715CC7D" w14:textId="77777777" w:rsidR="001942F4" w:rsidRPr="001942F4" w:rsidRDefault="001942F4" w:rsidP="001942F4">
            <w:pPr>
              <w:spacing w:after="0" w:line="240" w:lineRule="auto"/>
              <w:jc w:val="center"/>
              <w:rPr>
                <w:sz w:val="20"/>
                <w:szCs w:val="20"/>
              </w:rPr>
            </w:pPr>
            <w:r w:rsidRPr="001942F4">
              <w:rPr>
                <w:sz w:val="20"/>
                <w:szCs w:val="20"/>
              </w:rPr>
              <w:t>23%</w:t>
            </w:r>
          </w:p>
        </w:tc>
        <w:tc>
          <w:tcPr>
            <w:tcW w:w="693" w:type="dxa"/>
            <w:shd w:val="clear" w:color="auto" w:fill="D9D9D9" w:themeFill="background1" w:themeFillShade="D9"/>
          </w:tcPr>
          <w:p w14:paraId="4A52B405" w14:textId="77777777" w:rsidR="001942F4" w:rsidRPr="001942F4" w:rsidRDefault="001942F4" w:rsidP="001942F4">
            <w:pPr>
              <w:spacing w:after="0" w:line="240" w:lineRule="auto"/>
              <w:jc w:val="center"/>
              <w:rPr>
                <w:sz w:val="20"/>
                <w:szCs w:val="20"/>
              </w:rPr>
            </w:pPr>
            <w:r w:rsidRPr="001942F4">
              <w:rPr>
                <w:sz w:val="20"/>
                <w:szCs w:val="20"/>
              </w:rPr>
              <w:t>2%</w:t>
            </w:r>
          </w:p>
        </w:tc>
        <w:tc>
          <w:tcPr>
            <w:tcW w:w="693" w:type="dxa"/>
            <w:tcBorders>
              <w:right w:val="single" w:sz="4" w:space="0" w:color="auto"/>
            </w:tcBorders>
            <w:shd w:val="clear" w:color="auto" w:fill="D9D9D9" w:themeFill="background1" w:themeFillShade="D9"/>
          </w:tcPr>
          <w:p w14:paraId="61D11123" w14:textId="77777777" w:rsidR="001942F4" w:rsidRPr="001942F4" w:rsidRDefault="001942F4" w:rsidP="001942F4">
            <w:pPr>
              <w:spacing w:after="0" w:line="240" w:lineRule="auto"/>
              <w:jc w:val="center"/>
              <w:rPr>
                <w:sz w:val="20"/>
                <w:szCs w:val="20"/>
              </w:rPr>
            </w:pPr>
            <w:r w:rsidRPr="001942F4">
              <w:rPr>
                <w:sz w:val="20"/>
                <w:szCs w:val="20"/>
              </w:rPr>
              <w:t>8%</w:t>
            </w:r>
          </w:p>
        </w:tc>
      </w:tr>
      <w:tr w:rsidR="001942F4" w:rsidRPr="001942F4" w14:paraId="207506B6" w14:textId="77777777" w:rsidTr="00396E45">
        <w:tc>
          <w:tcPr>
            <w:tcW w:w="2628" w:type="dxa"/>
            <w:tcBorders>
              <w:left w:val="single" w:sz="4" w:space="0" w:color="auto"/>
            </w:tcBorders>
            <w:shd w:val="clear" w:color="auto" w:fill="auto"/>
          </w:tcPr>
          <w:p w14:paraId="760C4959" w14:textId="77777777" w:rsidR="001942F4" w:rsidRPr="001942F4" w:rsidRDefault="001942F4" w:rsidP="001942F4">
            <w:pPr>
              <w:spacing w:after="0" w:line="240" w:lineRule="auto"/>
              <w:rPr>
                <w:sz w:val="20"/>
                <w:szCs w:val="20"/>
              </w:rPr>
            </w:pPr>
            <w:r w:rsidRPr="001942F4">
              <w:rPr>
                <w:sz w:val="20"/>
                <w:szCs w:val="20"/>
              </w:rPr>
              <w:t>Northeast</w:t>
            </w:r>
          </w:p>
        </w:tc>
        <w:tc>
          <w:tcPr>
            <w:tcW w:w="693" w:type="dxa"/>
            <w:shd w:val="clear" w:color="auto" w:fill="auto"/>
          </w:tcPr>
          <w:p w14:paraId="5066E49A" w14:textId="77777777" w:rsidR="001942F4" w:rsidRPr="001942F4" w:rsidRDefault="001942F4" w:rsidP="001942F4">
            <w:pPr>
              <w:spacing w:after="0" w:line="240" w:lineRule="auto"/>
              <w:jc w:val="center"/>
              <w:rPr>
                <w:sz w:val="20"/>
                <w:szCs w:val="20"/>
              </w:rPr>
            </w:pPr>
            <w:r w:rsidRPr="001942F4">
              <w:rPr>
                <w:sz w:val="20"/>
                <w:szCs w:val="20"/>
              </w:rPr>
              <w:t>40%</w:t>
            </w:r>
          </w:p>
        </w:tc>
        <w:tc>
          <w:tcPr>
            <w:tcW w:w="693" w:type="dxa"/>
            <w:shd w:val="clear" w:color="auto" w:fill="auto"/>
          </w:tcPr>
          <w:p w14:paraId="165CB8CC" w14:textId="77777777" w:rsidR="001942F4" w:rsidRPr="001942F4" w:rsidRDefault="001942F4" w:rsidP="001942F4">
            <w:pPr>
              <w:spacing w:after="0" w:line="240" w:lineRule="auto"/>
              <w:jc w:val="center"/>
              <w:rPr>
                <w:sz w:val="20"/>
                <w:szCs w:val="20"/>
              </w:rPr>
            </w:pPr>
            <w:r w:rsidRPr="001942F4">
              <w:rPr>
                <w:sz w:val="20"/>
                <w:szCs w:val="20"/>
              </w:rPr>
              <w:t>20%</w:t>
            </w:r>
          </w:p>
        </w:tc>
        <w:tc>
          <w:tcPr>
            <w:tcW w:w="693" w:type="dxa"/>
            <w:shd w:val="clear" w:color="auto" w:fill="auto"/>
          </w:tcPr>
          <w:p w14:paraId="7E2A1D35" w14:textId="77777777" w:rsidR="001942F4" w:rsidRPr="001942F4" w:rsidRDefault="001942F4" w:rsidP="001942F4">
            <w:pPr>
              <w:spacing w:after="0" w:line="240" w:lineRule="auto"/>
              <w:jc w:val="center"/>
              <w:rPr>
                <w:sz w:val="20"/>
                <w:szCs w:val="20"/>
              </w:rPr>
            </w:pPr>
            <w:r w:rsidRPr="001942F4">
              <w:rPr>
                <w:sz w:val="20"/>
                <w:szCs w:val="20"/>
              </w:rPr>
              <w:t>25%</w:t>
            </w:r>
          </w:p>
        </w:tc>
        <w:tc>
          <w:tcPr>
            <w:tcW w:w="693" w:type="dxa"/>
            <w:shd w:val="clear" w:color="auto" w:fill="auto"/>
          </w:tcPr>
          <w:p w14:paraId="30AF75D0" w14:textId="77777777" w:rsidR="001942F4" w:rsidRPr="001942F4" w:rsidRDefault="001942F4" w:rsidP="001942F4">
            <w:pPr>
              <w:spacing w:after="0" w:line="240" w:lineRule="auto"/>
              <w:jc w:val="center"/>
              <w:rPr>
                <w:sz w:val="20"/>
                <w:szCs w:val="20"/>
              </w:rPr>
            </w:pPr>
            <w:r w:rsidRPr="001942F4">
              <w:rPr>
                <w:sz w:val="20"/>
                <w:szCs w:val="20"/>
              </w:rPr>
              <w:t>3%</w:t>
            </w:r>
          </w:p>
        </w:tc>
        <w:tc>
          <w:tcPr>
            <w:tcW w:w="693" w:type="dxa"/>
            <w:tcBorders>
              <w:right w:val="single" w:sz="18" w:space="0" w:color="auto"/>
            </w:tcBorders>
            <w:shd w:val="clear" w:color="auto" w:fill="auto"/>
          </w:tcPr>
          <w:p w14:paraId="56477445" w14:textId="77777777" w:rsidR="001942F4" w:rsidRPr="001942F4" w:rsidRDefault="001942F4" w:rsidP="001942F4">
            <w:pPr>
              <w:spacing w:after="0" w:line="240" w:lineRule="auto"/>
              <w:jc w:val="center"/>
              <w:rPr>
                <w:sz w:val="20"/>
                <w:szCs w:val="20"/>
              </w:rPr>
            </w:pPr>
            <w:r w:rsidRPr="001942F4">
              <w:rPr>
                <w:sz w:val="20"/>
                <w:szCs w:val="20"/>
              </w:rPr>
              <w:t>19%</w:t>
            </w:r>
          </w:p>
        </w:tc>
        <w:tc>
          <w:tcPr>
            <w:tcW w:w="693" w:type="dxa"/>
            <w:tcBorders>
              <w:left w:val="single" w:sz="18" w:space="0" w:color="auto"/>
            </w:tcBorders>
            <w:shd w:val="clear" w:color="auto" w:fill="auto"/>
          </w:tcPr>
          <w:p w14:paraId="0E444E64" w14:textId="77777777" w:rsidR="001942F4" w:rsidRPr="001942F4" w:rsidRDefault="001942F4" w:rsidP="001942F4">
            <w:pPr>
              <w:spacing w:after="0" w:line="240" w:lineRule="auto"/>
              <w:jc w:val="center"/>
              <w:rPr>
                <w:sz w:val="20"/>
                <w:szCs w:val="20"/>
              </w:rPr>
            </w:pPr>
            <w:r w:rsidRPr="001942F4">
              <w:rPr>
                <w:sz w:val="20"/>
                <w:szCs w:val="20"/>
              </w:rPr>
              <w:t>44%</w:t>
            </w:r>
          </w:p>
        </w:tc>
        <w:tc>
          <w:tcPr>
            <w:tcW w:w="693" w:type="dxa"/>
            <w:shd w:val="clear" w:color="auto" w:fill="auto"/>
          </w:tcPr>
          <w:p w14:paraId="6D800534" w14:textId="77777777" w:rsidR="001942F4" w:rsidRPr="001942F4" w:rsidRDefault="001942F4" w:rsidP="001942F4">
            <w:pPr>
              <w:spacing w:after="0" w:line="240" w:lineRule="auto"/>
              <w:jc w:val="center"/>
              <w:rPr>
                <w:sz w:val="20"/>
                <w:szCs w:val="20"/>
              </w:rPr>
            </w:pPr>
            <w:r w:rsidRPr="001942F4">
              <w:rPr>
                <w:sz w:val="20"/>
                <w:szCs w:val="20"/>
              </w:rPr>
              <w:t>26%</w:t>
            </w:r>
          </w:p>
        </w:tc>
        <w:tc>
          <w:tcPr>
            <w:tcW w:w="693" w:type="dxa"/>
            <w:shd w:val="clear" w:color="auto" w:fill="auto"/>
          </w:tcPr>
          <w:p w14:paraId="6354828A" w14:textId="77777777" w:rsidR="001942F4" w:rsidRPr="001942F4" w:rsidRDefault="001942F4" w:rsidP="001942F4">
            <w:pPr>
              <w:spacing w:after="0" w:line="240" w:lineRule="auto"/>
              <w:jc w:val="center"/>
              <w:rPr>
                <w:sz w:val="20"/>
                <w:szCs w:val="20"/>
              </w:rPr>
            </w:pPr>
            <w:r w:rsidRPr="001942F4">
              <w:rPr>
                <w:sz w:val="20"/>
                <w:szCs w:val="20"/>
              </w:rPr>
              <w:t>21%</w:t>
            </w:r>
          </w:p>
        </w:tc>
        <w:tc>
          <w:tcPr>
            <w:tcW w:w="693" w:type="dxa"/>
            <w:shd w:val="clear" w:color="auto" w:fill="auto"/>
          </w:tcPr>
          <w:p w14:paraId="3C20E2A4" w14:textId="77777777" w:rsidR="001942F4" w:rsidRPr="001942F4" w:rsidRDefault="001942F4" w:rsidP="001942F4">
            <w:pPr>
              <w:spacing w:after="0" w:line="240" w:lineRule="auto"/>
              <w:jc w:val="center"/>
              <w:rPr>
                <w:sz w:val="20"/>
                <w:szCs w:val="20"/>
              </w:rPr>
            </w:pPr>
            <w:r w:rsidRPr="001942F4">
              <w:rPr>
                <w:sz w:val="20"/>
                <w:szCs w:val="20"/>
              </w:rPr>
              <w:t>31%</w:t>
            </w:r>
          </w:p>
        </w:tc>
        <w:tc>
          <w:tcPr>
            <w:tcW w:w="693" w:type="dxa"/>
            <w:tcBorders>
              <w:right w:val="single" w:sz="4" w:space="0" w:color="auto"/>
            </w:tcBorders>
            <w:shd w:val="clear" w:color="auto" w:fill="auto"/>
          </w:tcPr>
          <w:p w14:paraId="54A386BE" w14:textId="77777777" w:rsidR="001942F4" w:rsidRPr="001942F4" w:rsidRDefault="001942F4" w:rsidP="001942F4">
            <w:pPr>
              <w:spacing w:after="0" w:line="240" w:lineRule="auto"/>
              <w:jc w:val="center"/>
              <w:rPr>
                <w:sz w:val="20"/>
                <w:szCs w:val="20"/>
              </w:rPr>
            </w:pPr>
            <w:r w:rsidRPr="001942F4">
              <w:rPr>
                <w:sz w:val="20"/>
                <w:szCs w:val="20"/>
              </w:rPr>
              <w:t>25%</w:t>
            </w:r>
          </w:p>
        </w:tc>
      </w:tr>
      <w:tr w:rsidR="001942F4" w:rsidRPr="001942F4" w14:paraId="781B8707" w14:textId="77777777" w:rsidTr="00396E45">
        <w:tc>
          <w:tcPr>
            <w:tcW w:w="2628" w:type="dxa"/>
            <w:tcBorders>
              <w:left w:val="single" w:sz="4" w:space="0" w:color="auto"/>
            </w:tcBorders>
            <w:shd w:val="clear" w:color="auto" w:fill="D9D9D9" w:themeFill="background1" w:themeFillShade="D9"/>
          </w:tcPr>
          <w:p w14:paraId="448F25DF" w14:textId="77777777" w:rsidR="001942F4" w:rsidRPr="001942F4" w:rsidRDefault="001942F4" w:rsidP="001942F4">
            <w:pPr>
              <w:spacing w:after="0" w:line="240" w:lineRule="auto"/>
              <w:rPr>
                <w:sz w:val="20"/>
                <w:szCs w:val="20"/>
              </w:rPr>
            </w:pPr>
            <w:r w:rsidRPr="001942F4">
              <w:rPr>
                <w:sz w:val="20"/>
                <w:szCs w:val="20"/>
              </w:rPr>
              <w:t>Plympton</w:t>
            </w:r>
          </w:p>
        </w:tc>
        <w:tc>
          <w:tcPr>
            <w:tcW w:w="693" w:type="dxa"/>
            <w:shd w:val="clear" w:color="auto" w:fill="D9D9D9" w:themeFill="background1" w:themeFillShade="D9"/>
          </w:tcPr>
          <w:p w14:paraId="42ACA6DE" w14:textId="77777777" w:rsidR="001942F4" w:rsidRPr="001942F4" w:rsidRDefault="001942F4" w:rsidP="001942F4">
            <w:pPr>
              <w:spacing w:after="0" w:line="240" w:lineRule="auto"/>
              <w:jc w:val="center"/>
              <w:rPr>
                <w:sz w:val="20"/>
                <w:szCs w:val="20"/>
              </w:rPr>
            </w:pPr>
            <w:r w:rsidRPr="001942F4">
              <w:rPr>
                <w:sz w:val="20"/>
                <w:szCs w:val="20"/>
              </w:rPr>
              <w:t>38%</w:t>
            </w:r>
          </w:p>
        </w:tc>
        <w:tc>
          <w:tcPr>
            <w:tcW w:w="693" w:type="dxa"/>
            <w:shd w:val="clear" w:color="auto" w:fill="D9D9D9" w:themeFill="background1" w:themeFillShade="D9"/>
          </w:tcPr>
          <w:p w14:paraId="748A57BB" w14:textId="77777777" w:rsidR="001942F4" w:rsidRPr="001942F4" w:rsidRDefault="001942F4" w:rsidP="001942F4">
            <w:pPr>
              <w:spacing w:after="0" w:line="240" w:lineRule="auto"/>
              <w:jc w:val="center"/>
              <w:rPr>
                <w:sz w:val="20"/>
                <w:szCs w:val="20"/>
              </w:rPr>
            </w:pPr>
            <w:r w:rsidRPr="001942F4">
              <w:rPr>
                <w:sz w:val="20"/>
                <w:szCs w:val="20"/>
              </w:rPr>
              <w:t>18%</w:t>
            </w:r>
          </w:p>
        </w:tc>
        <w:tc>
          <w:tcPr>
            <w:tcW w:w="693" w:type="dxa"/>
            <w:shd w:val="clear" w:color="auto" w:fill="D9D9D9" w:themeFill="background1" w:themeFillShade="D9"/>
          </w:tcPr>
          <w:p w14:paraId="7A548CE7" w14:textId="77777777" w:rsidR="001942F4" w:rsidRPr="001942F4" w:rsidRDefault="001942F4" w:rsidP="001942F4">
            <w:pPr>
              <w:spacing w:after="0" w:line="240" w:lineRule="auto"/>
              <w:jc w:val="center"/>
              <w:rPr>
                <w:sz w:val="20"/>
                <w:szCs w:val="20"/>
              </w:rPr>
            </w:pPr>
            <w:r w:rsidRPr="001942F4">
              <w:rPr>
                <w:sz w:val="20"/>
                <w:szCs w:val="20"/>
              </w:rPr>
              <w:t>17%</w:t>
            </w:r>
          </w:p>
        </w:tc>
        <w:tc>
          <w:tcPr>
            <w:tcW w:w="693" w:type="dxa"/>
            <w:shd w:val="clear" w:color="auto" w:fill="D9D9D9" w:themeFill="background1" w:themeFillShade="D9"/>
          </w:tcPr>
          <w:p w14:paraId="18AE7062" w14:textId="77777777" w:rsidR="001942F4" w:rsidRPr="001942F4" w:rsidRDefault="001942F4" w:rsidP="001942F4">
            <w:pPr>
              <w:spacing w:after="0" w:line="240" w:lineRule="auto"/>
              <w:jc w:val="center"/>
              <w:rPr>
                <w:sz w:val="20"/>
                <w:szCs w:val="20"/>
              </w:rPr>
            </w:pPr>
            <w:r w:rsidRPr="001942F4">
              <w:rPr>
                <w:sz w:val="20"/>
                <w:szCs w:val="20"/>
              </w:rPr>
              <w:t>10%</w:t>
            </w:r>
          </w:p>
        </w:tc>
        <w:tc>
          <w:tcPr>
            <w:tcW w:w="693" w:type="dxa"/>
            <w:tcBorders>
              <w:right w:val="single" w:sz="18" w:space="0" w:color="auto"/>
            </w:tcBorders>
            <w:shd w:val="clear" w:color="auto" w:fill="D9D9D9" w:themeFill="background1" w:themeFillShade="D9"/>
          </w:tcPr>
          <w:p w14:paraId="771A19D1" w14:textId="77777777" w:rsidR="001942F4" w:rsidRPr="001942F4" w:rsidRDefault="001942F4" w:rsidP="001942F4">
            <w:pPr>
              <w:spacing w:after="0" w:line="240" w:lineRule="auto"/>
              <w:jc w:val="center"/>
              <w:rPr>
                <w:sz w:val="20"/>
                <w:szCs w:val="20"/>
              </w:rPr>
            </w:pPr>
            <w:r w:rsidRPr="001942F4">
              <w:rPr>
                <w:sz w:val="20"/>
                <w:szCs w:val="20"/>
              </w:rPr>
              <w:t>21%</w:t>
            </w:r>
          </w:p>
        </w:tc>
        <w:tc>
          <w:tcPr>
            <w:tcW w:w="693" w:type="dxa"/>
            <w:tcBorders>
              <w:left w:val="single" w:sz="18" w:space="0" w:color="auto"/>
            </w:tcBorders>
            <w:shd w:val="clear" w:color="auto" w:fill="D9D9D9" w:themeFill="background1" w:themeFillShade="D9"/>
          </w:tcPr>
          <w:p w14:paraId="3F5D6C4C" w14:textId="77777777" w:rsidR="001942F4" w:rsidRPr="001942F4" w:rsidRDefault="001942F4" w:rsidP="001942F4">
            <w:pPr>
              <w:spacing w:after="0" w:line="240" w:lineRule="auto"/>
              <w:jc w:val="center"/>
              <w:rPr>
                <w:sz w:val="20"/>
                <w:szCs w:val="20"/>
              </w:rPr>
            </w:pPr>
            <w:r w:rsidRPr="001942F4">
              <w:rPr>
                <w:sz w:val="20"/>
                <w:szCs w:val="20"/>
              </w:rPr>
              <w:t>45%</w:t>
            </w:r>
          </w:p>
        </w:tc>
        <w:tc>
          <w:tcPr>
            <w:tcW w:w="693" w:type="dxa"/>
            <w:shd w:val="clear" w:color="auto" w:fill="D9D9D9" w:themeFill="background1" w:themeFillShade="D9"/>
          </w:tcPr>
          <w:p w14:paraId="7E1085BC" w14:textId="77777777" w:rsidR="001942F4" w:rsidRPr="001942F4" w:rsidRDefault="001942F4" w:rsidP="001942F4">
            <w:pPr>
              <w:spacing w:after="0" w:line="240" w:lineRule="auto"/>
              <w:jc w:val="center"/>
              <w:rPr>
                <w:sz w:val="20"/>
                <w:szCs w:val="20"/>
              </w:rPr>
            </w:pPr>
            <w:r w:rsidRPr="001942F4">
              <w:rPr>
                <w:sz w:val="20"/>
                <w:szCs w:val="20"/>
              </w:rPr>
              <w:t>24%</w:t>
            </w:r>
          </w:p>
        </w:tc>
        <w:tc>
          <w:tcPr>
            <w:tcW w:w="693" w:type="dxa"/>
            <w:shd w:val="clear" w:color="auto" w:fill="D9D9D9" w:themeFill="background1" w:themeFillShade="D9"/>
          </w:tcPr>
          <w:p w14:paraId="5AE76D3D" w14:textId="77777777" w:rsidR="001942F4" w:rsidRPr="001942F4" w:rsidRDefault="001942F4" w:rsidP="001942F4">
            <w:pPr>
              <w:spacing w:after="0" w:line="240" w:lineRule="auto"/>
              <w:jc w:val="center"/>
              <w:rPr>
                <w:sz w:val="20"/>
                <w:szCs w:val="20"/>
              </w:rPr>
            </w:pPr>
            <w:r w:rsidRPr="001942F4">
              <w:rPr>
                <w:sz w:val="20"/>
                <w:szCs w:val="20"/>
              </w:rPr>
              <w:t>22%</w:t>
            </w:r>
          </w:p>
        </w:tc>
        <w:tc>
          <w:tcPr>
            <w:tcW w:w="693" w:type="dxa"/>
            <w:shd w:val="clear" w:color="auto" w:fill="D9D9D9" w:themeFill="background1" w:themeFillShade="D9"/>
          </w:tcPr>
          <w:p w14:paraId="7B56A562" w14:textId="77777777" w:rsidR="001942F4" w:rsidRPr="001942F4" w:rsidRDefault="001942F4" w:rsidP="001942F4">
            <w:pPr>
              <w:spacing w:after="0" w:line="240" w:lineRule="auto"/>
              <w:jc w:val="center"/>
              <w:rPr>
                <w:sz w:val="20"/>
                <w:szCs w:val="20"/>
              </w:rPr>
            </w:pPr>
            <w:r w:rsidRPr="001942F4">
              <w:rPr>
                <w:sz w:val="20"/>
                <w:szCs w:val="20"/>
              </w:rPr>
              <w:t>10%</w:t>
            </w:r>
          </w:p>
        </w:tc>
        <w:tc>
          <w:tcPr>
            <w:tcW w:w="693" w:type="dxa"/>
            <w:tcBorders>
              <w:right w:val="single" w:sz="4" w:space="0" w:color="auto"/>
            </w:tcBorders>
            <w:shd w:val="clear" w:color="auto" w:fill="D9D9D9" w:themeFill="background1" w:themeFillShade="D9"/>
          </w:tcPr>
          <w:p w14:paraId="461393D7" w14:textId="77777777" w:rsidR="001942F4" w:rsidRPr="001942F4" w:rsidRDefault="001942F4" w:rsidP="001942F4">
            <w:pPr>
              <w:spacing w:after="0" w:line="240" w:lineRule="auto"/>
              <w:jc w:val="center"/>
              <w:rPr>
                <w:sz w:val="20"/>
                <w:szCs w:val="20"/>
              </w:rPr>
            </w:pPr>
            <w:r w:rsidRPr="001942F4">
              <w:rPr>
                <w:sz w:val="20"/>
                <w:szCs w:val="20"/>
              </w:rPr>
              <w:t>19%</w:t>
            </w:r>
          </w:p>
        </w:tc>
      </w:tr>
      <w:tr w:rsidR="001942F4" w:rsidRPr="001942F4" w14:paraId="3CE275A6" w14:textId="77777777" w:rsidTr="00396E45">
        <w:tc>
          <w:tcPr>
            <w:tcW w:w="2628" w:type="dxa"/>
            <w:tcBorders>
              <w:left w:val="single" w:sz="4" w:space="0" w:color="auto"/>
            </w:tcBorders>
            <w:shd w:val="clear" w:color="auto" w:fill="auto"/>
          </w:tcPr>
          <w:p w14:paraId="53181546" w14:textId="77777777" w:rsidR="001942F4" w:rsidRPr="001942F4" w:rsidRDefault="001942F4" w:rsidP="001942F4">
            <w:pPr>
              <w:spacing w:after="0" w:line="240" w:lineRule="auto"/>
              <w:rPr>
                <w:sz w:val="20"/>
                <w:szCs w:val="20"/>
              </w:rPr>
            </w:pPr>
            <w:r w:rsidRPr="001942F4">
              <w:rPr>
                <w:sz w:val="20"/>
                <w:szCs w:val="20"/>
              </w:rPr>
              <w:t>Fitzgerald</w:t>
            </w:r>
          </w:p>
        </w:tc>
        <w:tc>
          <w:tcPr>
            <w:tcW w:w="693" w:type="dxa"/>
            <w:shd w:val="clear" w:color="auto" w:fill="auto"/>
          </w:tcPr>
          <w:p w14:paraId="5DF4F07A" w14:textId="77777777" w:rsidR="001942F4" w:rsidRPr="001942F4" w:rsidRDefault="001942F4" w:rsidP="001942F4">
            <w:pPr>
              <w:spacing w:after="0" w:line="240" w:lineRule="auto"/>
              <w:jc w:val="center"/>
              <w:rPr>
                <w:sz w:val="20"/>
                <w:szCs w:val="20"/>
              </w:rPr>
            </w:pPr>
            <w:r w:rsidRPr="001942F4">
              <w:rPr>
                <w:sz w:val="20"/>
                <w:szCs w:val="20"/>
              </w:rPr>
              <w:t>48%</w:t>
            </w:r>
          </w:p>
        </w:tc>
        <w:tc>
          <w:tcPr>
            <w:tcW w:w="693" w:type="dxa"/>
            <w:shd w:val="clear" w:color="auto" w:fill="auto"/>
          </w:tcPr>
          <w:p w14:paraId="18BA4E31" w14:textId="77777777" w:rsidR="001942F4" w:rsidRPr="001942F4" w:rsidRDefault="001942F4" w:rsidP="001942F4">
            <w:pPr>
              <w:spacing w:after="0" w:line="240" w:lineRule="auto"/>
              <w:jc w:val="center"/>
              <w:rPr>
                <w:sz w:val="20"/>
                <w:szCs w:val="20"/>
              </w:rPr>
            </w:pPr>
            <w:r w:rsidRPr="001942F4">
              <w:rPr>
                <w:sz w:val="20"/>
                <w:szCs w:val="20"/>
              </w:rPr>
              <w:t>29%</w:t>
            </w:r>
          </w:p>
        </w:tc>
        <w:tc>
          <w:tcPr>
            <w:tcW w:w="693" w:type="dxa"/>
            <w:shd w:val="clear" w:color="auto" w:fill="auto"/>
          </w:tcPr>
          <w:p w14:paraId="3E56676C" w14:textId="77777777" w:rsidR="001942F4" w:rsidRPr="001942F4" w:rsidRDefault="001942F4" w:rsidP="001942F4">
            <w:pPr>
              <w:spacing w:after="0" w:line="240" w:lineRule="auto"/>
              <w:jc w:val="center"/>
              <w:rPr>
                <w:sz w:val="20"/>
                <w:szCs w:val="20"/>
              </w:rPr>
            </w:pPr>
            <w:r w:rsidRPr="001942F4">
              <w:rPr>
                <w:sz w:val="20"/>
                <w:szCs w:val="20"/>
              </w:rPr>
              <w:t>37%</w:t>
            </w:r>
          </w:p>
        </w:tc>
        <w:tc>
          <w:tcPr>
            <w:tcW w:w="693" w:type="dxa"/>
            <w:shd w:val="clear" w:color="auto" w:fill="auto"/>
          </w:tcPr>
          <w:p w14:paraId="13CA67DD" w14:textId="77777777" w:rsidR="001942F4" w:rsidRPr="001942F4" w:rsidRDefault="001942F4" w:rsidP="001942F4">
            <w:pPr>
              <w:spacing w:after="0" w:line="240" w:lineRule="auto"/>
              <w:jc w:val="center"/>
              <w:rPr>
                <w:sz w:val="20"/>
                <w:szCs w:val="20"/>
              </w:rPr>
            </w:pPr>
            <w:r w:rsidRPr="001942F4">
              <w:rPr>
                <w:sz w:val="20"/>
                <w:szCs w:val="20"/>
              </w:rPr>
              <w:t>16%</w:t>
            </w:r>
          </w:p>
        </w:tc>
        <w:tc>
          <w:tcPr>
            <w:tcW w:w="693" w:type="dxa"/>
            <w:tcBorders>
              <w:right w:val="single" w:sz="18" w:space="0" w:color="auto"/>
            </w:tcBorders>
            <w:shd w:val="clear" w:color="auto" w:fill="auto"/>
          </w:tcPr>
          <w:p w14:paraId="56FF43A7" w14:textId="77777777" w:rsidR="001942F4" w:rsidRPr="001942F4" w:rsidRDefault="001942F4" w:rsidP="001942F4">
            <w:pPr>
              <w:spacing w:after="0" w:line="240" w:lineRule="auto"/>
              <w:jc w:val="center"/>
              <w:rPr>
                <w:sz w:val="20"/>
                <w:szCs w:val="20"/>
              </w:rPr>
            </w:pPr>
            <w:r w:rsidRPr="001942F4">
              <w:rPr>
                <w:sz w:val="20"/>
                <w:szCs w:val="20"/>
              </w:rPr>
              <w:t>14%</w:t>
            </w:r>
          </w:p>
        </w:tc>
        <w:tc>
          <w:tcPr>
            <w:tcW w:w="693" w:type="dxa"/>
            <w:tcBorders>
              <w:left w:val="single" w:sz="18" w:space="0" w:color="auto"/>
            </w:tcBorders>
            <w:shd w:val="clear" w:color="auto" w:fill="auto"/>
          </w:tcPr>
          <w:p w14:paraId="19D34A9E" w14:textId="77777777" w:rsidR="001942F4" w:rsidRPr="001942F4" w:rsidRDefault="001942F4" w:rsidP="001942F4">
            <w:pPr>
              <w:spacing w:after="0" w:line="240" w:lineRule="auto"/>
              <w:jc w:val="center"/>
              <w:rPr>
                <w:sz w:val="20"/>
                <w:szCs w:val="20"/>
              </w:rPr>
            </w:pPr>
            <w:r w:rsidRPr="001942F4">
              <w:rPr>
                <w:sz w:val="20"/>
                <w:szCs w:val="20"/>
              </w:rPr>
              <w:t>47%</w:t>
            </w:r>
          </w:p>
        </w:tc>
        <w:tc>
          <w:tcPr>
            <w:tcW w:w="693" w:type="dxa"/>
            <w:shd w:val="clear" w:color="auto" w:fill="auto"/>
          </w:tcPr>
          <w:p w14:paraId="59E246EB" w14:textId="77777777" w:rsidR="001942F4" w:rsidRPr="001942F4" w:rsidRDefault="001942F4" w:rsidP="001942F4">
            <w:pPr>
              <w:spacing w:after="0" w:line="240" w:lineRule="auto"/>
              <w:jc w:val="center"/>
              <w:rPr>
                <w:sz w:val="20"/>
                <w:szCs w:val="20"/>
              </w:rPr>
            </w:pPr>
            <w:r w:rsidRPr="001942F4">
              <w:rPr>
                <w:sz w:val="20"/>
                <w:szCs w:val="20"/>
              </w:rPr>
              <w:t>25%</w:t>
            </w:r>
          </w:p>
        </w:tc>
        <w:tc>
          <w:tcPr>
            <w:tcW w:w="693" w:type="dxa"/>
            <w:shd w:val="clear" w:color="auto" w:fill="auto"/>
          </w:tcPr>
          <w:p w14:paraId="58C79610" w14:textId="77777777" w:rsidR="001942F4" w:rsidRPr="001942F4" w:rsidRDefault="001942F4" w:rsidP="001942F4">
            <w:pPr>
              <w:spacing w:after="0" w:line="240" w:lineRule="auto"/>
              <w:jc w:val="center"/>
              <w:rPr>
                <w:sz w:val="20"/>
                <w:szCs w:val="20"/>
              </w:rPr>
            </w:pPr>
            <w:r w:rsidRPr="001942F4">
              <w:rPr>
                <w:sz w:val="20"/>
                <w:szCs w:val="20"/>
              </w:rPr>
              <w:t>28%</w:t>
            </w:r>
          </w:p>
        </w:tc>
        <w:tc>
          <w:tcPr>
            <w:tcW w:w="693" w:type="dxa"/>
            <w:shd w:val="clear" w:color="auto" w:fill="auto"/>
          </w:tcPr>
          <w:p w14:paraId="7BD4C4D7" w14:textId="77777777" w:rsidR="001942F4" w:rsidRPr="001942F4" w:rsidRDefault="001942F4" w:rsidP="001942F4">
            <w:pPr>
              <w:spacing w:after="0" w:line="240" w:lineRule="auto"/>
              <w:jc w:val="center"/>
              <w:rPr>
                <w:sz w:val="20"/>
                <w:szCs w:val="20"/>
              </w:rPr>
            </w:pPr>
            <w:r w:rsidRPr="001942F4">
              <w:rPr>
                <w:sz w:val="20"/>
                <w:szCs w:val="20"/>
              </w:rPr>
              <w:t>9%</w:t>
            </w:r>
          </w:p>
        </w:tc>
        <w:tc>
          <w:tcPr>
            <w:tcW w:w="693" w:type="dxa"/>
            <w:tcBorders>
              <w:right w:val="single" w:sz="4" w:space="0" w:color="auto"/>
            </w:tcBorders>
            <w:shd w:val="clear" w:color="auto" w:fill="auto"/>
          </w:tcPr>
          <w:p w14:paraId="2C9074ED" w14:textId="77777777" w:rsidR="001942F4" w:rsidRPr="001942F4" w:rsidRDefault="001942F4" w:rsidP="001942F4">
            <w:pPr>
              <w:spacing w:after="0" w:line="240" w:lineRule="auto"/>
              <w:jc w:val="center"/>
              <w:rPr>
                <w:sz w:val="20"/>
                <w:szCs w:val="20"/>
              </w:rPr>
            </w:pPr>
            <w:r w:rsidRPr="001942F4">
              <w:rPr>
                <w:sz w:val="20"/>
                <w:szCs w:val="20"/>
              </w:rPr>
              <w:t>27%</w:t>
            </w:r>
          </w:p>
        </w:tc>
      </w:tr>
      <w:tr w:rsidR="001942F4" w:rsidRPr="001942F4" w14:paraId="2289009A" w14:textId="77777777" w:rsidTr="00396E45">
        <w:tc>
          <w:tcPr>
            <w:tcW w:w="2628" w:type="dxa"/>
            <w:tcBorders>
              <w:left w:val="single" w:sz="4" w:space="0" w:color="auto"/>
            </w:tcBorders>
            <w:shd w:val="clear" w:color="auto" w:fill="D9D9D9" w:themeFill="background1" w:themeFillShade="D9"/>
          </w:tcPr>
          <w:p w14:paraId="56C83B11" w14:textId="77777777" w:rsidR="001942F4" w:rsidRPr="001942F4" w:rsidRDefault="001942F4" w:rsidP="001942F4">
            <w:pPr>
              <w:spacing w:after="0" w:line="240" w:lineRule="auto"/>
              <w:rPr>
                <w:sz w:val="20"/>
                <w:szCs w:val="20"/>
              </w:rPr>
            </w:pPr>
            <w:r w:rsidRPr="001942F4">
              <w:rPr>
                <w:sz w:val="20"/>
                <w:szCs w:val="20"/>
              </w:rPr>
              <w:t>Whittemore</w:t>
            </w:r>
          </w:p>
        </w:tc>
        <w:tc>
          <w:tcPr>
            <w:tcW w:w="693" w:type="dxa"/>
            <w:shd w:val="clear" w:color="auto" w:fill="D9D9D9" w:themeFill="background1" w:themeFillShade="D9"/>
          </w:tcPr>
          <w:p w14:paraId="5A8EEC3E" w14:textId="77777777" w:rsidR="001942F4" w:rsidRPr="001942F4" w:rsidRDefault="001942F4" w:rsidP="001942F4">
            <w:pPr>
              <w:spacing w:after="0" w:line="240" w:lineRule="auto"/>
              <w:jc w:val="center"/>
              <w:rPr>
                <w:sz w:val="20"/>
                <w:szCs w:val="20"/>
              </w:rPr>
            </w:pPr>
            <w:r w:rsidRPr="001942F4">
              <w:rPr>
                <w:sz w:val="20"/>
                <w:szCs w:val="20"/>
              </w:rPr>
              <w:t>33%</w:t>
            </w:r>
          </w:p>
        </w:tc>
        <w:tc>
          <w:tcPr>
            <w:tcW w:w="693" w:type="dxa"/>
            <w:shd w:val="clear" w:color="auto" w:fill="D9D9D9" w:themeFill="background1" w:themeFillShade="D9"/>
          </w:tcPr>
          <w:p w14:paraId="3809E409" w14:textId="77777777" w:rsidR="001942F4" w:rsidRPr="001942F4" w:rsidRDefault="001942F4" w:rsidP="001942F4">
            <w:pPr>
              <w:spacing w:after="0" w:line="240" w:lineRule="auto"/>
              <w:jc w:val="center"/>
              <w:rPr>
                <w:sz w:val="20"/>
                <w:szCs w:val="20"/>
              </w:rPr>
            </w:pPr>
            <w:r w:rsidRPr="001942F4">
              <w:rPr>
                <w:sz w:val="20"/>
                <w:szCs w:val="20"/>
              </w:rPr>
              <w:t>26%</w:t>
            </w:r>
          </w:p>
        </w:tc>
        <w:tc>
          <w:tcPr>
            <w:tcW w:w="693" w:type="dxa"/>
            <w:shd w:val="clear" w:color="auto" w:fill="D9D9D9" w:themeFill="background1" w:themeFillShade="D9"/>
          </w:tcPr>
          <w:p w14:paraId="6E7DFB1E" w14:textId="77777777" w:rsidR="001942F4" w:rsidRPr="001942F4" w:rsidRDefault="001942F4" w:rsidP="001942F4">
            <w:pPr>
              <w:spacing w:after="0" w:line="240" w:lineRule="auto"/>
              <w:jc w:val="center"/>
              <w:rPr>
                <w:sz w:val="20"/>
                <w:szCs w:val="20"/>
              </w:rPr>
            </w:pPr>
            <w:r w:rsidRPr="001942F4">
              <w:rPr>
                <w:sz w:val="20"/>
                <w:szCs w:val="20"/>
              </w:rPr>
              <w:t>28%</w:t>
            </w:r>
          </w:p>
        </w:tc>
        <w:tc>
          <w:tcPr>
            <w:tcW w:w="693" w:type="dxa"/>
            <w:shd w:val="clear" w:color="auto" w:fill="D9D9D9" w:themeFill="background1" w:themeFillShade="D9"/>
          </w:tcPr>
          <w:p w14:paraId="7217A388" w14:textId="77777777" w:rsidR="001942F4" w:rsidRPr="001942F4" w:rsidRDefault="001942F4" w:rsidP="001942F4">
            <w:pPr>
              <w:spacing w:after="0" w:line="240" w:lineRule="auto"/>
              <w:jc w:val="center"/>
              <w:rPr>
                <w:sz w:val="20"/>
                <w:szCs w:val="20"/>
              </w:rPr>
            </w:pPr>
            <w:r w:rsidRPr="001942F4">
              <w:rPr>
                <w:sz w:val="20"/>
                <w:szCs w:val="20"/>
              </w:rPr>
              <w:t>3%</w:t>
            </w:r>
          </w:p>
        </w:tc>
        <w:tc>
          <w:tcPr>
            <w:tcW w:w="693" w:type="dxa"/>
            <w:tcBorders>
              <w:right w:val="single" w:sz="18" w:space="0" w:color="auto"/>
            </w:tcBorders>
            <w:shd w:val="clear" w:color="auto" w:fill="D9D9D9" w:themeFill="background1" w:themeFillShade="D9"/>
          </w:tcPr>
          <w:p w14:paraId="0FE99F81" w14:textId="77777777" w:rsidR="001942F4" w:rsidRPr="001942F4" w:rsidRDefault="001942F4" w:rsidP="001942F4">
            <w:pPr>
              <w:spacing w:after="0" w:line="240" w:lineRule="auto"/>
              <w:jc w:val="center"/>
              <w:rPr>
                <w:sz w:val="20"/>
                <w:szCs w:val="20"/>
              </w:rPr>
            </w:pPr>
            <w:r w:rsidRPr="001942F4">
              <w:rPr>
                <w:sz w:val="20"/>
                <w:szCs w:val="20"/>
              </w:rPr>
              <w:t>22%</w:t>
            </w:r>
          </w:p>
        </w:tc>
        <w:tc>
          <w:tcPr>
            <w:tcW w:w="693" w:type="dxa"/>
            <w:tcBorders>
              <w:left w:val="single" w:sz="18" w:space="0" w:color="auto"/>
            </w:tcBorders>
            <w:shd w:val="clear" w:color="auto" w:fill="D9D9D9" w:themeFill="background1" w:themeFillShade="D9"/>
          </w:tcPr>
          <w:p w14:paraId="1098DE86" w14:textId="77777777" w:rsidR="001942F4" w:rsidRPr="001942F4" w:rsidRDefault="001942F4" w:rsidP="001942F4">
            <w:pPr>
              <w:spacing w:after="0" w:line="240" w:lineRule="auto"/>
              <w:jc w:val="center"/>
              <w:rPr>
                <w:sz w:val="20"/>
                <w:szCs w:val="20"/>
              </w:rPr>
            </w:pPr>
            <w:r w:rsidRPr="001942F4">
              <w:rPr>
                <w:sz w:val="20"/>
                <w:szCs w:val="20"/>
              </w:rPr>
              <w:t>35%</w:t>
            </w:r>
          </w:p>
        </w:tc>
        <w:tc>
          <w:tcPr>
            <w:tcW w:w="693" w:type="dxa"/>
            <w:shd w:val="clear" w:color="auto" w:fill="D9D9D9" w:themeFill="background1" w:themeFillShade="D9"/>
          </w:tcPr>
          <w:p w14:paraId="539D792B" w14:textId="77777777" w:rsidR="001942F4" w:rsidRPr="001942F4" w:rsidRDefault="001942F4" w:rsidP="001942F4">
            <w:pPr>
              <w:spacing w:after="0" w:line="240" w:lineRule="auto"/>
              <w:jc w:val="center"/>
              <w:rPr>
                <w:sz w:val="20"/>
                <w:szCs w:val="20"/>
              </w:rPr>
            </w:pPr>
            <w:r w:rsidRPr="001942F4">
              <w:rPr>
                <w:sz w:val="20"/>
                <w:szCs w:val="20"/>
              </w:rPr>
              <w:t>27%</w:t>
            </w:r>
          </w:p>
        </w:tc>
        <w:tc>
          <w:tcPr>
            <w:tcW w:w="693" w:type="dxa"/>
            <w:shd w:val="clear" w:color="auto" w:fill="D9D9D9" w:themeFill="background1" w:themeFillShade="D9"/>
          </w:tcPr>
          <w:p w14:paraId="5B3E5331" w14:textId="77777777" w:rsidR="001942F4" w:rsidRPr="001942F4" w:rsidRDefault="001942F4" w:rsidP="001942F4">
            <w:pPr>
              <w:spacing w:after="0" w:line="240" w:lineRule="auto"/>
              <w:jc w:val="center"/>
              <w:rPr>
                <w:sz w:val="20"/>
                <w:szCs w:val="20"/>
              </w:rPr>
            </w:pPr>
            <w:r w:rsidRPr="001942F4">
              <w:rPr>
                <w:sz w:val="20"/>
                <w:szCs w:val="20"/>
              </w:rPr>
              <w:t>28%</w:t>
            </w:r>
          </w:p>
        </w:tc>
        <w:tc>
          <w:tcPr>
            <w:tcW w:w="693" w:type="dxa"/>
            <w:shd w:val="clear" w:color="auto" w:fill="D9D9D9" w:themeFill="background1" w:themeFillShade="D9"/>
          </w:tcPr>
          <w:p w14:paraId="010A6036" w14:textId="77777777" w:rsidR="001942F4" w:rsidRPr="001942F4" w:rsidRDefault="001942F4" w:rsidP="001942F4">
            <w:pPr>
              <w:spacing w:after="0" w:line="240" w:lineRule="auto"/>
              <w:jc w:val="center"/>
              <w:rPr>
                <w:sz w:val="20"/>
                <w:szCs w:val="20"/>
              </w:rPr>
            </w:pPr>
            <w:r w:rsidRPr="001942F4">
              <w:rPr>
                <w:sz w:val="20"/>
                <w:szCs w:val="20"/>
              </w:rPr>
              <w:t>0%</w:t>
            </w:r>
          </w:p>
        </w:tc>
        <w:tc>
          <w:tcPr>
            <w:tcW w:w="693" w:type="dxa"/>
            <w:tcBorders>
              <w:right w:val="single" w:sz="4" w:space="0" w:color="auto"/>
            </w:tcBorders>
            <w:shd w:val="clear" w:color="auto" w:fill="D9D9D9" w:themeFill="background1" w:themeFillShade="D9"/>
          </w:tcPr>
          <w:p w14:paraId="0619B031" w14:textId="77777777" w:rsidR="001942F4" w:rsidRPr="001942F4" w:rsidRDefault="001942F4" w:rsidP="001942F4">
            <w:pPr>
              <w:spacing w:after="0" w:line="240" w:lineRule="auto"/>
              <w:jc w:val="center"/>
              <w:rPr>
                <w:sz w:val="20"/>
                <w:szCs w:val="20"/>
              </w:rPr>
            </w:pPr>
            <w:r w:rsidRPr="001942F4">
              <w:rPr>
                <w:sz w:val="20"/>
                <w:szCs w:val="20"/>
              </w:rPr>
              <w:t>26%</w:t>
            </w:r>
          </w:p>
        </w:tc>
      </w:tr>
      <w:tr w:rsidR="001942F4" w:rsidRPr="001942F4" w14:paraId="06185D14" w14:textId="77777777" w:rsidTr="00396E45">
        <w:tc>
          <w:tcPr>
            <w:tcW w:w="2628" w:type="dxa"/>
            <w:tcBorders>
              <w:left w:val="single" w:sz="4" w:space="0" w:color="auto"/>
            </w:tcBorders>
            <w:shd w:val="clear" w:color="auto" w:fill="auto"/>
          </w:tcPr>
          <w:p w14:paraId="7CE8C6C7" w14:textId="5EC54AFB" w:rsidR="001942F4" w:rsidRPr="001942F4" w:rsidRDefault="001942F4" w:rsidP="00D13847">
            <w:pPr>
              <w:spacing w:after="0" w:line="240" w:lineRule="auto"/>
              <w:rPr>
                <w:sz w:val="20"/>
                <w:szCs w:val="20"/>
              </w:rPr>
            </w:pPr>
            <w:r w:rsidRPr="001942F4">
              <w:rPr>
                <w:sz w:val="20"/>
                <w:szCs w:val="20"/>
              </w:rPr>
              <w:t xml:space="preserve">Kennedy </w:t>
            </w:r>
            <w:r w:rsidR="00D13847" w:rsidRPr="001942F4">
              <w:rPr>
                <w:sz w:val="20"/>
                <w:szCs w:val="20"/>
              </w:rPr>
              <w:t>M</w:t>
            </w:r>
            <w:r w:rsidR="00D13847">
              <w:rPr>
                <w:sz w:val="20"/>
                <w:szCs w:val="20"/>
              </w:rPr>
              <w:t>iddle</w:t>
            </w:r>
          </w:p>
        </w:tc>
        <w:tc>
          <w:tcPr>
            <w:tcW w:w="693" w:type="dxa"/>
            <w:shd w:val="clear" w:color="auto" w:fill="auto"/>
          </w:tcPr>
          <w:p w14:paraId="091EAF01" w14:textId="77777777" w:rsidR="001942F4" w:rsidRPr="001942F4" w:rsidRDefault="001942F4" w:rsidP="001942F4">
            <w:pPr>
              <w:spacing w:after="0" w:line="240" w:lineRule="auto"/>
              <w:jc w:val="center"/>
              <w:rPr>
                <w:sz w:val="20"/>
                <w:szCs w:val="20"/>
              </w:rPr>
            </w:pPr>
            <w:r w:rsidRPr="001942F4">
              <w:rPr>
                <w:sz w:val="20"/>
                <w:szCs w:val="20"/>
              </w:rPr>
              <w:t>55%</w:t>
            </w:r>
          </w:p>
        </w:tc>
        <w:tc>
          <w:tcPr>
            <w:tcW w:w="693" w:type="dxa"/>
            <w:shd w:val="clear" w:color="auto" w:fill="auto"/>
          </w:tcPr>
          <w:p w14:paraId="792C680A" w14:textId="77777777" w:rsidR="001942F4" w:rsidRPr="001942F4" w:rsidRDefault="001942F4" w:rsidP="001942F4">
            <w:pPr>
              <w:spacing w:after="0" w:line="240" w:lineRule="auto"/>
              <w:jc w:val="center"/>
              <w:rPr>
                <w:sz w:val="20"/>
                <w:szCs w:val="20"/>
              </w:rPr>
            </w:pPr>
            <w:r w:rsidRPr="001942F4">
              <w:rPr>
                <w:sz w:val="20"/>
                <w:szCs w:val="20"/>
              </w:rPr>
              <w:t>33%</w:t>
            </w:r>
          </w:p>
        </w:tc>
        <w:tc>
          <w:tcPr>
            <w:tcW w:w="693" w:type="dxa"/>
            <w:shd w:val="clear" w:color="auto" w:fill="auto"/>
          </w:tcPr>
          <w:p w14:paraId="37A04E0E" w14:textId="77777777" w:rsidR="001942F4" w:rsidRPr="001942F4" w:rsidRDefault="001942F4" w:rsidP="001942F4">
            <w:pPr>
              <w:spacing w:after="0" w:line="240" w:lineRule="auto"/>
              <w:jc w:val="center"/>
              <w:rPr>
                <w:sz w:val="20"/>
                <w:szCs w:val="20"/>
              </w:rPr>
            </w:pPr>
            <w:r w:rsidRPr="001942F4">
              <w:rPr>
                <w:sz w:val="20"/>
                <w:szCs w:val="20"/>
              </w:rPr>
              <w:t>36%</w:t>
            </w:r>
          </w:p>
        </w:tc>
        <w:tc>
          <w:tcPr>
            <w:tcW w:w="693" w:type="dxa"/>
            <w:shd w:val="clear" w:color="auto" w:fill="auto"/>
          </w:tcPr>
          <w:p w14:paraId="1BDF43D5" w14:textId="77777777" w:rsidR="001942F4" w:rsidRPr="001942F4" w:rsidRDefault="001942F4" w:rsidP="001942F4">
            <w:pPr>
              <w:spacing w:after="0" w:line="240" w:lineRule="auto"/>
              <w:jc w:val="center"/>
              <w:rPr>
                <w:sz w:val="20"/>
                <w:szCs w:val="20"/>
              </w:rPr>
            </w:pPr>
            <w:r w:rsidRPr="001942F4">
              <w:rPr>
                <w:sz w:val="20"/>
                <w:szCs w:val="20"/>
              </w:rPr>
              <w:t>22%</w:t>
            </w:r>
          </w:p>
        </w:tc>
        <w:tc>
          <w:tcPr>
            <w:tcW w:w="693" w:type="dxa"/>
            <w:tcBorders>
              <w:right w:val="single" w:sz="18" w:space="0" w:color="auto"/>
            </w:tcBorders>
            <w:shd w:val="clear" w:color="auto" w:fill="auto"/>
          </w:tcPr>
          <w:p w14:paraId="5F3A0690" w14:textId="77777777" w:rsidR="001942F4" w:rsidRPr="001942F4" w:rsidRDefault="001942F4" w:rsidP="001942F4">
            <w:pPr>
              <w:spacing w:after="0" w:line="240" w:lineRule="auto"/>
              <w:jc w:val="center"/>
              <w:rPr>
                <w:sz w:val="20"/>
                <w:szCs w:val="20"/>
              </w:rPr>
            </w:pPr>
            <w:r w:rsidRPr="001942F4">
              <w:rPr>
                <w:sz w:val="20"/>
                <w:szCs w:val="20"/>
              </w:rPr>
              <w:t>7%</w:t>
            </w:r>
          </w:p>
        </w:tc>
        <w:tc>
          <w:tcPr>
            <w:tcW w:w="693" w:type="dxa"/>
            <w:tcBorders>
              <w:left w:val="single" w:sz="18" w:space="0" w:color="auto"/>
            </w:tcBorders>
            <w:shd w:val="clear" w:color="auto" w:fill="auto"/>
          </w:tcPr>
          <w:p w14:paraId="501AA764" w14:textId="77777777" w:rsidR="001942F4" w:rsidRPr="001942F4" w:rsidRDefault="001942F4" w:rsidP="001942F4">
            <w:pPr>
              <w:spacing w:after="0" w:line="240" w:lineRule="auto"/>
              <w:jc w:val="center"/>
              <w:rPr>
                <w:sz w:val="20"/>
                <w:szCs w:val="20"/>
              </w:rPr>
            </w:pPr>
            <w:r w:rsidRPr="001942F4">
              <w:rPr>
                <w:sz w:val="20"/>
                <w:szCs w:val="20"/>
              </w:rPr>
              <w:t>45%</w:t>
            </w:r>
          </w:p>
        </w:tc>
        <w:tc>
          <w:tcPr>
            <w:tcW w:w="693" w:type="dxa"/>
            <w:shd w:val="clear" w:color="auto" w:fill="auto"/>
          </w:tcPr>
          <w:p w14:paraId="29948271" w14:textId="77777777" w:rsidR="001942F4" w:rsidRPr="001942F4" w:rsidRDefault="001942F4" w:rsidP="001942F4">
            <w:pPr>
              <w:spacing w:after="0" w:line="240" w:lineRule="auto"/>
              <w:jc w:val="center"/>
              <w:rPr>
                <w:sz w:val="20"/>
                <w:szCs w:val="20"/>
              </w:rPr>
            </w:pPr>
            <w:r w:rsidRPr="001942F4">
              <w:rPr>
                <w:sz w:val="20"/>
                <w:szCs w:val="20"/>
              </w:rPr>
              <w:t>25%</w:t>
            </w:r>
          </w:p>
        </w:tc>
        <w:tc>
          <w:tcPr>
            <w:tcW w:w="693" w:type="dxa"/>
            <w:shd w:val="clear" w:color="auto" w:fill="auto"/>
          </w:tcPr>
          <w:p w14:paraId="415CFE18" w14:textId="77777777" w:rsidR="001942F4" w:rsidRPr="001942F4" w:rsidRDefault="001942F4" w:rsidP="001942F4">
            <w:pPr>
              <w:spacing w:after="0" w:line="240" w:lineRule="auto"/>
              <w:jc w:val="center"/>
              <w:rPr>
                <w:sz w:val="20"/>
                <w:szCs w:val="20"/>
              </w:rPr>
            </w:pPr>
            <w:r w:rsidRPr="001942F4">
              <w:rPr>
                <w:sz w:val="20"/>
                <w:szCs w:val="20"/>
              </w:rPr>
              <w:t>29%</w:t>
            </w:r>
          </w:p>
        </w:tc>
        <w:tc>
          <w:tcPr>
            <w:tcW w:w="693" w:type="dxa"/>
            <w:shd w:val="clear" w:color="auto" w:fill="auto"/>
          </w:tcPr>
          <w:p w14:paraId="278CBEC7" w14:textId="77777777" w:rsidR="001942F4" w:rsidRPr="001942F4" w:rsidRDefault="001942F4" w:rsidP="001942F4">
            <w:pPr>
              <w:spacing w:after="0" w:line="240" w:lineRule="auto"/>
              <w:jc w:val="center"/>
              <w:rPr>
                <w:sz w:val="20"/>
                <w:szCs w:val="20"/>
              </w:rPr>
            </w:pPr>
            <w:r w:rsidRPr="001942F4">
              <w:rPr>
                <w:sz w:val="20"/>
                <w:szCs w:val="20"/>
              </w:rPr>
              <w:t>11%</w:t>
            </w:r>
          </w:p>
        </w:tc>
        <w:tc>
          <w:tcPr>
            <w:tcW w:w="693" w:type="dxa"/>
            <w:tcBorders>
              <w:right w:val="single" w:sz="4" w:space="0" w:color="auto"/>
            </w:tcBorders>
            <w:shd w:val="clear" w:color="auto" w:fill="auto"/>
          </w:tcPr>
          <w:p w14:paraId="5D7FACE3" w14:textId="77777777" w:rsidR="001942F4" w:rsidRPr="001942F4" w:rsidRDefault="001942F4" w:rsidP="001942F4">
            <w:pPr>
              <w:spacing w:after="0" w:line="240" w:lineRule="auto"/>
              <w:jc w:val="center"/>
              <w:rPr>
                <w:sz w:val="20"/>
                <w:szCs w:val="20"/>
              </w:rPr>
            </w:pPr>
            <w:r w:rsidRPr="001942F4">
              <w:rPr>
                <w:sz w:val="20"/>
                <w:szCs w:val="20"/>
              </w:rPr>
              <w:t>5%</w:t>
            </w:r>
          </w:p>
        </w:tc>
      </w:tr>
      <w:tr w:rsidR="001942F4" w:rsidRPr="001942F4" w14:paraId="3DF75541" w14:textId="77777777" w:rsidTr="00396E45">
        <w:tc>
          <w:tcPr>
            <w:tcW w:w="2628" w:type="dxa"/>
            <w:tcBorders>
              <w:left w:val="single" w:sz="4" w:space="0" w:color="auto"/>
            </w:tcBorders>
            <w:shd w:val="clear" w:color="auto" w:fill="D9D9D9" w:themeFill="background1" w:themeFillShade="D9"/>
          </w:tcPr>
          <w:p w14:paraId="6FB78F38" w14:textId="77777777" w:rsidR="001942F4" w:rsidRPr="001942F4" w:rsidRDefault="001942F4" w:rsidP="001942F4">
            <w:pPr>
              <w:spacing w:after="0" w:line="240" w:lineRule="auto"/>
              <w:rPr>
                <w:sz w:val="20"/>
                <w:szCs w:val="20"/>
              </w:rPr>
            </w:pPr>
            <w:r w:rsidRPr="001942F4">
              <w:rPr>
                <w:sz w:val="20"/>
                <w:szCs w:val="20"/>
              </w:rPr>
              <w:t>McDevitt Middle</w:t>
            </w:r>
          </w:p>
        </w:tc>
        <w:tc>
          <w:tcPr>
            <w:tcW w:w="693" w:type="dxa"/>
            <w:shd w:val="clear" w:color="auto" w:fill="D9D9D9" w:themeFill="background1" w:themeFillShade="D9"/>
          </w:tcPr>
          <w:p w14:paraId="6FFE5811" w14:textId="77777777" w:rsidR="001942F4" w:rsidRPr="001942F4" w:rsidRDefault="001942F4" w:rsidP="001942F4">
            <w:pPr>
              <w:spacing w:after="0" w:line="240" w:lineRule="auto"/>
              <w:jc w:val="center"/>
              <w:rPr>
                <w:sz w:val="20"/>
                <w:szCs w:val="20"/>
              </w:rPr>
            </w:pPr>
            <w:r w:rsidRPr="001942F4">
              <w:rPr>
                <w:sz w:val="20"/>
                <w:szCs w:val="20"/>
              </w:rPr>
              <w:t>61%</w:t>
            </w:r>
          </w:p>
        </w:tc>
        <w:tc>
          <w:tcPr>
            <w:tcW w:w="693" w:type="dxa"/>
            <w:shd w:val="clear" w:color="auto" w:fill="D9D9D9" w:themeFill="background1" w:themeFillShade="D9"/>
          </w:tcPr>
          <w:p w14:paraId="0B8586C8" w14:textId="77777777" w:rsidR="001942F4" w:rsidRPr="001942F4" w:rsidRDefault="001942F4" w:rsidP="001942F4">
            <w:pPr>
              <w:spacing w:after="0" w:line="240" w:lineRule="auto"/>
              <w:jc w:val="center"/>
              <w:rPr>
                <w:sz w:val="20"/>
                <w:szCs w:val="20"/>
              </w:rPr>
            </w:pPr>
            <w:r w:rsidRPr="001942F4">
              <w:rPr>
                <w:sz w:val="20"/>
                <w:szCs w:val="20"/>
              </w:rPr>
              <w:t>41%</w:t>
            </w:r>
          </w:p>
        </w:tc>
        <w:tc>
          <w:tcPr>
            <w:tcW w:w="693" w:type="dxa"/>
            <w:shd w:val="clear" w:color="auto" w:fill="D9D9D9" w:themeFill="background1" w:themeFillShade="D9"/>
          </w:tcPr>
          <w:p w14:paraId="1C904AD9" w14:textId="77777777" w:rsidR="001942F4" w:rsidRPr="001942F4" w:rsidRDefault="001942F4" w:rsidP="001942F4">
            <w:pPr>
              <w:spacing w:after="0" w:line="240" w:lineRule="auto"/>
              <w:jc w:val="center"/>
              <w:rPr>
                <w:sz w:val="20"/>
                <w:szCs w:val="20"/>
              </w:rPr>
            </w:pPr>
            <w:r w:rsidRPr="001942F4">
              <w:rPr>
                <w:sz w:val="20"/>
                <w:szCs w:val="20"/>
              </w:rPr>
              <w:t>48%</w:t>
            </w:r>
          </w:p>
        </w:tc>
        <w:tc>
          <w:tcPr>
            <w:tcW w:w="693" w:type="dxa"/>
            <w:shd w:val="clear" w:color="auto" w:fill="D9D9D9" w:themeFill="background1" w:themeFillShade="D9"/>
          </w:tcPr>
          <w:p w14:paraId="66943667" w14:textId="77777777" w:rsidR="001942F4" w:rsidRPr="001942F4" w:rsidRDefault="001942F4" w:rsidP="001942F4">
            <w:pPr>
              <w:spacing w:after="0" w:line="240" w:lineRule="auto"/>
              <w:jc w:val="center"/>
              <w:rPr>
                <w:sz w:val="20"/>
                <w:szCs w:val="20"/>
              </w:rPr>
            </w:pPr>
            <w:r w:rsidRPr="001942F4">
              <w:rPr>
                <w:sz w:val="20"/>
                <w:szCs w:val="20"/>
              </w:rPr>
              <w:t>19%</w:t>
            </w:r>
          </w:p>
        </w:tc>
        <w:tc>
          <w:tcPr>
            <w:tcW w:w="693" w:type="dxa"/>
            <w:tcBorders>
              <w:right w:val="single" w:sz="18" w:space="0" w:color="auto"/>
            </w:tcBorders>
            <w:shd w:val="clear" w:color="auto" w:fill="D9D9D9" w:themeFill="background1" w:themeFillShade="D9"/>
          </w:tcPr>
          <w:p w14:paraId="5EF809DF" w14:textId="77777777" w:rsidR="001942F4" w:rsidRPr="001942F4" w:rsidRDefault="001942F4" w:rsidP="001942F4">
            <w:pPr>
              <w:spacing w:after="0" w:line="240" w:lineRule="auto"/>
              <w:jc w:val="center"/>
              <w:rPr>
                <w:sz w:val="20"/>
                <w:szCs w:val="20"/>
              </w:rPr>
            </w:pPr>
            <w:r w:rsidRPr="001942F4">
              <w:rPr>
                <w:sz w:val="20"/>
                <w:szCs w:val="20"/>
              </w:rPr>
              <w:t>19%</w:t>
            </w:r>
          </w:p>
        </w:tc>
        <w:tc>
          <w:tcPr>
            <w:tcW w:w="693" w:type="dxa"/>
            <w:tcBorders>
              <w:left w:val="single" w:sz="18" w:space="0" w:color="auto"/>
            </w:tcBorders>
            <w:shd w:val="clear" w:color="auto" w:fill="D9D9D9" w:themeFill="background1" w:themeFillShade="D9"/>
          </w:tcPr>
          <w:p w14:paraId="6C9FA4E6" w14:textId="77777777" w:rsidR="001942F4" w:rsidRPr="001942F4" w:rsidRDefault="001942F4" w:rsidP="001942F4">
            <w:pPr>
              <w:spacing w:after="0" w:line="240" w:lineRule="auto"/>
              <w:jc w:val="center"/>
              <w:rPr>
                <w:sz w:val="20"/>
                <w:szCs w:val="20"/>
              </w:rPr>
            </w:pPr>
            <w:r w:rsidRPr="001942F4">
              <w:rPr>
                <w:sz w:val="20"/>
                <w:szCs w:val="20"/>
              </w:rPr>
              <w:t>43%</w:t>
            </w:r>
          </w:p>
        </w:tc>
        <w:tc>
          <w:tcPr>
            <w:tcW w:w="693" w:type="dxa"/>
            <w:shd w:val="clear" w:color="auto" w:fill="D9D9D9" w:themeFill="background1" w:themeFillShade="D9"/>
          </w:tcPr>
          <w:p w14:paraId="4385F32E" w14:textId="77777777" w:rsidR="001942F4" w:rsidRPr="001942F4" w:rsidRDefault="001942F4" w:rsidP="001942F4">
            <w:pPr>
              <w:spacing w:after="0" w:line="240" w:lineRule="auto"/>
              <w:jc w:val="center"/>
              <w:rPr>
                <w:sz w:val="20"/>
                <w:szCs w:val="20"/>
              </w:rPr>
            </w:pPr>
            <w:r w:rsidRPr="001942F4">
              <w:rPr>
                <w:sz w:val="20"/>
                <w:szCs w:val="20"/>
              </w:rPr>
              <w:t>22%</w:t>
            </w:r>
          </w:p>
        </w:tc>
        <w:tc>
          <w:tcPr>
            <w:tcW w:w="693" w:type="dxa"/>
            <w:shd w:val="clear" w:color="auto" w:fill="D9D9D9" w:themeFill="background1" w:themeFillShade="D9"/>
          </w:tcPr>
          <w:p w14:paraId="04CF0DA5" w14:textId="77777777" w:rsidR="001942F4" w:rsidRPr="001942F4" w:rsidRDefault="001942F4" w:rsidP="001942F4">
            <w:pPr>
              <w:spacing w:after="0" w:line="240" w:lineRule="auto"/>
              <w:jc w:val="center"/>
              <w:rPr>
                <w:sz w:val="20"/>
                <w:szCs w:val="20"/>
              </w:rPr>
            </w:pPr>
            <w:r w:rsidRPr="001942F4">
              <w:rPr>
                <w:sz w:val="20"/>
                <w:szCs w:val="20"/>
              </w:rPr>
              <w:t>27%</w:t>
            </w:r>
          </w:p>
        </w:tc>
        <w:tc>
          <w:tcPr>
            <w:tcW w:w="693" w:type="dxa"/>
            <w:shd w:val="clear" w:color="auto" w:fill="D9D9D9" w:themeFill="background1" w:themeFillShade="D9"/>
          </w:tcPr>
          <w:p w14:paraId="164B35EE" w14:textId="77777777" w:rsidR="001942F4" w:rsidRPr="001942F4" w:rsidRDefault="001942F4" w:rsidP="001942F4">
            <w:pPr>
              <w:spacing w:after="0" w:line="240" w:lineRule="auto"/>
              <w:jc w:val="center"/>
              <w:rPr>
                <w:sz w:val="20"/>
                <w:szCs w:val="20"/>
              </w:rPr>
            </w:pPr>
            <w:r w:rsidRPr="001942F4">
              <w:rPr>
                <w:sz w:val="20"/>
                <w:szCs w:val="20"/>
              </w:rPr>
              <w:t>9%</w:t>
            </w:r>
          </w:p>
        </w:tc>
        <w:tc>
          <w:tcPr>
            <w:tcW w:w="693" w:type="dxa"/>
            <w:tcBorders>
              <w:right w:val="single" w:sz="4" w:space="0" w:color="auto"/>
            </w:tcBorders>
            <w:shd w:val="clear" w:color="auto" w:fill="D9D9D9" w:themeFill="background1" w:themeFillShade="D9"/>
          </w:tcPr>
          <w:p w14:paraId="5E60ADC5" w14:textId="77777777" w:rsidR="001942F4" w:rsidRPr="001942F4" w:rsidRDefault="001942F4" w:rsidP="001942F4">
            <w:pPr>
              <w:spacing w:after="0" w:line="240" w:lineRule="auto"/>
              <w:jc w:val="center"/>
              <w:rPr>
                <w:sz w:val="20"/>
                <w:szCs w:val="20"/>
              </w:rPr>
            </w:pPr>
            <w:r w:rsidRPr="001942F4">
              <w:rPr>
                <w:sz w:val="20"/>
                <w:szCs w:val="20"/>
              </w:rPr>
              <w:t>11%</w:t>
            </w:r>
          </w:p>
        </w:tc>
      </w:tr>
      <w:tr w:rsidR="001942F4" w:rsidRPr="001942F4" w14:paraId="3B2B106E" w14:textId="77777777" w:rsidTr="00396E45">
        <w:tc>
          <w:tcPr>
            <w:tcW w:w="2628" w:type="dxa"/>
            <w:tcBorders>
              <w:left w:val="single" w:sz="4" w:space="0" w:color="auto"/>
            </w:tcBorders>
            <w:shd w:val="clear" w:color="auto" w:fill="auto"/>
          </w:tcPr>
          <w:p w14:paraId="548E6DA9" w14:textId="77777777" w:rsidR="001942F4" w:rsidRPr="001942F4" w:rsidRDefault="001942F4" w:rsidP="001942F4">
            <w:pPr>
              <w:spacing w:after="0" w:line="240" w:lineRule="auto"/>
            </w:pPr>
            <w:r w:rsidRPr="001942F4">
              <w:rPr>
                <w:rFonts w:ascii="Calibri" w:hAnsi="Calibri"/>
                <w:sz w:val="20"/>
                <w:szCs w:val="20"/>
              </w:rPr>
              <w:t>District</w:t>
            </w:r>
          </w:p>
        </w:tc>
        <w:tc>
          <w:tcPr>
            <w:tcW w:w="693" w:type="dxa"/>
            <w:shd w:val="clear" w:color="auto" w:fill="auto"/>
          </w:tcPr>
          <w:p w14:paraId="7711DE6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693" w:type="dxa"/>
            <w:shd w:val="clear" w:color="auto" w:fill="auto"/>
          </w:tcPr>
          <w:p w14:paraId="038F33B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693" w:type="dxa"/>
            <w:shd w:val="clear" w:color="auto" w:fill="auto"/>
          </w:tcPr>
          <w:p w14:paraId="27BF18B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693" w:type="dxa"/>
            <w:shd w:val="clear" w:color="auto" w:fill="auto"/>
          </w:tcPr>
          <w:p w14:paraId="69250C2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w:t>
            </w:r>
          </w:p>
        </w:tc>
        <w:tc>
          <w:tcPr>
            <w:tcW w:w="693" w:type="dxa"/>
            <w:tcBorders>
              <w:right w:val="single" w:sz="18" w:space="0" w:color="auto"/>
            </w:tcBorders>
            <w:shd w:val="clear" w:color="auto" w:fill="auto"/>
          </w:tcPr>
          <w:p w14:paraId="4D4F6FC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19%</w:t>
            </w:r>
          </w:p>
        </w:tc>
        <w:tc>
          <w:tcPr>
            <w:tcW w:w="693" w:type="dxa"/>
            <w:tcBorders>
              <w:left w:val="single" w:sz="18" w:space="0" w:color="auto"/>
            </w:tcBorders>
            <w:shd w:val="clear" w:color="auto" w:fill="auto"/>
          </w:tcPr>
          <w:p w14:paraId="7B7F458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693" w:type="dxa"/>
            <w:shd w:val="clear" w:color="auto" w:fill="auto"/>
          </w:tcPr>
          <w:p w14:paraId="5C9B6D5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693" w:type="dxa"/>
            <w:shd w:val="clear" w:color="auto" w:fill="auto"/>
          </w:tcPr>
          <w:p w14:paraId="51BF657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693" w:type="dxa"/>
            <w:shd w:val="clear" w:color="auto" w:fill="auto"/>
          </w:tcPr>
          <w:p w14:paraId="36A4A0E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w:t>
            </w:r>
          </w:p>
        </w:tc>
        <w:tc>
          <w:tcPr>
            <w:tcW w:w="693" w:type="dxa"/>
            <w:tcBorders>
              <w:right w:val="single" w:sz="4" w:space="0" w:color="auto"/>
            </w:tcBorders>
            <w:shd w:val="clear" w:color="auto" w:fill="auto"/>
          </w:tcPr>
          <w:p w14:paraId="64BCD45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r>
    </w:tbl>
    <w:p w14:paraId="7E222B57" w14:textId="77777777" w:rsidR="001942F4" w:rsidRPr="001942F4" w:rsidRDefault="001942F4" w:rsidP="001942F4">
      <w:pPr>
        <w:spacing w:after="0" w:line="240" w:lineRule="auto"/>
      </w:pPr>
    </w:p>
    <w:p w14:paraId="7FE5B192" w14:textId="77777777" w:rsidR="001942F4" w:rsidRPr="001942F4" w:rsidRDefault="001942F4" w:rsidP="001942F4">
      <w:pPr>
        <w:spacing w:after="0" w:line="240" w:lineRule="auto"/>
      </w:pPr>
    </w:p>
    <w:p w14:paraId="29DA2FBE" w14:textId="39F120B3" w:rsidR="001942F4" w:rsidRPr="001942F4" w:rsidRDefault="001942F4" w:rsidP="001942F4">
      <w:pPr>
        <w:spacing w:after="0" w:line="240" w:lineRule="auto"/>
        <w:rPr>
          <w:b/>
        </w:rPr>
      </w:pPr>
      <w:r w:rsidRPr="001942F4">
        <w:rPr>
          <w:b/>
        </w:rPr>
        <w:t>Between 2014 and 2017, ELA proficiency at Waltham S</w:t>
      </w:r>
      <w:r w:rsidR="00D13847">
        <w:rPr>
          <w:b/>
        </w:rPr>
        <w:t>enio</w:t>
      </w:r>
      <w:r w:rsidRPr="001942F4">
        <w:rPr>
          <w:b/>
        </w:rPr>
        <w:t>r High declined by 5 percentage points for all students and by 4 and 12 percentage points for high needs students, English language learners, and students with disabilities.</w:t>
      </w:r>
    </w:p>
    <w:p w14:paraId="32664FAF" w14:textId="77777777" w:rsidR="001942F4" w:rsidRPr="001942F4" w:rsidRDefault="001942F4" w:rsidP="001942F4">
      <w:pPr>
        <w:spacing w:after="0" w:line="240" w:lineRule="auto"/>
      </w:pPr>
    </w:p>
    <w:p w14:paraId="1A0BC73D" w14:textId="33478023" w:rsidR="001942F4" w:rsidRPr="001942F4" w:rsidRDefault="001942F4" w:rsidP="001942F4">
      <w:pPr>
        <w:spacing w:after="0" w:line="240" w:lineRule="auto"/>
        <w:rPr>
          <w:b/>
        </w:rPr>
      </w:pPr>
      <w:r w:rsidRPr="001942F4">
        <w:rPr>
          <w:b/>
        </w:rPr>
        <w:t>Between 2014 and 2017, math proficiency at Waltham S</w:t>
      </w:r>
      <w:r w:rsidR="00D13847">
        <w:rPr>
          <w:b/>
        </w:rPr>
        <w:t>enio</w:t>
      </w:r>
      <w:r w:rsidRPr="001942F4">
        <w:rPr>
          <w:b/>
        </w:rPr>
        <w:t>r High declined by 11 percentage point</w:t>
      </w:r>
      <w:r w:rsidR="008F0400">
        <w:rPr>
          <w:b/>
        </w:rPr>
        <w:t>s</w:t>
      </w:r>
      <w:r w:rsidRPr="001942F4">
        <w:rPr>
          <w:b/>
        </w:rPr>
        <w:t xml:space="preserve"> for all students and by 14 to 23 percentage points for high needs students, English language learners, and students with disabilities.</w:t>
      </w:r>
    </w:p>
    <w:p w14:paraId="52AC24E6" w14:textId="77777777" w:rsidR="001942F4" w:rsidRPr="001942F4" w:rsidRDefault="001942F4" w:rsidP="001942F4">
      <w:pPr>
        <w:spacing w:after="0" w:line="240" w:lineRule="auto"/>
      </w:pPr>
    </w:p>
    <w:tbl>
      <w:tblPr>
        <w:tblStyle w:val="TableGrid5"/>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Waltham Public Schools"/>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1942F4" w:rsidRPr="001942F4" w14:paraId="02695D1D" w14:textId="77777777" w:rsidTr="00884ED3">
        <w:trPr>
          <w:tblHeader/>
        </w:trPr>
        <w:tc>
          <w:tcPr>
            <w:tcW w:w="9558" w:type="dxa"/>
            <w:gridSpan w:val="11"/>
            <w:shd w:val="clear" w:color="auto" w:fill="auto"/>
          </w:tcPr>
          <w:p w14:paraId="31105DE7" w14:textId="77777777" w:rsidR="001942F4" w:rsidRPr="001942F4" w:rsidRDefault="001942F4" w:rsidP="001942F4">
            <w:pPr>
              <w:spacing w:after="0" w:line="240" w:lineRule="auto"/>
              <w:jc w:val="center"/>
              <w:rPr>
                <w:b/>
                <w:sz w:val="20"/>
                <w:szCs w:val="20"/>
              </w:rPr>
            </w:pPr>
            <w:r w:rsidRPr="001942F4">
              <w:rPr>
                <w:b/>
                <w:sz w:val="20"/>
                <w:szCs w:val="20"/>
              </w:rPr>
              <w:t xml:space="preserve">Table 15: </w:t>
            </w:r>
            <w:r w:rsidRPr="001942F4">
              <w:rPr>
                <w:rFonts w:cs="Times New Roman"/>
                <w:b/>
                <w:sz w:val="20"/>
                <w:szCs w:val="20"/>
              </w:rPr>
              <w:t>Waltham Public Schools</w:t>
            </w:r>
          </w:p>
          <w:p w14:paraId="5BEF324B" w14:textId="77777777" w:rsidR="001942F4" w:rsidRPr="001942F4" w:rsidRDefault="001942F4" w:rsidP="001942F4">
            <w:pPr>
              <w:spacing w:after="0" w:line="240" w:lineRule="auto"/>
              <w:jc w:val="center"/>
              <w:rPr>
                <w:b/>
                <w:sz w:val="20"/>
                <w:szCs w:val="20"/>
              </w:rPr>
            </w:pPr>
            <w:r w:rsidRPr="001942F4">
              <w:rPr>
                <w:b/>
                <w:sz w:val="20"/>
                <w:szCs w:val="20"/>
              </w:rPr>
              <w:t>MCAS ELA and Math Percent Scoring Proficient or Advanced in Grade 10, 2014-2017</w:t>
            </w:r>
          </w:p>
        </w:tc>
      </w:tr>
      <w:tr w:rsidR="001942F4" w:rsidRPr="001942F4" w14:paraId="619F67F5" w14:textId="77777777" w:rsidTr="00396E45">
        <w:trPr>
          <w:trHeight w:val="233"/>
        </w:trPr>
        <w:tc>
          <w:tcPr>
            <w:tcW w:w="2268" w:type="dxa"/>
            <w:tcBorders>
              <w:top w:val="single" w:sz="4" w:space="0" w:color="auto"/>
              <w:left w:val="single" w:sz="4" w:space="0" w:color="auto"/>
            </w:tcBorders>
            <w:shd w:val="clear" w:color="auto" w:fill="D9D9D9" w:themeFill="background1" w:themeFillShade="D9"/>
          </w:tcPr>
          <w:p w14:paraId="1F25CA4C" w14:textId="77777777" w:rsidR="001942F4" w:rsidRPr="001942F4" w:rsidRDefault="001942F4" w:rsidP="001942F4">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07CE9843" w14:textId="77777777" w:rsidR="001942F4" w:rsidRPr="001942F4" w:rsidRDefault="001942F4" w:rsidP="001942F4">
            <w:pPr>
              <w:spacing w:after="0" w:line="240" w:lineRule="auto"/>
              <w:jc w:val="center"/>
              <w:rPr>
                <w:b/>
                <w:sz w:val="20"/>
                <w:szCs w:val="20"/>
              </w:rPr>
            </w:pPr>
            <w:r w:rsidRPr="001942F4">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1BB3F3DF" w14:textId="77777777" w:rsidR="001942F4" w:rsidRPr="001942F4" w:rsidRDefault="001942F4" w:rsidP="001942F4">
            <w:pPr>
              <w:spacing w:after="0" w:line="240" w:lineRule="auto"/>
              <w:jc w:val="center"/>
              <w:rPr>
                <w:b/>
                <w:sz w:val="20"/>
                <w:szCs w:val="20"/>
              </w:rPr>
            </w:pPr>
            <w:r w:rsidRPr="001942F4">
              <w:rPr>
                <w:b/>
                <w:sz w:val="20"/>
                <w:szCs w:val="20"/>
              </w:rPr>
              <w:t>Math</w:t>
            </w:r>
          </w:p>
        </w:tc>
      </w:tr>
      <w:tr w:rsidR="001942F4" w:rsidRPr="001942F4" w14:paraId="05A5E0D7" w14:textId="77777777" w:rsidTr="00396E45">
        <w:trPr>
          <w:trHeight w:val="233"/>
        </w:trPr>
        <w:tc>
          <w:tcPr>
            <w:tcW w:w="2268" w:type="dxa"/>
            <w:tcBorders>
              <w:top w:val="single" w:sz="4" w:space="0" w:color="auto"/>
              <w:left w:val="single" w:sz="4" w:space="0" w:color="auto"/>
            </w:tcBorders>
            <w:shd w:val="clear" w:color="auto" w:fill="D9D9D9" w:themeFill="background1" w:themeFillShade="D9"/>
          </w:tcPr>
          <w:p w14:paraId="3B6419D1" w14:textId="77777777" w:rsidR="001942F4" w:rsidRPr="001942F4" w:rsidRDefault="001942F4" w:rsidP="001942F4">
            <w:pPr>
              <w:spacing w:after="0" w:line="240" w:lineRule="auto"/>
              <w:jc w:val="center"/>
              <w:rPr>
                <w:rFonts w:ascii="Calibri" w:hAnsi="Calibri"/>
                <w:b/>
                <w:sz w:val="20"/>
                <w:szCs w:val="20"/>
              </w:rPr>
            </w:pPr>
            <w:r w:rsidRPr="001942F4">
              <w:rPr>
                <w:rFonts w:ascii="Calibri" w:hAnsi="Calibri"/>
                <w:b/>
                <w:sz w:val="20"/>
                <w:szCs w:val="20"/>
              </w:rPr>
              <w:t>School</w:t>
            </w:r>
          </w:p>
        </w:tc>
        <w:tc>
          <w:tcPr>
            <w:tcW w:w="630" w:type="dxa"/>
            <w:shd w:val="clear" w:color="auto" w:fill="D9D9D9" w:themeFill="background1" w:themeFillShade="D9"/>
          </w:tcPr>
          <w:p w14:paraId="0A3F2B6A"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630" w:type="dxa"/>
            <w:shd w:val="clear" w:color="auto" w:fill="D9D9D9" w:themeFill="background1" w:themeFillShade="D9"/>
          </w:tcPr>
          <w:p w14:paraId="347135BC"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720" w:type="dxa"/>
            <w:shd w:val="clear" w:color="auto" w:fill="D9D9D9" w:themeFill="background1" w:themeFillShade="D9"/>
          </w:tcPr>
          <w:p w14:paraId="762737EC"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720" w:type="dxa"/>
            <w:shd w:val="clear" w:color="auto" w:fill="D9D9D9" w:themeFill="background1" w:themeFillShade="D9"/>
          </w:tcPr>
          <w:p w14:paraId="599955A3"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900" w:type="dxa"/>
            <w:tcBorders>
              <w:right w:val="single" w:sz="18" w:space="0" w:color="auto"/>
            </w:tcBorders>
            <w:shd w:val="clear" w:color="auto" w:fill="D9D9D9" w:themeFill="background1" w:themeFillShade="D9"/>
          </w:tcPr>
          <w:p w14:paraId="6A77469F" w14:textId="77777777" w:rsidR="001942F4" w:rsidRPr="001942F4" w:rsidRDefault="001942F4" w:rsidP="001942F4">
            <w:pPr>
              <w:spacing w:after="0" w:line="240" w:lineRule="auto"/>
              <w:jc w:val="center"/>
              <w:rPr>
                <w:b/>
                <w:sz w:val="20"/>
                <w:szCs w:val="20"/>
              </w:rPr>
            </w:pPr>
            <w:r w:rsidRPr="001942F4">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7CDD3DFD"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698" w:type="dxa"/>
            <w:shd w:val="clear" w:color="auto" w:fill="D9D9D9" w:themeFill="background1" w:themeFillShade="D9"/>
          </w:tcPr>
          <w:p w14:paraId="4EA01942"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697" w:type="dxa"/>
            <w:shd w:val="clear" w:color="auto" w:fill="D9D9D9" w:themeFill="background1" w:themeFillShade="D9"/>
          </w:tcPr>
          <w:p w14:paraId="6EF5C6AD"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698" w:type="dxa"/>
            <w:shd w:val="clear" w:color="auto" w:fill="D9D9D9" w:themeFill="background1" w:themeFillShade="D9"/>
          </w:tcPr>
          <w:p w14:paraId="65D3C28C"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07DB5DB0" w14:textId="77777777" w:rsidR="001942F4" w:rsidRPr="001942F4" w:rsidRDefault="001942F4" w:rsidP="001942F4">
            <w:pPr>
              <w:spacing w:after="0" w:line="240" w:lineRule="auto"/>
              <w:jc w:val="center"/>
              <w:rPr>
                <w:b/>
                <w:sz w:val="20"/>
                <w:szCs w:val="20"/>
              </w:rPr>
            </w:pPr>
            <w:r w:rsidRPr="001942F4">
              <w:rPr>
                <w:b/>
                <w:sz w:val="20"/>
                <w:szCs w:val="20"/>
              </w:rPr>
              <w:t>4-yr Change</w:t>
            </w:r>
          </w:p>
        </w:tc>
      </w:tr>
      <w:tr w:rsidR="001942F4" w:rsidRPr="001942F4" w14:paraId="4796AA25" w14:textId="77777777" w:rsidTr="00396E45">
        <w:tc>
          <w:tcPr>
            <w:tcW w:w="2268" w:type="dxa"/>
            <w:tcBorders>
              <w:top w:val="single" w:sz="4" w:space="0" w:color="auto"/>
              <w:left w:val="single" w:sz="4" w:space="0" w:color="auto"/>
            </w:tcBorders>
            <w:shd w:val="clear" w:color="auto" w:fill="D9D9D9" w:themeFill="background1" w:themeFillShade="D9"/>
          </w:tcPr>
          <w:p w14:paraId="47AF388D" w14:textId="4EEE4EE5" w:rsidR="001942F4" w:rsidRPr="00EE173E" w:rsidRDefault="001942F4" w:rsidP="001942F4">
            <w:pPr>
              <w:spacing w:after="0" w:line="240" w:lineRule="auto"/>
              <w:rPr>
                <w:rFonts w:ascii="Calibri" w:hAnsi="Calibri"/>
                <w:sz w:val="20"/>
                <w:szCs w:val="20"/>
              </w:rPr>
            </w:pPr>
            <w:r w:rsidRPr="00EE173E">
              <w:rPr>
                <w:rFonts w:ascii="Calibri" w:hAnsi="Calibri"/>
                <w:sz w:val="20"/>
                <w:szCs w:val="20"/>
              </w:rPr>
              <w:t>Waltham S</w:t>
            </w:r>
            <w:r w:rsidR="00AA7E04" w:rsidRPr="00EE173E">
              <w:rPr>
                <w:rFonts w:ascii="Calibri" w:hAnsi="Calibri"/>
                <w:sz w:val="20"/>
                <w:szCs w:val="20"/>
              </w:rPr>
              <w:t>enio</w:t>
            </w:r>
            <w:r w:rsidRPr="00EE173E">
              <w:rPr>
                <w:rFonts w:ascii="Calibri" w:hAnsi="Calibri"/>
                <w:sz w:val="20"/>
                <w:szCs w:val="20"/>
              </w:rPr>
              <w:t>r High</w:t>
            </w:r>
          </w:p>
        </w:tc>
        <w:tc>
          <w:tcPr>
            <w:tcW w:w="630" w:type="dxa"/>
            <w:shd w:val="clear" w:color="auto" w:fill="D9D9D9" w:themeFill="background1" w:themeFillShade="D9"/>
          </w:tcPr>
          <w:p w14:paraId="281945A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91%</w:t>
            </w:r>
          </w:p>
        </w:tc>
        <w:tc>
          <w:tcPr>
            <w:tcW w:w="630" w:type="dxa"/>
            <w:shd w:val="clear" w:color="auto" w:fill="D9D9D9" w:themeFill="background1" w:themeFillShade="D9"/>
          </w:tcPr>
          <w:p w14:paraId="6C91D5A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90%</w:t>
            </w:r>
          </w:p>
        </w:tc>
        <w:tc>
          <w:tcPr>
            <w:tcW w:w="720" w:type="dxa"/>
            <w:shd w:val="clear" w:color="auto" w:fill="D9D9D9" w:themeFill="background1" w:themeFillShade="D9"/>
          </w:tcPr>
          <w:p w14:paraId="31BD8A0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w:t>
            </w:r>
          </w:p>
        </w:tc>
        <w:tc>
          <w:tcPr>
            <w:tcW w:w="720" w:type="dxa"/>
            <w:shd w:val="clear" w:color="auto" w:fill="D9D9D9" w:themeFill="background1" w:themeFillShade="D9"/>
          </w:tcPr>
          <w:p w14:paraId="4F6446C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86%</w:t>
            </w:r>
          </w:p>
        </w:tc>
        <w:tc>
          <w:tcPr>
            <w:tcW w:w="900" w:type="dxa"/>
            <w:tcBorders>
              <w:right w:val="single" w:sz="18" w:space="0" w:color="auto"/>
            </w:tcBorders>
            <w:shd w:val="clear" w:color="auto" w:fill="D9D9D9" w:themeFill="background1" w:themeFillShade="D9"/>
          </w:tcPr>
          <w:p w14:paraId="54FBB773" w14:textId="51DA744C"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-5</w:t>
            </w:r>
          </w:p>
        </w:tc>
        <w:tc>
          <w:tcPr>
            <w:tcW w:w="697" w:type="dxa"/>
            <w:tcBorders>
              <w:top w:val="single" w:sz="4" w:space="0" w:color="auto"/>
              <w:left w:val="single" w:sz="18" w:space="0" w:color="auto"/>
            </w:tcBorders>
            <w:shd w:val="clear" w:color="auto" w:fill="D9D9D9" w:themeFill="background1" w:themeFillShade="D9"/>
          </w:tcPr>
          <w:p w14:paraId="57B9A65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w:t>
            </w:r>
          </w:p>
        </w:tc>
        <w:tc>
          <w:tcPr>
            <w:tcW w:w="698" w:type="dxa"/>
            <w:shd w:val="clear" w:color="auto" w:fill="D9D9D9" w:themeFill="background1" w:themeFillShade="D9"/>
          </w:tcPr>
          <w:p w14:paraId="082F699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72%</w:t>
            </w:r>
          </w:p>
        </w:tc>
        <w:tc>
          <w:tcPr>
            <w:tcW w:w="697" w:type="dxa"/>
            <w:shd w:val="clear" w:color="auto" w:fill="D9D9D9" w:themeFill="background1" w:themeFillShade="D9"/>
          </w:tcPr>
          <w:p w14:paraId="1DF1B33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698" w:type="dxa"/>
            <w:shd w:val="clear" w:color="auto" w:fill="D9D9D9" w:themeFill="background1" w:themeFillShade="D9"/>
          </w:tcPr>
          <w:p w14:paraId="5C75597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66%</w:t>
            </w:r>
          </w:p>
        </w:tc>
        <w:tc>
          <w:tcPr>
            <w:tcW w:w="900" w:type="dxa"/>
            <w:tcBorders>
              <w:top w:val="single" w:sz="4" w:space="0" w:color="auto"/>
              <w:right w:val="single" w:sz="4" w:space="0" w:color="auto"/>
            </w:tcBorders>
            <w:shd w:val="clear" w:color="auto" w:fill="D9D9D9" w:themeFill="background1" w:themeFillShade="D9"/>
          </w:tcPr>
          <w:p w14:paraId="1CF6EAB4" w14:textId="44AC5DC7"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-11</w:t>
            </w:r>
          </w:p>
        </w:tc>
      </w:tr>
      <w:tr w:rsidR="001942F4" w:rsidRPr="001942F4" w14:paraId="79E0BF57" w14:textId="77777777" w:rsidTr="00396E45">
        <w:tc>
          <w:tcPr>
            <w:tcW w:w="2268" w:type="dxa"/>
            <w:tcBorders>
              <w:top w:val="single" w:sz="4" w:space="0" w:color="auto"/>
              <w:left w:val="single" w:sz="4" w:space="0" w:color="auto"/>
            </w:tcBorders>
          </w:tcPr>
          <w:p w14:paraId="7A0A3477"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High Needs</w:t>
            </w:r>
          </w:p>
        </w:tc>
        <w:tc>
          <w:tcPr>
            <w:tcW w:w="630" w:type="dxa"/>
          </w:tcPr>
          <w:p w14:paraId="748BB0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82%</w:t>
            </w:r>
          </w:p>
        </w:tc>
        <w:tc>
          <w:tcPr>
            <w:tcW w:w="630" w:type="dxa"/>
          </w:tcPr>
          <w:p w14:paraId="2DEE595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78%</w:t>
            </w:r>
          </w:p>
        </w:tc>
        <w:tc>
          <w:tcPr>
            <w:tcW w:w="720" w:type="dxa"/>
          </w:tcPr>
          <w:p w14:paraId="2BE5238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75%</w:t>
            </w:r>
          </w:p>
        </w:tc>
        <w:tc>
          <w:tcPr>
            <w:tcW w:w="720" w:type="dxa"/>
          </w:tcPr>
          <w:p w14:paraId="10901D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70%</w:t>
            </w:r>
          </w:p>
        </w:tc>
        <w:tc>
          <w:tcPr>
            <w:tcW w:w="900" w:type="dxa"/>
            <w:tcBorders>
              <w:right w:val="single" w:sz="18" w:space="0" w:color="auto"/>
            </w:tcBorders>
          </w:tcPr>
          <w:p w14:paraId="03B83C7F" w14:textId="239670CA"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-12</w:t>
            </w:r>
          </w:p>
        </w:tc>
        <w:tc>
          <w:tcPr>
            <w:tcW w:w="697" w:type="dxa"/>
            <w:tcBorders>
              <w:top w:val="single" w:sz="4" w:space="0" w:color="auto"/>
              <w:left w:val="single" w:sz="18" w:space="0" w:color="auto"/>
            </w:tcBorders>
          </w:tcPr>
          <w:p w14:paraId="4DF5786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w:t>
            </w:r>
          </w:p>
        </w:tc>
        <w:tc>
          <w:tcPr>
            <w:tcW w:w="698" w:type="dxa"/>
          </w:tcPr>
          <w:p w14:paraId="5D18DDF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697" w:type="dxa"/>
          </w:tcPr>
          <w:p w14:paraId="1E07F85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698" w:type="dxa"/>
          </w:tcPr>
          <w:p w14:paraId="32CEF08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00" w:type="dxa"/>
            <w:tcBorders>
              <w:top w:val="single" w:sz="4" w:space="0" w:color="auto"/>
              <w:right w:val="single" w:sz="4" w:space="0" w:color="auto"/>
            </w:tcBorders>
          </w:tcPr>
          <w:p w14:paraId="47ED68F8" w14:textId="5D71B286"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-15</w:t>
            </w:r>
          </w:p>
        </w:tc>
      </w:tr>
      <w:tr w:rsidR="001942F4" w:rsidRPr="001942F4" w14:paraId="18EECC0F" w14:textId="77777777" w:rsidTr="00396E45">
        <w:tc>
          <w:tcPr>
            <w:tcW w:w="2268" w:type="dxa"/>
            <w:tcBorders>
              <w:top w:val="single" w:sz="4" w:space="0" w:color="auto"/>
              <w:left w:val="single" w:sz="4" w:space="0" w:color="auto"/>
            </w:tcBorders>
          </w:tcPr>
          <w:p w14:paraId="3E197739"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Econ. Dis.</w:t>
            </w:r>
          </w:p>
        </w:tc>
        <w:tc>
          <w:tcPr>
            <w:tcW w:w="630" w:type="dxa"/>
          </w:tcPr>
          <w:p w14:paraId="71FFA10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630" w:type="dxa"/>
          </w:tcPr>
          <w:p w14:paraId="76D20CF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84%</w:t>
            </w:r>
          </w:p>
        </w:tc>
        <w:tc>
          <w:tcPr>
            <w:tcW w:w="720" w:type="dxa"/>
          </w:tcPr>
          <w:p w14:paraId="734773C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w:t>
            </w:r>
          </w:p>
        </w:tc>
        <w:tc>
          <w:tcPr>
            <w:tcW w:w="720" w:type="dxa"/>
          </w:tcPr>
          <w:p w14:paraId="1730BD3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71%</w:t>
            </w:r>
          </w:p>
        </w:tc>
        <w:tc>
          <w:tcPr>
            <w:tcW w:w="900" w:type="dxa"/>
            <w:tcBorders>
              <w:right w:val="single" w:sz="18" w:space="0" w:color="auto"/>
            </w:tcBorders>
          </w:tcPr>
          <w:p w14:paraId="43D76B1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697" w:type="dxa"/>
            <w:tcBorders>
              <w:top w:val="single" w:sz="4" w:space="0" w:color="auto"/>
              <w:left w:val="single" w:sz="18" w:space="0" w:color="auto"/>
            </w:tcBorders>
          </w:tcPr>
          <w:p w14:paraId="3A349D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698" w:type="dxa"/>
          </w:tcPr>
          <w:p w14:paraId="0F9AC8D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62%</w:t>
            </w:r>
          </w:p>
        </w:tc>
        <w:tc>
          <w:tcPr>
            <w:tcW w:w="697" w:type="dxa"/>
          </w:tcPr>
          <w:p w14:paraId="4017A7B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c>
          <w:tcPr>
            <w:tcW w:w="698" w:type="dxa"/>
          </w:tcPr>
          <w:p w14:paraId="668ACA0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900" w:type="dxa"/>
            <w:tcBorders>
              <w:top w:val="single" w:sz="4" w:space="0" w:color="auto"/>
              <w:right w:val="single" w:sz="4" w:space="0" w:color="auto"/>
            </w:tcBorders>
          </w:tcPr>
          <w:p w14:paraId="7574B2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r>
      <w:tr w:rsidR="001942F4" w:rsidRPr="001942F4" w14:paraId="3BE47B3E" w14:textId="77777777" w:rsidTr="00396E45">
        <w:tc>
          <w:tcPr>
            <w:tcW w:w="2268" w:type="dxa"/>
            <w:tcBorders>
              <w:top w:val="single" w:sz="4" w:space="0" w:color="auto"/>
              <w:left w:val="single" w:sz="4" w:space="0" w:color="auto"/>
            </w:tcBorders>
          </w:tcPr>
          <w:p w14:paraId="1C170CAE"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ELLs</w:t>
            </w:r>
          </w:p>
        </w:tc>
        <w:tc>
          <w:tcPr>
            <w:tcW w:w="630" w:type="dxa"/>
          </w:tcPr>
          <w:p w14:paraId="3B4E2FA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630" w:type="dxa"/>
          </w:tcPr>
          <w:p w14:paraId="4186D53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720" w:type="dxa"/>
          </w:tcPr>
          <w:p w14:paraId="6CAF482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720" w:type="dxa"/>
          </w:tcPr>
          <w:p w14:paraId="1B6F9C1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00" w:type="dxa"/>
            <w:tcBorders>
              <w:right w:val="single" w:sz="18" w:space="0" w:color="auto"/>
            </w:tcBorders>
          </w:tcPr>
          <w:p w14:paraId="23C4FB4C" w14:textId="6DDAA0E9"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-4</w:t>
            </w:r>
          </w:p>
        </w:tc>
        <w:tc>
          <w:tcPr>
            <w:tcW w:w="697" w:type="dxa"/>
            <w:tcBorders>
              <w:top w:val="single" w:sz="4" w:space="0" w:color="auto"/>
              <w:left w:val="single" w:sz="18" w:space="0" w:color="auto"/>
            </w:tcBorders>
          </w:tcPr>
          <w:p w14:paraId="56E968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698" w:type="dxa"/>
          </w:tcPr>
          <w:p w14:paraId="535FB00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697" w:type="dxa"/>
          </w:tcPr>
          <w:p w14:paraId="18F181B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698" w:type="dxa"/>
          </w:tcPr>
          <w:p w14:paraId="040B378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900" w:type="dxa"/>
            <w:tcBorders>
              <w:top w:val="single" w:sz="4" w:space="0" w:color="auto"/>
              <w:right w:val="single" w:sz="4" w:space="0" w:color="auto"/>
            </w:tcBorders>
          </w:tcPr>
          <w:p w14:paraId="3D5D35C4" w14:textId="775BE980"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-23</w:t>
            </w:r>
          </w:p>
        </w:tc>
      </w:tr>
      <w:tr w:rsidR="001942F4" w:rsidRPr="001942F4" w14:paraId="6A9357FB" w14:textId="77777777" w:rsidTr="00396E45">
        <w:tc>
          <w:tcPr>
            <w:tcW w:w="2268" w:type="dxa"/>
            <w:tcBorders>
              <w:top w:val="single" w:sz="4" w:space="0" w:color="auto"/>
              <w:left w:val="single" w:sz="4" w:space="0" w:color="auto"/>
              <w:bottom w:val="single" w:sz="4" w:space="0" w:color="auto"/>
            </w:tcBorders>
          </w:tcPr>
          <w:p w14:paraId="4758C799" w14:textId="77777777" w:rsidR="001942F4" w:rsidRPr="001942F4" w:rsidRDefault="001942F4" w:rsidP="001942F4">
            <w:pPr>
              <w:spacing w:after="0" w:line="240" w:lineRule="auto"/>
              <w:rPr>
                <w:rFonts w:ascii="Calibri" w:hAnsi="Calibri"/>
                <w:sz w:val="20"/>
                <w:szCs w:val="20"/>
              </w:rPr>
            </w:pPr>
            <w:r w:rsidRPr="001942F4">
              <w:rPr>
                <w:rFonts w:ascii="Calibri" w:hAnsi="Calibri"/>
                <w:sz w:val="20"/>
                <w:szCs w:val="20"/>
              </w:rPr>
              <w:t>SWD</w:t>
            </w:r>
          </w:p>
        </w:tc>
        <w:tc>
          <w:tcPr>
            <w:tcW w:w="630" w:type="dxa"/>
          </w:tcPr>
          <w:p w14:paraId="33EE1CC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w:t>
            </w:r>
          </w:p>
        </w:tc>
        <w:tc>
          <w:tcPr>
            <w:tcW w:w="630" w:type="dxa"/>
          </w:tcPr>
          <w:p w14:paraId="50D2390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75%</w:t>
            </w:r>
          </w:p>
        </w:tc>
        <w:tc>
          <w:tcPr>
            <w:tcW w:w="720" w:type="dxa"/>
          </w:tcPr>
          <w:p w14:paraId="2BE3D4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88%</w:t>
            </w:r>
          </w:p>
        </w:tc>
        <w:tc>
          <w:tcPr>
            <w:tcW w:w="720" w:type="dxa"/>
          </w:tcPr>
          <w:p w14:paraId="5E5F33B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70%</w:t>
            </w:r>
          </w:p>
        </w:tc>
        <w:tc>
          <w:tcPr>
            <w:tcW w:w="900" w:type="dxa"/>
            <w:tcBorders>
              <w:right w:val="single" w:sz="18" w:space="0" w:color="auto"/>
            </w:tcBorders>
          </w:tcPr>
          <w:p w14:paraId="054EE5CC" w14:textId="1C19D235"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-7</w:t>
            </w:r>
          </w:p>
        </w:tc>
        <w:tc>
          <w:tcPr>
            <w:tcW w:w="697" w:type="dxa"/>
            <w:tcBorders>
              <w:top w:val="single" w:sz="4" w:space="0" w:color="auto"/>
              <w:left w:val="single" w:sz="18" w:space="0" w:color="auto"/>
              <w:bottom w:val="single" w:sz="4" w:space="0" w:color="auto"/>
            </w:tcBorders>
          </w:tcPr>
          <w:p w14:paraId="3ED264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698" w:type="dxa"/>
          </w:tcPr>
          <w:p w14:paraId="28562A1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697" w:type="dxa"/>
          </w:tcPr>
          <w:p w14:paraId="0C9A3BA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698" w:type="dxa"/>
          </w:tcPr>
          <w:p w14:paraId="13EF5A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900" w:type="dxa"/>
            <w:tcBorders>
              <w:top w:val="single" w:sz="4" w:space="0" w:color="auto"/>
              <w:bottom w:val="single" w:sz="4" w:space="0" w:color="auto"/>
              <w:right w:val="single" w:sz="4" w:space="0" w:color="auto"/>
            </w:tcBorders>
          </w:tcPr>
          <w:p w14:paraId="606DAD04" w14:textId="25A1F4BA" w:rsidR="001942F4" w:rsidRPr="001942F4" w:rsidRDefault="001942F4" w:rsidP="00AA7E04">
            <w:pPr>
              <w:spacing w:after="0" w:line="240" w:lineRule="auto"/>
              <w:jc w:val="center"/>
              <w:rPr>
                <w:rFonts w:ascii="Calibri" w:hAnsi="Calibri"/>
                <w:sz w:val="20"/>
                <w:szCs w:val="20"/>
              </w:rPr>
            </w:pPr>
            <w:r w:rsidRPr="001942F4">
              <w:rPr>
                <w:rFonts w:ascii="Calibri" w:hAnsi="Calibri"/>
                <w:sz w:val="20"/>
                <w:szCs w:val="20"/>
              </w:rPr>
              <w:t>-14</w:t>
            </w:r>
          </w:p>
        </w:tc>
      </w:tr>
    </w:tbl>
    <w:p w14:paraId="31A316BF" w14:textId="77777777" w:rsidR="001942F4" w:rsidRPr="001942F4" w:rsidRDefault="001942F4" w:rsidP="001942F4">
      <w:pPr>
        <w:spacing w:after="0" w:line="240" w:lineRule="auto"/>
      </w:pPr>
    </w:p>
    <w:p w14:paraId="58AC59B4" w14:textId="77777777" w:rsidR="001942F4" w:rsidRPr="001942F4" w:rsidRDefault="001942F4" w:rsidP="001942F4">
      <w:pPr>
        <w:spacing w:after="0" w:line="240" w:lineRule="auto"/>
      </w:pPr>
    </w:p>
    <w:p w14:paraId="66FA30B2" w14:textId="24D30D7A" w:rsidR="001942F4" w:rsidRPr="001942F4" w:rsidRDefault="00AA7E04" w:rsidP="001942F4">
      <w:pPr>
        <w:spacing w:after="0" w:line="240" w:lineRule="auto"/>
        <w:rPr>
          <w:b/>
        </w:rPr>
      </w:pPr>
      <w:r>
        <w:rPr>
          <w:b/>
        </w:rPr>
        <w:t>B</w:t>
      </w:r>
      <w:r w:rsidRPr="001942F4">
        <w:rPr>
          <w:b/>
        </w:rPr>
        <w:t>etween 2014 and 2017</w:t>
      </w:r>
      <w:r>
        <w:rPr>
          <w:b/>
        </w:rPr>
        <w:t>,</w:t>
      </w:r>
      <w:r w:rsidRPr="001942F4">
        <w:rPr>
          <w:b/>
        </w:rPr>
        <w:t xml:space="preserve"> </w:t>
      </w:r>
      <w:r>
        <w:rPr>
          <w:b/>
        </w:rPr>
        <w:t>i</w:t>
      </w:r>
      <w:r w:rsidRPr="001942F4">
        <w:rPr>
          <w:b/>
        </w:rPr>
        <w:t xml:space="preserve">n </w:t>
      </w:r>
      <w:r w:rsidR="001942F4" w:rsidRPr="001942F4">
        <w:rPr>
          <w:b/>
        </w:rPr>
        <w:t xml:space="preserve">science, the percentage of students scoring proficient or advanced on the MCAS </w:t>
      </w:r>
      <w:r w:rsidR="00081ADD" w:rsidRPr="001E0784">
        <w:rPr>
          <w:rFonts w:cs="Times New Roman"/>
          <w:b/>
        </w:rPr>
        <w:t>assessment</w:t>
      </w:r>
      <w:r w:rsidR="00081ADD" w:rsidRPr="001942F4">
        <w:rPr>
          <w:b/>
        </w:rPr>
        <w:t xml:space="preserve"> </w:t>
      </w:r>
      <w:r w:rsidR="001942F4" w:rsidRPr="001942F4">
        <w:rPr>
          <w:b/>
        </w:rPr>
        <w:t xml:space="preserve">declined in four of the elementary schools by 4 to 37 percentage points and improved in two </w:t>
      </w:r>
      <w:r w:rsidR="00AE7619">
        <w:rPr>
          <w:b/>
        </w:rPr>
        <w:t xml:space="preserve">of </w:t>
      </w:r>
      <w:r w:rsidR="001942F4" w:rsidRPr="001942F4">
        <w:rPr>
          <w:b/>
        </w:rPr>
        <w:t>the elementary schools by 6 and 19 percentage points.  Science proficiency improved by 2 and 8 percentage points in the district’s middle schools, and by 5 percentage points at Waltham S</w:t>
      </w:r>
      <w:r>
        <w:rPr>
          <w:b/>
        </w:rPr>
        <w:t>enio</w:t>
      </w:r>
      <w:r w:rsidR="001942F4" w:rsidRPr="001942F4">
        <w:rPr>
          <w:b/>
        </w:rPr>
        <w:t>r High.</w:t>
      </w:r>
    </w:p>
    <w:p w14:paraId="272B027E" w14:textId="6C3E54DD" w:rsidR="001942F4" w:rsidRPr="001942F4" w:rsidRDefault="00AA7E04" w:rsidP="001942F4">
      <w:pPr>
        <w:numPr>
          <w:ilvl w:val="0"/>
          <w:numId w:val="125"/>
        </w:numPr>
        <w:spacing w:after="0" w:line="240" w:lineRule="auto"/>
        <w:contextualSpacing/>
      </w:pPr>
      <w:r>
        <w:t>I</w:t>
      </w:r>
      <w:r w:rsidRPr="001942F4">
        <w:t>n 2017</w:t>
      </w:r>
      <w:r>
        <w:t>,</w:t>
      </w:r>
      <w:r w:rsidRPr="001942F4">
        <w:t xml:space="preserve"> </w:t>
      </w:r>
      <w:r>
        <w:t>s</w:t>
      </w:r>
      <w:r w:rsidRPr="001942F4">
        <w:t xml:space="preserve">cience </w:t>
      </w:r>
      <w:r w:rsidR="001942F4" w:rsidRPr="001942F4">
        <w:t>proficiency for high needs students ranged from 15 to</w:t>
      </w:r>
      <w:r>
        <w:t xml:space="preserve"> </w:t>
      </w:r>
      <w:r w:rsidR="001942F4" w:rsidRPr="001942F4">
        <w:t xml:space="preserve">36 percent in the district’s elementary schools, was 22 and 23 percent in the district’s middle schools, and </w:t>
      </w:r>
      <w:r>
        <w:t xml:space="preserve">was </w:t>
      </w:r>
      <w:r w:rsidR="001942F4" w:rsidRPr="001942F4">
        <w:t xml:space="preserve">53 percent at Waltham </w:t>
      </w:r>
      <w:r>
        <w:t>Senior</w:t>
      </w:r>
      <w:r w:rsidR="001942F4" w:rsidRPr="001942F4">
        <w:t xml:space="preserve"> High.</w:t>
      </w:r>
    </w:p>
    <w:p w14:paraId="380B6FD8" w14:textId="48311DC7" w:rsidR="001942F4" w:rsidRPr="001942F4" w:rsidRDefault="00AA7E04" w:rsidP="001942F4">
      <w:pPr>
        <w:numPr>
          <w:ilvl w:val="0"/>
          <w:numId w:val="125"/>
        </w:numPr>
        <w:spacing w:after="0" w:line="240" w:lineRule="auto"/>
        <w:contextualSpacing/>
      </w:pPr>
      <w:r>
        <w:t>I</w:t>
      </w:r>
      <w:r w:rsidRPr="001942F4">
        <w:t>n 2017</w:t>
      </w:r>
      <w:r>
        <w:t>,</w:t>
      </w:r>
      <w:r w:rsidRPr="001942F4">
        <w:t xml:space="preserve"> </w:t>
      </w:r>
      <w:r>
        <w:t>s</w:t>
      </w:r>
      <w:r w:rsidRPr="001942F4">
        <w:t xml:space="preserve">cience </w:t>
      </w:r>
      <w:r w:rsidR="001942F4" w:rsidRPr="001942F4">
        <w:t>proficiency for economically disadvantaged students ranged from 22 to</w:t>
      </w:r>
      <w:r>
        <w:t xml:space="preserve"> </w:t>
      </w:r>
      <w:r w:rsidR="001942F4" w:rsidRPr="001942F4">
        <w:t xml:space="preserve">41 percent in the district’s elementary schools, was 25 and 26 percent in the district’s middle schools, and </w:t>
      </w:r>
      <w:r>
        <w:t xml:space="preserve">was </w:t>
      </w:r>
      <w:r w:rsidR="001942F4" w:rsidRPr="001942F4">
        <w:t xml:space="preserve">57 percent at Waltham </w:t>
      </w:r>
      <w:r>
        <w:t>Senior</w:t>
      </w:r>
      <w:r w:rsidR="001942F4" w:rsidRPr="001942F4">
        <w:t xml:space="preserve"> High.</w:t>
      </w:r>
    </w:p>
    <w:p w14:paraId="29CE83AB" w14:textId="5D688D13" w:rsidR="001942F4" w:rsidRPr="001942F4" w:rsidRDefault="00AA7E04" w:rsidP="001942F4">
      <w:pPr>
        <w:numPr>
          <w:ilvl w:val="0"/>
          <w:numId w:val="125"/>
        </w:numPr>
        <w:spacing w:after="0" w:line="240" w:lineRule="auto"/>
        <w:contextualSpacing/>
      </w:pPr>
      <w:r>
        <w:lastRenderedPageBreak/>
        <w:t>I</w:t>
      </w:r>
      <w:r w:rsidRPr="001942F4">
        <w:t>n 2017</w:t>
      </w:r>
      <w:r>
        <w:t>,</w:t>
      </w:r>
      <w:r w:rsidRPr="001942F4">
        <w:t xml:space="preserve"> </w:t>
      </w:r>
      <w:r>
        <w:t>s</w:t>
      </w:r>
      <w:r w:rsidRPr="001942F4">
        <w:t xml:space="preserve">cience </w:t>
      </w:r>
      <w:r w:rsidR="001942F4" w:rsidRPr="001942F4">
        <w:t xml:space="preserve">proficiency for students with disabilities ranged from 0 to18 percent in the district’s elementary schools, was 15 and 16 percent in the district’s middle schools, and </w:t>
      </w:r>
      <w:r>
        <w:t xml:space="preserve">was </w:t>
      </w:r>
      <w:r w:rsidR="001942F4" w:rsidRPr="001942F4">
        <w:t xml:space="preserve">38 percent at Waltham </w:t>
      </w:r>
      <w:r>
        <w:t>Senior</w:t>
      </w:r>
      <w:r w:rsidR="001942F4" w:rsidRPr="001942F4">
        <w:t xml:space="preserve"> High.</w:t>
      </w:r>
    </w:p>
    <w:p w14:paraId="729DF48F" w14:textId="40A7EE83" w:rsidR="001942F4" w:rsidRPr="001942F4" w:rsidRDefault="00AA7E04" w:rsidP="001942F4">
      <w:pPr>
        <w:numPr>
          <w:ilvl w:val="0"/>
          <w:numId w:val="125"/>
        </w:numPr>
        <w:spacing w:after="0" w:line="240" w:lineRule="auto"/>
        <w:contextualSpacing/>
      </w:pPr>
      <w:r>
        <w:t>I</w:t>
      </w:r>
      <w:r w:rsidRPr="001942F4">
        <w:t>n 2017</w:t>
      </w:r>
      <w:r>
        <w:t>,</w:t>
      </w:r>
      <w:r w:rsidRPr="001942F4">
        <w:t xml:space="preserve"> </w:t>
      </w:r>
      <w:r>
        <w:t>s</w:t>
      </w:r>
      <w:r w:rsidRPr="001942F4">
        <w:t xml:space="preserve">cience </w:t>
      </w:r>
      <w:r w:rsidR="001942F4" w:rsidRPr="001942F4">
        <w:t>proficiency for English language learners ranged from 7 to</w:t>
      </w:r>
      <w:r>
        <w:t xml:space="preserve"> </w:t>
      </w:r>
      <w:r w:rsidR="001942F4" w:rsidRPr="001942F4">
        <w:t xml:space="preserve">24 percent in the district’s elementary schools, was 5 and 15 percent in the district’s middle schools, and </w:t>
      </w:r>
      <w:r>
        <w:t xml:space="preserve">was </w:t>
      </w:r>
      <w:r w:rsidR="001942F4" w:rsidRPr="001942F4">
        <w:t xml:space="preserve">23 percent at Waltham </w:t>
      </w:r>
      <w:r>
        <w:t>Senior</w:t>
      </w:r>
      <w:r w:rsidR="001942F4" w:rsidRPr="001942F4">
        <w:t xml:space="preserve"> High.</w:t>
      </w:r>
    </w:p>
    <w:p w14:paraId="1A1B4497" w14:textId="2D641498" w:rsidR="00606902" w:rsidRDefault="00606902" w:rsidP="001942F4">
      <w:pPr>
        <w:spacing w:after="0" w:line="240" w:lineRule="auto"/>
      </w:pPr>
    </w:p>
    <w:p w14:paraId="7376C9EE" w14:textId="77777777" w:rsidR="00606902" w:rsidRDefault="00606902" w:rsidP="001942F4">
      <w:pPr>
        <w:spacing w:after="0" w:line="240" w:lineRule="auto"/>
      </w:pPr>
    </w:p>
    <w:tbl>
      <w:tblPr>
        <w:tblStyle w:val="TableGrid5"/>
        <w:tblW w:w="9576" w:type="dxa"/>
        <w:tblLayout w:type="fixed"/>
        <w:tblLook w:val="00A0" w:firstRow="1" w:lastRow="0" w:firstColumn="1" w:lastColumn="0" w:noHBand="0" w:noVBand="0"/>
        <w:tblCaption w:val="Table 16 Waltham Public Schools"/>
        <w:tblDescription w:val="MCAS Science Percent Scoring Proficient or Advanced in Science by School and Subgroup, 2014–2017"/>
      </w:tblPr>
      <w:tblGrid>
        <w:gridCol w:w="4248"/>
        <w:gridCol w:w="900"/>
        <w:gridCol w:w="885"/>
        <w:gridCol w:w="1005"/>
        <w:gridCol w:w="810"/>
        <w:gridCol w:w="810"/>
        <w:gridCol w:w="918"/>
      </w:tblGrid>
      <w:tr w:rsidR="001942F4" w:rsidRPr="001942F4" w14:paraId="141AB294" w14:textId="77777777" w:rsidTr="00884ED3">
        <w:trPr>
          <w:trHeight w:val="288"/>
          <w:tblHeader/>
        </w:trPr>
        <w:tc>
          <w:tcPr>
            <w:tcW w:w="9576" w:type="dxa"/>
            <w:gridSpan w:val="7"/>
            <w:tcBorders>
              <w:top w:val="nil"/>
              <w:left w:val="nil"/>
              <w:right w:val="nil"/>
            </w:tcBorders>
            <w:shd w:val="clear" w:color="auto" w:fill="auto"/>
          </w:tcPr>
          <w:p w14:paraId="39C0B789" w14:textId="77777777" w:rsidR="001942F4" w:rsidRPr="001942F4" w:rsidRDefault="001942F4" w:rsidP="001942F4">
            <w:pPr>
              <w:spacing w:after="0" w:line="240" w:lineRule="auto"/>
              <w:jc w:val="center"/>
              <w:rPr>
                <w:b/>
                <w:sz w:val="20"/>
                <w:szCs w:val="20"/>
              </w:rPr>
            </w:pPr>
            <w:r w:rsidRPr="001942F4">
              <w:rPr>
                <w:b/>
                <w:sz w:val="20"/>
                <w:szCs w:val="20"/>
              </w:rPr>
              <w:t>Table 16</w:t>
            </w:r>
            <w:r w:rsidRPr="001942F4">
              <w:rPr>
                <w:rFonts w:cs="Times New Roman"/>
                <w:b/>
                <w:sz w:val="20"/>
                <w:szCs w:val="20"/>
              </w:rPr>
              <w:t xml:space="preserve"> Waltham Public Schools</w:t>
            </w:r>
          </w:p>
          <w:p w14:paraId="314DE36E" w14:textId="0575F16F" w:rsidR="001942F4" w:rsidRPr="001942F4" w:rsidRDefault="001942F4" w:rsidP="00F7658E">
            <w:pPr>
              <w:spacing w:after="0" w:line="240" w:lineRule="auto"/>
              <w:jc w:val="center"/>
              <w:rPr>
                <w:sz w:val="20"/>
                <w:szCs w:val="20"/>
              </w:rPr>
            </w:pPr>
            <w:r w:rsidRPr="001942F4">
              <w:rPr>
                <w:b/>
                <w:sz w:val="20"/>
                <w:szCs w:val="20"/>
              </w:rPr>
              <w:t>MCAS Science Percent Scoring Proficient or Advanced in Science by School and Subgroup, 2014</w:t>
            </w:r>
            <w:r w:rsidR="00F7658E">
              <w:rPr>
                <w:b/>
                <w:sz w:val="20"/>
                <w:szCs w:val="20"/>
              </w:rPr>
              <w:t>–</w:t>
            </w:r>
            <w:r w:rsidRPr="001942F4">
              <w:rPr>
                <w:b/>
                <w:sz w:val="20"/>
                <w:szCs w:val="20"/>
              </w:rPr>
              <w:t>2017</w:t>
            </w:r>
          </w:p>
        </w:tc>
      </w:tr>
      <w:tr w:rsidR="001942F4" w:rsidRPr="001942F4" w14:paraId="50C6BE80" w14:textId="77777777" w:rsidTr="00884ED3">
        <w:trPr>
          <w:trHeight w:val="288"/>
          <w:tblHeader/>
        </w:trPr>
        <w:tc>
          <w:tcPr>
            <w:tcW w:w="4248" w:type="dxa"/>
            <w:shd w:val="clear" w:color="auto" w:fill="D9D9D9" w:themeFill="background1" w:themeFillShade="D9"/>
          </w:tcPr>
          <w:p w14:paraId="5F419368" w14:textId="77777777" w:rsidR="001942F4" w:rsidRPr="001942F4" w:rsidRDefault="001942F4" w:rsidP="00EE173E">
            <w:pPr>
              <w:spacing w:after="0" w:line="240" w:lineRule="auto"/>
              <w:rPr>
                <w:b/>
                <w:sz w:val="20"/>
                <w:szCs w:val="20"/>
              </w:rPr>
            </w:pPr>
            <w:r w:rsidRPr="001942F4">
              <w:rPr>
                <w:b/>
                <w:sz w:val="20"/>
                <w:szCs w:val="20"/>
              </w:rPr>
              <w:t>School</w:t>
            </w:r>
          </w:p>
        </w:tc>
        <w:tc>
          <w:tcPr>
            <w:tcW w:w="900" w:type="dxa"/>
            <w:shd w:val="clear" w:color="auto" w:fill="D9D9D9" w:themeFill="background1" w:themeFillShade="D9"/>
          </w:tcPr>
          <w:p w14:paraId="71C0ED19" w14:textId="77777777" w:rsidR="001942F4" w:rsidRPr="001942F4" w:rsidRDefault="001942F4" w:rsidP="001942F4">
            <w:pPr>
              <w:spacing w:after="0" w:line="240" w:lineRule="auto"/>
              <w:jc w:val="center"/>
              <w:rPr>
                <w:b/>
                <w:sz w:val="20"/>
                <w:szCs w:val="20"/>
              </w:rPr>
            </w:pPr>
            <w:r w:rsidRPr="001942F4">
              <w:rPr>
                <w:b/>
                <w:sz w:val="20"/>
                <w:szCs w:val="20"/>
              </w:rPr>
              <w:t>N (2017)</w:t>
            </w:r>
          </w:p>
        </w:tc>
        <w:tc>
          <w:tcPr>
            <w:tcW w:w="885" w:type="dxa"/>
            <w:shd w:val="clear" w:color="auto" w:fill="D9D9D9" w:themeFill="background1" w:themeFillShade="D9"/>
          </w:tcPr>
          <w:p w14:paraId="1154BCA4"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1005" w:type="dxa"/>
            <w:shd w:val="clear" w:color="auto" w:fill="D9D9D9" w:themeFill="background1" w:themeFillShade="D9"/>
          </w:tcPr>
          <w:p w14:paraId="7AD58A0F"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810" w:type="dxa"/>
            <w:shd w:val="clear" w:color="auto" w:fill="D9D9D9" w:themeFill="background1" w:themeFillShade="D9"/>
          </w:tcPr>
          <w:p w14:paraId="6D1E6146"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810" w:type="dxa"/>
            <w:shd w:val="clear" w:color="auto" w:fill="D9D9D9" w:themeFill="background1" w:themeFillShade="D9"/>
          </w:tcPr>
          <w:p w14:paraId="4186B623"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918" w:type="dxa"/>
            <w:shd w:val="clear" w:color="auto" w:fill="D9D9D9" w:themeFill="background1" w:themeFillShade="D9"/>
          </w:tcPr>
          <w:p w14:paraId="6806325B" w14:textId="77777777" w:rsidR="001942F4" w:rsidRPr="001942F4" w:rsidRDefault="001942F4" w:rsidP="001942F4">
            <w:pPr>
              <w:spacing w:after="0" w:line="240" w:lineRule="auto"/>
              <w:jc w:val="center"/>
              <w:rPr>
                <w:b/>
                <w:sz w:val="20"/>
                <w:szCs w:val="20"/>
              </w:rPr>
            </w:pPr>
            <w:r w:rsidRPr="001942F4">
              <w:rPr>
                <w:b/>
                <w:sz w:val="20"/>
                <w:szCs w:val="20"/>
              </w:rPr>
              <w:t>4-yr Change</w:t>
            </w:r>
          </w:p>
        </w:tc>
      </w:tr>
      <w:tr w:rsidR="001942F4" w:rsidRPr="001942F4" w14:paraId="62BA8881" w14:textId="77777777" w:rsidTr="00396E45">
        <w:trPr>
          <w:trHeight w:val="288"/>
        </w:trPr>
        <w:tc>
          <w:tcPr>
            <w:tcW w:w="4248" w:type="dxa"/>
            <w:shd w:val="clear" w:color="auto" w:fill="D9D9D9" w:themeFill="background1" w:themeFillShade="D9"/>
          </w:tcPr>
          <w:p w14:paraId="73870E7C" w14:textId="77777777" w:rsidR="001942F4" w:rsidRPr="001942F4" w:rsidRDefault="001942F4" w:rsidP="001942F4">
            <w:pPr>
              <w:spacing w:after="0" w:line="240" w:lineRule="auto"/>
              <w:rPr>
                <w:sz w:val="20"/>
                <w:szCs w:val="20"/>
              </w:rPr>
            </w:pPr>
            <w:r w:rsidRPr="001942F4">
              <w:rPr>
                <w:sz w:val="20"/>
                <w:szCs w:val="20"/>
              </w:rPr>
              <w:t>Stanley</w:t>
            </w:r>
          </w:p>
        </w:tc>
        <w:tc>
          <w:tcPr>
            <w:tcW w:w="900" w:type="dxa"/>
            <w:shd w:val="clear" w:color="auto" w:fill="D9D9D9" w:themeFill="background1" w:themeFillShade="D9"/>
          </w:tcPr>
          <w:p w14:paraId="1F43B105" w14:textId="77777777" w:rsidR="001942F4" w:rsidRPr="001942F4" w:rsidRDefault="001942F4" w:rsidP="001942F4">
            <w:pPr>
              <w:spacing w:after="0" w:line="240" w:lineRule="auto"/>
              <w:jc w:val="center"/>
              <w:rPr>
                <w:sz w:val="20"/>
                <w:szCs w:val="20"/>
              </w:rPr>
            </w:pPr>
            <w:r w:rsidRPr="001942F4">
              <w:rPr>
                <w:sz w:val="20"/>
                <w:szCs w:val="20"/>
              </w:rPr>
              <w:t>64</w:t>
            </w:r>
          </w:p>
        </w:tc>
        <w:tc>
          <w:tcPr>
            <w:tcW w:w="885" w:type="dxa"/>
            <w:shd w:val="clear" w:color="auto" w:fill="D9D9D9" w:themeFill="background1" w:themeFillShade="D9"/>
          </w:tcPr>
          <w:p w14:paraId="02EADDF8" w14:textId="77777777" w:rsidR="001942F4" w:rsidRPr="001942F4" w:rsidRDefault="001942F4" w:rsidP="001942F4">
            <w:pPr>
              <w:spacing w:after="0" w:line="240" w:lineRule="auto"/>
              <w:jc w:val="center"/>
              <w:rPr>
                <w:sz w:val="20"/>
                <w:szCs w:val="20"/>
              </w:rPr>
            </w:pPr>
            <w:r w:rsidRPr="001942F4">
              <w:rPr>
                <w:sz w:val="20"/>
                <w:szCs w:val="20"/>
              </w:rPr>
              <w:t>71%</w:t>
            </w:r>
          </w:p>
        </w:tc>
        <w:tc>
          <w:tcPr>
            <w:tcW w:w="1005" w:type="dxa"/>
            <w:shd w:val="clear" w:color="auto" w:fill="D9D9D9" w:themeFill="background1" w:themeFillShade="D9"/>
          </w:tcPr>
          <w:p w14:paraId="07521BB5" w14:textId="77777777" w:rsidR="001942F4" w:rsidRPr="001942F4" w:rsidRDefault="001942F4" w:rsidP="001942F4">
            <w:pPr>
              <w:spacing w:after="0" w:line="240" w:lineRule="auto"/>
              <w:jc w:val="center"/>
              <w:rPr>
                <w:sz w:val="20"/>
                <w:szCs w:val="20"/>
              </w:rPr>
            </w:pPr>
            <w:r w:rsidRPr="001942F4">
              <w:rPr>
                <w:sz w:val="20"/>
                <w:szCs w:val="20"/>
              </w:rPr>
              <w:t>55%</w:t>
            </w:r>
          </w:p>
        </w:tc>
        <w:tc>
          <w:tcPr>
            <w:tcW w:w="810" w:type="dxa"/>
            <w:shd w:val="clear" w:color="auto" w:fill="D9D9D9" w:themeFill="background1" w:themeFillShade="D9"/>
          </w:tcPr>
          <w:p w14:paraId="73FDB376" w14:textId="77777777" w:rsidR="001942F4" w:rsidRPr="001942F4" w:rsidRDefault="001942F4" w:rsidP="001942F4">
            <w:pPr>
              <w:spacing w:after="0" w:line="240" w:lineRule="auto"/>
              <w:jc w:val="center"/>
              <w:rPr>
                <w:sz w:val="20"/>
                <w:szCs w:val="20"/>
              </w:rPr>
            </w:pPr>
            <w:r w:rsidRPr="001942F4">
              <w:rPr>
                <w:sz w:val="20"/>
                <w:szCs w:val="20"/>
              </w:rPr>
              <w:t>47%</w:t>
            </w:r>
          </w:p>
        </w:tc>
        <w:tc>
          <w:tcPr>
            <w:tcW w:w="810" w:type="dxa"/>
            <w:shd w:val="clear" w:color="auto" w:fill="D9D9D9" w:themeFill="background1" w:themeFillShade="D9"/>
          </w:tcPr>
          <w:p w14:paraId="66DABC5A" w14:textId="77777777" w:rsidR="001942F4" w:rsidRPr="001942F4" w:rsidRDefault="001942F4" w:rsidP="001942F4">
            <w:pPr>
              <w:spacing w:after="0" w:line="240" w:lineRule="auto"/>
              <w:jc w:val="center"/>
              <w:rPr>
                <w:sz w:val="20"/>
                <w:szCs w:val="20"/>
              </w:rPr>
            </w:pPr>
            <w:r w:rsidRPr="001942F4">
              <w:rPr>
                <w:sz w:val="20"/>
                <w:szCs w:val="20"/>
              </w:rPr>
              <w:t>34%</w:t>
            </w:r>
          </w:p>
        </w:tc>
        <w:tc>
          <w:tcPr>
            <w:tcW w:w="918" w:type="dxa"/>
            <w:shd w:val="clear" w:color="auto" w:fill="D9D9D9" w:themeFill="background1" w:themeFillShade="D9"/>
          </w:tcPr>
          <w:p w14:paraId="7078BB68" w14:textId="77777777" w:rsidR="001942F4" w:rsidRPr="001942F4" w:rsidRDefault="001942F4" w:rsidP="001942F4">
            <w:pPr>
              <w:spacing w:after="0" w:line="240" w:lineRule="auto"/>
              <w:jc w:val="center"/>
              <w:rPr>
                <w:sz w:val="20"/>
                <w:szCs w:val="20"/>
              </w:rPr>
            </w:pPr>
            <w:r w:rsidRPr="001942F4">
              <w:rPr>
                <w:sz w:val="20"/>
                <w:szCs w:val="20"/>
              </w:rPr>
              <w:t>-37</w:t>
            </w:r>
          </w:p>
        </w:tc>
      </w:tr>
      <w:tr w:rsidR="001942F4" w:rsidRPr="001942F4" w14:paraId="3AFA487E" w14:textId="77777777" w:rsidTr="00396E45">
        <w:trPr>
          <w:trHeight w:val="288"/>
        </w:trPr>
        <w:tc>
          <w:tcPr>
            <w:tcW w:w="4248" w:type="dxa"/>
          </w:tcPr>
          <w:p w14:paraId="2913A34B"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716C3355" w14:textId="77777777" w:rsidR="001942F4" w:rsidRPr="001942F4" w:rsidRDefault="001942F4" w:rsidP="001942F4">
            <w:pPr>
              <w:spacing w:after="0" w:line="240" w:lineRule="auto"/>
              <w:jc w:val="center"/>
              <w:rPr>
                <w:sz w:val="20"/>
                <w:szCs w:val="20"/>
              </w:rPr>
            </w:pPr>
            <w:r w:rsidRPr="001942F4">
              <w:rPr>
                <w:sz w:val="20"/>
                <w:szCs w:val="20"/>
              </w:rPr>
              <w:t>36</w:t>
            </w:r>
          </w:p>
        </w:tc>
        <w:tc>
          <w:tcPr>
            <w:tcW w:w="885" w:type="dxa"/>
          </w:tcPr>
          <w:p w14:paraId="5EFA41D5" w14:textId="77777777" w:rsidR="001942F4" w:rsidRPr="001942F4" w:rsidRDefault="001942F4" w:rsidP="001942F4">
            <w:pPr>
              <w:spacing w:after="0" w:line="240" w:lineRule="auto"/>
              <w:jc w:val="center"/>
              <w:rPr>
                <w:sz w:val="20"/>
                <w:szCs w:val="20"/>
              </w:rPr>
            </w:pPr>
            <w:r w:rsidRPr="001942F4">
              <w:rPr>
                <w:sz w:val="20"/>
                <w:szCs w:val="20"/>
              </w:rPr>
              <w:t>58%</w:t>
            </w:r>
          </w:p>
        </w:tc>
        <w:tc>
          <w:tcPr>
            <w:tcW w:w="1005" w:type="dxa"/>
          </w:tcPr>
          <w:p w14:paraId="41BC6F41" w14:textId="77777777" w:rsidR="001942F4" w:rsidRPr="001942F4" w:rsidRDefault="001942F4" w:rsidP="001942F4">
            <w:pPr>
              <w:spacing w:after="0" w:line="240" w:lineRule="auto"/>
              <w:jc w:val="center"/>
              <w:rPr>
                <w:sz w:val="20"/>
                <w:szCs w:val="20"/>
              </w:rPr>
            </w:pPr>
            <w:r w:rsidRPr="001942F4">
              <w:rPr>
                <w:sz w:val="20"/>
                <w:szCs w:val="20"/>
              </w:rPr>
              <w:t>47%</w:t>
            </w:r>
          </w:p>
        </w:tc>
        <w:tc>
          <w:tcPr>
            <w:tcW w:w="810" w:type="dxa"/>
          </w:tcPr>
          <w:p w14:paraId="7504F983" w14:textId="77777777" w:rsidR="001942F4" w:rsidRPr="001942F4" w:rsidRDefault="001942F4" w:rsidP="001942F4">
            <w:pPr>
              <w:spacing w:after="0" w:line="240" w:lineRule="auto"/>
              <w:jc w:val="center"/>
              <w:rPr>
                <w:sz w:val="20"/>
                <w:szCs w:val="20"/>
              </w:rPr>
            </w:pPr>
            <w:r w:rsidRPr="001942F4">
              <w:rPr>
                <w:sz w:val="20"/>
                <w:szCs w:val="20"/>
              </w:rPr>
              <w:t>27%</w:t>
            </w:r>
          </w:p>
        </w:tc>
        <w:tc>
          <w:tcPr>
            <w:tcW w:w="810" w:type="dxa"/>
          </w:tcPr>
          <w:p w14:paraId="5AE4FBD1" w14:textId="77777777" w:rsidR="001942F4" w:rsidRPr="001942F4" w:rsidRDefault="001942F4" w:rsidP="001942F4">
            <w:pPr>
              <w:spacing w:after="0" w:line="240" w:lineRule="auto"/>
              <w:jc w:val="center"/>
              <w:rPr>
                <w:sz w:val="20"/>
                <w:szCs w:val="20"/>
              </w:rPr>
            </w:pPr>
            <w:r w:rsidRPr="001942F4">
              <w:rPr>
                <w:sz w:val="20"/>
                <w:szCs w:val="20"/>
              </w:rPr>
              <w:t>22%</w:t>
            </w:r>
          </w:p>
        </w:tc>
        <w:tc>
          <w:tcPr>
            <w:tcW w:w="918" w:type="dxa"/>
          </w:tcPr>
          <w:p w14:paraId="1D9D6A0D" w14:textId="77777777" w:rsidR="001942F4" w:rsidRPr="001942F4" w:rsidRDefault="001942F4" w:rsidP="001942F4">
            <w:pPr>
              <w:spacing w:after="0" w:line="240" w:lineRule="auto"/>
              <w:jc w:val="center"/>
              <w:rPr>
                <w:sz w:val="20"/>
                <w:szCs w:val="20"/>
              </w:rPr>
            </w:pPr>
            <w:r w:rsidRPr="001942F4">
              <w:rPr>
                <w:sz w:val="20"/>
                <w:szCs w:val="20"/>
              </w:rPr>
              <w:t>-36</w:t>
            </w:r>
          </w:p>
        </w:tc>
      </w:tr>
      <w:tr w:rsidR="001942F4" w:rsidRPr="001942F4" w14:paraId="3A9E88D3" w14:textId="77777777" w:rsidTr="00396E45">
        <w:trPr>
          <w:trHeight w:val="288"/>
        </w:trPr>
        <w:tc>
          <w:tcPr>
            <w:tcW w:w="4248" w:type="dxa"/>
          </w:tcPr>
          <w:p w14:paraId="2EBBE676"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79850ACA" w14:textId="77777777" w:rsidR="001942F4" w:rsidRPr="001942F4" w:rsidRDefault="001942F4" w:rsidP="001942F4">
            <w:pPr>
              <w:spacing w:after="0" w:line="240" w:lineRule="auto"/>
              <w:jc w:val="center"/>
              <w:rPr>
                <w:sz w:val="20"/>
                <w:szCs w:val="20"/>
              </w:rPr>
            </w:pPr>
            <w:r w:rsidRPr="001942F4">
              <w:rPr>
                <w:sz w:val="20"/>
                <w:szCs w:val="20"/>
              </w:rPr>
              <w:t>24</w:t>
            </w:r>
          </w:p>
        </w:tc>
        <w:tc>
          <w:tcPr>
            <w:tcW w:w="885" w:type="dxa"/>
          </w:tcPr>
          <w:p w14:paraId="7FFBE3FC"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7D663D71" w14:textId="77777777" w:rsidR="001942F4" w:rsidRPr="001942F4" w:rsidRDefault="001942F4" w:rsidP="001942F4">
            <w:pPr>
              <w:spacing w:after="0" w:line="240" w:lineRule="auto"/>
              <w:jc w:val="center"/>
              <w:rPr>
                <w:sz w:val="20"/>
                <w:szCs w:val="20"/>
              </w:rPr>
            </w:pPr>
            <w:r w:rsidRPr="001942F4">
              <w:rPr>
                <w:sz w:val="20"/>
                <w:szCs w:val="20"/>
              </w:rPr>
              <w:t>38%</w:t>
            </w:r>
          </w:p>
        </w:tc>
        <w:tc>
          <w:tcPr>
            <w:tcW w:w="810" w:type="dxa"/>
          </w:tcPr>
          <w:p w14:paraId="565024D7" w14:textId="77777777" w:rsidR="001942F4" w:rsidRPr="001942F4" w:rsidRDefault="001942F4" w:rsidP="001942F4">
            <w:pPr>
              <w:spacing w:after="0" w:line="240" w:lineRule="auto"/>
              <w:jc w:val="center"/>
              <w:rPr>
                <w:sz w:val="20"/>
                <w:szCs w:val="20"/>
              </w:rPr>
            </w:pPr>
            <w:r w:rsidRPr="001942F4">
              <w:rPr>
                <w:sz w:val="20"/>
                <w:szCs w:val="20"/>
              </w:rPr>
              <w:t>38%</w:t>
            </w:r>
          </w:p>
        </w:tc>
        <w:tc>
          <w:tcPr>
            <w:tcW w:w="810" w:type="dxa"/>
          </w:tcPr>
          <w:p w14:paraId="5BA231A2" w14:textId="77777777" w:rsidR="001942F4" w:rsidRPr="001942F4" w:rsidRDefault="001942F4" w:rsidP="001942F4">
            <w:pPr>
              <w:spacing w:after="0" w:line="240" w:lineRule="auto"/>
              <w:jc w:val="center"/>
              <w:rPr>
                <w:sz w:val="20"/>
                <w:szCs w:val="20"/>
              </w:rPr>
            </w:pPr>
            <w:r w:rsidRPr="001942F4">
              <w:rPr>
                <w:sz w:val="20"/>
                <w:szCs w:val="20"/>
              </w:rPr>
              <w:t>25%</w:t>
            </w:r>
          </w:p>
        </w:tc>
        <w:tc>
          <w:tcPr>
            <w:tcW w:w="918" w:type="dxa"/>
          </w:tcPr>
          <w:p w14:paraId="7856F268"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7E79E4DD" w14:textId="77777777" w:rsidTr="00396E45">
        <w:trPr>
          <w:trHeight w:val="288"/>
        </w:trPr>
        <w:tc>
          <w:tcPr>
            <w:tcW w:w="4248" w:type="dxa"/>
          </w:tcPr>
          <w:p w14:paraId="6EF3E908"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1E3FC4B4" w14:textId="77777777" w:rsidR="001942F4" w:rsidRPr="001942F4" w:rsidRDefault="001942F4" w:rsidP="001942F4">
            <w:pPr>
              <w:spacing w:after="0" w:line="240" w:lineRule="auto"/>
              <w:jc w:val="center"/>
              <w:rPr>
                <w:sz w:val="20"/>
                <w:szCs w:val="20"/>
              </w:rPr>
            </w:pPr>
            <w:r w:rsidRPr="001942F4">
              <w:rPr>
                <w:sz w:val="20"/>
                <w:szCs w:val="20"/>
              </w:rPr>
              <w:t>15</w:t>
            </w:r>
          </w:p>
        </w:tc>
        <w:tc>
          <w:tcPr>
            <w:tcW w:w="885" w:type="dxa"/>
          </w:tcPr>
          <w:p w14:paraId="0F69FD58"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7028C52D" w14:textId="77777777" w:rsidR="001942F4" w:rsidRPr="001942F4" w:rsidRDefault="001942F4" w:rsidP="001942F4">
            <w:pPr>
              <w:spacing w:after="0" w:line="240" w:lineRule="auto"/>
              <w:jc w:val="center"/>
              <w:rPr>
                <w:sz w:val="20"/>
                <w:szCs w:val="20"/>
              </w:rPr>
            </w:pPr>
            <w:r w:rsidRPr="001942F4">
              <w:rPr>
                <w:sz w:val="20"/>
                <w:szCs w:val="20"/>
              </w:rPr>
              <w:t>43%</w:t>
            </w:r>
          </w:p>
        </w:tc>
        <w:tc>
          <w:tcPr>
            <w:tcW w:w="810" w:type="dxa"/>
          </w:tcPr>
          <w:p w14:paraId="67212FA1" w14:textId="77777777" w:rsidR="001942F4" w:rsidRPr="001942F4" w:rsidRDefault="001942F4" w:rsidP="001942F4">
            <w:pPr>
              <w:spacing w:after="0" w:line="240" w:lineRule="auto"/>
              <w:jc w:val="center"/>
              <w:rPr>
                <w:sz w:val="20"/>
                <w:szCs w:val="20"/>
              </w:rPr>
            </w:pPr>
            <w:r w:rsidRPr="001942F4">
              <w:rPr>
                <w:sz w:val="20"/>
                <w:szCs w:val="20"/>
              </w:rPr>
              <w:t>14%</w:t>
            </w:r>
          </w:p>
        </w:tc>
        <w:tc>
          <w:tcPr>
            <w:tcW w:w="810" w:type="dxa"/>
          </w:tcPr>
          <w:p w14:paraId="7F2D1D0F" w14:textId="77777777" w:rsidR="001942F4" w:rsidRPr="001942F4" w:rsidRDefault="001942F4" w:rsidP="001942F4">
            <w:pPr>
              <w:spacing w:after="0" w:line="240" w:lineRule="auto"/>
              <w:jc w:val="center"/>
              <w:rPr>
                <w:sz w:val="20"/>
                <w:szCs w:val="20"/>
              </w:rPr>
            </w:pPr>
            <w:r w:rsidRPr="001942F4">
              <w:rPr>
                <w:sz w:val="20"/>
                <w:szCs w:val="20"/>
              </w:rPr>
              <w:t>13%</w:t>
            </w:r>
          </w:p>
        </w:tc>
        <w:tc>
          <w:tcPr>
            <w:tcW w:w="918" w:type="dxa"/>
          </w:tcPr>
          <w:p w14:paraId="00C0C609"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758B6991" w14:textId="77777777" w:rsidTr="00396E45">
        <w:trPr>
          <w:trHeight w:val="288"/>
        </w:trPr>
        <w:tc>
          <w:tcPr>
            <w:tcW w:w="4248" w:type="dxa"/>
          </w:tcPr>
          <w:p w14:paraId="254DE8D3" w14:textId="54FA72ED"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38E9B34E" w14:textId="77777777" w:rsidR="001942F4" w:rsidRPr="001942F4" w:rsidRDefault="001942F4" w:rsidP="001942F4">
            <w:pPr>
              <w:spacing w:after="0" w:line="240" w:lineRule="auto"/>
              <w:jc w:val="center"/>
              <w:rPr>
                <w:sz w:val="20"/>
                <w:szCs w:val="20"/>
              </w:rPr>
            </w:pPr>
            <w:r w:rsidRPr="001942F4">
              <w:rPr>
                <w:sz w:val="20"/>
                <w:szCs w:val="20"/>
              </w:rPr>
              <w:t>15</w:t>
            </w:r>
          </w:p>
        </w:tc>
        <w:tc>
          <w:tcPr>
            <w:tcW w:w="885" w:type="dxa"/>
          </w:tcPr>
          <w:p w14:paraId="78908A34"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5C12E90C" w14:textId="77777777" w:rsidR="001942F4" w:rsidRPr="001942F4" w:rsidRDefault="001942F4" w:rsidP="001942F4">
            <w:pPr>
              <w:spacing w:after="0" w:line="240" w:lineRule="auto"/>
              <w:jc w:val="center"/>
              <w:rPr>
                <w:sz w:val="20"/>
                <w:szCs w:val="20"/>
              </w:rPr>
            </w:pPr>
            <w:r w:rsidRPr="001942F4">
              <w:rPr>
                <w:sz w:val="20"/>
                <w:szCs w:val="20"/>
              </w:rPr>
              <w:t>50%</w:t>
            </w:r>
          </w:p>
        </w:tc>
        <w:tc>
          <w:tcPr>
            <w:tcW w:w="810" w:type="dxa"/>
          </w:tcPr>
          <w:p w14:paraId="5C834A73" w14:textId="77777777" w:rsidR="001942F4" w:rsidRPr="001942F4" w:rsidRDefault="001942F4" w:rsidP="001942F4">
            <w:pPr>
              <w:spacing w:after="0" w:line="240" w:lineRule="auto"/>
              <w:jc w:val="center"/>
              <w:rPr>
                <w:sz w:val="20"/>
                <w:szCs w:val="20"/>
              </w:rPr>
            </w:pPr>
            <w:r w:rsidRPr="001942F4">
              <w:rPr>
                <w:sz w:val="20"/>
                <w:szCs w:val="20"/>
              </w:rPr>
              <w:t>19%</w:t>
            </w:r>
          </w:p>
        </w:tc>
        <w:tc>
          <w:tcPr>
            <w:tcW w:w="810" w:type="dxa"/>
          </w:tcPr>
          <w:p w14:paraId="33CBF67E" w14:textId="77777777" w:rsidR="001942F4" w:rsidRPr="001942F4" w:rsidRDefault="001942F4" w:rsidP="001942F4">
            <w:pPr>
              <w:spacing w:after="0" w:line="240" w:lineRule="auto"/>
              <w:jc w:val="center"/>
              <w:rPr>
                <w:sz w:val="20"/>
                <w:szCs w:val="20"/>
              </w:rPr>
            </w:pPr>
            <w:r w:rsidRPr="001942F4">
              <w:rPr>
                <w:sz w:val="20"/>
                <w:szCs w:val="20"/>
              </w:rPr>
              <w:t>7%</w:t>
            </w:r>
          </w:p>
        </w:tc>
        <w:tc>
          <w:tcPr>
            <w:tcW w:w="918" w:type="dxa"/>
          </w:tcPr>
          <w:p w14:paraId="32BC1C03"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56DAE48D" w14:textId="77777777" w:rsidTr="00396E45">
        <w:trPr>
          <w:trHeight w:val="288"/>
        </w:trPr>
        <w:tc>
          <w:tcPr>
            <w:tcW w:w="4248" w:type="dxa"/>
            <w:shd w:val="clear" w:color="auto" w:fill="D9D9D9" w:themeFill="background1" w:themeFillShade="D9"/>
          </w:tcPr>
          <w:p w14:paraId="005DCEA6" w14:textId="77777777" w:rsidR="001942F4" w:rsidRPr="001942F4" w:rsidRDefault="001942F4" w:rsidP="001942F4">
            <w:pPr>
              <w:spacing w:after="0" w:line="240" w:lineRule="auto"/>
              <w:rPr>
                <w:sz w:val="20"/>
                <w:szCs w:val="20"/>
              </w:rPr>
            </w:pPr>
            <w:r w:rsidRPr="001942F4">
              <w:rPr>
                <w:sz w:val="20"/>
                <w:szCs w:val="20"/>
              </w:rPr>
              <w:t>MacArthur</w:t>
            </w:r>
          </w:p>
        </w:tc>
        <w:tc>
          <w:tcPr>
            <w:tcW w:w="900" w:type="dxa"/>
            <w:shd w:val="clear" w:color="auto" w:fill="D9D9D9" w:themeFill="background1" w:themeFillShade="D9"/>
          </w:tcPr>
          <w:p w14:paraId="29CD6A3B" w14:textId="77777777" w:rsidR="001942F4" w:rsidRPr="001942F4" w:rsidRDefault="001942F4" w:rsidP="001942F4">
            <w:pPr>
              <w:spacing w:after="0" w:line="240" w:lineRule="auto"/>
              <w:jc w:val="center"/>
              <w:rPr>
                <w:sz w:val="20"/>
                <w:szCs w:val="20"/>
              </w:rPr>
            </w:pPr>
            <w:r w:rsidRPr="001942F4">
              <w:rPr>
                <w:sz w:val="20"/>
                <w:szCs w:val="20"/>
              </w:rPr>
              <w:t>51</w:t>
            </w:r>
          </w:p>
        </w:tc>
        <w:tc>
          <w:tcPr>
            <w:tcW w:w="885" w:type="dxa"/>
            <w:shd w:val="clear" w:color="auto" w:fill="D9D9D9" w:themeFill="background1" w:themeFillShade="D9"/>
          </w:tcPr>
          <w:p w14:paraId="48712E8E" w14:textId="77777777" w:rsidR="001942F4" w:rsidRPr="001942F4" w:rsidRDefault="001942F4" w:rsidP="001942F4">
            <w:pPr>
              <w:spacing w:after="0" w:line="240" w:lineRule="auto"/>
              <w:jc w:val="center"/>
              <w:rPr>
                <w:sz w:val="20"/>
                <w:szCs w:val="20"/>
              </w:rPr>
            </w:pPr>
            <w:r w:rsidRPr="001942F4">
              <w:rPr>
                <w:sz w:val="20"/>
                <w:szCs w:val="20"/>
              </w:rPr>
              <w:t>53%</w:t>
            </w:r>
          </w:p>
        </w:tc>
        <w:tc>
          <w:tcPr>
            <w:tcW w:w="1005" w:type="dxa"/>
            <w:shd w:val="clear" w:color="auto" w:fill="D9D9D9" w:themeFill="background1" w:themeFillShade="D9"/>
          </w:tcPr>
          <w:p w14:paraId="3913CCA3" w14:textId="77777777" w:rsidR="001942F4" w:rsidRPr="001942F4" w:rsidRDefault="001942F4" w:rsidP="001942F4">
            <w:pPr>
              <w:spacing w:after="0" w:line="240" w:lineRule="auto"/>
              <w:jc w:val="center"/>
              <w:rPr>
                <w:sz w:val="20"/>
                <w:szCs w:val="20"/>
              </w:rPr>
            </w:pPr>
            <w:r w:rsidRPr="001942F4">
              <w:rPr>
                <w:sz w:val="20"/>
                <w:szCs w:val="20"/>
              </w:rPr>
              <w:t>64%</w:t>
            </w:r>
          </w:p>
        </w:tc>
        <w:tc>
          <w:tcPr>
            <w:tcW w:w="810" w:type="dxa"/>
            <w:shd w:val="clear" w:color="auto" w:fill="D9D9D9" w:themeFill="background1" w:themeFillShade="D9"/>
          </w:tcPr>
          <w:p w14:paraId="479E54E4" w14:textId="77777777" w:rsidR="001942F4" w:rsidRPr="001942F4" w:rsidRDefault="001942F4" w:rsidP="001942F4">
            <w:pPr>
              <w:spacing w:after="0" w:line="240" w:lineRule="auto"/>
              <w:jc w:val="center"/>
              <w:rPr>
                <w:sz w:val="20"/>
                <w:szCs w:val="20"/>
              </w:rPr>
            </w:pPr>
            <w:r w:rsidRPr="001942F4">
              <w:rPr>
                <w:sz w:val="20"/>
                <w:szCs w:val="20"/>
              </w:rPr>
              <w:t>51%</w:t>
            </w:r>
          </w:p>
        </w:tc>
        <w:tc>
          <w:tcPr>
            <w:tcW w:w="810" w:type="dxa"/>
            <w:shd w:val="clear" w:color="auto" w:fill="D9D9D9" w:themeFill="background1" w:themeFillShade="D9"/>
          </w:tcPr>
          <w:p w14:paraId="202B9A34" w14:textId="77777777" w:rsidR="001942F4" w:rsidRPr="001942F4" w:rsidRDefault="001942F4" w:rsidP="001942F4">
            <w:pPr>
              <w:spacing w:after="0" w:line="240" w:lineRule="auto"/>
              <w:jc w:val="center"/>
              <w:rPr>
                <w:sz w:val="20"/>
                <w:szCs w:val="20"/>
              </w:rPr>
            </w:pPr>
            <w:r w:rsidRPr="001942F4">
              <w:rPr>
                <w:sz w:val="20"/>
                <w:szCs w:val="20"/>
              </w:rPr>
              <w:t>49%</w:t>
            </w:r>
          </w:p>
        </w:tc>
        <w:tc>
          <w:tcPr>
            <w:tcW w:w="918" w:type="dxa"/>
            <w:shd w:val="clear" w:color="auto" w:fill="D9D9D9" w:themeFill="background1" w:themeFillShade="D9"/>
          </w:tcPr>
          <w:p w14:paraId="43C77B88" w14:textId="77777777" w:rsidR="001942F4" w:rsidRPr="001942F4" w:rsidRDefault="001942F4" w:rsidP="001942F4">
            <w:pPr>
              <w:spacing w:after="0" w:line="240" w:lineRule="auto"/>
              <w:jc w:val="center"/>
              <w:rPr>
                <w:sz w:val="20"/>
                <w:szCs w:val="20"/>
              </w:rPr>
            </w:pPr>
            <w:r w:rsidRPr="001942F4">
              <w:rPr>
                <w:sz w:val="20"/>
                <w:szCs w:val="20"/>
              </w:rPr>
              <w:t>-4</w:t>
            </w:r>
          </w:p>
        </w:tc>
      </w:tr>
      <w:tr w:rsidR="001942F4" w:rsidRPr="001942F4" w14:paraId="753CD930" w14:textId="77777777" w:rsidTr="00396E45">
        <w:trPr>
          <w:trHeight w:val="288"/>
        </w:trPr>
        <w:tc>
          <w:tcPr>
            <w:tcW w:w="4248" w:type="dxa"/>
          </w:tcPr>
          <w:p w14:paraId="267ECE64"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69C08BA5" w14:textId="77777777" w:rsidR="001942F4" w:rsidRPr="001942F4" w:rsidRDefault="001942F4" w:rsidP="001942F4">
            <w:pPr>
              <w:spacing w:after="0" w:line="240" w:lineRule="auto"/>
              <w:jc w:val="center"/>
              <w:rPr>
                <w:sz w:val="20"/>
                <w:szCs w:val="20"/>
              </w:rPr>
            </w:pPr>
            <w:r w:rsidRPr="001942F4">
              <w:rPr>
                <w:sz w:val="20"/>
                <w:szCs w:val="20"/>
              </w:rPr>
              <w:t>22</w:t>
            </w:r>
          </w:p>
        </w:tc>
        <w:tc>
          <w:tcPr>
            <w:tcW w:w="885" w:type="dxa"/>
          </w:tcPr>
          <w:p w14:paraId="1ABA376C" w14:textId="77777777" w:rsidR="001942F4" w:rsidRPr="001942F4" w:rsidRDefault="001942F4" w:rsidP="001942F4">
            <w:pPr>
              <w:spacing w:after="0" w:line="240" w:lineRule="auto"/>
              <w:jc w:val="center"/>
              <w:rPr>
                <w:sz w:val="20"/>
                <w:szCs w:val="20"/>
              </w:rPr>
            </w:pPr>
            <w:r w:rsidRPr="001942F4">
              <w:rPr>
                <w:sz w:val="20"/>
                <w:szCs w:val="20"/>
              </w:rPr>
              <w:t>30%</w:t>
            </w:r>
          </w:p>
        </w:tc>
        <w:tc>
          <w:tcPr>
            <w:tcW w:w="1005" w:type="dxa"/>
          </w:tcPr>
          <w:p w14:paraId="74ECF516" w14:textId="77777777" w:rsidR="001942F4" w:rsidRPr="001942F4" w:rsidRDefault="001942F4" w:rsidP="001942F4">
            <w:pPr>
              <w:spacing w:after="0" w:line="240" w:lineRule="auto"/>
              <w:jc w:val="center"/>
              <w:rPr>
                <w:sz w:val="20"/>
                <w:szCs w:val="20"/>
              </w:rPr>
            </w:pPr>
            <w:r w:rsidRPr="001942F4">
              <w:rPr>
                <w:sz w:val="20"/>
                <w:szCs w:val="20"/>
              </w:rPr>
              <w:t>33%</w:t>
            </w:r>
          </w:p>
        </w:tc>
        <w:tc>
          <w:tcPr>
            <w:tcW w:w="810" w:type="dxa"/>
          </w:tcPr>
          <w:p w14:paraId="41833871" w14:textId="77777777" w:rsidR="001942F4" w:rsidRPr="001942F4" w:rsidRDefault="001942F4" w:rsidP="001942F4">
            <w:pPr>
              <w:spacing w:after="0" w:line="240" w:lineRule="auto"/>
              <w:jc w:val="center"/>
              <w:rPr>
                <w:sz w:val="20"/>
                <w:szCs w:val="20"/>
              </w:rPr>
            </w:pPr>
            <w:r w:rsidRPr="001942F4">
              <w:rPr>
                <w:sz w:val="20"/>
                <w:szCs w:val="20"/>
              </w:rPr>
              <w:t>32%</w:t>
            </w:r>
          </w:p>
        </w:tc>
        <w:tc>
          <w:tcPr>
            <w:tcW w:w="810" w:type="dxa"/>
          </w:tcPr>
          <w:p w14:paraId="62190CCF" w14:textId="77777777" w:rsidR="001942F4" w:rsidRPr="001942F4" w:rsidRDefault="001942F4" w:rsidP="001942F4">
            <w:pPr>
              <w:spacing w:after="0" w:line="240" w:lineRule="auto"/>
              <w:jc w:val="center"/>
              <w:rPr>
                <w:sz w:val="20"/>
                <w:szCs w:val="20"/>
              </w:rPr>
            </w:pPr>
            <w:r w:rsidRPr="001942F4">
              <w:rPr>
                <w:sz w:val="20"/>
                <w:szCs w:val="20"/>
              </w:rPr>
              <w:t>32%</w:t>
            </w:r>
          </w:p>
        </w:tc>
        <w:tc>
          <w:tcPr>
            <w:tcW w:w="918" w:type="dxa"/>
          </w:tcPr>
          <w:p w14:paraId="760D3F28" w14:textId="77777777" w:rsidR="001942F4" w:rsidRPr="001942F4" w:rsidRDefault="001942F4" w:rsidP="001942F4">
            <w:pPr>
              <w:spacing w:after="0" w:line="240" w:lineRule="auto"/>
              <w:jc w:val="center"/>
              <w:rPr>
                <w:sz w:val="20"/>
                <w:szCs w:val="20"/>
              </w:rPr>
            </w:pPr>
            <w:r w:rsidRPr="001942F4">
              <w:rPr>
                <w:sz w:val="20"/>
                <w:szCs w:val="20"/>
              </w:rPr>
              <w:t>2</w:t>
            </w:r>
          </w:p>
        </w:tc>
      </w:tr>
      <w:tr w:rsidR="001942F4" w:rsidRPr="001942F4" w14:paraId="32ED73C9" w14:textId="77777777" w:rsidTr="00396E45">
        <w:trPr>
          <w:trHeight w:val="288"/>
        </w:trPr>
        <w:tc>
          <w:tcPr>
            <w:tcW w:w="4248" w:type="dxa"/>
          </w:tcPr>
          <w:p w14:paraId="3A6509CA"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51354DE4" w14:textId="77777777" w:rsidR="001942F4" w:rsidRPr="001942F4" w:rsidRDefault="001942F4" w:rsidP="001942F4">
            <w:pPr>
              <w:spacing w:after="0" w:line="240" w:lineRule="auto"/>
              <w:jc w:val="center"/>
              <w:rPr>
                <w:sz w:val="20"/>
                <w:szCs w:val="20"/>
              </w:rPr>
            </w:pPr>
            <w:r w:rsidRPr="001942F4">
              <w:rPr>
                <w:sz w:val="20"/>
                <w:szCs w:val="20"/>
              </w:rPr>
              <w:t>17</w:t>
            </w:r>
          </w:p>
        </w:tc>
        <w:tc>
          <w:tcPr>
            <w:tcW w:w="885" w:type="dxa"/>
          </w:tcPr>
          <w:p w14:paraId="04FA16EC"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094E0F37" w14:textId="77777777" w:rsidR="001942F4" w:rsidRPr="001942F4" w:rsidRDefault="001942F4" w:rsidP="001942F4">
            <w:pPr>
              <w:spacing w:after="0" w:line="240" w:lineRule="auto"/>
              <w:jc w:val="center"/>
              <w:rPr>
                <w:sz w:val="20"/>
                <w:szCs w:val="20"/>
              </w:rPr>
            </w:pPr>
            <w:r w:rsidRPr="001942F4">
              <w:rPr>
                <w:sz w:val="20"/>
                <w:szCs w:val="20"/>
              </w:rPr>
              <w:t>44%</w:t>
            </w:r>
          </w:p>
        </w:tc>
        <w:tc>
          <w:tcPr>
            <w:tcW w:w="810" w:type="dxa"/>
          </w:tcPr>
          <w:p w14:paraId="12AA5C4B" w14:textId="77777777" w:rsidR="001942F4" w:rsidRPr="001942F4" w:rsidRDefault="001942F4" w:rsidP="001942F4">
            <w:pPr>
              <w:spacing w:after="0" w:line="240" w:lineRule="auto"/>
              <w:jc w:val="center"/>
              <w:rPr>
                <w:sz w:val="20"/>
                <w:szCs w:val="20"/>
              </w:rPr>
            </w:pPr>
            <w:r w:rsidRPr="001942F4">
              <w:rPr>
                <w:sz w:val="20"/>
                <w:szCs w:val="20"/>
              </w:rPr>
              <w:t>58%</w:t>
            </w:r>
          </w:p>
        </w:tc>
        <w:tc>
          <w:tcPr>
            <w:tcW w:w="810" w:type="dxa"/>
          </w:tcPr>
          <w:p w14:paraId="2CA35C46" w14:textId="77777777" w:rsidR="001942F4" w:rsidRPr="001942F4" w:rsidRDefault="001942F4" w:rsidP="001942F4">
            <w:pPr>
              <w:spacing w:after="0" w:line="240" w:lineRule="auto"/>
              <w:jc w:val="center"/>
              <w:rPr>
                <w:sz w:val="20"/>
                <w:szCs w:val="20"/>
              </w:rPr>
            </w:pPr>
            <w:r w:rsidRPr="001942F4">
              <w:rPr>
                <w:sz w:val="20"/>
                <w:szCs w:val="20"/>
              </w:rPr>
              <w:t>35%</w:t>
            </w:r>
          </w:p>
        </w:tc>
        <w:tc>
          <w:tcPr>
            <w:tcW w:w="918" w:type="dxa"/>
          </w:tcPr>
          <w:p w14:paraId="1217B7A8"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0FDE91C6" w14:textId="77777777" w:rsidTr="00396E45">
        <w:trPr>
          <w:trHeight w:val="288"/>
        </w:trPr>
        <w:tc>
          <w:tcPr>
            <w:tcW w:w="4248" w:type="dxa"/>
          </w:tcPr>
          <w:p w14:paraId="5A7FB1FF"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6FDC6484" w14:textId="77777777" w:rsidR="001942F4" w:rsidRPr="001942F4" w:rsidRDefault="001942F4" w:rsidP="001942F4">
            <w:pPr>
              <w:spacing w:after="0" w:line="240" w:lineRule="auto"/>
              <w:jc w:val="center"/>
              <w:rPr>
                <w:sz w:val="20"/>
                <w:szCs w:val="20"/>
              </w:rPr>
            </w:pPr>
            <w:r w:rsidRPr="001942F4">
              <w:rPr>
                <w:sz w:val="20"/>
                <w:szCs w:val="20"/>
              </w:rPr>
              <w:t>13</w:t>
            </w:r>
          </w:p>
        </w:tc>
        <w:tc>
          <w:tcPr>
            <w:tcW w:w="885" w:type="dxa"/>
          </w:tcPr>
          <w:p w14:paraId="750916D5" w14:textId="77777777" w:rsidR="001942F4" w:rsidRPr="001942F4" w:rsidRDefault="001942F4" w:rsidP="001942F4">
            <w:pPr>
              <w:spacing w:after="0" w:line="240" w:lineRule="auto"/>
              <w:jc w:val="center"/>
              <w:rPr>
                <w:sz w:val="20"/>
                <w:szCs w:val="20"/>
              </w:rPr>
            </w:pPr>
            <w:r w:rsidRPr="001942F4">
              <w:rPr>
                <w:sz w:val="20"/>
                <w:szCs w:val="20"/>
              </w:rPr>
              <w:t>20%</w:t>
            </w:r>
          </w:p>
        </w:tc>
        <w:tc>
          <w:tcPr>
            <w:tcW w:w="1005" w:type="dxa"/>
          </w:tcPr>
          <w:p w14:paraId="78BDE562"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2815D21F"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682AA9EE" w14:textId="77777777" w:rsidR="001942F4" w:rsidRPr="001942F4" w:rsidRDefault="001942F4" w:rsidP="001942F4">
            <w:pPr>
              <w:spacing w:after="0" w:line="240" w:lineRule="auto"/>
              <w:jc w:val="center"/>
              <w:rPr>
                <w:sz w:val="20"/>
                <w:szCs w:val="20"/>
              </w:rPr>
            </w:pPr>
            <w:r w:rsidRPr="001942F4">
              <w:rPr>
                <w:sz w:val="20"/>
                <w:szCs w:val="20"/>
              </w:rPr>
              <w:t>0%</w:t>
            </w:r>
          </w:p>
        </w:tc>
        <w:tc>
          <w:tcPr>
            <w:tcW w:w="918" w:type="dxa"/>
          </w:tcPr>
          <w:p w14:paraId="47C5F1EB" w14:textId="77777777" w:rsidR="001942F4" w:rsidRPr="001942F4" w:rsidRDefault="001942F4" w:rsidP="001942F4">
            <w:pPr>
              <w:spacing w:after="0" w:line="240" w:lineRule="auto"/>
              <w:jc w:val="center"/>
              <w:rPr>
                <w:sz w:val="20"/>
                <w:szCs w:val="20"/>
              </w:rPr>
            </w:pPr>
            <w:r w:rsidRPr="001942F4">
              <w:rPr>
                <w:sz w:val="20"/>
                <w:szCs w:val="20"/>
              </w:rPr>
              <w:t>-20</w:t>
            </w:r>
          </w:p>
        </w:tc>
      </w:tr>
      <w:tr w:rsidR="001942F4" w:rsidRPr="001942F4" w14:paraId="7D12D1F1" w14:textId="77777777" w:rsidTr="00396E45">
        <w:trPr>
          <w:trHeight w:val="288"/>
        </w:trPr>
        <w:tc>
          <w:tcPr>
            <w:tcW w:w="4248" w:type="dxa"/>
          </w:tcPr>
          <w:p w14:paraId="688B24C1" w14:textId="34200CBB"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3D0DF96C" w14:textId="77777777" w:rsidR="001942F4" w:rsidRPr="001942F4" w:rsidRDefault="001942F4" w:rsidP="001942F4">
            <w:pPr>
              <w:spacing w:after="0" w:line="240" w:lineRule="auto"/>
              <w:jc w:val="center"/>
              <w:rPr>
                <w:sz w:val="20"/>
                <w:szCs w:val="20"/>
              </w:rPr>
            </w:pPr>
            <w:r w:rsidRPr="001942F4">
              <w:rPr>
                <w:sz w:val="20"/>
                <w:szCs w:val="20"/>
              </w:rPr>
              <w:t>8</w:t>
            </w:r>
          </w:p>
        </w:tc>
        <w:tc>
          <w:tcPr>
            <w:tcW w:w="885" w:type="dxa"/>
          </w:tcPr>
          <w:p w14:paraId="5C2680FF"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4C2F8B88"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5708B287"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03B5C1E2" w14:textId="77777777" w:rsidR="001942F4" w:rsidRPr="001942F4" w:rsidRDefault="001942F4" w:rsidP="001942F4">
            <w:pPr>
              <w:spacing w:after="0" w:line="240" w:lineRule="auto"/>
              <w:jc w:val="center"/>
              <w:rPr>
                <w:sz w:val="20"/>
                <w:szCs w:val="20"/>
              </w:rPr>
            </w:pPr>
            <w:r w:rsidRPr="001942F4">
              <w:rPr>
                <w:sz w:val="20"/>
                <w:szCs w:val="20"/>
              </w:rPr>
              <w:t>--</w:t>
            </w:r>
          </w:p>
        </w:tc>
        <w:tc>
          <w:tcPr>
            <w:tcW w:w="918" w:type="dxa"/>
          </w:tcPr>
          <w:p w14:paraId="6EDBB099"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30B970DB" w14:textId="77777777" w:rsidTr="00396E45">
        <w:trPr>
          <w:trHeight w:val="288"/>
        </w:trPr>
        <w:tc>
          <w:tcPr>
            <w:tcW w:w="4248" w:type="dxa"/>
            <w:shd w:val="clear" w:color="auto" w:fill="D9D9D9" w:themeFill="background1" w:themeFillShade="D9"/>
          </w:tcPr>
          <w:p w14:paraId="560D0E33" w14:textId="77777777" w:rsidR="001942F4" w:rsidRPr="001942F4" w:rsidRDefault="001942F4" w:rsidP="001942F4">
            <w:pPr>
              <w:spacing w:after="0" w:line="240" w:lineRule="auto"/>
              <w:rPr>
                <w:sz w:val="20"/>
                <w:szCs w:val="20"/>
              </w:rPr>
            </w:pPr>
            <w:r w:rsidRPr="001942F4">
              <w:rPr>
                <w:sz w:val="20"/>
                <w:szCs w:val="20"/>
              </w:rPr>
              <w:t>Northeast</w:t>
            </w:r>
          </w:p>
        </w:tc>
        <w:tc>
          <w:tcPr>
            <w:tcW w:w="900" w:type="dxa"/>
            <w:shd w:val="clear" w:color="auto" w:fill="D9D9D9" w:themeFill="background1" w:themeFillShade="D9"/>
          </w:tcPr>
          <w:p w14:paraId="4DE699E9" w14:textId="77777777" w:rsidR="001942F4" w:rsidRPr="001942F4" w:rsidRDefault="001942F4" w:rsidP="001942F4">
            <w:pPr>
              <w:spacing w:after="0" w:line="240" w:lineRule="auto"/>
              <w:jc w:val="center"/>
              <w:rPr>
                <w:sz w:val="20"/>
                <w:szCs w:val="20"/>
              </w:rPr>
            </w:pPr>
            <w:r w:rsidRPr="001942F4">
              <w:rPr>
                <w:sz w:val="20"/>
                <w:szCs w:val="20"/>
              </w:rPr>
              <w:t>62</w:t>
            </w:r>
          </w:p>
        </w:tc>
        <w:tc>
          <w:tcPr>
            <w:tcW w:w="885" w:type="dxa"/>
            <w:shd w:val="clear" w:color="auto" w:fill="D9D9D9" w:themeFill="background1" w:themeFillShade="D9"/>
          </w:tcPr>
          <w:p w14:paraId="22AB6241" w14:textId="77777777" w:rsidR="001942F4" w:rsidRPr="001942F4" w:rsidRDefault="001942F4" w:rsidP="001942F4">
            <w:pPr>
              <w:spacing w:after="0" w:line="240" w:lineRule="auto"/>
              <w:jc w:val="center"/>
              <w:rPr>
                <w:sz w:val="20"/>
                <w:szCs w:val="20"/>
              </w:rPr>
            </w:pPr>
            <w:r w:rsidRPr="001942F4">
              <w:rPr>
                <w:sz w:val="20"/>
                <w:szCs w:val="20"/>
              </w:rPr>
              <w:t>53%</w:t>
            </w:r>
          </w:p>
        </w:tc>
        <w:tc>
          <w:tcPr>
            <w:tcW w:w="1005" w:type="dxa"/>
            <w:shd w:val="clear" w:color="auto" w:fill="D9D9D9" w:themeFill="background1" w:themeFillShade="D9"/>
          </w:tcPr>
          <w:p w14:paraId="23E50C97" w14:textId="77777777" w:rsidR="001942F4" w:rsidRPr="001942F4" w:rsidRDefault="001942F4" w:rsidP="001942F4">
            <w:pPr>
              <w:spacing w:after="0" w:line="240" w:lineRule="auto"/>
              <w:jc w:val="center"/>
              <w:rPr>
                <w:sz w:val="20"/>
                <w:szCs w:val="20"/>
              </w:rPr>
            </w:pPr>
            <w:r w:rsidRPr="001942F4">
              <w:rPr>
                <w:sz w:val="20"/>
                <w:szCs w:val="20"/>
              </w:rPr>
              <w:t>55%</w:t>
            </w:r>
          </w:p>
        </w:tc>
        <w:tc>
          <w:tcPr>
            <w:tcW w:w="810" w:type="dxa"/>
            <w:shd w:val="clear" w:color="auto" w:fill="D9D9D9" w:themeFill="background1" w:themeFillShade="D9"/>
          </w:tcPr>
          <w:p w14:paraId="2520C071" w14:textId="77777777" w:rsidR="001942F4" w:rsidRPr="001942F4" w:rsidRDefault="001942F4" w:rsidP="001942F4">
            <w:pPr>
              <w:spacing w:after="0" w:line="240" w:lineRule="auto"/>
              <w:jc w:val="center"/>
              <w:rPr>
                <w:sz w:val="20"/>
                <w:szCs w:val="20"/>
              </w:rPr>
            </w:pPr>
            <w:r w:rsidRPr="001942F4">
              <w:rPr>
                <w:sz w:val="20"/>
                <w:szCs w:val="20"/>
              </w:rPr>
              <w:t>48%</w:t>
            </w:r>
          </w:p>
        </w:tc>
        <w:tc>
          <w:tcPr>
            <w:tcW w:w="810" w:type="dxa"/>
            <w:shd w:val="clear" w:color="auto" w:fill="D9D9D9" w:themeFill="background1" w:themeFillShade="D9"/>
          </w:tcPr>
          <w:p w14:paraId="748382BE" w14:textId="77777777" w:rsidR="001942F4" w:rsidRPr="001942F4" w:rsidRDefault="001942F4" w:rsidP="001942F4">
            <w:pPr>
              <w:spacing w:after="0" w:line="240" w:lineRule="auto"/>
              <w:jc w:val="center"/>
              <w:rPr>
                <w:sz w:val="20"/>
                <w:szCs w:val="20"/>
              </w:rPr>
            </w:pPr>
            <w:r w:rsidRPr="001942F4">
              <w:rPr>
                <w:sz w:val="20"/>
                <w:szCs w:val="20"/>
              </w:rPr>
              <w:t>47%</w:t>
            </w:r>
          </w:p>
        </w:tc>
        <w:tc>
          <w:tcPr>
            <w:tcW w:w="918" w:type="dxa"/>
            <w:shd w:val="clear" w:color="auto" w:fill="D9D9D9" w:themeFill="background1" w:themeFillShade="D9"/>
          </w:tcPr>
          <w:p w14:paraId="743BAF1A" w14:textId="77777777" w:rsidR="001942F4" w:rsidRPr="001942F4" w:rsidRDefault="001942F4" w:rsidP="001942F4">
            <w:pPr>
              <w:spacing w:after="0" w:line="240" w:lineRule="auto"/>
              <w:jc w:val="center"/>
              <w:rPr>
                <w:sz w:val="20"/>
                <w:szCs w:val="20"/>
              </w:rPr>
            </w:pPr>
            <w:r w:rsidRPr="001942F4">
              <w:rPr>
                <w:sz w:val="20"/>
                <w:szCs w:val="20"/>
              </w:rPr>
              <w:t>-6</w:t>
            </w:r>
          </w:p>
        </w:tc>
      </w:tr>
      <w:tr w:rsidR="001942F4" w:rsidRPr="001942F4" w14:paraId="3CF72905" w14:textId="77777777" w:rsidTr="00396E45">
        <w:trPr>
          <w:trHeight w:val="288"/>
        </w:trPr>
        <w:tc>
          <w:tcPr>
            <w:tcW w:w="4248" w:type="dxa"/>
          </w:tcPr>
          <w:p w14:paraId="552B5780"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7AC8B073" w14:textId="77777777" w:rsidR="001942F4" w:rsidRPr="001942F4" w:rsidRDefault="001942F4" w:rsidP="001942F4">
            <w:pPr>
              <w:spacing w:after="0" w:line="240" w:lineRule="auto"/>
              <w:jc w:val="center"/>
              <w:rPr>
                <w:sz w:val="20"/>
                <w:szCs w:val="20"/>
              </w:rPr>
            </w:pPr>
            <w:r w:rsidRPr="001942F4">
              <w:rPr>
                <w:sz w:val="20"/>
                <w:szCs w:val="20"/>
              </w:rPr>
              <w:t>27</w:t>
            </w:r>
          </w:p>
        </w:tc>
        <w:tc>
          <w:tcPr>
            <w:tcW w:w="885" w:type="dxa"/>
          </w:tcPr>
          <w:p w14:paraId="00261BA6" w14:textId="77777777" w:rsidR="001942F4" w:rsidRPr="001942F4" w:rsidRDefault="001942F4" w:rsidP="001942F4">
            <w:pPr>
              <w:spacing w:after="0" w:line="240" w:lineRule="auto"/>
              <w:jc w:val="center"/>
              <w:rPr>
                <w:sz w:val="20"/>
                <w:szCs w:val="20"/>
              </w:rPr>
            </w:pPr>
            <w:r w:rsidRPr="001942F4">
              <w:rPr>
                <w:sz w:val="20"/>
                <w:szCs w:val="20"/>
              </w:rPr>
              <w:t>22%</w:t>
            </w:r>
          </w:p>
        </w:tc>
        <w:tc>
          <w:tcPr>
            <w:tcW w:w="1005" w:type="dxa"/>
          </w:tcPr>
          <w:p w14:paraId="50FF6A1F" w14:textId="77777777" w:rsidR="001942F4" w:rsidRPr="001942F4" w:rsidRDefault="001942F4" w:rsidP="001942F4">
            <w:pPr>
              <w:spacing w:after="0" w:line="240" w:lineRule="auto"/>
              <w:jc w:val="center"/>
              <w:rPr>
                <w:sz w:val="20"/>
                <w:szCs w:val="20"/>
              </w:rPr>
            </w:pPr>
            <w:r w:rsidRPr="001942F4">
              <w:rPr>
                <w:sz w:val="20"/>
                <w:szCs w:val="20"/>
              </w:rPr>
              <w:t>26%</w:t>
            </w:r>
          </w:p>
        </w:tc>
        <w:tc>
          <w:tcPr>
            <w:tcW w:w="810" w:type="dxa"/>
          </w:tcPr>
          <w:p w14:paraId="719717A7" w14:textId="77777777" w:rsidR="001942F4" w:rsidRPr="001942F4" w:rsidRDefault="001942F4" w:rsidP="001942F4">
            <w:pPr>
              <w:spacing w:after="0" w:line="240" w:lineRule="auto"/>
              <w:jc w:val="center"/>
              <w:rPr>
                <w:sz w:val="20"/>
                <w:szCs w:val="20"/>
              </w:rPr>
            </w:pPr>
            <w:r w:rsidRPr="001942F4">
              <w:rPr>
                <w:sz w:val="20"/>
                <w:szCs w:val="20"/>
              </w:rPr>
              <w:t>40%</w:t>
            </w:r>
          </w:p>
        </w:tc>
        <w:tc>
          <w:tcPr>
            <w:tcW w:w="810" w:type="dxa"/>
          </w:tcPr>
          <w:p w14:paraId="4C735B93" w14:textId="77777777" w:rsidR="001942F4" w:rsidRPr="001942F4" w:rsidRDefault="001942F4" w:rsidP="001942F4">
            <w:pPr>
              <w:spacing w:after="0" w:line="240" w:lineRule="auto"/>
              <w:jc w:val="center"/>
              <w:rPr>
                <w:sz w:val="20"/>
                <w:szCs w:val="20"/>
              </w:rPr>
            </w:pPr>
            <w:r w:rsidRPr="001942F4">
              <w:rPr>
                <w:sz w:val="20"/>
                <w:szCs w:val="20"/>
              </w:rPr>
              <w:t>15%</w:t>
            </w:r>
          </w:p>
        </w:tc>
        <w:tc>
          <w:tcPr>
            <w:tcW w:w="918" w:type="dxa"/>
          </w:tcPr>
          <w:p w14:paraId="008D04A0" w14:textId="77777777" w:rsidR="001942F4" w:rsidRPr="001942F4" w:rsidRDefault="001942F4" w:rsidP="001942F4">
            <w:pPr>
              <w:spacing w:after="0" w:line="240" w:lineRule="auto"/>
              <w:jc w:val="center"/>
              <w:rPr>
                <w:sz w:val="20"/>
                <w:szCs w:val="20"/>
              </w:rPr>
            </w:pPr>
            <w:r w:rsidRPr="001942F4">
              <w:rPr>
                <w:sz w:val="20"/>
                <w:szCs w:val="20"/>
              </w:rPr>
              <w:t>-7</w:t>
            </w:r>
          </w:p>
        </w:tc>
      </w:tr>
      <w:tr w:rsidR="001942F4" w:rsidRPr="001942F4" w14:paraId="6214CECC" w14:textId="77777777" w:rsidTr="00396E45">
        <w:trPr>
          <w:trHeight w:val="288"/>
        </w:trPr>
        <w:tc>
          <w:tcPr>
            <w:tcW w:w="4248" w:type="dxa"/>
          </w:tcPr>
          <w:p w14:paraId="70ED75D0"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60CD9F6D" w14:textId="77777777" w:rsidR="001942F4" w:rsidRPr="001942F4" w:rsidRDefault="001942F4" w:rsidP="001942F4">
            <w:pPr>
              <w:spacing w:after="0" w:line="240" w:lineRule="auto"/>
              <w:jc w:val="center"/>
              <w:rPr>
                <w:sz w:val="20"/>
                <w:szCs w:val="20"/>
              </w:rPr>
            </w:pPr>
            <w:r w:rsidRPr="001942F4">
              <w:rPr>
                <w:sz w:val="20"/>
                <w:szCs w:val="20"/>
              </w:rPr>
              <w:t>18</w:t>
            </w:r>
          </w:p>
        </w:tc>
        <w:tc>
          <w:tcPr>
            <w:tcW w:w="885" w:type="dxa"/>
          </w:tcPr>
          <w:p w14:paraId="4B6A03F8"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3D272619" w14:textId="77777777" w:rsidR="001942F4" w:rsidRPr="001942F4" w:rsidRDefault="001942F4" w:rsidP="001942F4">
            <w:pPr>
              <w:spacing w:after="0" w:line="240" w:lineRule="auto"/>
              <w:jc w:val="center"/>
              <w:rPr>
                <w:sz w:val="20"/>
                <w:szCs w:val="20"/>
              </w:rPr>
            </w:pPr>
            <w:r w:rsidRPr="001942F4">
              <w:rPr>
                <w:sz w:val="20"/>
                <w:szCs w:val="20"/>
              </w:rPr>
              <w:t>36%</w:t>
            </w:r>
          </w:p>
        </w:tc>
        <w:tc>
          <w:tcPr>
            <w:tcW w:w="810" w:type="dxa"/>
          </w:tcPr>
          <w:p w14:paraId="21ED613B" w14:textId="77777777" w:rsidR="001942F4" w:rsidRPr="001942F4" w:rsidRDefault="001942F4" w:rsidP="001942F4">
            <w:pPr>
              <w:spacing w:after="0" w:line="240" w:lineRule="auto"/>
              <w:jc w:val="center"/>
              <w:rPr>
                <w:sz w:val="20"/>
                <w:szCs w:val="20"/>
              </w:rPr>
            </w:pPr>
            <w:r w:rsidRPr="001942F4">
              <w:rPr>
                <w:sz w:val="20"/>
                <w:szCs w:val="20"/>
              </w:rPr>
              <w:t>45%</w:t>
            </w:r>
          </w:p>
        </w:tc>
        <w:tc>
          <w:tcPr>
            <w:tcW w:w="810" w:type="dxa"/>
          </w:tcPr>
          <w:p w14:paraId="2AB7C73D" w14:textId="77777777" w:rsidR="001942F4" w:rsidRPr="001942F4" w:rsidRDefault="001942F4" w:rsidP="001942F4">
            <w:pPr>
              <w:spacing w:after="0" w:line="240" w:lineRule="auto"/>
              <w:jc w:val="center"/>
              <w:rPr>
                <w:sz w:val="20"/>
                <w:szCs w:val="20"/>
              </w:rPr>
            </w:pPr>
            <w:r w:rsidRPr="001942F4">
              <w:rPr>
                <w:sz w:val="20"/>
                <w:szCs w:val="20"/>
              </w:rPr>
              <w:t>22%</w:t>
            </w:r>
          </w:p>
        </w:tc>
        <w:tc>
          <w:tcPr>
            <w:tcW w:w="918" w:type="dxa"/>
          </w:tcPr>
          <w:p w14:paraId="6763287A"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3BF12AB8" w14:textId="77777777" w:rsidTr="00396E45">
        <w:trPr>
          <w:trHeight w:val="288"/>
        </w:trPr>
        <w:tc>
          <w:tcPr>
            <w:tcW w:w="4248" w:type="dxa"/>
          </w:tcPr>
          <w:p w14:paraId="534E5953"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7FC5B099" w14:textId="77777777" w:rsidR="001942F4" w:rsidRPr="001942F4" w:rsidRDefault="001942F4" w:rsidP="001942F4">
            <w:pPr>
              <w:spacing w:after="0" w:line="240" w:lineRule="auto"/>
              <w:jc w:val="center"/>
              <w:rPr>
                <w:sz w:val="20"/>
                <w:szCs w:val="20"/>
              </w:rPr>
            </w:pPr>
            <w:r w:rsidRPr="001942F4">
              <w:rPr>
                <w:sz w:val="20"/>
                <w:szCs w:val="20"/>
              </w:rPr>
              <w:t>12</w:t>
            </w:r>
          </w:p>
        </w:tc>
        <w:tc>
          <w:tcPr>
            <w:tcW w:w="885" w:type="dxa"/>
          </w:tcPr>
          <w:p w14:paraId="5E14C98D" w14:textId="77777777" w:rsidR="001942F4" w:rsidRPr="001942F4" w:rsidRDefault="001942F4" w:rsidP="001942F4">
            <w:pPr>
              <w:spacing w:after="0" w:line="240" w:lineRule="auto"/>
              <w:jc w:val="center"/>
              <w:rPr>
                <w:sz w:val="20"/>
                <w:szCs w:val="20"/>
              </w:rPr>
            </w:pPr>
            <w:r w:rsidRPr="001942F4">
              <w:rPr>
                <w:sz w:val="20"/>
                <w:szCs w:val="20"/>
              </w:rPr>
              <w:t>15%</w:t>
            </w:r>
          </w:p>
        </w:tc>
        <w:tc>
          <w:tcPr>
            <w:tcW w:w="1005" w:type="dxa"/>
          </w:tcPr>
          <w:p w14:paraId="5E851CAF" w14:textId="77777777" w:rsidR="001942F4" w:rsidRPr="001942F4" w:rsidRDefault="001942F4" w:rsidP="001942F4">
            <w:pPr>
              <w:spacing w:after="0" w:line="240" w:lineRule="auto"/>
              <w:jc w:val="center"/>
              <w:rPr>
                <w:sz w:val="20"/>
                <w:szCs w:val="20"/>
              </w:rPr>
            </w:pPr>
            <w:r w:rsidRPr="001942F4">
              <w:rPr>
                <w:sz w:val="20"/>
                <w:szCs w:val="20"/>
              </w:rPr>
              <w:t>8%</w:t>
            </w:r>
          </w:p>
        </w:tc>
        <w:tc>
          <w:tcPr>
            <w:tcW w:w="810" w:type="dxa"/>
          </w:tcPr>
          <w:p w14:paraId="33AA4615" w14:textId="77777777" w:rsidR="001942F4" w:rsidRPr="001942F4" w:rsidRDefault="001942F4" w:rsidP="001942F4">
            <w:pPr>
              <w:spacing w:after="0" w:line="240" w:lineRule="auto"/>
              <w:jc w:val="center"/>
              <w:rPr>
                <w:sz w:val="20"/>
                <w:szCs w:val="20"/>
              </w:rPr>
            </w:pPr>
            <w:r w:rsidRPr="001942F4">
              <w:rPr>
                <w:sz w:val="20"/>
                <w:szCs w:val="20"/>
              </w:rPr>
              <w:t>18%</w:t>
            </w:r>
          </w:p>
        </w:tc>
        <w:tc>
          <w:tcPr>
            <w:tcW w:w="810" w:type="dxa"/>
          </w:tcPr>
          <w:p w14:paraId="264F6BAC" w14:textId="77777777" w:rsidR="001942F4" w:rsidRPr="001942F4" w:rsidRDefault="001942F4" w:rsidP="001942F4">
            <w:pPr>
              <w:spacing w:after="0" w:line="240" w:lineRule="auto"/>
              <w:jc w:val="center"/>
              <w:rPr>
                <w:sz w:val="20"/>
                <w:szCs w:val="20"/>
              </w:rPr>
            </w:pPr>
            <w:r w:rsidRPr="001942F4">
              <w:rPr>
                <w:sz w:val="20"/>
                <w:szCs w:val="20"/>
              </w:rPr>
              <w:t>8%</w:t>
            </w:r>
          </w:p>
        </w:tc>
        <w:tc>
          <w:tcPr>
            <w:tcW w:w="918" w:type="dxa"/>
          </w:tcPr>
          <w:p w14:paraId="4FE2695E" w14:textId="77777777" w:rsidR="001942F4" w:rsidRPr="001942F4" w:rsidRDefault="001942F4" w:rsidP="001942F4">
            <w:pPr>
              <w:spacing w:after="0" w:line="240" w:lineRule="auto"/>
              <w:jc w:val="center"/>
              <w:rPr>
                <w:sz w:val="20"/>
                <w:szCs w:val="20"/>
              </w:rPr>
            </w:pPr>
            <w:r w:rsidRPr="001942F4">
              <w:rPr>
                <w:sz w:val="20"/>
                <w:szCs w:val="20"/>
              </w:rPr>
              <w:t>-7</w:t>
            </w:r>
          </w:p>
        </w:tc>
      </w:tr>
      <w:tr w:rsidR="001942F4" w:rsidRPr="001942F4" w14:paraId="1292A0C8" w14:textId="77777777" w:rsidTr="00396E45">
        <w:trPr>
          <w:trHeight w:val="288"/>
        </w:trPr>
        <w:tc>
          <w:tcPr>
            <w:tcW w:w="4248" w:type="dxa"/>
          </w:tcPr>
          <w:p w14:paraId="2E009A14" w14:textId="5EDC3CF9"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6823C4CF" w14:textId="77777777" w:rsidR="001942F4" w:rsidRPr="001942F4" w:rsidRDefault="001942F4" w:rsidP="001942F4">
            <w:pPr>
              <w:spacing w:after="0" w:line="240" w:lineRule="auto"/>
              <w:jc w:val="center"/>
              <w:rPr>
                <w:sz w:val="20"/>
                <w:szCs w:val="20"/>
              </w:rPr>
            </w:pPr>
            <w:r w:rsidRPr="001942F4">
              <w:rPr>
                <w:sz w:val="20"/>
                <w:szCs w:val="20"/>
              </w:rPr>
              <w:t>13</w:t>
            </w:r>
          </w:p>
        </w:tc>
        <w:tc>
          <w:tcPr>
            <w:tcW w:w="885" w:type="dxa"/>
          </w:tcPr>
          <w:p w14:paraId="3F422758"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67EC3541"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6BC3FA18"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585E51BE" w14:textId="77777777" w:rsidR="001942F4" w:rsidRPr="001942F4" w:rsidRDefault="001942F4" w:rsidP="001942F4">
            <w:pPr>
              <w:spacing w:after="0" w:line="240" w:lineRule="auto"/>
              <w:jc w:val="center"/>
              <w:rPr>
                <w:sz w:val="20"/>
                <w:szCs w:val="20"/>
              </w:rPr>
            </w:pPr>
            <w:r w:rsidRPr="001942F4">
              <w:rPr>
                <w:sz w:val="20"/>
                <w:szCs w:val="20"/>
              </w:rPr>
              <w:t>8%</w:t>
            </w:r>
          </w:p>
        </w:tc>
        <w:tc>
          <w:tcPr>
            <w:tcW w:w="918" w:type="dxa"/>
          </w:tcPr>
          <w:p w14:paraId="3572DCF0"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1B72240C" w14:textId="77777777" w:rsidTr="00396E45">
        <w:trPr>
          <w:trHeight w:val="288"/>
        </w:trPr>
        <w:tc>
          <w:tcPr>
            <w:tcW w:w="4248" w:type="dxa"/>
            <w:shd w:val="clear" w:color="auto" w:fill="D9D9D9" w:themeFill="background1" w:themeFillShade="D9"/>
          </w:tcPr>
          <w:p w14:paraId="1E2ED7F9" w14:textId="77777777" w:rsidR="001942F4" w:rsidRPr="001942F4" w:rsidRDefault="001942F4" w:rsidP="001942F4">
            <w:pPr>
              <w:spacing w:after="0" w:line="240" w:lineRule="auto"/>
              <w:rPr>
                <w:sz w:val="20"/>
                <w:szCs w:val="20"/>
              </w:rPr>
            </w:pPr>
            <w:r w:rsidRPr="001942F4">
              <w:rPr>
                <w:sz w:val="20"/>
                <w:szCs w:val="20"/>
              </w:rPr>
              <w:t>Plympton</w:t>
            </w:r>
          </w:p>
        </w:tc>
        <w:tc>
          <w:tcPr>
            <w:tcW w:w="900" w:type="dxa"/>
            <w:shd w:val="clear" w:color="auto" w:fill="D9D9D9" w:themeFill="background1" w:themeFillShade="D9"/>
          </w:tcPr>
          <w:p w14:paraId="06203198" w14:textId="77777777" w:rsidR="001942F4" w:rsidRPr="001942F4" w:rsidRDefault="001942F4" w:rsidP="001942F4">
            <w:pPr>
              <w:spacing w:after="0" w:line="240" w:lineRule="auto"/>
              <w:jc w:val="center"/>
              <w:rPr>
                <w:sz w:val="20"/>
                <w:szCs w:val="20"/>
              </w:rPr>
            </w:pPr>
            <w:r w:rsidRPr="001942F4">
              <w:rPr>
                <w:sz w:val="20"/>
                <w:szCs w:val="20"/>
              </w:rPr>
              <w:t>71</w:t>
            </w:r>
          </w:p>
        </w:tc>
        <w:tc>
          <w:tcPr>
            <w:tcW w:w="885" w:type="dxa"/>
            <w:shd w:val="clear" w:color="auto" w:fill="D9D9D9" w:themeFill="background1" w:themeFillShade="D9"/>
          </w:tcPr>
          <w:p w14:paraId="1C1B484C" w14:textId="77777777" w:rsidR="001942F4" w:rsidRPr="001942F4" w:rsidRDefault="001942F4" w:rsidP="001942F4">
            <w:pPr>
              <w:spacing w:after="0" w:line="240" w:lineRule="auto"/>
              <w:jc w:val="center"/>
              <w:rPr>
                <w:sz w:val="20"/>
                <w:szCs w:val="20"/>
              </w:rPr>
            </w:pPr>
            <w:r w:rsidRPr="001942F4">
              <w:rPr>
                <w:sz w:val="20"/>
                <w:szCs w:val="20"/>
              </w:rPr>
              <w:t>49%</w:t>
            </w:r>
          </w:p>
        </w:tc>
        <w:tc>
          <w:tcPr>
            <w:tcW w:w="1005" w:type="dxa"/>
            <w:shd w:val="clear" w:color="auto" w:fill="D9D9D9" w:themeFill="background1" w:themeFillShade="D9"/>
          </w:tcPr>
          <w:p w14:paraId="5DB1484D" w14:textId="77777777" w:rsidR="001942F4" w:rsidRPr="001942F4" w:rsidRDefault="001942F4" w:rsidP="001942F4">
            <w:pPr>
              <w:spacing w:after="0" w:line="240" w:lineRule="auto"/>
              <w:jc w:val="center"/>
              <w:rPr>
                <w:sz w:val="20"/>
                <w:szCs w:val="20"/>
              </w:rPr>
            </w:pPr>
            <w:r w:rsidRPr="001942F4">
              <w:rPr>
                <w:sz w:val="20"/>
                <w:szCs w:val="20"/>
              </w:rPr>
              <w:t>43%</w:t>
            </w:r>
          </w:p>
        </w:tc>
        <w:tc>
          <w:tcPr>
            <w:tcW w:w="810" w:type="dxa"/>
            <w:shd w:val="clear" w:color="auto" w:fill="D9D9D9" w:themeFill="background1" w:themeFillShade="D9"/>
          </w:tcPr>
          <w:p w14:paraId="752F90C1" w14:textId="77777777" w:rsidR="001942F4" w:rsidRPr="001942F4" w:rsidRDefault="001942F4" w:rsidP="001942F4">
            <w:pPr>
              <w:spacing w:after="0" w:line="240" w:lineRule="auto"/>
              <w:jc w:val="center"/>
              <w:rPr>
                <w:sz w:val="20"/>
                <w:szCs w:val="20"/>
              </w:rPr>
            </w:pPr>
            <w:r w:rsidRPr="001942F4">
              <w:rPr>
                <w:sz w:val="20"/>
                <w:szCs w:val="20"/>
              </w:rPr>
              <w:t>38%</w:t>
            </w:r>
          </w:p>
        </w:tc>
        <w:tc>
          <w:tcPr>
            <w:tcW w:w="810" w:type="dxa"/>
            <w:shd w:val="clear" w:color="auto" w:fill="D9D9D9" w:themeFill="background1" w:themeFillShade="D9"/>
          </w:tcPr>
          <w:p w14:paraId="3CD133B3" w14:textId="77777777" w:rsidR="001942F4" w:rsidRPr="001942F4" w:rsidRDefault="001942F4" w:rsidP="001942F4">
            <w:pPr>
              <w:spacing w:after="0" w:line="240" w:lineRule="auto"/>
              <w:jc w:val="center"/>
              <w:rPr>
                <w:sz w:val="20"/>
                <w:szCs w:val="20"/>
              </w:rPr>
            </w:pPr>
            <w:r w:rsidRPr="001942F4">
              <w:rPr>
                <w:sz w:val="20"/>
                <w:szCs w:val="20"/>
              </w:rPr>
              <w:t>55%</w:t>
            </w:r>
          </w:p>
        </w:tc>
        <w:tc>
          <w:tcPr>
            <w:tcW w:w="918" w:type="dxa"/>
            <w:shd w:val="clear" w:color="auto" w:fill="D9D9D9" w:themeFill="background1" w:themeFillShade="D9"/>
          </w:tcPr>
          <w:p w14:paraId="40B92FF8" w14:textId="77777777" w:rsidR="001942F4" w:rsidRPr="001942F4" w:rsidRDefault="001942F4" w:rsidP="001942F4">
            <w:pPr>
              <w:spacing w:after="0" w:line="240" w:lineRule="auto"/>
              <w:jc w:val="center"/>
              <w:rPr>
                <w:sz w:val="20"/>
                <w:szCs w:val="20"/>
              </w:rPr>
            </w:pPr>
            <w:r w:rsidRPr="001942F4">
              <w:rPr>
                <w:sz w:val="20"/>
                <w:szCs w:val="20"/>
              </w:rPr>
              <w:t>6</w:t>
            </w:r>
          </w:p>
        </w:tc>
      </w:tr>
      <w:tr w:rsidR="001942F4" w:rsidRPr="001942F4" w14:paraId="05BCEF5B" w14:textId="77777777" w:rsidTr="00396E45">
        <w:trPr>
          <w:trHeight w:val="288"/>
        </w:trPr>
        <w:tc>
          <w:tcPr>
            <w:tcW w:w="4248" w:type="dxa"/>
          </w:tcPr>
          <w:p w14:paraId="04DDA9DE"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46CA6464" w14:textId="77777777" w:rsidR="001942F4" w:rsidRPr="001942F4" w:rsidRDefault="001942F4" w:rsidP="001942F4">
            <w:pPr>
              <w:spacing w:after="0" w:line="240" w:lineRule="auto"/>
              <w:jc w:val="center"/>
              <w:rPr>
                <w:sz w:val="20"/>
                <w:szCs w:val="20"/>
              </w:rPr>
            </w:pPr>
            <w:r w:rsidRPr="001942F4">
              <w:rPr>
                <w:sz w:val="20"/>
                <w:szCs w:val="20"/>
              </w:rPr>
              <w:t>39</w:t>
            </w:r>
          </w:p>
        </w:tc>
        <w:tc>
          <w:tcPr>
            <w:tcW w:w="885" w:type="dxa"/>
          </w:tcPr>
          <w:p w14:paraId="5D7A39C0" w14:textId="77777777" w:rsidR="001942F4" w:rsidRPr="001942F4" w:rsidRDefault="001942F4" w:rsidP="001942F4">
            <w:pPr>
              <w:spacing w:after="0" w:line="240" w:lineRule="auto"/>
              <w:jc w:val="center"/>
              <w:rPr>
                <w:sz w:val="20"/>
                <w:szCs w:val="20"/>
              </w:rPr>
            </w:pPr>
            <w:r w:rsidRPr="001942F4">
              <w:rPr>
                <w:sz w:val="20"/>
                <w:szCs w:val="20"/>
              </w:rPr>
              <w:t>37%</w:t>
            </w:r>
          </w:p>
        </w:tc>
        <w:tc>
          <w:tcPr>
            <w:tcW w:w="1005" w:type="dxa"/>
          </w:tcPr>
          <w:p w14:paraId="35066A65" w14:textId="77777777" w:rsidR="001942F4" w:rsidRPr="001942F4" w:rsidRDefault="001942F4" w:rsidP="001942F4">
            <w:pPr>
              <w:spacing w:after="0" w:line="240" w:lineRule="auto"/>
              <w:jc w:val="center"/>
              <w:rPr>
                <w:sz w:val="20"/>
                <w:szCs w:val="20"/>
              </w:rPr>
            </w:pPr>
            <w:r w:rsidRPr="001942F4">
              <w:rPr>
                <w:sz w:val="20"/>
                <w:szCs w:val="20"/>
              </w:rPr>
              <w:t>28%</w:t>
            </w:r>
          </w:p>
        </w:tc>
        <w:tc>
          <w:tcPr>
            <w:tcW w:w="810" w:type="dxa"/>
          </w:tcPr>
          <w:p w14:paraId="522C70E5" w14:textId="77777777" w:rsidR="001942F4" w:rsidRPr="001942F4" w:rsidRDefault="001942F4" w:rsidP="001942F4">
            <w:pPr>
              <w:spacing w:after="0" w:line="240" w:lineRule="auto"/>
              <w:jc w:val="center"/>
              <w:rPr>
                <w:sz w:val="20"/>
                <w:szCs w:val="20"/>
              </w:rPr>
            </w:pPr>
            <w:r w:rsidRPr="001942F4">
              <w:rPr>
                <w:sz w:val="20"/>
                <w:szCs w:val="20"/>
              </w:rPr>
              <w:t>17%</w:t>
            </w:r>
          </w:p>
        </w:tc>
        <w:tc>
          <w:tcPr>
            <w:tcW w:w="810" w:type="dxa"/>
          </w:tcPr>
          <w:p w14:paraId="0DF3D09E" w14:textId="77777777" w:rsidR="001942F4" w:rsidRPr="001942F4" w:rsidRDefault="001942F4" w:rsidP="001942F4">
            <w:pPr>
              <w:spacing w:after="0" w:line="240" w:lineRule="auto"/>
              <w:jc w:val="center"/>
              <w:rPr>
                <w:sz w:val="20"/>
                <w:szCs w:val="20"/>
              </w:rPr>
            </w:pPr>
            <w:r w:rsidRPr="001942F4">
              <w:rPr>
                <w:sz w:val="20"/>
                <w:szCs w:val="20"/>
              </w:rPr>
              <w:t>36%</w:t>
            </w:r>
          </w:p>
        </w:tc>
        <w:tc>
          <w:tcPr>
            <w:tcW w:w="918" w:type="dxa"/>
          </w:tcPr>
          <w:p w14:paraId="5D97058E" w14:textId="77777777" w:rsidR="001942F4" w:rsidRPr="001942F4" w:rsidRDefault="001942F4" w:rsidP="001942F4">
            <w:pPr>
              <w:spacing w:after="0" w:line="240" w:lineRule="auto"/>
              <w:jc w:val="center"/>
              <w:rPr>
                <w:sz w:val="20"/>
                <w:szCs w:val="20"/>
              </w:rPr>
            </w:pPr>
            <w:r w:rsidRPr="001942F4">
              <w:rPr>
                <w:sz w:val="20"/>
                <w:szCs w:val="20"/>
              </w:rPr>
              <w:t>-1</w:t>
            </w:r>
          </w:p>
        </w:tc>
      </w:tr>
      <w:tr w:rsidR="001942F4" w:rsidRPr="001942F4" w14:paraId="12BFD1E3" w14:textId="77777777" w:rsidTr="00396E45">
        <w:trPr>
          <w:trHeight w:val="288"/>
        </w:trPr>
        <w:tc>
          <w:tcPr>
            <w:tcW w:w="4248" w:type="dxa"/>
          </w:tcPr>
          <w:p w14:paraId="3C373693"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2D3567F1" w14:textId="77777777" w:rsidR="001942F4" w:rsidRPr="001942F4" w:rsidRDefault="001942F4" w:rsidP="001942F4">
            <w:pPr>
              <w:spacing w:after="0" w:line="240" w:lineRule="auto"/>
              <w:jc w:val="center"/>
              <w:rPr>
                <w:sz w:val="20"/>
                <w:szCs w:val="20"/>
              </w:rPr>
            </w:pPr>
            <w:r w:rsidRPr="001942F4">
              <w:rPr>
                <w:sz w:val="20"/>
                <w:szCs w:val="20"/>
              </w:rPr>
              <w:t>27</w:t>
            </w:r>
          </w:p>
        </w:tc>
        <w:tc>
          <w:tcPr>
            <w:tcW w:w="885" w:type="dxa"/>
          </w:tcPr>
          <w:p w14:paraId="74E1476A"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017D9690" w14:textId="77777777" w:rsidR="001942F4" w:rsidRPr="001942F4" w:rsidRDefault="001942F4" w:rsidP="001942F4">
            <w:pPr>
              <w:spacing w:after="0" w:line="240" w:lineRule="auto"/>
              <w:jc w:val="center"/>
              <w:rPr>
                <w:sz w:val="20"/>
                <w:szCs w:val="20"/>
              </w:rPr>
            </w:pPr>
            <w:r w:rsidRPr="001942F4">
              <w:rPr>
                <w:sz w:val="20"/>
                <w:szCs w:val="20"/>
              </w:rPr>
              <w:t>31%</w:t>
            </w:r>
          </w:p>
        </w:tc>
        <w:tc>
          <w:tcPr>
            <w:tcW w:w="810" w:type="dxa"/>
          </w:tcPr>
          <w:p w14:paraId="4A05B8E6" w14:textId="77777777" w:rsidR="001942F4" w:rsidRPr="001942F4" w:rsidRDefault="001942F4" w:rsidP="001942F4">
            <w:pPr>
              <w:spacing w:after="0" w:line="240" w:lineRule="auto"/>
              <w:jc w:val="center"/>
              <w:rPr>
                <w:sz w:val="20"/>
                <w:szCs w:val="20"/>
              </w:rPr>
            </w:pPr>
            <w:r w:rsidRPr="001942F4">
              <w:rPr>
                <w:sz w:val="20"/>
                <w:szCs w:val="20"/>
              </w:rPr>
              <w:t>19%</w:t>
            </w:r>
          </w:p>
        </w:tc>
        <w:tc>
          <w:tcPr>
            <w:tcW w:w="810" w:type="dxa"/>
          </w:tcPr>
          <w:p w14:paraId="58933E4C" w14:textId="77777777" w:rsidR="001942F4" w:rsidRPr="001942F4" w:rsidRDefault="001942F4" w:rsidP="001942F4">
            <w:pPr>
              <w:spacing w:after="0" w:line="240" w:lineRule="auto"/>
              <w:jc w:val="center"/>
              <w:rPr>
                <w:sz w:val="20"/>
                <w:szCs w:val="20"/>
              </w:rPr>
            </w:pPr>
            <w:r w:rsidRPr="001942F4">
              <w:rPr>
                <w:sz w:val="20"/>
                <w:szCs w:val="20"/>
              </w:rPr>
              <w:t>41%</w:t>
            </w:r>
          </w:p>
        </w:tc>
        <w:tc>
          <w:tcPr>
            <w:tcW w:w="918" w:type="dxa"/>
          </w:tcPr>
          <w:p w14:paraId="23C9E0BF"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4F9559B7" w14:textId="77777777" w:rsidTr="00396E45">
        <w:trPr>
          <w:trHeight w:val="288"/>
        </w:trPr>
        <w:tc>
          <w:tcPr>
            <w:tcW w:w="4248" w:type="dxa"/>
          </w:tcPr>
          <w:p w14:paraId="63E3A46A"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2F276421" w14:textId="77777777" w:rsidR="001942F4" w:rsidRPr="001942F4" w:rsidRDefault="001942F4" w:rsidP="001942F4">
            <w:pPr>
              <w:spacing w:after="0" w:line="240" w:lineRule="auto"/>
              <w:jc w:val="center"/>
              <w:rPr>
                <w:sz w:val="20"/>
                <w:szCs w:val="20"/>
              </w:rPr>
            </w:pPr>
            <w:r w:rsidRPr="001942F4">
              <w:rPr>
                <w:sz w:val="20"/>
                <w:szCs w:val="20"/>
              </w:rPr>
              <w:t>15</w:t>
            </w:r>
          </w:p>
        </w:tc>
        <w:tc>
          <w:tcPr>
            <w:tcW w:w="885" w:type="dxa"/>
          </w:tcPr>
          <w:p w14:paraId="153915DD" w14:textId="77777777" w:rsidR="001942F4" w:rsidRPr="001942F4" w:rsidRDefault="001942F4" w:rsidP="001942F4">
            <w:pPr>
              <w:spacing w:after="0" w:line="240" w:lineRule="auto"/>
              <w:jc w:val="center"/>
              <w:rPr>
                <w:sz w:val="20"/>
                <w:szCs w:val="20"/>
              </w:rPr>
            </w:pPr>
            <w:r w:rsidRPr="001942F4">
              <w:rPr>
                <w:sz w:val="20"/>
                <w:szCs w:val="20"/>
              </w:rPr>
              <w:t>31%</w:t>
            </w:r>
          </w:p>
        </w:tc>
        <w:tc>
          <w:tcPr>
            <w:tcW w:w="1005" w:type="dxa"/>
          </w:tcPr>
          <w:p w14:paraId="4A088AE3" w14:textId="77777777" w:rsidR="001942F4" w:rsidRPr="001942F4" w:rsidRDefault="001942F4" w:rsidP="001942F4">
            <w:pPr>
              <w:spacing w:after="0" w:line="240" w:lineRule="auto"/>
              <w:jc w:val="center"/>
              <w:rPr>
                <w:sz w:val="20"/>
                <w:szCs w:val="20"/>
              </w:rPr>
            </w:pPr>
            <w:r w:rsidRPr="001942F4">
              <w:rPr>
                <w:sz w:val="20"/>
                <w:szCs w:val="20"/>
              </w:rPr>
              <w:t>21%</w:t>
            </w:r>
          </w:p>
        </w:tc>
        <w:tc>
          <w:tcPr>
            <w:tcW w:w="810" w:type="dxa"/>
          </w:tcPr>
          <w:p w14:paraId="44C50ADE" w14:textId="77777777" w:rsidR="001942F4" w:rsidRPr="001942F4" w:rsidRDefault="001942F4" w:rsidP="001942F4">
            <w:pPr>
              <w:spacing w:after="0" w:line="240" w:lineRule="auto"/>
              <w:jc w:val="center"/>
              <w:rPr>
                <w:sz w:val="20"/>
                <w:szCs w:val="20"/>
              </w:rPr>
            </w:pPr>
            <w:r w:rsidRPr="001942F4">
              <w:rPr>
                <w:sz w:val="20"/>
                <w:szCs w:val="20"/>
              </w:rPr>
              <w:t>12%</w:t>
            </w:r>
          </w:p>
        </w:tc>
        <w:tc>
          <w:tcPr>
            <w:tcW w:w="810" w:type="dxa"/>
          </w:tcPr>
          <w:p w14:paraId="563ECFC6" w14:textId="77777777" w:rsidR="001942F4" w:rsidRPr="001942F4" w:rsidRDefault="001942F4" w:rsidP="001942F4">
            <w:pPr>
              <w:spacing w:after="0" w:line="240" w:lineRule="auto"/>
              <w:jc w:val="center"/>
              <w:rPr>
                <w:sz w:val="20"/>
                <w:szCs w:val="20"/>
              </w:rPr>
            </w:pPr>
            <w:r w:rsidRPr="001942F4">
              <w:rPr>
                <w:sz w:val="20"/>
                <w:szCs w:val="20"/>
              </w:rPr>
              <w:t>13%</w:t>
            </w:r>
          </w:p>
        </w:tc>
        <w:tc>
          <w:tcPr>
            <w:tcW w:w="918" w:type="dxa"/>
          </w:tcPr>
          <w:p w14:paraId="42B5B2B3" w14:textId="77777777" w:rsidR="001942F4" w:rsidRPr="001942F4" w:rsidRDefault="001942F4" w:rsidP="001942F4">
            <w:pPr>
              <w:spacing w:after="0" w:line="240" w:lineRule="auto"/>
              <w:jc w:val="center"/>
              <w:rPr>
                <w:sz w:val="20"/>
                <w:szCs w:val="20"/>
              </w:rPr>
            </w:pPr>
            <w:r w:rsidRPr="001942F4">
              <w:rPr>
                <w:sz w:val="20"/>
                <w:szCs w:val="20"/>
              </w:rPr>
              <w:t>-18</w:t>
            </w:r>
          </w:p>
        </w:tc>
      </w:tr>
      <w:tr w:rsidR="001942F4" w:rsidRPr="001942F4" w14:paraId="2F39D25C" w14:textId="77777777" w:rsidTr="00396E45">
        <w:trPr>
          <w:trHeight w:val="288"/>
        </w:trPr>
        <w:tc>
          <w:tcPr>
            <w:tcW w:w="4248" w:type="dxa"/>
          </w:tcPr>
          <w:p w14:paraId="2F9F8F68" w14:textId="2C7CB0A7"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174D5F07" w14:textId="77777777" w:rsidR="001942F4" w:rsidRPr="001942F4" w:rsidRDefault="001942F4" w:rsidP="001942F4">
            <w:pPr>
              <w:spacing w:after="0" w:line="240" w:lineRule="auto"/>
              <w:jc w:val="center"/>
              <w:rPr>
                <w:sz w:val="20"/>
                <w:szCs w:val="20"/>
              </w:rPr>
            </w:pPr>
            <w:r w:rsidRPr="001942F4">
              <w:rPr>
                <w:sz w:val="20"/>
                <w:szCs w:val="20"/>
              </w:rPr>
              <w:t>17</w:t>
            </w:r>
          </w:p>
        </w:tc>
        <w:tc>
          <w:tcPr>
            <w:tcW w:w="885" w:type="dxa"/>
          </w:tcPr>
          <w:p w14:paraId="0E4345A5"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45D383F6" w14:textId="77777777" w:rsidR="001942F4" w:rsidRPr="001942F4" w:rsidRDefault="001942F4" w:rsidP="001942F4">
            <w:pPr>
              <w:spacing w:after="0" w:line="240" w:lineRule="auto"/>
              <w:jc w:val="center"/>
              <w:rPr>
                <w:sz w:val="20"/>
                <w:szCs w:val="20"/>
              </w:rPr>
            </w:pPr>
            <w:r w:rsidRPr="001942F4">
              <w:rPr>
                <w:sz w:val="20"/>
                <w:szCs w:val="20"/>
              </w:rPr>
              <w:t>7%</w:t>
            </w:r>
          </w:p>
        </w:tc>
        <w:tc>
          <w:tcPr>
            <w:tcW w:w="810" w:type="dxa"/>
          </w:tcPr>
          <w:p w14:paraId="5E7A56F9" w14:textId="77777777" w:rsidR="001942F4" w:rsidRPr="001942F4" w:rsidRDefault="001942F4" w:rsidP="001942F4">
            <w:pPr>
              <w:spacing w:after="0" w:line="240" w:lineRule="auto"/>
              <w:jc w:val="center"/>
              <w:rPr>
                <w:sz w:val="20"/>
                <w:szCs w:val="20"/>
              </w:rPr>
            </w:pPr>
            <w:r w:rsidRPr="001942F4">
              <w:rPr>
                <w:sz w:val="20"/>
                <w:szCs w:val="20"/>
              </w:rPr>
              <w:t>9%</w:t>
            </w:r>
          </w:p>
        </w:tc>
        <w:tc>
          <w:tcPr>
            <w:tcW w:w="810" w:type="dxa"/>
          </w:tcPr>
          <w:p w14:paraId="166769CC" w14:textId="77777777" w:rsidR="001942F4" w:rsidRPr="001942F4" w:rsidRDefault="001942F4" w:rsidP="001942F4">
            <w:pPr>
              <w:spacing w:after="0" w:line="240" w:lineRule="auto"/>
              <w:jc w:val="center"/>
              <w:rPr>
                <w:sz w:val="20"/>
                <w:szCs w:val="20"/>
              </w:rPr>
            </w:pPr>
            <w:r w:rsidRPr="001942F4">
              <w:rPr>
                <w:sz w:val="20"/>
                <w:szCs w:val="20"/>
              </w:rPr>
              <w:t>24%</w:t>
            </w:r>
          </w:p>
        </w:tc>
        <w:tc>
          <w:tcPr>
            <w:tcW w:w="918" w:type="dxa"/>
          </w:tcPr>
          <w:p w14:paraId="18527AB3"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06302A23" w14:textId="77777777" w:rsidTr="00396E45">
        <w:trPr>
          <w:trHeight w:val="288"/>
        </w:trPr>
        <w:tc>
          <w:tcPr>
            <w:tcW w:w="4248" w:type="dxa"/>
            <w:shd w:val="clear" w:color="auto" w:fill="D9D9D9" w:themeFill="background1" w:themeFillShade="D9"/>
          </w:tcPr>
          <w:p w14:paraId="5847E924" w14:textId="77777777" w:rsidR="001942F4" w:rsidRPr="001942F4" w:rsidRDefault="001942F4" w:rsidP="001942F4">
            <w:pPr>
              <w:spacing w:after="0" w:line="240" w:lineRule="auto"/>
              <w:rPr>
                <w:sz w:val="20"/>
                <w:szCs w:val="20"/>
              </w:rPr>
            </w:pPr>
            <w:r w:rsidRPr="001942F4">
              <w:rPr>
                <w:sz w:val="20"/>
                <w:szCs w:val="20"/>
              </w:rPr>
              <w:t>Fitzgerald</w:t>
            </w:r>
          </w:p>
        </w:tc>
        <w:tc>
          <w:tcPr>
            <w:tcW w:w="900" w:type="dxa"/>
            <w:shd w:val="clear" w:color="auto" w:fill="D9D9D9" w:themeFill="background1" w:themeFillShade="D9"/>
          </w:tcPr>
          <w:p w14:paraId="59C7DC20" w14:textId="77777777" w:rsidR="001942F4" w:rsidRPr="001942F4" w:rsidRDefault="001942F4" w:rsidP="001942F4">
            <w:pPr>
              <w:spacing w:after="0" w:line="240" w:lineRule="auto"/>
              <w:jc w:val="center"/>
              <w:rPr>
                <w:sz w:val="20"/>
                <w:szCs w:val="20"/>
              </w:rPr>
            </w:pPr>
            <w:r w:rsidRPr="001942F4">
              <w:rPr>
                <w:sz w:val="20"/>
                <w:szCs w:val="20"/>
              </w:rPr>
              <w:t>77</w:t>
            </w:r>
          </w:p>
        </w:tc>
        <w:tc>
          <w:tcPr>
            <w:tcW w:w="885" w:type="dxa"/>
            <w:shd w:val="clear" w:color="auto" w:fill="D9D9D9" w:themeFill="background1" w:themeFillShade="D9"/>
          </w:tcPr>
          <w:p w14:paraId="63548D7E" w14:textId="77777777" w:rsidR="001942F4" w:rsidRPr="001942F4" w:rsidRDefault="001942F4" w:rsidP="001942F4">
            <w:pPr>
              <w:spacing w:after="0" w:line="240" w:lineRule="auto"/>
              <w:jc w:val="center"/>
              <w:rPr>
                <w:sz w:val="20"/>
                <w:szCs w:val="20"/>
              </w:rPr>
            </w:pPr>
            <w:r w:rsidRPr="001942F4">
              <w:rPr>
                <w:sz w:val="20"/>
                <w:szCs w:val="20"/>
              </w:rPr>
              <w:t>72%</w:t>
            </w:r>
          </w:p>
        </w:tc>
        <w:tc>
          <w:tcPr>
            <w:tcW w:w="1005" w:type="dxa"/>
            <w:shd w:val="clear" w:color="auto" w:fill="D9D9D9" w:themeFill="background1" w:themeFillShade="D9"/>
          </w:tcPr>
          <w:p w14:paraId="3DC4FAC2" w14:textId="77777777" w:rsidR="001942F4" w:rsidRPr="001942F4" w:rsidRDefault="001942F4" w:rsidP="001942F4">
            <w:pPr>
              <w:spacing w:after="0" w:line="240" w:lineRule="auto"/>
              <w:jc w:val="center"/>
              <w:rPr>
                <w:sz w:val="20"/>
                <w:szCs w:val="20"/>
              </w:rPr>
            </w:pPr>
            <w:r w:rsidRPr="001942F4">
              <w:rPr>
                <w:sz w:val="20"/>
                <w:szCs w:val="20"/>
              </w:rPr>
              <w:t>55%</w:t>
            </w:r>
          </w:p>
        </w:tc>
        <w:tc>
          <w:tcPr>
            <w:tcW w:w="810" w:type="dxa"/>
            <w:shd w:val="clear" w:color="auto" w:fill="D9D9D9" w:themeFill="background1" w:themeFillShade="D9"/>
          </w:tcPr>
          <w:p w14:paraId="48D4B21A" w14:textId="77777777" w:rsidR="001942F4" w:rsidRPr="001942F4" w:rsidRDefault="001942F4" w:rsidP="001942F4">
            <w:pPr>
              <w:spacing w:after="0" w:line="240" w:lineRule="auto"/>
              <w:jc w:val="center"/>
              <w:rPr>
                <w:sz w:val="20"/>
                <w:szCs w:val="20"/>
              </w:rPr>
            </w:pPr>
            <w:r w:rsidRPr="001942F4">
              <w:rPr>
                <w:sz w:val="20"/>
                <w:szCs w:val="20"/>
              </w:rPr>
              <w:t>56%</w:t>
            </w:r>
          </w:p>
        </w:tc>
        <w:tc>
          <w:tcPr>
            <w:tcW w:w="810" w:type="dxa"/>
            <w:shd w:val="clear" w:color="auto" w:fill="D9D9D9" w:themeFill="background1" w:themeFillShade="D9"/>
          </w:tcPr>
          <w:p w14:paraId="22C1702E" w14:textId="77777777" w:rsidR="001942F4" w:rsidRPr="001942F4" w:rsidRDefault="001942F4" w:rsidP="001942F4">
            <w:pPr>
              <w:spacing w:after="0" w:line="240" w:lineRule="auto"/>
              <w:jc w:val="center"/>
              <w:rPr>
                <w:sz w:val="20"/>
                <w:szCs w:val="20"/>
              </w:rPr>
            </w:pPr>
            <w:r w:rsidRPr="001942F4">
              <w:rPr>
                <w:sz w:val="20"/>
                <w:szCs w:val="20"/>
              </w:rPr>
              <w:t>43%</w:t>
            </w:r>
          </w:p>
        </w:tc>
        <w:tc>
          <w:tcPr>
            <w:tcW w:w="918" w:type="dxa"/>
            <w:shd w:val="clear" w:color="auto" w:fill="D9D9D9" w:themeFill="background1" w:themeFillShade="D9"/>
          </w:tcPr>
          <w:p w14:paraId="71F95B4A" w14:textId="77777777" w:rsidR="001942F4" w:rsidRPr="001942F4" w:rsidRDefault="001942F4" w:rsidP="001942F4">
            <w:pPr>
              <w:spacing w:after="0" w:line="240" w:lineRule="auto"/>
              <w:jc w:val="center"/>
              <w:rPr>
                <w:sz w:val="20"/>
                <w:szCs w:val="20"/>
              </w:rPr>
            </w:pPr>
            <w:r w:rsidRPr="001942F4">
              <w:rPr>
                <w:sz w:val="20"/>
                <w:szCs w:val="20"/>
              </w:rPr>
              <w:t>-29</w:t>
            </w:r>
          </w:p>
        </w:tc>
      </w:tr>
      <w:tr w:rsidR="001942F4" w:rsidRPr="001942F4" w14:paraId="3EE425B9" w14:textId="77777777" w:rsidTr="00396E45">
        <w:trPr>
          <w:trHeight w:val="288"/>
        </w:trPr>
        <w:tc>
          <w:tcPr>
            <w:tcW w:w="4248" w:type="dxa"/>
          </w:tcPr>
          <w:p w14:paraId="00CD24C2"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5907E81D" w14:textId="77777777" w:rsidR="001942F4" w:rsidRPr="001942F4" w:rsidRDefault="001942F4" w:rsidP="001942F4">
            <w:pPr>
              <w:spacing w:after="0" w:line="240" w:lineRule="auto"/>
              <w:jc w:val="center"/>
              <w:rPr>
                <w:sz w:val="20"/>
                <w:szCs w:val="20"/>
              </w:rPr>
            </w:pPr>
            <w:r w:rsidRPr="001942F4">
              <w:rPr>
                <w:sz w:val="20"/>
                <w:szCs w:val="20"/>
              </w:rPr>
              <w:t>38</w:t>
            </w:r>
          </w:p>
        </w:tc>
        <w:tc>
          <w:tcPr>
            <w:tcW w:w="885" w:type="dxa"/>
          </w:tcPr>
          <w:p w14:paraId="1F607EE0" w14:textId="77777777" w:rsidR="001942F4" w:rsidRPr="001942F4" w:rsidRDefault="001942F4" w:rsidP="001942F4">
            <w:pPr>
              <w:spacing w:after="0" w:line="240" w:lineRule="auto"/>
              <w:jc w:val="center"/>
              <w:rPr>
                <w:sz w:val="20"/>
                <w:szCs w:val="20"/>
              </w:rPr>
            </w:pPr>
            <w:r w:rsidRPr="001942F4">
              <w:rPr>
                <w:sz w:val="20"/>
                <w:szCs w:val="20"/>
              </w:rPr>
              <w:t>50%</w:t>
            </w:r>
          </w:p>
        </w:tc>
        <w:tc>
          <w:tcPr>
            <w:tcW w:w="1005" w:type="dxa"/>
          </w:tcPr>
          <w:p w14:paraId="53F00A40" w14:textId="77777777" w:rsidR="001942F4" w:rsidRPr="001942F4" w:rsidRDefault="001942F4" w:rsidP="001942F4">
            <w:pPr>
              <w:spacing w:after="0" w:line="240" w:lineRule="auto"/>
              <w:jc w:val="center"/>
              <w:rPr>
                <w:sz w:val="20"/>
                <w:szCs w:val="20"/>
              </w:rPr>
            </w:pPr>
            <w:r w:rsidRPr="001942F4">
              <w:rPr>
                <w:sz w:val="20"/>
                <w:szCs w:val="20"/>
              </w:rPr>
              <w:t>24%</w:t>
            </w:r>
          </w:p>
        </w:tc>
        <w:tc>
          <w:tcPr>
            <w:tcW w:w="810" w:type="dxa"/>
          </w:tcPr>
          <w:p w14:paraId="3AC61FE7" w14:textId="77777777" w:rsidR="001942F4" w:rsidRPr="001942F4" w:rsidRDefault="001942F4" w:rsidP="001942F4">
            <w:pPr>
              <w:spacing w:after="0" w:line="240" w:lineRule="auto"/>
              <w:jc w:val="center"/>
              <w:rPr>
                <w:sz w:val="20"/>
                <w:szCs w:val="20"/>
              </w:rPr>
            </w:pPr>
            <w:r w:rsidRPr="001942F4">
              <w:rPr>
                <w:sz w:val="20"/>
                <w:szCs w:val="20"/>
              </w:rPr>
              <w:t>28%</w:t>
            </w:r>
          </w:p>
        </w:tc>
        <w:tc>
          <w:tcPr>
            <w:tcW w:w="810" w:type="dxa"/>
          </w:tcPr>
          <w:p w14:paraId="5DC2B4E9" w14:textId="77777777" w:rsidR="001942F4" w:rsidRPr="001942F4" w:rsidRDefault="001942F4" w:rsidP="001942F4">
            <w:pPr>
              <w:spacing w:after="0" w:line="240" w:lineRule="auto"/>
              <w:jc w:val="center"/>
              <w:rPr>
                <w:sz w:val="20"/>
                <w:szCs w:val="20"/>
              </w:rPr>
            </w:pPr>
            <w:r w:rsidRPr="001942F4">
              <w:rPr>
                <w:sz w:val="20"/>
                <w:szCs w:val="20"/>
              </w:rPr>
              <w:t>26%</w:t>
            </w:r>
          </w:p>
        </w:tc>
        <w:tc>
          <w:tcPr>
            <w:tcW w:w="918" w:type="dxa"/>
          </w:tcPr>
          <w:p w14:paraId="11A3403D" w14:textId="77777777" w:rsidR="001942F4" w:rsidRPr="001942F4" w:rsidRDefault="001942F4" w:rsidP="001942F4">
            <w:pPr>
              <w:spacing w:after="0" w:line="240" w:lineRule="auto"/>
              <w:jc w:val="center"/>
              <w:rPr>
                <w:sz w:val="20"/>
                <w:szCs w:val="20"/>
              </w:rPr>
            </w:pPr>
            <w:r w:rsidRPr="001942F4">
              <w:rPr>
                <w:sz w:val="20"/>
                <w:szCs w:val="20"/>
              </w:rPr>
              <w:t>-24</w:t>
            </w:r>
          </w:p>
        </w:tc>
      </w:tr>
      <w:tr w:rsidR="001942F4" w:rsidRPr="001942F4" w14:paraId="4852EBED" w14:textId="77777777" w:rsidTr="00396E45">
        <w:trPr>
          <w:trHeight w:val="288"/>
        </w:trPr>
        <w:tc>
          <w:tcPr>
            <w:tcW w:w="4248" w:type="dxa"/>
          </w:tcPr>
          <w:p w14:paraId="51880193"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69B1364C" w14:textId="77777777" w:rsidR="001942F4" w:rsidRPr="001942F4" w:rsidRDefault="001942F4" w:rsidP="001942F4">
            <w:pPr>
              <w:spacing w:after="0" w:line="240" w:lineRule="auto"/>
              <w:jc w:val="center"/>
              <w:rPr>
                <w:sz w:val="20"/>
                <w:szCs w:val="20"/>
              </w:rPr>
            </w:pPr>
            <w:r w:rsidRPr="001942F4">
              <w:rPr>
                <w:sz w:val="20"/>
                <w:szCs w:val="20"/>
              </w:rPr>
              <w:t>22</w:t>
            </w:r>
          </w:p>
        </w:tc>
        <w:tc>
          <w:tcPr>
            <w:tcW w:w="885" w:type="dxa"/>
          </w:tcPr>
          <w:p w14:paraId="4E7CEFE7"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2A0C5925" w14:textId="77777777" w:rsidR="001942F4" w:rsidRPr="001942F4" w:rsidRDefault="001942F4" w:rsidP="001942F4">
            <w:pPr>
              <w:spacing w:after="0" w:line="240" w:lineRule="auto"/>
              <w:jc w:val="center"/>
              <w:rPr>
                <w:sz w:val="20"/>
                <w:szCs w:val="20"/>
              </w:rPr>
            </w:pPr>
            <w:r w:rsidRPr="001942F4">
              <w:rPr>
                <w:sz w:val="20"/>
                <w:szCs w:val="20"/>
              </w:rPr>
              <w:t>29%</w:t>
            </w:r>
          </w:p>
        </w:tc>
        <w:tc>
          <w:tcPr>
            <w:tcW w:w="810" w:type="dxa"/>
          </w:tcPr>
          <w:p w14:paraId="36C4AD52" w14:textId="77777777" w:rsidR="001942F4" w:rsidRPr="001942F4" w:rsidRDefault="001942F4" w:rsidP="001942F4">
            <w:pPr>
              <w:spacing w:after="0" w:line="240" w:lineRule="auto"/>
              <w:jc w:val="center"/>
              <w:rPr>
                <w:sz w:val="20"/>
                <w:szCs w:val="20"/>
              </w:rPr>
            </w:pPr>
            <w:r w:rsidRPr="001942F4">
              <w:rPr>
                <w:sz w:val="20"/>
                <w:szCs w:val="20"/>
              </w:rPr>
              <w:t>25%</w:t>
            </w:r>
          </w:p>
        </w:tc>
        <w:tc>
          <w:tcPr>
            <w:tcW w:w="810" w:type="dxa"/>
          </w:tcPr>
          <w:p w14:paraId="3239E434" w14:textId="77777777" w:rsidR="001942F4" w:rsidRPr="001942F4" w:rsidRDefault="001942F4" w:rsidP="001942F4">
            <w:pPr>
              <w:spacing w:after="0" w:line="240" w:lineRule="auto"/>
              <w:jc w:val="center"/>
              <w:rPr>
                <w:sz w:val="20"/>
                <w:szCs w:val="20"/>
              </w:rPr>
            </w:pPr>
            <w:r w:rsidRPr="001942F4">
              <w:rPr>
                <w:sz w:val="20"/>
                <w:szCs w:val="20"/>
              </w:rPr>
              <w:t>27%</w:t>
            </w:r>
          </w:p>
        </w:tc>
        <w:tc>
          <w:tcPr>
            <w:tcW w:w="918" w:type="dxa"/>
          </w:tcPr>
          <w:p w14:paraId="71F46851"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6F73B756" w14:textId="77777777" w:rsidTr="00396E45">
        <w:trPr>
          <w:trHeight w:val="288"/>
        </w:trPr>
        <w:tc>
          <w:tcPr>
            <w:tcW w:w="4248" w:type="dxa"/>
          </w:tcPr>
          <w:p w14:paraId="3031D0B8"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0220F2B9" w14:textId="77777777" w:rsidR="001942F4" w:rsidRPr="001942F4" w:rsidRDefault="001942F4" w:rsidP="001942F4">
            <w:pPr>
              <w:spacing w:after="0" w:line="240" w:lineRule="auto"/>
              <w:jc w:val="center"/>
              <w:rPr>
                <w:sz w:val="20"/>
                <w:szCs w:val="20"/>
              </w:rPr>
            </w:pPr>
            <w:r w:rsidRPr="001942F4">
              <w:rPr>
                <w:sz w:val="20"/>
                <w:szCs w:val="20"/>
              </w:rPr>
              <w:t>11</w:t>
            </w:r>
          </w:p>
        </w:tc>
        <w:tc>
          <w:tcPr>
            <w:tcW w:w="885" w:type="dxa"/>
          </w:tcPr>
          <w:p w14:paraId="450C4872"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034421D3" w14:textId="77777777" w:rsidR="001942F4" w:rsidRPr="001942F4" w:rsidRDefault="001942F4" w:rsidP="001942F4">
            <w:pPr>
              <w:spacing w:after="0" w:line="240" w:lineRule="auto"/>
              <w:jc w:val="center"/>
              <w:rPr>
                <w:sz w:val="20"/>
                <w:szCs w:val="20"/>
              </w:rPr>
            </w:pPr>
            <w:r w:rsidRPr="001942F4">
              <w:rPr>
                <w:sz w:val="20"/>
                <w:szCs w:val="20"/>
              </w:rPr>
              <w:t>14%</w:t>
            </w:r>
          </w:p>
        </w:tc>
        <w:tc>
          <w:tcPr>
            <w:tcW w:w="810" w:type="dxa"/>
          </w:tcPr>
          <w:p w14:paraId="67D24F0D" w14:textId="77777777" w:rsidR="001942F4" w:rsidRPr="001942F4" w:rsidRDefault="001942F4" w:rsidP="001942F4">
            <w:pPr>
              <w:spacing w:after="0" w:line="240" w:lineRule="auto"/>
              <w:jc w:val="center"/>
              <w:rPr>
                <w:sz w:val="20"/>
                <w:szCs w:val="20"/>
              </w:rPr>
            </w:pPr>
            <w:r w:rsidRPr="001942F4">
              <w:rPr>
                <w:sz w:val="20"/>
                <w:szCs w:val="20"/>
              </w:rPr>
              <w:t>20%</w:t>
            </w:r>
          </w:p>
        </w:tc>
        <w:tc>
          <w:tcPr>
            <w:tcW w:w="810" w:type="dxa"/>
          </w:tcPr>
          <w:p w14:paraId="0A2F96CC" w14:textId="77777777" w:rsidR="001942F4" w:rsidRPr="001942F4" w:rsidRDefault="001942F4" w:rsidP="001942F4">
            <w:pPr>
              <w:spacing w:after="0" w:line="240" w:lineRule="auto"/>
              <w:jc w:val="center"/>
              <w:rPr>
                <w:sz w:val="20"/>
                <w:szCs w:val="20"/>
              </w:rPr>
            </w:pPr>
            <w:r w:rsidRPr="001942F4">
              <w:rPr>
                <w:sz w:val="20"/>
                <w:szCs w:val="20"/>
              </w:rPr>
              <w:t>18%</w:t>
            </w:r>
          </w:p>
        </w:tc>
        <w:tc>
          <w:tcPr>
            <w:tcW w:w="918" w:type="dxa"/>
          </w:tcPr>
          <w:p w14:paraId="5EB8B7E5"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418D0AE9" w14:textId="77777777" w:rsidTr="00396E45">
        <w:trPr>
          <w:trHeight w:val="288"/>
        </w:trPr>
        <w:tc>
          <w:tcPr>
            <w:tcW w:w="4248" w:type="dxa"/>
          </w:tcPr>
          <w:p w14:paraId="454D54B4" w14:textId="70F1A6E3"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42B75DF9" w14:textId="77777777" w:rsidR="001942F4" w:rsidRPr="001942F4" w:rsidRDefault="001942F4" w:rsidP="001942F4">
            <w:pPr>
              <w:spacing w:after="0" w:line="240" w:lineRule="auto"/>
              <w:jc w:val="center"/>
              <w:rPr>
                <w:sz w:val="20"/>
                <w:szCs w:val="20"/>
              </w:rPr>
            </w:pPr>
            <w:r w:rsidRPr="001942F4">
              <w:rPr>
                <w:sz w:val="20"/>
                <w:szCs w:val="20"/>
              </w:rPr>
              <w:t>16</w:t>
            </w:r>
          </w:p>
        </w:tc>
        <w:tc>
          <w:tcPr>
            <w:tcW w:w="885" w:type="dxa"/>
          </w:tcPr>
          <w:p w14:paraId="0F9CF878"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13F4D35C"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325D3A01" w14:textId="77777777" w:rsidR="001942F4" w:rsidRPr="001942F4" w:rsidRDefault="001942F4" w:rsidP="001942F4">
            <w:pPr>
              <w:spacing w:after="0" w:line="240" w:lineRule="auto"/>
              <w:jc w:val="center"/>
              <w:rPr>
                <w:sz w:val="20"/>
                <w:szCs w:val="20"/>
              </w:rPr>
            </w:pPr>
            <w:r w:rsidRPr="001942F4">
              <w:rPr>
                <w:sz w:val="20"/>
                <w:szCs w:val="20"/>
              </w:rPr>
              <w:t>36%</w:t>
            </w:r>
          </w:p>
        </w:tc>
        <w:tc>
          <w:tcPr>
            <w:tcW w:w="810" w:type="dxa"/>
          </w:tcPr>
          <w:p w14:paraId="3D86FA13" w14:textId="77777777" w:rsidR="001942F4" w:rsidRPr="001942F4" w:rsidRDefault="001942F4" w:rsidP="001942F4">
            <w:pPr>
              <w:spacing w:after="0" w:line="240" w:lineRule="auto"/>
              <w:jc w:val="center"/>
              <w:rPr>
                <w:sz w:val="20"/>
                <w:szCs w:val="20"/>
              </w:rPr>
            </w:pPr>
            <w:r w:rsidRPr="001942F4">
              <w:rPr>
                <w:sz w:val="20"/>
                <w:szCs w:val="20"/>
              </w:rPr>
              <w:t>19%</w:t>
            </w:r>
          </w:p>
        </w:tc>
        <w:tc>
          <w:tcPr>
            <w:tcW w:w="918" w:type="dxa"/>
          </w:tcPr>
          <w:p w14:paraId="7E349034"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46AAD71C" w14:textId="77777777" w:rsidTr="00396E45">
        <w:trPr>
          <w:trHeight w:val="288"/>
        </w:trPr>
        <w:tc>
          <w:tcPr>
            <w:tcW w:w="4248" w:type="dxa"/>
            <w:shd w:val="clear" w:color="auto" w:fill="D9D9D9" w:themeFill="background1" w:themeFillShade="D9"/>
          </w:tcPr>
          <w:p w14:paraId="5AE85566" w14:textId="77777777" w:rsidR="001942F4" w:rsidRPr="001942F4" w:rsidRDefault="001942F4" w:rsidP="001942F4">
            <w:pPr>
              <w:spacing w:after="0" w:line="240" w:lineRule="auto"/>
              <w:rPr>
                <w:sz w:val="20"/>
                <w:szCs w:val="20"/>
              </w:rPr>
            </w:pPr>
            <w:r w:rsidRPr="001942F4">
              <w:rPr>
                <w:sz w:val="20"/>
                <w:szCs w:val="20"/>
              </w:rPr>
              <w:t>Whittemore</w:t>
            </w:r>
          </w:p>
        </w:tc>
        <w:tc>
          <w:tcPr>
            <w:tcW w:w="900" w:type="dxa"/>
            <w:shd w:val="clear" w:color="auto" w:fill="D9D9D9" w:themeFill="background1" w:themeFillShade="D9"/>
          </w:tcPr>
          <w:p w14:paraId="1E211235" w14:textId="77777777" w:rsidR="001942F4" w:rsidRPr="001942F4" w:rsidRDefault="001942F4" w:rsidP="001942F4">
            <w:pPr>
              <w:spacing w:after="0" w:line="240" w:lineRule="auto"/>
              <w:jc w:val="center"/>
              <w:rPr>
                <w:sz w:val="20"/>
                <w:szCs w:val="20"/>
              </w:rPr>
            </w:pPr>
            <w:r w:rsidRPr="001942F4">
              <w:rPr>
                <w:sz w:val="20"/>
                <w:szCs w:val="20"/>
              </w:rPr>
              <w:t>59</w:t>
            </w:r>
          </w:p>
        </w:tc>
        <w:tc>
          <w:tcPr>
            <w:tcW w:w="885" w:type="dxa"/>
            <w:shd w:val="clear" w:color="auto" w:fill="D9D9D9" w:themeFill="background1" w:themeFillShade="D9"/>
          </w:tcPr>
          <w:p w14:paraId="75C44129" w14:textId="77777777" w:rsidR="001942F4" w:rsidRPr="001942F4" w:rsidRDefault="001942F4" w:rsidP="001942F4">
            <w:pPr>
              <w:spacing w:after="0" w:line="240" w:lineRule="auto"/>
              <w:jc w:val="center"/>
              <w:rPr>
                <w:sz w:val="20"/>
                <w:szCs w:val="20"/>
              </w:rPr>
            </w:pPr>
            <w:r w:rsidRPr="001942F4">
              <w:rPr>
                <w:sz w:val="20"/>
                <w:szCs w:val="20"/>
              </w:rPr>
              <w:t>23%</w:t>
            </w:r>
          </w:p>
        </w:tc>
        <w:tc>
          <w:tcPr>
            <w:tcW w:w="1005" w:type="dxa"/>
            <w:shd w:val="clear" w:color="auto" w:fill="D9D9D9" w:themeFill="background1" w:themeFillShade="D9"/>
          </w:tcPr>
          <w:p w14:paraId="0504ADCC" w14:textId="77777777" w:rsidR="001942F4" w:rsidRPr="001942F4" w:rsidRDefault="001942F4" w:rsidP="001942F4">
            <w:pPr>
              <w:spacing w:after="0" w:line="240" w:lineRule="auto"/>
              <w:jc w:val="center"/>
              <w:rPr>
                <w:sz w:val="20"/>
                <w:szCs w:val="20"/>
              </w:rPr>
            </w:pPr>
            <w:r w:rsidRPr="001942F4">
              <w:rPr>
                <w:sz w:val="20"/>
                <w:szCs w:val="20"/>
              </w:rPr>
              <w:t>22%</w:t>
            </w:r>
          </w:p>
        </w:tc>
        <w:tc>
          <w:tcPr>
            <w:tcW w:w="810" w:type="dxa"/>
            <w:shd w:val="clear" w:color="auto" w:fill="D9D9D9" w:themeFill="background1" w:themeFillShade="D9"/>
          </w:tcPr>
          <w:p w14:paraId="1F8C0DCE" w14:textId="77777777" w:rsidR="001942F4" w:rsidRPr="001942F4" w:rsidRDefault="001942F4" w:rsidP="001942F4">
            <w:pPr>
              <w:spacing w:after="0" w:line="240" w:lineRule="auto"/>
              <w:jc w:val="center"/>
              <w:rPr>
                <w:sz w:val="20"/>
                <w:szCs w:val="20"/>
              </w:rPr>
            </w:pPr>
            <w:r w:rsidRPr="001942F4">
              <w:rPr>
                <w:sz w:val="20"/>
                <w:szCs w:val="20"/>
              </w:rPr>
              <w:t>6%</w:t>
            </w:r>
          </w:p>
        </w:tc>
        <w:tc>
          <w:tcPr>
            <w:tcW w:w="810" w:type="dxa"/>
            <w:shd w:val="clear" w:color="auto" w:fill="D9D9D9" w:themeFill="background1" w:themeFillShade="D9"/>
          </w:tcPr>
          <w:p w14:paraId="5AFA4F22" w14:textId="77777777" w:rsidR="001942F4" w:rsidRPr="001942F4" w:rsidRDefault="001942F4" w:rsidP="001942F4">
            <w:pPr>
              <w:spacing w:after="0" w:line="240" w:lineRule="auto"/>
              <w:jc w:val="center"/>
              <w:rPr>
                <w:sz w:val="20"/>
                <w:szCs w:val="20"/>
              </w:rPr>
            </w:pPr>
            <w:r w:rsidRPr="001942F4">
              <w:rPr>
                <w:sz w:val="20"/>
                <w:szCs w:val="20"/>
              </w:rPr>
              <w:t>42%</w:t>
            </w:r>
          </w:p>
        </w:tc>
        <w:tc>
          <w:tcPr>
            <w:tcW w:w="918" w:type="dxa"/>
            <w:shd w:val="clear" w:color="auto" w:fill="D9D9D9" w:themeFill="background1" w:themeFillShade="D9"/>
          </w:tcPr>
          <w:p w14:paraId="4FBAA723" w14:textId="77777777" w:rsidR="001942F4" w:rsidRPr="001942F4" w:rsidRDefault="001942F4" w:rsidP="001942F4">
            <w:pPr>
              <w:spacing w:after="0" w:line="240" w:lineRule="auto"/>
              <w:jc w:val="center"/>
              <w:rPr>
                <w:sz w:val="20"/>
                <w:szCs w:val="20"/>
              </w:rPr>
            </w:pPr>
            <w:r w:rsidRPr="001942F4">
              <w:rPr>
                <w:sz w:val="20"/>
                <w:szCs w:val="20"/>
              </w:rPr>
              <w:t>19</w:t>
            </w:r>
          </w:p>
        </w:tc>
      </w:tr>
      <w:tr w:rsidR="001942F4" w:rsidRPr="001942F4" w14:paraId="00279148" w14:textId="77777777" w:rsidTr="00396E45">
        <w:trPr>
          <w:trHeight w:val="288"/>
        </w:trPr>
        <w:tc>
          <w:tcPr>
            <w:tcW w:w="4248" w:type="dxa"/>
          </w:tcPr>
          <w:p w14:paraId="230B2E81"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7F03E2D3" w14:textId="77777777" w:rsidR="001942F4" w:rsidRPr="001942F4" w:rsidRDefault="001942F4" w:rsidP="001942F4">
            <w:pPr>
              <w:spacing w:after="0" w:line="240" w:lineRule="auto"/>
              <w:jc w:val="center"/>
              <w:rPr>
                <w:sz w:val="20"/>
                <w:szCs w:val="20"/>
              </w:rPr>
            </w:pPr>
            <w:r w:rsidRPr="001942F4">
              <w:rPr>
                <w:sz w:val="20"/>
                <w:szCs w:val="20"/>
              </w:rPr>
              <w:t>40</w:t>
            </w:r>
          </w:p>
        </w:tc>
        <w:tc>
          <w:tcPr>
            <w:tcW w:w="885" w:type="dxa"/>
          </w:tcPr>
          <w:p w14:paraId="5321C24B" w14:textId="77777777" w:rsidR="001942F4" w:rsidRPr="001942F4" w:rsidRDefault="001942F4" w:rsidP="001942F4">
            <w:pPr>
              <w:spacing w:after="0" w:line="240" w:lineRule="auto"/>
              <w:jc w:val="center"/>
              <w:rPr>
                <w:sz w:val="20"/>
                <w:szCs w:val="20"/>
              </w:rPr>
            </w:pPr>
            <w:r w:rsidRPr="001942F4">
              <w:rPr>
                <w:sz w:val="20"/>
                <w:szCs w:val="20"/>
              </w:rPr>
              <w:t>9%</w:t>
            </w:r>
          </w:p>
        </w:tc>
        <w:tc>
          <w:tcPr>
            <w:tcW w:w="1005" w:type="dxa"/>
          </w:tcPr>
          <w:p w14:paraId="5127AB02" w14:textId="77777777" w:rsidR="001942F4" w:rsidRPr="001942F4" w:rsidRDefault="001942F4" w:rsidP="001942F4">
            <w:pPr>
              <w:spacing w:after="0" w:line="240" w:lineRule="auto"/>
              <w:jc w:val="center"/>
              <w:rPr>
                <w:sz w:val="20"/>
                <w:szCs w:val="20"/>
              </w:rPr>
            </w:pPr>
            <w:r w:rsidRPr="001942F4">
              <w:rPr>
                <w:sz w:val="20"/>
                <w:szCs w:val="20"/>
              </w:rPr>
              <w:t>13%</w:t>
            </w:r>
          </w:p>
        </w:tc>
        <w:tc>
          <w:tcPr>
            <w:tcW w:w="810" w:type="dxa"/>
          </w:tcPr>
          <w:p w14:paraId="79D85DEA"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7C97D350" w14:textId="77777777" w:rsidR="001942F4" w:rsidRPr="001942F4" w:rsidRDefault="001942F4" w:rsidP="001942F4">
            <w:pPr>
              <w:spacing w:after="0" w:line="240" w:lineRule="auto"/>
              <w:jc w:val="center"/>
              <w:rPr>
                <w:sz w:val="20"/>
                <w:szCs w:val="20"/>
              </w:rPr>
            </w:pPr>
            <w:r w:rsidRPr="001942F4">
              <w:rPr>
                <w:sz w:val="20"/>
                <w:szCs w:val="20"/>
              </w:rPr>
              <w:t>28%</w:t>
            </w:r>
          </w:p>
        </w:tc>
        <w:tc>
          <w:tcPr>
            <w:tcW w:w="918" w:type="dxa"/>
          </w:tcPr>
          <w:p w14:paraId="6792A743" w14:textId="77777777" w:rsidR="001942F4" w:rsidRPr="001942F4" w:rsidRDefault="001942F4" w:rsidP="001942F4">
            <w:pPr>
              <w:spacing w:after="0" w:line="240" w:lineRule="auto"/>
              <w:jc w:val="center"/>
              <w:rPr>
                <w:sz w:val="20"/>
                <w:szCs w:val="20"/>
              </w:rPr>
            </w:pPr>
            <w:r w:rsidRPr="001942F4">
              <w:rPr>
                <w:sz w:val="20"/>
                <w:szCs w:val="20"/>
              </w:rPr>
              <w:t>19</w:t>
            </w:r>
          </w:p>
        </w:tc>
      </w:tr>
      <w:tr w:rsidR="001942F4" w:rsidRPr="001942F4" w14:paraId="794C8657" w14:textId="77777777" w:rsidTr="00396E45">
        <w:trPr>
          <w:trHeight w:val="288"/>
        </w:trPr>
        <w:tc>
          <w:tcPr>
            <w:tcW w:w="4248" w:type="dxa"/>
          </w:tcPr>
          <w:p w14:paraId="08FD25C4"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729E82EE" w14:textId="77777777" w:rsidR="001942F4" w:rsidRPr="001942F4" w:rsidRDefault="001942F4" w:rsidP="001942F4">
            <w:pPr>
              <w:spacing w:after="0" w:line="240" w:lineRule="auto"/>
              <w:jc w:val="center"/>
              <w:rPr>
                <w:sz w:val="20"/>
                <w:szCs w:val="20"/>
              </w:rPr>
            </w:pPr>
            <w:r w:rsidRPr="001942F4">
              <w:rPr>
                <w:sz w:val="20"/>
                <w:szCs w:val="20"/>
              </w:rPr>
              <w:t>30</w:t>
            </w:r>
          </w:p>
        </w:tc>
        <w:tc>
          <w:tcPr>
            <w:tcW w:w="885" w:type="dxa"/>
          </w:tcPr>
          <w:p w14:paraId="4611CB8E"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33BACEE5" w14:textId="77777777" w:rsidR="001942F4" w:rsidRPr="001942F4" w:rsidRDefault="001942F4" w:rsidP="001942F4">
            <w:pPr>
              <w:spacing w:after="0" w:line="240" w:lineRule="auto"/>
              <w:jc w:val="center"/>
              <w:rPr>
                <w:sz w:val="20"/>
                <w:szCs w:val="20"/>
              </w:rPr>
            </w:pPr>
            <w:r w:rsidRPr="001942F4">
              <w:rPr>
                <w:sz w:val="20"/>
                <w:szCs w:val="20"/>
              </w:rPr>
              <w:t>19%</w:t>
            </w:r>
          </w:p>
        </w:tc>
        <w:tc>
          <w:tcPr>
            <w:tcW w:w="810" w:type="dxa"/>
          </w:tcPr>
          <w:p w14:paraId="209FE589"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3135710B" w14:textId="77777777" w:rsidR="001942F4" w:rsidRPr="001942F4" w:rsidRDefault="001942F4" w:rsidP="001942F4">
            <w:pPr>
              <w:spacing w:after="0" w:line="240" w:lineRule="auto"/>
              <w:jc w:val="center"/>
              <w:rPr>
                <w:sz w:val="20"/>
                <w:szCs w:val="20"/>
              </w:rPr>
            </w:pPr>
            <w:r w:rsidRPr="001942F4">
              <w:rPr>
                <w:sz w:val="20"/>
                <w:szCs w:val="20"/>
              </w:rPr>
              <w:t>33%</w:t>
            </w:r>
          </w:p>
        </w:tc>
        <w:tc>
          <w:tcPr>
            <w:tcW w:w="918" w:type="dxa"/>
          </w:tcPr>
          <w:p w14:paraId="6A3E7648"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510EEC51" w14:textId="77777777" w:rsidTr="00396E45">
        <w:trPr>
          <w:trHeight w:val="288"/>
        </w:trPr>
        <w:tc>
          <w:tcPr>
            <w:tcW w:w="4248" w:type="dxa"/>
          </w:tcPr>
          <w:p w14:paraId="07CA9DD0"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0314DEC0" w14:textId="77777777" w:rsidR="001942F4" w:rsidRPr="001942F4" w:rsidRDefault="001942F4" w:rsidP="001942F4">
            <w:pPr>
              <w:spacing w:after="0" w:line="240" w:lineRule="auto"/>
              <w:jc w:val="center"/>
              <w:rPr>
                <w:sz w:val="20"/>
                <w:szCs w:val="20"/>
              </w:rPr>
            </w:pPr>
            <w:r w:rsidRPr="001942F4">
              <w:rPr>
                <w:sz w:val="20"/>
                <w:szCs w:val="20"/>
              </w:rPr>
              <w:t>7</w:t>
            </w:r>
          </w:p>
        </w:tc>
        <w:tc>
          <w:tcPr>
            <w:tcW w:w="885" w:type="dxa"/>
          </w:tcPr>
          <w:p w14:paraId="52B22957" w14:textId="77777777" w:rsidR="001942F4" w:rsidRPr="001942F4" w:rsidRDefault="001942F4" w:rsidP="001942F4">
            <w:pPr>
              <w:spacing w:after="0" w:line="240" w:lineRule="auto"/>
              <w:jc w:val="center"/>
              <w:rPr>
                <w:sz w:val="20"/>
                <w:szCs w:val="20"/>
              </w:rPr>
            </w:pPr>
            <w:r w:rsidRPr="001942F4">
              <w:rPr>
                <w:sz w:val="20"/>
                <w:szCs w:val="20"/>
              </w:rPr>
              <w:t>6%</w:t>
            </w:r>
          </w:p>
        </w:tc>
        <w:tc>
          <w:tcPr>
            <w:tcW w:w="1005" w:type="dxa"/>
          </w:tcPr>
          <w:p w14:paraId="17E8D44A"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5A24D1A7"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518BEB67" w14:textId="77777777" w:rsidR="001942F4" w:rsidRPr="001942F4" w:rsidRDefault="001942F4" w:rsidP="001942F4">
            <w:pPr>
              <w:spacing w:after="0" w:line="240" w:lineRule="auto"/>
              <w:jc w:val="center"/>
              <w:rPr>
                <w:sz w:val="20"/>
                <w:szCs w:val="20"/>
              </w:rPr>
            </w:pPr>
            <w:r w:rsidRPr="001942F4">
              <w:rPr>
                <w:sz w:val="20"/>
                <w:szCs w:val="20"/>
              </w:rPr>
              <w:t>--</w:t>
            </w:r>
          </w:p>
        </w:tc>
        <w:tc>
          <w:tcPr>
            <w:tcW w:w="918" w:type="dxa"/>
          </w:tcPr>
          <w:p w14:paraId="7FD2B24B"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7D8B1E7F" w14:textId="77777777" w:rsidTr="00396E45">
        <w:trPr>
          <w:trHeight w:val="288"/>
        </w:trPr>
        <w:tc>
          <w:tcPr>
            <w:tcW w:w="4248" w:type="dxa"/>
          </w:tcPr>
          <w:p w14:paraId="448CD00B" w14:textId="6F7DBFE0"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6916100F" w14:textId="77777777" w:rsidR="001942F4" w:rsidRPr="001942F4" w:rsidRDefault="001942F4" w:rsidP="001942F4">
            <w:pPr>
              <w:spacing w:after="0" w:line="240" w:lineRule="auto"/>
              <w:jc w:val="center"/>
              <w:rPr>
                <w:sz w:val="20"/>
                <w:szCs w:val="20"/>
              </w:rPr>
            </w:pPr>
            <w:r w:rsidRPr="001942F4">
              <w:rPr>
                <w:sz w:val="20"/>
                <w:szCs w:val="20"/>
              </w:rPr>
              <w:t>27</w:t>
            </w:r>
          </w:p>
        </w:tc>
        <w:tc>
          <w:tcPr>
            <w:tcW w:w="885" w:type="dxa"/>
          </w:tcPr>
          <w:p w14:paraId="0E72F608" w14:textId="77777777" w:rsidR="001942F4" w:rsidRPr="001942F4" w:rsidRDefault="001942F4" w:rsidP="001942F4">
            <w:pPr>
              <w:spacing w:after="0" w:line="240" w:lineRule="auto"/>
              <w:jc w:val="center"/>
              <w:rPr>
                <w:sz w:val="20"/>
                <w:szCs w:val="20"/>
              </w:rPr>
            </w:pPr>
            <w:r w:rsidRPr="001942F4">
              <w:rPr>
                <w:sz w:val="20"/>
                <w:szCs w:val="20"/>
              </w:rPr>
              <w:t>5%</w:t>
            </w:r>
          </w:p>
        </w:tc>
        <w:tc>
          <w:tcPr>
            <w:tcW w:w="1005" w:type="dxa"/>
          </w:tcPr>
          <w:p w14:paraId="6B553791" w14:textId="77777777" w:rsidR="001942F4" w:rsidRPr="001942F4" w:rsidRDefault="001942F4" w:rsidP="001942F4">
            <w:pPr>
              <w:spacing w:after="0" w:line="240" w:lineRule="auto"/>
              <w:jc w:val="center"/>
              <w:rPr>
                <w:sz w:val="20"/>
                <w:szCs w:val="20"/>
              </w:rPr>
            </w:pPr>
            <w:r w:rsidRPr="001942F4">
              <w:rPr>
                <w:sz w:val="20"/>
                <w:szCs w:val="20"/>
              </w:rPr>
              <w:t>8%</w:t>
            </w:r>
          </w:p>
        </w:tc>
        <w:tc>
          <w:tcPr>
            <w:tcW w:w="810" w:type="dxa"/>
          </w:tcPr>
          <w:p w14:paraId="3F41AB63"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5558DC97" w14:textId="77777777" w:rsidR="001942F4" w:rsidRPr="001942F4" w:rsidRDefault="001942F4" w:rsidP="001942F4">
            <w:pPr>
              <w:spacing w:after="0" w:line="240" w:lineRule="auto"/>
              <w:jc w:val="center"/>
              <w:rPr>
                <w:sz w:val="20"/>
                <w:szCs w:val="20"/>
              </w:rPr>
            </w:pPr>
            <w:r w:rsidRPr="001942F4">
              <w:rPr>
                <w:sz w:val="20"/>
                <w:szCs w:val="20"/>
              </w:rPr>
              <w:t>15%</w:t>
            </w:r>
          </w:p>
        </w:tc>
        <w:tc>
          <w:tcPr>
            <w:tcW w:w="918" w:type="dxa"/>
          </w:tcPr>
          <w:p w14:paraId="4D136EB6" w14:textId="77777777" w:rsidR="001942F4" w:rsidRPr="001942F4" w:rsidRDefault="001942F4" w:rsidP="001942F4">
            <w:pPr>
              <w:spacing w:after="0" w:line="240" w:lineRule="auto"/>
              <w:jc w:val="center"/>
              <w:rPr>
                <w:sz w:val="20"/>
                <w:szCs w:val="20"/>
              </w:rPr>
            </w:pPr>
            <w:r w:rsidRPr="001942F4">
              <w:rPr>
                <w:sz w:val="20"/>
                <w:szCs w:val="20"/>
              </w:rPr>
              <w:t>10</w:t>
            </w:r>
          </w:p>
        </w:tc>
      </w:tr>
      <w:tr w:rsidR="001942F4" w:rsidRPr="001942F4" w14:paraId="66E1F0A9" w14:textId="77777777" w:rsidTr="00396E45">
        <w:trPr>
          <w:trHeight w:val="288"/>
        </w:trPr>
        <w:tc>
          <w:tcPr>
            <w:tcW w:w="4248" w:type="dxa"/>
            <w:shd w:val="clear" w:color="auto" w:fill="D9D9D9" w:themeFill="background1" w:themeFillShade="D9"/>
          </w:tcPr>
          <w:p w14:paraId="5D1DDAEE" w14:textId="18BBDAA3" w:rsidR="001942F4" w:rsidRPr="001942F4" w:rsidRDefault="001942F4" w:rsidP="00F7658E">
            <w:pPr>
              <w:spacing w:after="0" w:line="240" w:lineRule="auto"/>
              <w:rPr>
                <w:sz w:val="20"/>
                <w:szCs w:val="20"/>
              </w:rPr>
            </w:pPr>
            <w:r w:rsidRPr="001942F4">
              <w:rPr>
                <w:sz w:val="20"/>
                <w:szCs w:val="20"/>
              </w:rPr>
              <w:t xml:space="preserve">Kennedy </w:t>
            </w:r>
            <w:r w:rsidR="00F7658E" w:rsidRPr="001942F4">
              <w:rPr>
                <w:sz w:val="20"/>
                <w:szCs w:val="20"/>
              </w:rPr>
              <w:t>M</w:t>
            </w:r>
            <w:r w:rsidR="00F7658E">
              <w:rPr>
                <w:sz w:val="20"/>
                <w:szCs w:val="20"/>
              </w:rPr>
              <w:t>iddle</w:t>
            </w:r>
          </w:p>
        </w:tc>
        <w:tc>
          <w:tcPr>
            <w:tcW w:w="900" w:type="dxa"/>
            <w:shd w:val="clear" w:color="auto" w:fill="D9D9D9" w:themeFill="background1" w:themeFillShade="D9"/>
          </w:tcPr>
          <w:p w14:paraId="5D64D2C5" w14:textId="77777777" w:rsidR="001942F4" w:rsidRPr="001942F4" w:rsidRDefault="001942F4" w:rsidP="001942F4">
            <w:pPr>
              <w:spacing w:after="0" w:line="240" w:lineRule="auto"/>
              <w:jc w:val="center"/>
              <w:rPr>
                <w:sz w:val="20"/>
                <w:szCs w:val="20"/>
              </w:rPr>
            </w:pPr>
            <w:r w:rsidRPr="001942F4">
              <w:rPr>
                <w:sz w:val="20"/>
                <w:szCs w:val="20"/>
              </w:rPr>
              <w:t>165</w:t>
            </w:r>
          </w:p>
        </w:tc>
        <w:tc>
          <w:tcPr>
            <w:tcW w:w="885" w:type="dxa"/>
            <w:shd w:val="clear" w:color="auto" w:fill="D9D9D9" w:themeFill="background1" w:themeFillShade="D9"/>
          </w:tcPr>
          <w:p w14:paraId="7FF6C87F" w14:textId="77777777" w:rsidR="001942F4" w:rsidRPr="001942F4" w:rsidRDefault="001942F4" w:rsidP="001942F4">
            <w:pPr>
              <w:spacing w:after="0" w:line="240" w:lineRule="auto"/>
              <w:jc w:val="center"/>
              <w:rPr>
                <w:sz w:val="20"/>
                <w:szCs w:val="20"/>
              </w:rPr>
            </w:pPr>
            <w:r w:rsidRPr="001942F4">
              <w:rPr>
                <w:sz w:val="20"/>
                <w:szCs w:val="20"/>
              </w:rPr>
              <w:t>37%</w:t>
            </w:r>
          </w:p>
        </w:tc>
        <w:tc>
          <w:tcPr>
            <w:tcW w:w="1005" w:type="dxa"/>
            <w:shd w:val="clear" w:color="auto" w:fill="D9D9D9" w:themeFill="background1" w:themeFillShade="D9"/>
          </w:tcPr>
          <w:p w14:paraId="3976B6C9" w14:textId="77777777" w:rsidR="001942F4" w:rsidRPr="001942F4" w:rsidRDefault="001942F4" w:rsidP="001942F4">
            <w:pPr>
              <w:spacing w:after="0" w:line="240" w:lineRule="auto"/>
              <w:jc w:val="center"/>
              <w:rPr>
                <w:sz w:val="20"/>
                <w:szCs w:val="20"/>
              </w:rPr>
            </w:pPr>
            <w:r w:rsidRPr="001942F4">
              <w:rPr>
                <w:sz w:val="20"/>
                <w:szCs w:val="20"/>
              </w:rPr>
              <w:t>32%</w:t>
            </w:r>
          </w:p>
        </w:tc>
        <w:tc>
          <w:tcPr>
            <w:tcW w:w="810" w:type="dxa"/>
            <w:shd w:val="clear" w:color="auto" w:fill="D9D9D9" w:themeFill="background1" w:themeFillShade="D9"/>
          </w:tcPr>
          <w:p w14:paraId="1A4F003C" w14:textId="77777777" w:rsidR="001942F4" w:rsidRPr="001942F4" w:rsidRDefault="001942F4" w:rsidP="001942F4">
            <w:pPr>
              <w:spacing w:after="0" w:line="240" w:lineRule="auto"/>
              <w:jc w:val="center"/>
              <w:rPr>
                <w:sz w:val="20"/>
                <w:szCs w:val="20"/>
              </w:rPr>
            </w:pPr>
            <w:r w:rsidRPr="001942F4">
              <w:rPr>
                <w:sz w:val="20"/>
                <w:szCs w:val="20"/>
              </w:rPr>
              <w:t>37%</w:t>
            </w:r>
          </w:p>
        </w:tc>
        <w:tc>
          <w:tcPr>
            <w:tcW w:w="810" w:type="dxa"/>
            <w:shd w:val="clear" w:color="auto" w:fill="D9D9D9" w:themeFill="background1" w:themeFillShade="D9"/>
          </w:tcPr>
          <w:p w14:paraId="63C8AEA6" w14:textId="77777777" w:rsidR="001942F4" w:rsidRPr="001942F4" w:rsidRDefault="001942F4" w:rsidP="001942F4">
            <w:pPr>
              <w:spacing w:after="0" w:line="240" w:lineRule="auto"/>
              <w:jc w:val="center"/>
              <w:rPr>
                <w:sz w:val="20"/>
                <w:szCs w:val="20"/>
              </w:rPr>
            </w:pPr>
            <w:r w:rsidRPr="001942F4">
              <w:rPr>
                <w:sz w:val="20"/>
                <w:szCs w:val="20"/>
              </w:rPr>
              <w:t>39%</w:t>
            </w:r>
          </w:p>
        </w:tc>
        <w:tc>
          <w:tcPr>
            <w:tcW w:w="918" w:type="dxa"/>
            <w:shd w:val="clear" w:color="auto" w:fill="D9D9D9" w:themeFill="background1" w:themeFillShade="D9"/>
          </w:tcPr>
          <w:p w14:paraId="24E100A1" w14:textId="77777777" w:rsidR="001942F4" w:rsidRPr="001942F4" w:rsidRDefault="001942F4" w:rsidP="001942F4">
            <w:pPr>
              <w:spacing w:after="0" w:line="240" w:lineRule="auto"/>
              <w:jc w:val="center"/>
              <w:rPr>
                <w:sz w:val="20"/>
                <w:szCs w:val="20"/>
              </w:rPr>
            </w:pPr>
            <w:r w:rsidRPr="001942F4">
              <w:rPr>
                <w:sz w:val="20"/>
                <w:szCs w:val="20"/>
              </w:rPr>
              <w:t>2</w:t>
            </w:r>
          </w:p>
        </w:tc>
      </w:tr>
      <w:tr w:rsidR="001942F4" w:rsidRPr="001942F4" w14:paraId="405CE7BD" w14:textId="77777777" w:rsidTr="00396E45">
        <w:trPr>
          <w:trHeight w:val="288"/>
        </w:trPr>
        <w:tc>
          <w:tcPr>
            <w:tcW w:w="4248" w:type="dxa"/>
          </w:tcPr>
          <w:p w14:paraId="04DA6AE0"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4A42C0EE" w14:textId="77777777" w:rsidR="001942F4" w:rsidRPr="001942F4" w:rsidRDefault="001942F4" w:rsidP="001942F4">
            <w:pPr>
              <w:spacing w:after="0" w:line="240" w:lineRule="auto"/>
              <w:jc w:val="center"/>
              <w:rPr>
                <w:sz w:val="20"/>
                <w:szCs w:val="20"/>
              </w:rPr>
            </w:pPr>
            <w:r w:rsidRPr="001942F4">
              <w:rPr>
                <w:sz w:val="20"/>
                <w:szCs w:val="20"/>
              </w:rPr>
              <w:t>78</w:t>
            </w:r>
          </w:p>
        </w:tc>
        <w:tc>
          <w:tcPr>
            <w:tcW w:w="885" w:type="dxa"/>
          </w:tcPr>
          <w:p w14:paraId="7DF05515" w14:textId="77777777" w:rsidR="001942F4" w:rsidRPr="001942F4" w:rsidRDefault="001942F4" w:rsidP="001942F4">
            <w:pPr>
              <w:spacing w:after="0" w:line="240" w:lineRule="auto"/>
              <w:jc w:val="center"/>
              <w:rPr>
                <w:sz w:val="20"/>
                <w:szCs w:val="20"/>
              </w:rPr>
            </w:pPr>
            <w:r w:rsidRPr="001942F4">
              <w:rPr>
                <w:sz w:val="20"/>
                <w:szCs w:val="20"/>
              </w:rPr>
              <w:t>18%</w:t>
            </w:r>
          </w:p>
        </w:tc>
        <w:tc>
          <w:tcPr>
            <w:tcW w:w="1005" w:type="dxa"/>
          </w:tcPr>
          <w:p w14:paraId="07FCF2AE" w14:textId="77777777" w:rsidR="001942F4" w:rsidRPr="001942F4" w:rsidRDefault="001942F4" w:rsidP="001942F4">
            <w:pPr>
              <w:spacing w:after="0" w:line="240" w:lineRule="auto"/>
              <w:jc w:val="center"/>
              <w:rPr>
                <w:sz w:val="20"/>
                <w:szCs w:val="20"/>
              </w:rPr>
            </w:pPr>
            <w:r w:rsidRPr="001942F4">
              <w:rPr>
                <w:sz w:val="20"/>
                <w:szCs w:val="20"/>
              </w:rPr>
              <w:t>16%</w:t>
            </w:r>
          </w:p>
        </w:tc>
        <w:tc>
          <w:tcPr>
            <w:tcW w:w="810" w:type="dxa"/>
          </w:tcPr>
          <w:p w14:paraId="0DF6ADFE" w14:textId="77777777" w:rsidR="001942F4" w:rsidRPr="001942F4" w:rsidRDefault="001942F4" w:rsidP="001942F4">
            <w:pPr>
              <w:spacing w:after="0" w:line="240" w:lineRule="auto"/>
              <w:jc w:val="center"/>
              <w:rPr>
                <w:sz w:val="20"/>
                <w:szCs w:val="20"/>
              </w:rPr>
            </w:pPr>
            <w:r w:rsidRPr="001942F4">
              <w:rPr>
                <w:sz w:val="20"/>
                <w:szCs w:val="20"/>
              </w:rPr>
              <w:t>14%</w:t>
            </w:r>
          </w:p>
        </w:tc>
        <w:tc>
          <w:tcPr>
            <w:tcW w:w="810" w:type="dxa"/>
          </w:tcPr>
          <w:p w14:paraId="4B7DA644" w14:textId="77777777" w:rsidR="001942F4" w:rsidRPr="001942F4" w:rsidRDefault="001942F4" w:rsidP="001942F4">
            <w:pPr>
              <w:spacing w:after="0" w:line="240" w:lineRule="auto"/>
              <w:jc w:val="center"/>
              <w:rPr>
                <w:sz w:val="20"/>
                <w:szCs w:val="20"/>
              </w:rPr>
            </w:pPr>
            <w:r w:rsidRPr="001942F4">
              <w:rPr>
                <w:sz w:val="20"/>
                <w:szCs w:val="20"/>
              </w:rPr>
              <w:t>22%</w:t>
            </w:r>
          </w:p>
        </w:tc>
        <w:tc>
          <w:tcPr>
            <w:tcW w:w="918" w:type="dxa"/>
          </w:tcPr>
          <w:p w14:paraId="2E605300" w14:textId="77777777" w:rsidR="001942F4" w:rsidRPr="001942F4" w:rsidRDefault="001942F4" w:rsidP="001942F4">
            <w:pPr>
              <w:spacing w:after="0" w:line="240" w:lineRule="auto"/>
              <w:jc w:val="center"/>
              <w:rPr>
                <w:sz w:val="20"/>
                <w:szCs w:val="20"/>
              </w:rPr>
            </w:pPr>
            <w:r w:rsidRPr="001942F4">
              <w:rPr>
                <w:sz w:val="20"/>
                <w:szCs w:val="20"/>
              </w:rPr>
              <w:t>4</w:t>
            </w:r>
          </w:p>
        </w:tc>
      </w:tr>
      <w:tr w:rsidR="001942F4" w:rsidRPr="001942F4" w14:paraId="536BFD5E" w14:textId="77777777" w:rsidTr="00396E45">
        <w:trPr>
          <w:trHeight w:val="288"/>
        </w:trPr>
        <w:tc>
          <w:tcPr>
            <w:tcW w:w="4248" w:type="dxa"/>
          </w:tcPr>
          <w:p w14:paraId="4733151A" w14:textId="77777777" w:rsidR="001942F4" w:rsidRPr="001942F4" w:rsidRDefault="001942F4" w:rsidP="001942F4">
            <w:pPr>
              <w:spacing w:after="0" w:line="240" w:lineRule="auto"/>
              <w:rPr>
                <w:sz w:val="20"/>
                <w:szCs w:val="20"/>
              </w:rPr>
            </w:pPr>
            <w:r w:rsidRPr="001942F4">
              <w:rPr>
                <w:sz w:val="20"/>
                <w:szCs w:val="20"/>
              </w:rPr>
              <w:lastRenderedPageBreak/>
              <w:t>Econ. Dis.</w:t>
            </w:r>
          </w:p>
        </w:tc>
        <w:tc>
          <w:tcPr>
            <w:tcW w:w="900" w:type="dxa"/>
          </w:tcPr>
          <w:p w14:paraId="0DBD5F50" w14:textId="77777777" w:rsidR="001942F4" w:rsidRPr="001942F4" w:rsidRDefault="001942F4" w:rsidP="001942F4">
            <w:pPr>
              <w:spacing w:after="0" w:line="240" w:lineRule="auto"/>
              <w:jc w:val="center"/>
              <w:rPr>
                <w:sz w:val="20"/>
                <w:szCs w:val="20"/>
              </w:rPr>
            </w:pPr>
            <w:r w:rsidRPr="001942F4">
              <w:rPr>
                <w:sz w:val="20"/>
                <w:szCs w:val="20"/>
              </w:rPr>
              <w:t>55</w:t>
            </w:r>
          </w:p>
        </w:tc>
        <w:tc>
          <w:tcPr>
            <w:tcW w:w="885" w:type="dxa"/>
          </w:tcPr>
          <w:p w14:paraId="34FE43E0"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197EAA9D" w14:textId="77777777" w:rsidR="001942F4" w:rsidRPr="001942F4" w:rsidRDefault="001942F4" w:rsidP="001942F4">
            <w:pPr>
              <w:spacing w:after="0" w:line="240" w:lineRule="auto"/>
              <w:jc w:val="center"/>
              <w:rPr>
                <w:sz w:val="20"/>
                <w:szCs w:val="20"/>
              </w:rPr>
            </w:pPr>
            <w:r w:rsidRPr="001942F4">
              <w:rPr>
                <w:sz w:val="20"/>
                <w:szCs w:val="20"/>
              </w:rPr>
              <w:t>24%</w:t>
            </w:r>
          </w:p>
        </w:tc>
        <w:tc>
          <w:tcPr>
            <w:tcW w:w="810" w:type="dxa"/>
          </w:tcPr>
          <w:p w14:paraId="2B641264" w14:textId="77777777" w:rsidR="001942F4" w:rsidRPr="001942F4" w:rsidRDefault="001942F4" w:rsidP="001942F4">
            <w:pPr>
              <w:spacing w:after="0" w:line="240" w:lineRule="auto"/>
              <w:jc w:val="center"/>
              <w:rPr>
                <w:sz w:val="20"/>
                <w:szCs w:val="20"/>
              </w:rPr>
            </w:pPr>
            <w:r w:rsidRPr="001942F4">
              <w:rPr>
                <w:sz w:val="20"/>
                <w:szCs w:val="20"/>
              </w:rPr>
              <w:t>20%</w:t>
            </w:r>
          </w:p>
        </w:tc>
        <w:tc>
          <w:tcPr>
            <w:tcW w:w="810" w:type="dxa"/>
          </w:tcPr>
          <w:p w14:paraId="39225980" w14:textId="77777777" w:rsidR="001942F4" w:rsidRPr="001942F4" w:rsidRDefault="001942F4" w:rsidP="001942F4">
            <w:pPr>
              <w:spacing w:after="0" w:line="240" w:lineRule="auto"/>
              <w:jc w:val="center"/>
              <w:rPr>
                <w:sz w:val="20"/>
                <w:szCs w:val="20"/>
              </w:rPr>
            </w:pPr>
            <w:r w:rsidRPr="001942F4">
              <w:rPr>
                <w:sz w:val="20"/>
                <w:szCs w:val="20"/>
              </w:rPr>
              <w:t>25%</w:t>
            </w:r>
          </w:p>
        </w:tc>
        <w:tc>
          <w:tcPr>
            <w:tcW w:w="918" w:type="dxa"/>
          </w:tcPr>
          <w:p w14:paraId="75D04ECD"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3A20F91C" w14:textId="77777777" w:rsidTr="00396E45">
        <w:trPr>
          <w:trHeight w:val="288"/>
        </w:trPr>
        <w:tc>
          <w:tcPr>
            <w:tcW w:w="4248" w:type="dxa"/>
          </w:tcPr>
          <w:p w14:paraId="70E3D264"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6F0B3EF6" w14:textId="77777777" w:rsidR="001942F4" w:rsidRPr="001942F4" w:rsidRDefault="001942F4" w:rsidP="001942F4">
            <w:pPr>
              <w:spacing w:after="0" w:line="240" w:lineRule="auto"/>
              <w:jc w:val="center"/>
              <w:rPr>
                <w:sz w:val="20"/>
                <w:szCs w:val="20"/>
              </w:rPr>
            </w:pPr>
            <w:r w:rsidRPr="001942F4">
              <w:rPr>
                <w:sz w:val="20"/>
                <w:szCs w:val="20"/>
              </w:rPr>
              <w:t>32</w:t>
            </w:r>
          </w:p>
        </w:tc>
        <w:tc>
          <w:tcPr>
            <w:tcW w:w="885" w:type="dxa"/>
          </w:tcPr>
          <w:p w14:paraId="1D7B4E4B" w14:textId="77777777" w:rsidR="001942F4" w:rsidRPr="001942F4" w:rsidRDefault="001942F4" w:rsidP="001942F4">
            <w:pPr>
              <w:spacing w:after="0" w:line="240" w:lineRule="auto"/>
              <w:jc w:val="center"/>
              <w:rPr>
                <w:sz w:val="20"/>
                <w:szCs w:val="20"/>
              </w:rPr>
            </w:pPr>
            <w:r w:rsidRPr="001942F4">
              <w:rPr>
                <w:sz w:val="20"/>
                <w:szCs w:val="20"/>
              </w:rPr>
              <w:t>20%</w:t>
            </w:r>
          </w:p>
        </w:tc>
        <w:tc>
          <w:tcPr>
            <w:tcW w:w="1005" w:type="dxa"/>
          </w:tcPr>
          <w:p w14:paraId="1E774E84" w14:textId="77777777" w:rsidR="001942F4" w:rsidRPr="001942F4" w:rsidRDefault="001942F4" w:rsidP="001942F4">
            <w:pPr>
              <w:spacing w:after="0" w:line="240" w:lineRule="auto"/>
              <w:jc w:val="center"/>
              <w:rPr>
                <w:sz w:val="20"/>
                <w:szCs w:val="20"/>
              </w:rPr>
            </w:pPr>
            <w:r w:rsidRPr="001942F4">
              <w:rPr>
                <w:sz w:val="20"/>
                <w:szCs w:val="20"/>
              </w:rPr>
              <w:t>6%</w:t>
            </w:r>
          </w:p>
        </w:tc>
        <w:tc>
          <w:tcPr>
            <w:tcW w:w="810" w:type="dxa"/>
          </w:tcPr>
          <w:p w14:paraId="620BEB6D" w14:textId="77777777" w:rsidR="001942F4" w:rsidRPr="001942F4" w:rsidRDefault="001942F4" w:rsidP="001942F4">
            <w:pPr>
              <w:spacing w:after="0" w:line="240" w:lineRule="auto"/>
              <w:jc w:val="center"/>
              <w:rPr>
                <w:sz w:val="20"/>
                <w:szCs w:val="20"/>
              </w:rPr>
            </w:pPr>
            <w:r w:rsidRPr="001942F4">
              <w:rPr>
                <w:sz w:val="20"/>
                <w:szCs w:val="20"/>
              </w:rPr>
              <w:t>10%</w:t>
            </w:r>
          </w:p>
        </w:tc>
        <w:tc>
          <w:tcPr>
            <w:tcW w:w="810" w:type="dxa"/>
          </w:tcPr>
          <w:p w14:paraId="7E53ADC1" w14:textId="77777777" w:rsidR="001942F4" w:rsidRPr="001942F4" w:rsidRDefault="001942F4" w:rsidP="001942F4">
            <w:pPr>
              <w:spacing w:after="0" w:line="240" w:lineRule="auto"/>
              <w:jc w:val="center"/>
              <w:rPr>
                <w:sz w:val="20"/>
                <w:szCs w:val="20"/>
              </w:rPr>
            </w:pPr>
            <w:r w:rsidRPr="001942F4">
              <w:rPr>
                <w:sz w:val="20"/>
                <w:szCs w:val="20"/>
              </w:rPr>
              <w:t>16%</w:t>
            </w:r>
          </w:p>
        </w:tc>
        <w:tc>
          <w:tcPr>
            <w:tcW w:w="918" w:type="dxa"/>
          </w:tcPr>
          <w:p w14:paraId="6B3DBA4C" w14:textId="77777777" w:rsidR="001942F4" w:rsidRPr="001942F4" w:rsidRDefault="001942F4" w:rsidP="001942F4">
            <w:pPr>
              <w:spacing w:after="0" w:line="240" w:lineRule="auto"/>
              <w:jc w:val="center"/>
              <w:rPr>
                <w:sz w:val="20"/>
                <w:szCs w:val="20"/>
              </w:rPr>
            </w:pPr>
            <w:r w:rsidRPr="001942F4">
              <w:rPr>
                <w:sz w:val="20"/>
                <w:szCs w:val="20"/>
              </w:rPr>
              <w:t>-4</w:t>
            </w:r>
          </w:p>
        </w:tc>
      </w:tr>
      <w:tr w:rsidR="001942F4" w:rsidRPr="001942F4" w14:paraId="6C840843" w14:textId="77777777" w:rsidTr="00396E45">
        <w:trPr>
          <w:trHeight w:val="288"/>
        </w:trPr>
        <w:tc>
          <w:tcPr>
            <w:tcW w:w="4248" w:type="dxa"/>
          </w:tcPr>
          <w:p w14:paraId="1E01789F" w14:textId="762518B6"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397D303F" w14:textId="77777777" w:rsidR="001942F4" w:rsidRPr="001942F4" w:rsidRDefault="001942F4" w:rsidP="001942F4">
            <w:pPr>
              <w:spacing w:after="0" w:line="240" w:lineRule="auto"/>
              <w:jc w:val="center"/>
              <w:rPr>
                <w:sz w:val="20"/>
                <w:szCs w:val="20"/>
              </w:rPr>
            </w:pPr>
            <w:r w:rsidRPr="001942F4">
              <w:rPr>
                <w:sz w:val="20"/>
                <w:szCs w:val="20"/>
              </w:rPr>
              <w:t>19</w:t>
            </w:r>
          </w:p>
        </w:tc>
        <w:tc>
          <w:tcPr>
            <w:tcW w:w="885" w:type="dxa"/>
          </w:tcPr>
          <w:p w14:paraId="12B0BB7A" w14:textId="77777777" w:rsidR="001942F4" w:rsidRPr="001942F4" w:rsidRDefault="001942F4" w:rsidP="001942F4">
            <w:pPr>
              <w:spacing w:after="0" w:line="240" w:lineRule="auto"/>
              <w:jc w:val="center"/>
              <w:rPr>
                <w:sz w:val="20"/>
                <w:szCs w:val="20"/>
              </w:rPr>
            </w:pPr>
            <w:r w:rsidRPr="001942F4">
              <w:rPr>
                <w:sz w:val="20"/>
                <w:szCs w:val="20"/>
              </w:rPr>
              <w:t>4%</w:t>
            </w:r>
          </w:p>
        </w:tc>
        <w:tc>
          <w:tcPr>
            <w:tcW w:w="1005" w:type="dxa"/>
          </w:tcPr>
          <w:p w14:paraId="211501F3"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3DF89DD2" w14:textId="77777777" w:rsidR="001942F4" w:rsidRPr="001942F4" w:rsidRDefault="001942F4" w:rsidP="001942F4">
            <w:pPr>
              <w:spacing w:after="0" w:line="240" w:lineRule="auto"/>
              <w:jc w:val="center"/>
              <w:rPr>
                <w:sz w:val="20"/>
                <w:szCs w:val="20"/>
              </w:rPr>
            </w:pPr>
            <w:r w:rsidRPr="001942F4">
              <w:rPr>
                <w:sz w:val="20"/>
                <w:szCs w:val="20"/>
              </w:rPr>
              <w:t>4%</w:t>
            </w:r>
          </w:p>
        </w:tc>
        <w:tc>
          <w:tcPr>
            <w:tcW w:w="810" w:type="dxa"/>
          </w:tcPr>
          <w:p w14:paraId="05CB5344" w14:textId="77777777" w:rsidR="001942F4" w:rsidRPr="001942F4" w:rsidRDefault="001942F4" w:rsidP="001942F4">
            <w:pPr>
              <w:spacing w:after="0" w:line="240" w:lineRule="auto"/>
              <w:jc w:val="center"/>
              <w:rPr>
                <w:sz w:val="20"/>
                <w:szCs w:val="20"/>
              </w:rPr>
            </w:pPr>
            <w:r w:rsidRPr="001942F4">
              <w:rPr>
                <w:sz w:val="20"/>
                <w:szCs w:val="20"/>
              </w:rPr>
              <w:t>5%</w:t>
            </w:r>
          </w:p>
        </w:tc>
        <w:tc>
          <w:tcPr>
            <w:tcW w:w="918" w:type="dxa"/>
          </w:tcPr>
          <w:p w14:paraId="6446003D" w14:textId="77777777" w:rsidR="001942F4" w:rsidRPr="001942F4" w:rsidRDefault="001942F4" w:rsidP="001942F4">
            <w:pPr>
              <w:spacing w:after="0" w:line="240" w:lineRule="auto"/>
              <w:jc w:val="center"/>
              <w:rPr>
                <w:sz w:val="20"/>
                <w:szCs w:val="20"/>
              </w:rPr>
            </w:pPr>
            <w:r w:rsidRPr="001942F4">
              <w:rPr>
                <w:sz w:val="20"/>
                <w:szCs w:val="20"/>
              </w:rPr>
              <w:t>1</w:t>
            </w:r>
          </w:p>
        </w:tc>
      </w:tr>
      <w:tr w:rsidR="001942F4" w:rsidRPr="001942F4" w14:paraId="52AD6B21" w14:textId="77777777" w:rsidTr="00396E45">
        <w:trPr>
          <w:trHeight w:val="288"/>
        </w:trPr>
        <w:tc>
          <w:tcPr>
            <w:tcW w:w="4248" w:type="dxa"/>
            <w:shd w:val="clear" w:color="auto" w:fill="D9D9D9" w:themeFill="background1" w:themeFillShade="D9"/>
          </w:tcPr>
          <w:p w14:paraId="203DE5F5" w14:textId="77777777" w:rsidR="001942F4" w:rsidRPr="001942F4" w:rsidRDefault="001942F4" w:rsidP="001942F4">
            <w:pPr>
              <w:spacing w:after="0" w:line="240" w:lineRule="auto"/>
              <w:rPr>
                <w:sz w:val="20"/>
                <w:szCs w:val="20"/>
              </w:rPr>
            </w:pPr>
            <w:r w:rsidRPr="001942F4">
              <w:rPr>
                <w:sz w:val="20"/>
                <w:szCs w:val="20"/>
              </w:rPr>
              <w:t>McDevitt Middle</w:t>
            </w:r>
          </w:p>
        </w:tc>
        <w:tc>
          <w:tcPr>
            <w:tcW w:w="900" w:type="dxa"/>
            <w:shd w:val="clear" w:color="auto" w:fill="D9D9D9" w:themeFill="background1" w:themeFillShade="D9"/>
          </w:tcPr>
          <w:p w14:paraId="01ABA5F9" w14:textId="77777777" w:rsidR="001942F4" w:rsidRPr="001942F4" w:rsidRDefault="001942F4" w:rsidP="001942F4">
            <w:pPr>
              <w:spacing w:after="0" w:line="240" w:lineRule="auto"/>
              <w:jc w:val="center"/>
              <w:rPr>
                <w:sz w:val="20"/>
                <w:szCs w:val="20"/>
              </w:rPr>
            </w:pPr>
            <w:r w:rsidRPr="001942F4">
              <w:rPr>
                <w:sz w:val="20"/>
                <w:szCs w:val="20"/>
              </w:rPr>
              <w:t>191</w:t>
            </w:r>
          </w:p>
        </w:tc>
        <w:tc>
          <w:tcPr>
            <w:tcW w:w="885" w:type="dxa"/>
            <w:shd w:val="clear" w:color="auto" w:fill="D9D9D9" w:themeFill="background1" w:themeFillShade="D9"/>
          </w:tcPr>
          <w:p w14:paraId="310AFD40" w14:textId="77777777" w:rsidR="001942F4" w:rsidRPr="001942F4" w:rsidRDefault="001942F4" w:rsidP="001942F4">
            <w:pPr>
              <w:spacing w:after="0" w:line="240" w:lineRule="auto"/>
              <w:jc w:val="center"/>
              <w:rPr>
                <w:sz w:val="20"/>
                <w:szCs w:val="20"/>
              </w:rPr>
            </w:pPr>
            <w:r w:rsidRPr="001942F4">
              <w:rPr>
                <w:sz w:val="20"/>
                <w:szCs w:val="20"/>
              </w:rPr>
              <w:t>34%</w:t>
            </w:r>
          </w:p>
        </w:tc>
        <w:tc>
          <w:tcPr>
            <w:tcW w:w="1005" w:type="dxa"/>
            <w:shd w:val="clear" w:color="auto" w:fill="D9D9D9" w:themeFill="background1" w:themeFillShade="D9"/>
          </w:tcPr>
          <w:p w14:paraId="0DA25826" w14:textId="77777777" w:rsidR="001942F4" w:rsidRPr="001942F4" w:rsidRDefault="001942F4" w:rsidP="001942F4">
            <w:pPr>
              <w:spacing w:after="0" w:line="240" w:lineRule="auto"/>
              <w:jc w:val="center"/>
              <w:rPr>
                <w:sz w:val="20"/>
                <w:szCs w:val="20"/>
              </w:rPr>
            </w:pPr>
            <w:r w:rsidRPr="001942F4">
              <w:rPr>
                <w:sz w:val="20"/>
                <w:szCs w:val="20"/>
              </w:rPr>
              <w:t>30%</w:t>
            </w:r>
          </w:p>
        </w:tc>
        <w:tc>
          <w:tcPr>
            <w:tcW w:w="810" w:type="dxa"/>
            <w:shd w:val="clear" w:color="auto" w:fill="D9D9D9" w:themeFill="background1" w:themeFillShade="D9"/>
          </w:tcPr>
          <w:p w14:paraId="281C5065" w14:textId="77777777" w:rsidR="001942F4" w:rsidRPr="001942F4" w:rsidRDefault="001942F4" w:rsidP="001942F4">
            <w:pPr>
              <w:spacing w:after="0" w:line="240" w:lineRule="auto"/>
              <w:jc w:val="center"/>
              <w:rPr>
                <w:sz w:val="20"/>
                <w:szCs w:val="20"/>
              </w:rPr>
            </w:pPr>
            <w:r w:rsidRPr="001942F4">
              <w:rPr>
                <w:sz w:val="20"/>
                <w:szCs w:val="20"/>
              </w:rPr>
              <w:t>45%</w:t>
            </w:r>
          </w:p>
        </w:tc>
        <w:tc>
          <w:tcPr>
            <w:tcW w:w="810" w:type="dxa"/>
            <w:shd w:val="clear" w:color="auto" w:fill="D9D9D9" w:themeFill="background1" w:themeFillShade="D9"/>
          </w:tcPr>
          <w:p w14:paraId="6144FB12" w14:textId="77777777" w:rsidR="001942F4" w:rsidRPr="001942F4" w:rsidRDefault="001942F4" w:rsidP="001942F4">
            <w:pPr>
              <w:spacing w:after="0" w:line="240" w:lineRule="auto"/>
              <w:jc w:val="center"/>
              <w:rPr>
                <w:sz w:val="20"/>
                <w:szCs w:val="20"/>
              </w:rPr>
            </w:pPr>
            <w:r w:rsidRPr="001942F4">
              <w:rPr>
                <w:sz w:val="20"/>
                <w:szCs w:val="20"/>
              </w:rPr>
              <w:t>42%</w:t>
            </w:r>
          </w:p>
        </w:tc>
        <w:tc>
          <w:tcPr>
            <w:tcW w:w="918" w:type="dxa"/>
            <w:shd w:val="clear" w:color="auto" w:fill="D9D9D9" w:themeFill="background1" w:themeFillShade="D9"/>
          </w:tcPr>
          <w:p w14:paraId="2E60CD36" w14:textId="77777777" w:rsidR="001942F4" w:rsidRPr="001942F4" w:rsidRDefault="001942F4" w:rsidP="001942F4">
            <w:pPr>
              <w:spacing w:after="0" w:line="240" w:lineRule="auto"/>
              <w:jc w:val="center"/>
              <w:rPr>
                <w:sz w:val="20"/>
                <w:szCs w:val="20"/>
              </w:rPr>
            </w:pPr>
            <w:r w:rsidRPr="001942F4">
              <w:rPr>
                <w:sz w:val="20"/>
                <w:szCs w:val="20"/>
              </w:rPr>
              <w:t>8</w:t>
            </w:r>
          </w:p>
        </w:tc>
      </w:tr>
      <w:tr w:rsidR="001942F4" w:rsidRPr="001942F4" w14:paraId="47DE8430" w14:textId="77777777" w:rsidTr="00396E45">
        <w:trPr>
          <w:trHeight w:val="288"/>
        </w:trPr>
        <w:tc>
          <w:tcPr>
            <w:tcW w:w="4248" w:type="dxa"/>
          </w:tcPr>
          <w:p w14:paraId="61F3BB03"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5E5A3CC0" w14:textId="77777777" w:rsidR="001942F4" w:rsidRPr="001942F4" w:rsidRDefault="001942F4" w:rsidP="001942F4">
            <w:pPr>
              <w:spacing w:after="0" w:line="240" w:lineRule="auto"/>
              <w:jc w:val="center"/>
              <w:rPr>
                <w:sz w:val="20"/>
                <w:szCs w:val="20"/>
              </w:rPr>
            </w:pPr>
            <w:r w:rsidRPr="001942F4">
              <w:rPr>
                <w:sz w:val="20"/>
                <w:szCs w:val="20"/>
              </w:rPr>
              <w:t>98</w:t>
            </w:r>
          </w:p>
        </w:tc>
        <w:tc>
          <w:tcPr>
            <w:tcW w:w="885" w:type="dxa"/>
          </w:tcPr>
          <w:p w14:paraId="46D989B6" w14:textId="77777777" w:rsidR="001942F4" w:rsidRPr="001942F4" w:rsidRDefault="001942F4" w:rsidP="001942F4">
            <w:pPr>
              <w:spacing w:after="0" w:line="240" w:lineRule="auto"/>
              <w:jc w:val="center"/>
              <w:rPr>
                <w:sz w:val="20"/>
                <w:szCs w:val="20"/>
              </w:rPr>
            </w:pPr>
            <w:r w:rsidRPr="001942F4">
              <w:rPr>
                <w:sz w:val="20"/>
                <w:szCs w:val="20"/>
              </w:rPr>
              <w:t>20%</w:t>
            </w:r>
          </w:p>
        </w:tc>
        <w:tc>
          <w:tcPr>
            <w:tcW w:w="1005" w:type="dxa"/>
          </w:tcPr>
          <w:p w14:paraId="2284DD8A" w14:textId="77777777" w:rsidR="001942F4" w:rsidRPr="001942F4" w:rsidRDefault="001942F4" w:rsidP="001942F4">
            <w:pPr>
              <w:spacing w:after="0" w:line="240" w:lineRule="auto"/>
              <w:jc w:val="center"/>
              <w:rPr>
                <w:sz w:val="20"/>
                <w:szCs w:val="20"/>
              </w:rPr>
            </w:pPr>
            <w:r w:rsidRPr="001942F4">
              <w:rPr>
                <w:sz w:val="20"/>
                <w:szCs w:val="20"/>
              </w:rPr>
              <w:t>15%</w:t>
            </w:r>
          </w:p>
        </w:tc>
        <w:tc>
          <w:tcPr>
            <w:tcW w:w="810" w:type="dxa"/>
          </w:tcPr>
          <w:p w14:paraId="5E33C97A" w14:textId="77777777" w:rsidR="001942F4" w:rsidRPr="001942F4" w:rsidRDefault="001942F4" w:rsidP="001942F4">
            <w:pPr>
              <w:spacing w:after="0" w:line="240" w:lineRule="auto"/>
              <w:jc w:val="center"/>
              <w:rPr>
                <w:sz w:val="20"/>
                <w:szCs w:val="20"/>
              </w:rPr>
            </w:pPr>
            <w:r w:rsidRPr="001942F4">
              <w:rPr>
                <w:sz w:val="20"/>
                <w:szCs w:val="20"/>
              </w:rPr>
              <w:t>28%</w:t>
            </w:r>
          </w:p>
        </w:tc>
        <w:tc>
          <w:tcPr>
            <w:tcW w:w="810" w:type="dxa"/>
          </w:tcPr>
          <w:p w14:paraId="03C53F11" w14:textId="77777777" w:rsidR="001942F4" w:rsidRPr="001942F4" w:rsidRDefault="001942F4" w:rsidP="001942F4">
            <w:pPr>
              <w:spacing w:after="0" w:line="240" w:lineRule="auto"/>
              <w:jc w:val="center"/>
              <w:rPr>
                <w:sz w:val="20"/>
                <w:szCs w:val="20"/>
              </w:rPr>
            </w:pPr>
            <w:r w:rsidRPr="001942F4">
              <w:rPr>
                <w:sz w:val="20"/>
                <w:szCs w:val="20"/>
              </w:rPr>
              <w:t>23%</w:t>
            </w:r>
          </w:p>
        </w:tc>
        <w:tc>
          <w:tcPr>
            <w:tcW w:w="918" w:type="dxa"/>
          </w:tcPr>
          <w:p w14:paraId="41111850" w14:textId="77777777" w:rsidR="001942F4" w:rsidRPr="001942F4" w:rsidRDefault="001942F4" w:rsidP="001942F4">
            <w:pPr>
              <w:spacing w:after="0" w:line="240" w:lineRule="auto"/>
              <w:jc w:val="center"/>
              <w:rPr>
                <w:sz w:val="20"/>
                <w:szCs w:val="20"/>
              </w:rPr>
            </w:pPr>
            <w:r w:rsidRPr="001942F4">
              <w:rPr>
                <w:sz w:val="20"/>
                <w:szCs w:val="20"/>
              </w:rPr>
              <w:t>3</w:t>
            </w:r>
          </w:p>
        </w:tc>
      </w:tr>
      <w:tr w:rsidR="001942F4" w:rsidRPr="001942F4" w14:paraId="75002E9C" w14:textId="77777777" w:rsidTr="00396E45">
        <w:trPr>
          <w:trHeight w:val="288"/>
        </w:trPr>
        <w:tc>
          <w:tcPr>
            <w:tcW w:w="4248" w:type="dxa"/>
          </w:tcPr>
          <w:p w14:paraId="3E81F815"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1B1724E2" w14:textId="77777777" w:rsidR="001942F4" w:rsidRPr="001942F4" w:rsidRDefault="001942F4" w:rsidP="001942F4">
            <w:pPr>
              <w:spacing w:after="0" w:line="240" w:lineRule="auto"/>
              <w:jc w:val="center"/>
              <w:rPr>
                <w:sz w:val="20"/>
                <w:szCs w:val="20"/>
              </w:rPr>
            </w:pPr>
            <w:r w:rsidRPr="001942F4">
              <w:rPr>
                <w:sz w:val="20"/>
                <w:szCs w:val="20"/>
              </w:rPr>
              <w:t>70</w:t>
            </w:r>
          </w:p>
        </w:tc>
        <w:tc>
          <w:tcPr>
            <w:tcW w:w="885" w:type="dxa"/>
          </w:tcPr>
          <w:p w14:paraId="61EEB11D"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1D0D9C86" w14:textId="77777777" w:rsidR="001942F4" w:rsidRPr="001942F4" w:rsidRDefault="001942F4" w:rsidP="001942F4">
            <w:pPr>
              <w:spacing w:after="0" w:line="240" w:lineRule="auto"/>
              <w:jc w:val="center"/>
              <w:rPr>
                <w:sz w:val="20"/>
                <w:szCs w:val="20"/>
              </w:rPr>
            </w:pPr>
            <w:r w:rsidRPr="001942F4">
              <w:rPr>
                <w:sz w:val="20"/>
                <w:szCs w:val="20"/>
              </w:rPr>
              <w:t>26%</w:t>
            </w:r>
          </w:p>
        </w:tc>
        <w:tc>
          <w:tcPr>
            <w:tcW w:w="810" w:type="dxa"/>
          </w:tcPr>
          <w:p w14:paraId="2E3A853E" w14:textId="77777777" w:rsidR="001942F4" w:rsidRPr="001942F4" w:rsidRDefault="001942F4" w:rsidP="001942F4">
            <w:pPr>
              <w:spacing w:after="0" w:line="240" w:lineRule="auto"/>
              <w:jc w:val="center"/>
              <w:rPr>
                <w:sz w:val="20"/>
                <w:szCs w:val="20"/>
              </w:rPr>
            </w:pPr>
            <w:r w:rsidRPr="001942F4">
              <w:rPr>
                <w:sz w:val="20"/>
                <w:szCs w:val="20"/>
              </w:rPr>
              <w:t>33%</w:t>
            </w:r>
          </w:p>
        </w:tc>
        <w:tc>
          <w:tcPr>
            <w:tcW w:w="810" w:type="dxa"/>
          </w:tcPr>
          <w:p w14:paraId="161656B8" w14:textId="77777777" w:rsidR="001942F4" w:rsidRPr="001942F4" w:rsidRDefault="001942F4" w:rsidP="001942F4">
            <w:pPr>
              <w:spacing w:after="0" w:line="240" w:lineRule="auto"/>
              <w:jc w:val="center"/>
              <w:rPr>
                <w:sz w:val="20"/>
                <w:szCs w:val="20"/>
              </w:rPr>
            </w:pPr>
            <w:r w:rsidRPr="001942F4">
              <w:rPr>
                <w:sz w:val="20"/>
                <w:szCs w:val="20"/>
              </w:rPr>
              <w:t>26%</w:t>
            </w:r>
          </w:p>
        </w:tc>
        <w:tc>
          <w:tcPr>
            <w:tcW w:w="918" w:type="dxa"/>
          </w:tcPr>
          <w:p w14:paraId="72099759"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418441C6" w14:textId="77777777" w:rsidTr="00396E45">
        <w:trPr>
          <w:trHeight w:val="288"/>
        </w:trPr>
        <w:tc>
          <w:tcPr>
            <w:tcW w:w="4248" w:type="dxa"/>
          </w:tcPr>
          <w:p w14:paraId="23090B7D"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2D0A74C8" w14:textId="77777777" w:rsidR="001942F4" w:rsidRPr="001942F4" w:rsidRDefault="001942F4" w:rsidP="001942F4">
            <w:pPr>
              <w:spacing w:after="0" w:line="240" w:lineRule="auto"/>
              <w:jc w:val="center"/>
              <w:rPr>
                <w:sz w:val="20"/>
                <w:szCs w:val="20"/>
              </w:rPr>
            </w:pPr>
            <w:r w:rsidRPr="001942F4">
              <w:rPr>
                <w:sz w:val="20"/>
                <w:szCs w:val="20"/>
              </w:rPr>
              <w:t>47</w:t>
            </w:r>
          </w:p>
        </w:tc>
        <w:tc>
          <w:tcPr>
            <w:tcW w:w="885" w:type="dxa"/>
          </w:tcPr>
          <w:p w14:paraId="052EE33E" w14:textId="77777777" w:rsidR="001942F4" w:rsidRPr="001942F4" w:rsidRDefault="001942F4" w:rsidP="001942F4">
            <w:pPr>
              <w:spacing w:after="0" w:line="240" w:lineRule="auto"/>
              <w:jc w:val="center"/>
              <w:rPr>
                <w:sz w:val="20"/>
                <w:szCs w:val="20"/>
              </w:rPr>
            </w:pPr>
            <w:r w:rsidRPr="001942F4">
              <w:rPr>
                <w:sz w:val="20"/>
                <w:szCs w:val="20"/>
              </w:rPr>
              <w:t>9%</w:t>
            </w:r>
          </w:p>
        </w:tc>
        <w:tc>
          <w:tcPr>
            <w:tcW w:w="1005" w:type="dxa"/>
          </w:tcPr>
          <w:p w14:paraId="72D0790B" w14:textId="77777777" w:rsidR="001942F4" w:rsidRPr="001942F4" w:rsidRDefault="001942F4" w:rsidP="001942F4">
            <w:pPr>
              <w:spacing w:after="0" w:line="240" w:lineRule="auto"/>
              <w:jc w:val="center"/>
              <w:rPr>
                <w:sz w:val="20"/>
                <w:szCs w:val="20"/>
              </w:rPr>
            </w:pPr>
            <w:r w:rsidRPr="001942F4">
              <w:rPr>
                <w:sz w:val="20"/>
                <w:szCs w:val="20"/>
              </w:rPr>
              <w:t>0%</w:t>
            </w:r>
          </w:p>
        </w:tc>
        <w:tc>
          <w:tcPr>
            <w:tcW w:w="810" w:type="dxa"/>
          </w:tcPr>
          <w:p w14:paraId="42C08BB0" w14:textId="77777777" w:rsidR="001942F4" w:rsidRPr="001942F4" w:rsidRDefault="001942F4" w:rsidP="001942F4">
            <w:pPr>
              <w:spacing w:after="0" w:line="240" w:lineRule="auto"/>
              <w:jc w:val="center"/>
              <w:rPr>
                <w:sz w:val="20"/>
                <w:szCs w:val="20"/>
              </w:rPr>
            </w:pPr>
            <w:r w:rsidRPr="001942F4">
              <w:rPr>
                <w:sz w:val="20"/>
                <w:szCs w:val="20"/>
              </w:rPr>
              <w:t>10%</w:t>
            </w:r>
          </w:p>
        </w:tc>
        <w:tc>
          <w:tcPr>
            <w:tcW w:w="810" w:type="dxa"/>
          </w:tcPr>
          <w:p w14:paraId="6FBBBFF8" w14:textId="77777777" w:rsidR="001942F4" w:rsidRPr="001942F4" w:rsidRDefault="001942F4" w:rsidP="001942F4">
            <w:pPr>
              <w:spacing w:after="0" w:line="240" w:lineRule="auto"/>
              <w:jc w:val="center"/>
              <w:rPr>
                <w:sz w:val="20"/>
                <w:szCs w:val="20"/>
              </w:rPr>
            </w:pPr>
            <w:r w:rsidRPr="001942F4">
              <w:rPr>
                <w:sz w:val="20"/>
                <w:szCs w:val="20"/>
              </w:rPr>
              <w:t>15%</w:t>
            </w:r>
          </w:p>
        </w:tc>
        <w:tc>
          <w:tcPr>
            <w:tcW w:w="918" w:type="dxa"/>
          </w:tcPr>
          <w:p w14:paraId="10C06F8E" w14:textId="77777777" w:rsidR="001942F4" w:rsidRPr="001942F4" w:rsidRDefault="001942F4" w:rsidP="001942F4">
            <w:pPr>
              <w:spacing w:after="0" w:line="240" w:lineRule="auto"/>
              <w:jc w:val="center"/>
              <w:rPr>
                <w:sz w:val="20"/>
                <w:szCs w:val="20"/>
              </w:rPr>
            </w:pPr>
            <w:r w:rsidRPr="001942F4">
              <w:rPr>
                <w:sz w:val="20"/>
                <w:szCs w:val="20"/>
              </w:rPr>
              <w:t>6</w:t>
            </w:r>
          </w:p>
        </w:tc>
      </w:tr>
      <w:tr w:rsidR="001942F4" w:rsidRPr="001942F4" w14:paraId="3F7C3596" w14:textId="77777777" w:rsidTr="00396E45">
        <w:trPr>
          <w:trHeight w:val="288"/>
        </w:trPr>
        <w:tc>
          <w:tcPr>
            <w:tcW w:w="4248" w:type="dxa"/>
          </w:tcPr>
          <w:p w14:paraId="09DC22B3" w14:textId="71CF7B76"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5D2BD15E" w14:textId="77777777" w:rsidR="001942F4" w:rsidRPr="001942F4" w:rsidRDefault="001942F4" w:rsidP="001942F4">
            <w:pPr>
              <w:spacing w:after="0" w:line="240" w:lineRule="auto"/>
              <w:jc w:val="center"/>
              <w:rPr>
                <w:sz w:val="20"/>
                <w:szCs w:val="20"/>
              </w:rPr>
            </w:pPr>
            <w:r w:rsidRPr="001942F4">
              <w:rPr>
                <w:sz w:val="20"/>
                <w:szCs w:val="20"/>
              </w:rPr>
              <w:t>13</w:t>
            </w:r>
          </w:p>
        </w:tc>
        <w:tc>
          <w:tcPr>
            <w:tcW w:w="885" w:type="dxa"/>
          </w:tcPr>
          <w:p w14:paraId="750BE0A8"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63B6813E"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6B891D3C" w14:textId="77777777" w:rsidR="001942F4" w:rsidRPr="001942F4" w:rsidRDefault="001942F4" w:rsidP="001942F4">
            <w:pPr>
              <w:spacing w:after="0" w:line="240" w:lineRule="auto"/>
              <w:jc w:val="center"/>
              <w:rPr>
                <w:sz w:val="20"/>
                <w:szCs w:val="20"/>
              </w:rPr>
            </w:pPr>
            <w:r w:rsidRPr="001942F4">
              <w:rPr>
                <w:sz w:val="20"/>
                <w:szCs w:val="20"/>
              </w:rPr>
              <w:t>--</w:t>
            </w:r>
          </w:p>
        </w:tc>
        <w:tc>
          <w:tcPr>
            <w:tcW w:w="810" w:type="dxa"/>
          </w:tcPr>
          <w:p w14:paraId="06336E5A" w14:textId="77777777" w:rsidR="001942F4" w:rsidRPr="001942F4" w:rsidRDefault="001942F4" w:rsidP="001942F4">
            <w:pPr>
              <w:spacing w:after="0" w:line="240" w:lineRule="auto"/>
              <w:jc w:val="center"/>
              <w:rPr>
                <w:sz w:val="20"/>
                <w:szCs w:val="20"/>
              </w:rPr>
            </w:pPr>
            <w:r w:rsidRPr="001942F4">
              <w:rPr>
                <w:sz w:val="20"/>
                <w:szCs w:val="20"/>
              </w:rPr>
              <w:t>15%</w:t>
            </w:r>
          </w:p>
        </w:tc>
        <w:tc>
          <w:tcPr>
            <w:tcW w:w="918" w:type="dxa"/>
          </w:tcPr>
          <w:p w14:paraId="7E1D275E"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75C4399C" w14:textId="77777777" w:rsidTr="00396E45">
        <w:trPr>
          <w:trHeight w:val="288"/>
        </w:trPr>
        <w:tc>
          <w:tcPr>
            <w:tcW w:w="4248" w:type="dxa"/>
            <w:shd w:val="clear" w:color="auto" w:fill="D9D9D9" w:themeFill="background1" w:themeFillShade="D9"/>
          </w:tcPr>
          <w:p w14:paraId="1B209FD3" w14:textId="7B7D9006" w:rsidR="001942F4" w:rsidRPr="001942F4" w:rsidRDefault="001942F4" w:rsidP="001942F4">
            <w:pPr>
              <w:spacing w:after="0" w:line="240" w:lineRule="auto"/>
              <w:rPr>
                <w:sz w:val="20"/>
                <w:szCs w:val="20"/>
              </w:rPr>
            </w:pPr>
            <w:r w:rsidRPr="001942F4">
              <w:rPr>
                <w:sz w:val="20"/>
                <w:szCs w:val="20"/>
              </w:rPr>
              <w:t>Waltham S</w:t>
            </w:r>
            <w:r w:rsidR="00F7658E">
              <w:rPr>
                <w:sz w:val="20"/>
                <w:szCs w:val="20"/>
              </w:rPr>
              <w:t>enio</w:t>
            </w:r>
            <w:r w:rsidRPr="001942F4">
              <w:rPr>
                <w:sz w:val="20"/>
                <w:szCs w:val="20"/>
              </w:rPr>
              <w:t>r High</w:t>
            </w:r>
          </w:p>
        </w:tc>
        <w:tc>
          <w:tcPr>
            <w:tcW w:w="900" w:type="dxa"/>
            <w:shd w:val="clear" w:color="auto" w:fill="D9D9D9" w:themeFill="background1" w:themeFillShade="D9"/>
          </w:tcPr>
          <w:p w14:paraId="4DA01D72" w14:textId="77777777" w:rsidR="001942F4" w:rsidRPr="001942F4" w:rsidRDefault="001942F4" w:rsidP="001942F4">
            <w:pPr>
              <w:spacing w:after="0" w:line="240" w:lineRule="auto"/>
              <w:jc w:val="center"/>
              <w:rPr>
                <w:sz w:val="20"/>
                <w:szCs w:val="20"/>
              </w:rPr>
            </w:pPr>
            <w:r w:rsidRPr="001942F4">
              <w:rPr>
                <w:sz w:val="20"/>
                <w:szCs w:val="20"/>
              </w:rPr>
              <w:t>323</w:t>
            </w:r>
          </w:p>
        </w:tc>
        <w:tc>
          <w:tcPr>
            <w:tcW w:w="885" w:type="dxa"/>
            <w:shd w:val="clear" w:color="auto" w:fill="D9D9D9" w:themeFill="background1" w:themeFillShade="D9"/>
          </w:tcPr>
          <w:p w14:paraId="1296764F" w14:textId="77777777" w:rsidR="001942F4" w:rsidRPr="001942F4" w:rsidRDefault="001942F4" w:rsidP="001942F4">
            <w:pPr>
              <w:spacing w:after="0" w:line="240" w:lineRule="auto"/>
              <w:jc w:val="center"/>
              <w:rPr>
                <w:sz w:val="20"/>
                <w:szCs w:val="20"/>
              </w:rPr>
            </w:pPr>
            <w:r w:rsidRPr="001942F4">
              <w:rPr>
                <w:sz w:val="20"/>
                <w:szCs w:val="20"/>
              </w:rPr>
              <w:t>69%</w:t>
            </w:r>
          </w:p>
        </w:tc>
        <w:tc>
          <w:tcPr>
            <w:tcW w:w="1005" w:type="dxa"/>
            <w:shd w:val="clear" w:color="auto" w:fill="D9D9D9" w:themeFill="background1" w:themeFillShade="D9"/>
          </w:tcPr>
          <w:p w14:paraId="31456AA6" w14:textId="77777777" w:rsidR="001942F4" w:rsidRPr="001942F4" w:rsidRDefault="001942F4" w:rsidP="001942F4">
            <w:pPr>
              <w:spacing w:after="0" w:line="240" w:lineRule="auto"/>
              <w:jc w:val="center"/>
              <w:rPr>
                <w:sz w:val="20"/>
                <w:szCs w:val="20"/>
              </w:rPr>
            </w:pPr>
            <w:r w:rsidRPr="001942F4">
              <w:rPr>
                <w:sz w:val="20"/>
                <w:szCs w:val="20"/>
              </w:rPr>
              <w:t>74%</w:t>
            </w:r>
          </w:p>
        </w:tc>
        <w:tc>
          <w:tcPr>
            <w:tcW w:w="810" w:type="dxa"/>
            <w:shd w:val="clear" w:color="auto" w:fill="D9D9D9" w:themeFill="background1" w:themeFillShade="D9"/>
          </w:tcPr>
          <w:p w14:paraId="4F1933C0" w14:textId="77777777" w:rsidR="001942F4" w:rsidRPr="001942F4" w:rsidRDefault="001942F4" w:rsidP="001942F4">
            <w:pPr>
              <w:spacing w:after="0" w:line="240" w:lineRule="auto"/>
              <w:jc w:val="center"/>
              <w:rPr>
                <w:sz w:val="20"/>
                <w:szCs w:val="20"/>
              </w:rPr>
            </w:pPr>
            <w:r w:rsidRPr="001942F4">
              <w:rPr>
                <w:sz w:val="20"/>
                <w:szCs w:val="20"/>
              </w:rPr>
              <w:t>74%</w:t>
            </w:r>
          </w:p>
        </w:tc>
        <w:tc>
          <w:tcPr>
            <w:tcW w:w="810" w:type="dxa"/>
            <w:shd w:val="clear" w:color="auto" w:fill="D9D9D9" w:themeFill="background1" w:themeFillShade="D9"/>
          </w:tcPr>
          <w:p w14:paraId="14E3379A" w14:textId="77777777" w:rsidR="001942F4" w:rsidRPr="001942F4" w:rsidRDefault="001942F4" w:rsidP="001942F4">
            <w:pPr>
              <w:spacing w:after="0" w:line="240" w:lineRule="auto"/>
              <w:jc w:val="center"/>
              <w:rPr>
                <w:sz w:val="20"/>
                <w:szCs w:val="20"/>
              </w:rPr>
            </w:pPr>
            <w:r w:rsidRPr="001942F4">
              <w:rPr>
                <w:sz w:val="20"/>
                <w:szCs w:val="20"/>
              </w:rPr>
              <w:t>74%</w:t>
            </w:r>
          </w:p>
        </w:tc>
        <w:tc>
          <w:tcPr>
            <w:tcW w:w="918" w:type="dxa"/>
            <w:shd w:val="clear" w:color="auto" w:fill="D9D9D9" w:themeFill="background1" w:themeFillShade="D9"/>
          </w:tcPr>
          <w:p w14:paraId="6BD8C32B" w14:textId="77777777" w:rsidR="001942F4" w:rsidRPr="001942F4" w:rsidRDefault="001942F4" w:rsidP="001942F4">
            <w:pPr>
              <w:spacing w:after="0" w:line="240" w:lineRule="auto"/>
              <w:jc w:val="center"/>
              <w:rPr>
                <w:sz w:val="20"/>
                <w:szCs w:val="20"/>
              </w:rPr>
            </w:pPr>
            <w:r w:rsidRPr="001942F4">
              <w:rPr>
                <w:sz w:val="20"/>
                <w:szCs w:val="20"/>
              </w:rPr>
              <w:t>5</w:t>
            </w:r>
          </w:p>
        </w:tc>
      </w:tr>
      <w:tr w:rsidR="001942F4" w:rsidRPr="001942F4" w14:paraId="23B42052" w14:textId="77777777" w:rsidTr="00396E45">
        <w:trPr>
          <w:trHeight w:val="288"/>
        </w:trPr>
        <w:tc>
          <w:tcPr>
            <w:tcW w:w="4248" w:type="dxa"/>
          </w:tcPr>
          <w:p w14:paraId="03E31295" w14:textId="77777777" w:rsidR="001942F4" w:rsidRPr="001942F4" w:rsidRDefault="001942F4" w:rsidP="001942F4">
            <w:pPr>
              <w:spacing w:after="0" w:line="240" w:lineRule="auto"/>
              <w:rPr>
                <w:sz w:val="20"/>
                <w:szCs w:val="20"/>
              </w:rPr>
            </w:pPr>
            <w:r w:rsidRPr="001942F4">
              <w:rPr>
                <w:sz w:val="20"/>
                <w:szCs w:val="20"/>
              </w:rPr>
              <w:t>High Needs</w:t>
            </w:r>
          </w:p>
        </w:tc>
        <w:tc>
          <w:tcPr>
            <w:tcW w:w="900" w:type="dxa"/>
          </w:tcPr>
          <w:p w14:paraId="394C89D0" w14:textId="77777777" w:rsidR="001942F4" w:rsidRPr="001942F4" w:rsidRDefault="001942F4" w:rsidP="001942F4">
            <w:pPr>
              <w:spacing w:after="0" w:line="240" w:lineRule="auto"/>
              <w:jc w:val="center"/>
              <w:rPr>
                <w:sz w:val="20"/>
                <w:szCs w:val="20"/>
              </w:rPr>
            </w:pPr>
            <w:r w:rsidRPr="001942F4">
              <w:rPr>
                <w:sz w:val="20"/>
                <w:szCs w:val="20"/>
              </w:rPr>
              <w:t>144</w:t>
            </w:r>
          </w:p>
        </w:tc>
        <w:tc>
          <w:tcPr>
            <w:tcW w:w="885" w:type="dxa"/>
          </w:tcPr>
          <w:p w14:paraId="484FC66E" w14:textId="77777777" w:rsidR="001942F4" w:rsidRPr="001942F4" w:rsidRDefault="001942F4" w:rsidP="001942F4">
            <w:pPr>
              <w:spacing w:after="0" w:line="240" w:lineRule="auto"/>
              <w:jc w:val="center"/>
              <w:rPr>
                <w:sz w:val="20"/>
                <w:szCs w:val="20"/>
              </w:rPr>
            </w:pPr>
            <w:r w:rsidRPr="001942F4">
              <w:rPr>
                <w:sz w:val="20"/>
                <w:szCs w:val="20"/>
              </w:rPr>
              <w:t>49%</w:t>
            </w:r>
          </w:p>
        </w:tc>
        <w:tc>
          <w:tcPr>
            <w:tcW w:w="1005" w:type="dxa"/>
          </w:tcPr>
          <w:p w14:paraId="377C49F2" w14:textId="77777777" w:rsidR="001942F4" w:rsidRPr="001942F4" w:rsidRDefault="001942F4" w:rsidP="001942F4">
            <w:pPr>
              <w:spacing w:after="0" w:line="240" w:lineRule="auto"/>
              <w:jc w:val="center"/>
              <w:rPr>
                <w:sz w:val="20"/>
                <w:szCs w:val="20"/>
              </w:rPr>
            </w:pPr>
            <w:r w:rsidRPr="001942F4">
              <w:rPr>
                <w:sz w:val="20"/>
                <w:szCs w:val="20"/>
              </w:rPr>
              <w:t>54%</w:t>
            </w:r>
          </w:p>
        </w:tc>
        <w:tc>
          <w:tcPr>
            <w:tcW w:w="810" w:type="dxa"/>
          </w:tcPr>
          <w:p w14:paraId="362D968A" w14:textId="77777777" w:rsidR="001942F4" w:rsidRPr="001942F4" w:rsidRDefault="001942F4" w:rsidP="001942F4">
            <w:pPr>
              <w:spacing w:after="0" w:line="240" w:lineRule="auto"/>
              <w:jc w:val="center"/>
              <w:rPr>
                <w:sz w:val="20"/>
                <w:szCs w:val="20"/>
              </w:rPr>
            </w:pPr>
            <w:r w:rsidRPr="001942F4">
              <w:rPr>
                <w:sz w:val="20"/>
                <w:szCs w:val="20"/>
              </w:rPr>
              <w:t>51%</w:t>
            </w:r>
          </w:p>
        </w:tc>
        <w:tc>
          <w:tcPr>
            <w:tcW w:w="810" w:type="dxa"/>
          </w:tcPr>
          <w:p w14:paraId="0DF50CDE" w14:textId="77777777" w:rsidR="001942F4" w:rsidRPr="001942F4" w:rsidRDefault="001942F4" w:rsidP="001942F4">
            <w:pPr>
              <w:spacing w:after="0" w:line="240" w:lineRule="auto"/>
              <w:jc w:val="center"/>
              <w:rPr>
                <w:sz w:val="20"/>
                <w:szCs w:val="20"/>
              </w:rPr>
            </w:pPr>
            <w:r w:rsidRPr="001942F4">
              <w:rPr>
                <w:sz w:val="20"/>
                <w:szCs w:val="20"/>
              </w:rPr>
              <w:t>53%</w:t>
            </w:r>
          </w:p>
        </w:tc>
        <w:tc>
          <w:tcPr>
            <w:tcW w:w="918" w:type="dxa"/>
          </w:tcPr>
          <w:p w14:paraId="0CFB673C" w14:textId="77777777" w:rsidR="001942F4" w:rsidRPr="001942F4" w:rsidRDefault="001942F4" w:rsidP="001942F4">
            <w:pPr>
              <w:spacing w:after="0" w:line="240" w:lineRule="auto"/>
              <w:jc w:val="center"/>
              <w:rPr>
                <w:sz w:val="20"/>
                <w:szCs w:val="20"/>
              </w:rPr>
            </w:pPr>
            <w:r w:rsidRPr="001942F4">
              <w:rPr>
                <w:sz w:val="20"/>
                <w:szCs w:val="20"/>
              </w:rPr>
              <w:t>4</w:t>
            </w:r>
          </w:p>
        </w:tc>
      </w:tr>
      <w:tr w:rsidR="001942F4" w:rsidRPr="001942F4" w14:paraId="4C1CF57A" w14:textId="77777777" w:rsidTr="00396E45">
        <w:trPr>
          <w:trHeight w:val="288"/>
        </w:trPr>
        <w:tc>
          <w:tcPr>
            <w:tcW w:w="4248" w:type="dxa"/>
          </w:tcPr>
          <w:p w14:paraId="5048B41E" w14:textId="77777777" w:rsidR="001942F4" w:rsidRPr="001942F4" w:rsidRDefault="001942F4" w:rsidP="001942F4">
            <w:pPr>
              <w:spacing w:after="0" w:line="240" w:lineRule="auto"/>
              <w:rPr>
                <w:sz w:val="20"/>
                <w:szCs w:val="20"/>
              </w:rPr>
            </w:pPr>
            <w:r w:rsidRPr="001942F4">
              <w:rPr>
                <w:sz w:val="20"/>
                <w:szCs w:val="20"/>
              </w:rPr>
              <w:t>Econ. Dis.</w:t>
            </w:r>
          </w:p>
        </w:tc>
        <w:tc>
          <w:tcPr>
            <w:tcW w:w="900" w:type="dxa"/>
          </w:tcPr>
          <w:p w14:paraId="1032C3EF" w14:textId="77777777" w:rsidR="001942F4" w:rsidRPr="001942F4" w:rsidRDefault="001942F4" w:rsidP="001942F4">
            <w:pPr>
              <w:spacing w:after="0" w:line="240" w:lineRule="auto"/>
              <w:jc w:val="center"/>
              <w:rPr>
                <w:sz w:val="20"/>
                <w:szCs w:val="20"/>
              </w:rPr>
            </w:pPr>
            <w:r w:rsidRPr="001942F4">
              <w:rPr>
                <w:sz w:val="20"/>
                <w:szCs w:val="20"/>
              </w:rPr>
              <w:t>102</w:t>
            </w:r>
          </w:p>
        </w:tc>
        <w:tc>
          <w:tcPr>
            <w:tcW w:w="885" w:type="dxa"/>
          </w:tcPr>
          <w:p w14:paraId="069363EC" w14:textId="77777777" w:rsidR="001942F4" w:rsidRPr="001942F4" w:rsidRDefault="001942F4" w:rsidP="001942F4">
            <w:pPr>
              <w:spacing w:after="0" w:line="240" w:lineRule="auto"/>
              <w:jc w:val="center"/>
              <w:rPr>
                <w:sz w:val="20"/>
                <w:szCs w:val="20"/>
              </w:rPr>
            </w:pPr>
            <w:r w:rsidRPr="001942F4">
              <w:rPr>
                <w:sz w:val="20"/>
                <w:szCs w:val="20"/>
              </w:rPr>
              <w:t>--</w:t>
            </w:r>
          </w:p>
        </w:tc>
        <w:tc>
          <w:tcPr>
            <w:tcW w:w="1005" w:type="dxa"/>
          </w:tcPr>
          <w:p w14:paraId="5F6CFBC5" w14:textId="77777777" w:rsidR="001942F4" w:rsidRPr="001942F4" w:rsidRDefault="001942F4" w:rsidP="001942F4">
            <w:pPr>
              <w:spacing w:after="0" w:line="240" w:lineRule="auto"/>
              <w:jc w:val="center"/>
              <w:rPr>
                <w:sz w:val="20"/>
                <w:szCs w:val="20"/>
              </w:rPr>
            </w:pPr>
            <w:r w:rsidRPr="001942F4">
              <w:rPr>
                <w:sz w:val="20"/>
                <w:szCs w:val="20"/>
              </w:rPr>
              <w:t>65%</w:t>
            </w:r>
          </w:p>
        </w:tc>
        <w:tc>
          <w:tcPr>
            <w:tcW w:w="810" w:type="dxa"/>
          </w:tcPr>
          <w:p w14:paraId="7303A6C1" w14:textId="77777777" w:rsidR="001942F4" w:rsidRPr="001942F4" w:rsidRDefault="001942F4" w:rsidP="001942F4">
            <w:pPr>
              <w:spacing w:after="0" w:line="240" w:lineRule="auto"/>
              <w:jc w:val="center"/>
              <w:rPr>
                <w:sz w:val="20"/>
                <w:szCs w:val="20"/>
              </w:rPr>
            </w:pPr>
            <w:r w:rsidRPr="001942F4">
              <w:rPr>
                <w:sz w:val="20"/>
                <w:szCs w:val="20"/>
              </w:rPr>
              <w:t>65%</w:t>
            </w:r>
          </w:p>
        </w:tc>
        <w:tc>
          <w:tcPr>
            <w:tcW w:w="810" w:type="dxa"/>
          </w:tcPr>
          <w:p w14:paraId="6E21336B" w14:textId="77777777" w:rsidR="001942F4" w:rsidRPr="001942F4" w:rsidRDefault="001942F4" w:rsidP="001942F4">
            <w:pPr>
              <w:spacing w:after="0" w:line="240" w:lineRule="auto"/>
              <w:jc w:val="center"/>
              <w:rPr>
                <w:sz w:val="20"/>
                <w:szCs w:val="20"/>
              </w:rPr>
            </w:pPr>
            <w:r w:rsidRPr="001942F4">
              <w:rPr>
                <w:sz w:val="20"/>
                <w:szCs w:val="20"/>
              </w:rPr>
              <w:t>57%</w:t>
            </w:r>
          </w:p>
        </w:tc>
        <w:tc>
          <w:tcPr>
            <w:tcW w:w="918" w:type="dxa"/>
          </w:tcPr>
          <w:p w14:paraId="0ABE9313" w14:textId="77777777" w:rsidR="001942F4" w:rsidRPr="001942F4" w:rsidRDefault="001942F4" w:rsidP="001942F4">
            <w:pPr>
              <w:spacing w:after="0" w:line="240" w:lineRule="auto"/>
              <w:jc w:val="center"/>
              <w:rPr>
                <w:sz w:val="20"/>
                <w:szCs w:val="20"/>
              </w:rPr>
            </w:pPr>
            <w:r w:rsidRPr="001942F4">
              <w:rPr>
                <w:sz w:val="20"/>
                <w:szCs w:val="20"/>
              </w:rPr>
              <w:t>--</w:t>
            </w:r>
          </w:p>
        </w:tc>
      </w:tr>
      <w:tr w:rsidR="001942F4" w:rsidRPr="001942F4" w14:paraId="33FFFD05" w14:textId="77777777" w:rsidTr="00396E45">
        <w:trPr>
          <w:trHeight w:val="288"/>
        </w:trPr>
        <w:tc>
          <w:tcPr>
            <w:tcW w:w="4248" w:type="dxa"/>
          </w:tcPr>
          <w:p w14:paraId="0E021E4B" w14:textId="77777777" w:rsidR="001942F4" w:rsidRPr="001942F4" w:rsidRDefault="001942F4" w:rsidP="001942F4">
            <w:pPr>
              <w:spacing w:after="0" w:line="240" w:lineRule="auto"/>
              <w:rPr>
                <w:sz w:val="20"/>
                <w:szCs w:val="20"/>
              </w:rPr>
            </w:pPr>
            <w:r w:rsidRPr="001942F4">
              <w:rPr>
                <w:sz w:val="20"/>
                <w:szCs w:val="20"/>
              </w:rPr>
              <w:t>SWD</w:t>
            </w:r>
          </w:p>
        </w:tc>
        <w:tc>
          <w:tcPr>
            <w:tcW w:w="900" w:type="dxa"/>
          </w:tcPr>
          <w:p w14:paraId="0250D5FA" w14:textId="77777777" w:rsidR="001942F4" w:rsidRPr="001942F4" w:rsidRDefault="001942F4" w:rsidP="001942F4">
            <w:pPr>
              <w:spacing w:after="0" w:line="240" w:lineRule="auto"/>
              <w:jc w:val="center"/>
              <w:rPr>
                <w:sz w:val="20"/>
                <w:szCs w:val="20"/>
              </w:rPr>
            </w:pPr>
            <w:r w:rsidRPr="001942F4">
              <w:rPr>
                <w:sz w:val="20"/>
                <w:szCs w:val="20"/>
              </w:rPr>
              <w:t>53</w:t>
            </w:r>
          </w:p>
        </w:tc>
        <w:tc>
          <w:tcPr>
            <w:tcW w:w="885" w:type="dxa"/>
          </w:tcPr>
          <w:p w14:paraId="722D8A2B" w14:textId="77777777" w:rsidR="001942F4" w:rsidRPr="001942F4" w:rsidRDefault="001942F4" w:rsidP="001942F4">
            <w:pPr>
              <w:spacing w:after="0" w:line="240" w:lineRule="auto"/>
              <w:jc w:val="center"/>
              <w:rPr>
                <w:sz w:val="20"/>
                <w:szCs w:val="20"/>
              </w:rPr>
            </w:pPr>
            <w:r w:rsidRPr="001942F4">
              <w:rPr>
                <w:sz w:val="20"/>
                <w:szCs w:val="20"/>
              </w:rPr>
              <w:t>33%</w:t>
            </w:r>
          </w:p>
        </w:tc>
        <w:tc>
          <w:tcPr>
            <w:tcW w:w="1005" w:type="dxa"/>
          </w:tcPr>
          <w:p w14:paraId="581A9639" w14:textId="77777777" w:rsidR="001942F4" w:rsidRPr="001942F4" w:rsidRDefault="001942F4" w:rsidP="001942F4">
            <w:pPr>
              <w:spacing w:after="0" w:line="240" w:lineRule="auto"/>
              <w:jc w:val="center"/>
              <w:rPr>
                <w:sz w:val="20"/>
                <w:szCs w:val="20"/>
              </w:rPr>
            </w:pPr>
            <w:r w:rsidRPr="001942F4">
              <w:rPr>
                <w:sz w:val="20"/>
                <w:szCs w:val="20"/>
              </w:rPr>
              <w:t>37%</w:t>
            </w:r>
          </w:p>
        </w:tc>
        <w:tc>
          <w:tcPr>
            <w:tcW w:w="810" w:type="dxa"/>
          </w:tcPr>
          <w:p w14:paraId="0F01EA31" w14:textId="77777777" w:rsidR="001942F4" w:rsidRPr="001942F4" w:rsidRDefault="001942F4" w:rsidP="001942F4">
            <w:pPr>
              <w:spacing w:after="0" w:line="240" w:lineRule="auto"/>
              <w:jc w:val="center"/>
              <w:rPr>
                <w:sz w:val="20"/>
                <w:szCs w:val="20"/>
              </w:rPr>
            </w:pPr>
            <w:r w:rsidRPr="001942F4">
              <w:rPr>
                <w:sz w:val="20"/>
                <w:szCs w:val="20"/>
              </w:rPr>
              <w:t>61%</w:t>
            </w:r>
          </w:p>
        </w:tc>
        <w:tc>
          <w:tcPr>
            <w:tcW w:w="810" w:type="dxa"/>
          </w:tcPr>
          <w:p w14:paraId="57821957" w14:textId="77777777" w:rsidR="001942F4" w:rsidRPr="001942F4" w:rsidRDefault="001942F4" w:rsidP="001942F4">
            <w:pPr>
              <w:spacing w:after="0" w:line="240" w:lineRule="auto"/>
              <w:jc w:val="center"/>
              <w:rPr>
                <w:sz w:val="20"/>
                <w:szCs w:val="20"/>
              </w:rPr>
            </w:pPr>
            <w:r w:rsidRPr="001942F4">
              <w:rPr>
                <w:sz w:val="20"/>
                <w:szCs w:val="20"/>
              </w:rPr>
              <w:t>38%</w:t>
            </w:r>
          </w:p>
        </w:tc>
        <w:tc>
          <w:tcPr>
            <w:tcW w:w="918" w:type="dxa"/>
          </w:tcPr>
          <w:p w14:paraId="3512F9A5" w14:textId="77777777" w:rsidR="001942F4" w:rsidRPr="001942F4" w:rsidRDefault="001942F4" w:rsidP="001942F4">
            <w:pPr>
              <w:spacing w:after="0" w:line="240" w:lineRule="auto"/>
              <w:jc w:val="center"/>
              <w:rPr>
                <w:sz w:val="20"/>
                <w:szCs w:val="20"/>
              </w:rPr>
            </w:pPr>
            <w:r w:rsidRPr="001942F4">
              <w:rPr>
                <w:sz w:val="20"/>
                <w:szCs w:val="20"/>
              </w:rPr>
              <w:t>5</w:t>
            </w:r>
          </w:p>
        </w:tc>
      </w:tr>
      <w:tr w:rsidR="001942F4" w:rsidRPr="001942F4" w14:paraId="04A0BC5B" w14:textId="77777777" w:rsidTr="00396E45">
        <w:trPr>
          <w:trHeight w:val="288"/>
        </w:trPr>
        <w:tc>
          <w:tcPr>
            <w:tcW w:w="4248" w:type="dxa"/>
          </w:tcPr>
          <w:p w14:paraId="7E9A66A1" w14:textId="5076D026" w:rsidR="001942F4" w:rsidRPr="001942F4" w:rsidRDefault="001942F4" w:rsidP="001942F4">
            <w:pPr>
              <w:spacing w:after="0" w:line="240" w:lineRule="auto"/>
              <w:rPr>
                <w:sz w:val="20"/>
                <w:szCs w:val="20"/>
              </w:rPr>
            </w:pPr>
            <w:r w:rsidRPr="001942F4">
              <w:rPr>
                <w:sz w:val="20"/>
                <w:szCs w:val="20"/>
              </w:rPr>
              <w:t>ELL</w:t>
            </w:r>
            <w:r w:rsidR="00F7658E">
              <w:rPr>
                <w:sz w:val="20"/>
                <w:szCs w:val="20"/>
              </w:rPr>
              <w:t>s</w:t>
            </w:r>
          </w:p>
        </w:tc>
        <w:tc>
          <w:tcPr>
            <w:tcW w:w="900" w:type="dxa"/>
          </w:tcPr>
          <w:p w14:paraId="04602913" w14:textId="77777777" w:rsidR="001942F4" w:rsidRPr="001942F4" w:rsidRDefault="001942F4" w:rsidP="001942F4">
            <w:pPr>
              <w:spacing w:after="0" w:line="240" w:lineRule="auto"/>
              <w:jc w:val="center"/>
              <w:rPr>
                <w:sz w:val="20"/>
                <w:szCs w:val="20"/>
              </w:rPr>
            </w:pPr>
            <w:r w:rsidRPr="001942F4">
              <w:rPr>
                <w:sz w:val="20"/>
                <w:szCs w:val="20"/>
              </w:rPr>
              <w:t>39</w:t>
            </w:r>
          </w:p>
        </w:tc>
        <w:tc>
          <w:tcPr>
            <w:tcW w:w="885" w:type="dxa"/>
          </w:tcPr>
          <w:p w14:paraId="781477AB" w14:textId="77777777" w:rsidR="001942F4" w:rsidRPr="001942F4" w:rsidRDefault="001942F4" w:rsidP="001942F4">
            <w:pPr>
              <w:spacing w:after="0" w:line="240" w:lineRule="auto"/>
              <w:jc w:val="center"/>
              <w:rPr>
                <w:sz w:val="20"/>
                <w:szCs w:val="20"/>
              </w:rPr>
            </w:pPr>
            <w:r w:rsidRPr="001942F4">
              <w:rPr>
                <w:sz w:val="20"/>
                <w:szCs w:val="20"/>
              </w:rPr>
              <w:t>33%</w:t>
            </w:r>
          </w:p>
        </w:tc>
        <w:tc>
          <w:tcPr>
            <w:tcW w:w="1005" w:type="dxa"/>
          </w:tcPr>
          <w:p w14:paraId="443FDD0C" w14:textId="77777777" w:rsidR="001942F4" w:rsidRPr="001942F4" w:rsidRDefault="001942F4" w:rsidP="001942F4">
            <w:pPr>
              <w:spacing w:after="0" w:line="240" w:lineRule="auto"/>
              <w:jc w:val="center"/>
              <w:rPr>
                <w:sz w:val="20"/>
                <w:szCs w:val="20"/>
              </w:rPr>
            </w:pPr>
            <w:r w:rsidRPr="001942F4">
              <w:rPr>
                <w:sz w:val="20"/>
                <w:szCs w:val="20"/>
              </w:rPr>
              <w:t>14%</w:t>
            </w:r>
          </w:p>
        </w:tc>
        <w:tc>
          <w:tcPr>
            <w:tcW w:w="810" w:type="dxa"/>
          </w:tcPr>
          <w:p w14:paraId="610FEDFF" w14:textId="77777777" w:rsidR="001942F4" w:rsidRPr="001942F4" w:rsidRDefault="001942F4" w:rsidP="001942F4">
            <w:pPr>
              <w:spacing w:after="0" w:line="240" w:lineRule="auto"/>
              <w:jc w:val="center"/>
              <w:rPr>
                <w:sz w:val="20"/>
                <w:szCs w:val="20"/>
              </w:rPr>
            </w:pPr>
            <w:r w:rsidRPr="001942F4">
              <w:rPr>
                <w:sz w:val="20"/>
                <w:szCs w:val="20"/>
              </w:rPr>
              <w:t>21%</w:t>
            </w:r>
          </w:p>
        </w:tc>
        <w:tc>
          <w:tcPr>
            <w:tcW w:w="810" w:type="dxa"/>
          </w:tcPr>
          <w:p w14:paraId="3B2A4B45" w14:textId="77777777" w:rsidR="001942F4" w:rsidRPr="001942F4" w:rsidRDefault="001942F4" w:rsidP="001942F4">
            <w:pPr>
              <w:spacing w:after="0" w:line="240" w:lineRule="auto"/>
              <w:jc w:val="center"/>
              <w:rPr>
                <w:sz w:val="20"/>
                <w:szCs w:val="20"/>
              </w:rPr>
            </w:pPr>
            <w:r w:rsidRPr="001942F4">
              <w:rPr>
                <w:sz w:val="20"/>
                <w:szCs w:val="20"/>
              </w:rPr>
              <w:t>23%</w:t>
            </w:r>
          </w:p>
        </w:tc>
        <w:tc>
          <w:tcPr>
            <w:tcW w:w="918" w:type="dxa"/>
          </w:tcPr>
          <w:p w14:paraId="609664AA" w14:textId="77777777" w:rsidR="001942F4" w:rsidRPr="001942F4" w:rsidRDefault="001942F4" w:rsidP="001942F4">
            <w:pPr>
              <w:spacing w:after="0" w:line="240" w:lineRule="auto"/>
              <w:jc w:val="center"/>
              <w:rPr>
                <w:sz w:val="20"/>
                <w:szCs w:val="20"/>
              </w:rPr>
            </w:pPr>
            <w:r w:rsidRPr="001942F4">
              <w:rPr>
                <w:sz w:val="20"/>
                <w:szCs w:val="20"/>
              </w:rPr>
              <w:t>-10</w:t>
            </w:r>
          </w:p>
        </w:tc>
      </w:tr>
    </w:tbl>
    <w:p w14:paraId="2566A66F" w14:textId="77777777" w:rsidR="001942F4" w:rsidRPr="001942F4" w:rsidRDefault="001942F4" w:rsidP="001942F4">
      <w:pPr>
        <w:spacing w:after="0" w:line="240" w:lineRule="auto"/>
      </w:pPr>
    </w:p>
    <w:p w14:paraId="6E0BACB7" w14:textId="77777777" w:rsidR="001942F4" w:rsidRPr="001942F4" w:rsidRDefault="001942F4" w:rsidP="001942F4">
      <w:pPr>
        <w:spacing w:after="0" w:line="240" w:lineRule="auto"/>
      </w:pPr>
    </w:p>
    <w:p w14:paraId="6B794035" w14:textId="3E81AB81" w:rsidR="001942F4" w:rsidRPr="001942F4" w:rsidRDefault="001942F4" w:rsidP="001942F4">
      <w:pPr>
        <w:spacing w:after="0" w:line="240" w:lineRule="auto"/>
        <w:rPr>
          <w:b/>
        </w:rPr>
      </w:pPr>
      <w:r w:rsidRPr="001942F4">
        <w:rPr>
          <w:b/>
        </w:rPr>
        <w:t>Between 2014 and 2017, the district’s four-year cohort graduation rate for all students declined 1.2 percentage points</w:t>
      </w:r>
      <w:r w:rsidR="00F7658E">
        <w:rPr>
          <w:b/>
        </w:rPr>
        <w:t>,</w:t>
      </w:r>
      <w:r w:rsidRPr="001942F4">
        <w:rPr>
          <w:b/>
        </w:rPr>
        <w:t xml:space="preserve"> from 84.7 percent in 2014 to 83.5 percent in 2017, below the state rate of 88.3 percent.  In 2017</w:t>
      </w:r>
      <w:r w:rsidR="00F7658E">
        <w:rPr>
          <w:b/>
        </w:rPr>
        <w:t>,</w:t>
      </w:r>
      <w:r w:rsidRPr="001942F4">
        <w:rPr>
          <w:b/>
        </w:rPr>
        <w:t xml:space="preserve"> the four-year cohort graduation rate for each subgroup was below the state rate, except for African American students and Asian students.</w:t>
      </w:r>
    </w:p>
    <w:p w14:paraId="25A12791" w14:textId="77777777" w:rsidR="001942F4" w:rsidRPr="001942F4" w:rsidRDefault="001942F4" w:rsidP="001942F4">
      <w:pPr>
        <w:spacing w:after="0" w:line="240" w:lineRule="auto"/>
      </w:pPr>
    </w:p>
    <w:tbl>
      <w:tblPr>
        <w:tblStyle w:val="TableGrid5"/>
        <w:tblW w:w="9558" w:type="dxa"/>
        <w:tblLayout w:type="fixed"/>
        <w:tblLook w:val="04A0" w:firstRow="1" w:lastRow="0" w:firstColumn="1" w:lastColumn="0" w:noHBand="0" w:noVBand="1"/>
        <w:tblCaption w:val="Table 17: Waltham Public Schools"/>
        <w:tblDescription w:val="Four-Year Cohort Graduation Rates, 2014–2017"/>
      </w:tblPr>
      <w:tblGrid>
        <w:gridCol w:w="2718"/>
        <w:gridCol w:w="977"/>
        <w:gridCol w:w="977"/>
        <w:gridCol w:w="977"/>
        <w:gridCol w:w="977"/>
        <w:gridCol w:w="977"/>
        <w:gridCol w:w="977"/>
        <w:gridCol w:w="978"/>
      </w:tblGrid>
      <w:tr w:rsidR="001942F4" w:rsidRPr="001942F4" w14:paraId="7B52AA02" w14:textId="77777777" w:rsidTr="00884ED3">
        <w:trPr>
          <w:tblHeader/>
        </w:trPr>
        <w:tc>
          <w:tcPr>
            <w:tcW w:w="9558" w:type="dxa"/>
            <w:gridSpan w:val="8"/>
            <w:tcBorders>
              <w:top w:val="nil"/>
              <w:left w:val="nil"/>
              <w:right w:val="nil"/>
            </w:tcBorders>
            <w:shd w:val="clear" w:color="auto" w:fill="auto"/>
          </w:tcPr>
          <w:p w14:paraId="3277B853" w14:textId="77777777" w:rsidR="001942F4" w:rsidRPr="001942F4" w:rsidRDefault="001942F4" w:rsidP="001942F4">
            <w:pPr>
              <w:spacing w:after="0" w:line="240" w:lineRule="auto"/>
              <w:jc w:val="center"/>
              <w:rPr>
                <w:b/>
                <w:sz w:val="20"/>
                <w:szCs w:val="20"/>
              </w:rPr>
            </w:pPr>
            <w:r w:rsidRPr="001942F4">
              <w:rPr>
                <w:b/>
                <w:sz w:val="20"/>
                <w:szCs w:val="20"/>
              </w:rPr>
              <w:t xml:space="preserve">Table 17: </w:t>
            </w:r>
            <w:r w:rsidRPr="001942F4">
              <w:rPr>
                <w:rFonts w:cs="Times New Roman"/>
                <w:b/>
                <w:sz w:val="20"/>
                <w:szCs w:val="20"/>
              </w:rPr>
              <w:t>Waltham Public Schools</w:t>
            </w:r>
          </w:p>
          <w:p w14:paraId="35E7090B" w14:textId="77777777" w:rsidR="001942F4" w:rsidRPr="001942F4" w:rsidRDefault="001942F4" w:rsidP="001942F4">
            <w:pPr>
              <w:spacing w:after="0" w:line="240" w:lineRule="auto"/>
              <w:jc w:val="center"/>
              <w:rPr>
                <w:b/>
              </w:rPr>
            </w:pPr>
            <w:r w:rsidRPr="001942F4">
              <w:rPr>
                <w:b/>
                <w:sz w:val="20"/>
                <w:szCs w:val="20"/>
              </w:rPr>
              <w:t>Four-Year Cohort Graduation Rates, 2014–2017</w:t>
            </w:r>
          </w:p>
        </w:tc>
      </w:tr>
      <w:tr w:rsidR="001942F4" w:rsidRPr="001942F4" w14:paraId="09AEB06A" w14:textId="77777777" w:rsidTr="00396E45">
        <w:tc>
          <w:tcPr>
            <w:tcW w:w="2718" w:type="dxa"/>
            <w:shd w:val="clear" w:color="auto" w:fill="D9D9D9" w:themeFill="background1" w:themeFillShade="D9"/>
          </w:tcPr>
          <w:p w14:paraId="2D5105B7" w14:textId="77777777" w:rsidR="001942F4" w:rsidRPr="001942F4" w:rsidRDefault="001942F4" w:rsidP="00EE173E">
            <w:pPr>
              <w:spacing w:after="0" w:line="240" w:lineRule="auto"/>
              <w:rPr>
                <w:b/>
                <w:sz w:val="20"/>
                <w:szCs w:val="20"/>
              </w:rPr>
            </w:pPr>
            <w:r w:rsidRPr="001942F4">
              <w:rPr>
                <w:b/>
                <w:sz w:val="20"/>
                <w:szCs w:val="20"/>
              </w:rPr>
              <w:t>Group</w:t>
            </w:r>
          </w:p>
        </w:tc>
        <w:tc>
          <w:tcPr>
            <w:tcW w:w="977" w:type="dxa"/>
            <w:shd w:val="clear" w:color="auto" w:fill="D9D9D9" w:themeFill="background1" w:themeFillShade="D9"/>
          </w:tcPr>
          <w:p w14:paraId="1855020B" w14:textId="77777777" w:rsidR="001942F4" w:rsidRPr="001942F4" w:rsidRDefault="001942F4" w:rsidP="001942F4">
            <w:pPr>
              <w:spacing w:after="0" w:line="240" w:lineRule="auto"/>
              <w:jc w:val="center"/>
              <w:rPr>
                <w:b/>
                <w:sz w:val="20"/>
                <w:szCs w:val="20"/>
              </w:rPr>
            </w:pPr>
            <w:r w:rsidRPr="001942F4">
              <w:rPr>
                <w:b/>
                <w:sz w:val="20"/>
                <w:szCs w:val="20"/>
              </w:rPr>
              <w:t>N</w:t>
            </w:r>
          </w:p>
          <w:p w14:paraId="103C1B31" w14:textId="77777777" w:rsidR="001942F4" w:rsidRPr="001942F4" w:rsidRDefault="001942F4" w:rsidP="001942F4">
            <w:pPr>
              <w:spacing w:after="0" w:line="240" w:lineRule="auto"/>
              <w:jc w:val="center"/>
              <w:rPr>
                <w:b/>
                <w:sz w:val="20"/>
                <w:szCs w:val="20"/>
              </w:rPr>
            </w:pPr>
            <w:r w:rsidRPr="001942F4" w:rsidDel="00332D9F">
              <w:rPr>
                <w:b/>
                <w:sz w:val="20"/>
                <w:szCs w:val="20"/>
              </w:rPr>
              <w:t xml:space="preserve"> </w:t>
            </w:r>
            <w:r w:rsidRPr="001942F4">
              <w:rPr>
                <w:b/>
                <w:sz w:val="20"/>
                <w:szCs w:val="20"/>
              </w:rPr>
              <w:t>(2017)</w:t>
            </w:r>
          </w:p>
        </w:tc>
        <w:tc>
          <w:tcPr>
            <w:tcW w:w="977" w:type="dxa"/>
            <w:shd w:val="clear" w:color="auto" w:fill="D9D9D9" w:themeFill="background1" w:themeFillShade="D9"/>
          </w:tcPr>
          <w:p w14:paraId="6CEBED4E"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977" w:type="dxa"/>
            <w:shd w:val="clear" w:color="auto" w:fill="D9D9D9" w:themeFill="background1" w:themeFillShade="D9"/>
          </w:tcPr>
          <w:p w14:paraId="31FBC69E"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977" w:type="dxa"/>
            <w:shd w:val="clear" w:color="auto" w:fill="D9D9D9" w:themeFill="background1" w:themeFillShade="D9"/>
          </w:tcPr>
          <w:p w14:paraId="22FF69DA"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977" w:type="dxa"/>
            <w:shd w:val="clear" w:color="auto" w:fill="D9D9D9" w:themeFill="background1" w:themeFillShade="D9"/>
          </w:tcPr>
          <w:p w14:paraId="3B8C8A7D"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977" w:type="dxa"/>
            <w:shd w:val="clear" w:color="auto" w:fill="D9D9D9" w:themeFill="background1" w:themeFillShade="D9"/>
          </w:tcPr>
          <w:p w14:paraId="19A9C364" w14:textId="77777777" w:rsidR="001942F4" w:rsidRPr="001942F4" w:rsidRDefault="001942F4" w:rsidP="001942F4">
            <w:pPr>
              <w:spacing w:after="0" w:line="240" w:lineRule="auto"/>
              <w:jc w:val="center"/>
              <w:rPr>
                <w:b/>
                <w:sz w:val="20"/>
                <w:szCs w:val="20"/>
              </w:rPr>
            </w:pPr>
            <w:r w:rsidRPr="001942F4">
              <w:rPr>
                <w:b/>
                <w:sz w:val="20"/>
                <w:szCs w:val="20"/>
              </w:rPr>
              <w:t>4-yr Change</w:t>
            </w:r>
          </w:p>
        </w:tc>
        <w:tc>
          <w:tcPr>
            <w:tcW w:w="978" w:type="dxa"/>
            <w:shd w:val="clear" w:color="auto" w:fill="D9D9D9" w:themeFill="background1" w:themeFillShade="D9"/>
          </w:tcPr>
          <w:p w14:paraId="20B98EF9" w14:textId="77777777" w:rsidR="001942F4" w:rsidRPr="001942F4" w:rsidRDefault="001942F4" w:rsidP="001942F4">
            <w:pPr>
              <w:spacing w:after="0" w:line="240" w:lineRule="auto"/>
              <w:jc w:val="center"/>
              <w:rPr>
                <w:b/>
                <w:sz w:val="20"/>
                <w:szCs w:val="20"/>
              </w:rPr>
            </w:pPr>
            <w:r w:rsidRPr="001942F4">
              <w:rPr>
                <w:b/>
                <w:sz w:val="20"/>
                <w:szCs w:val="20"/>
              </w:rPr>
              <w:t>State (2017)</w:t>
            </w:r>
          </w:p>
        </w:tc>
      </w:tr>
      <w:tr w:rsidR="001942F4" w:rsidRPr="001942F4" w14:paraId="60DE04FF" w14:textId="77777777" w:rsidTr="00396E45">
        <w:tc>
          <w:tcPr>
            <w:tcW w:w="2718" w:type="dxa"/>
          </w:tcPr>
          <w:p w14:paraId="0DB290B4" w14:textId="77777777" w:rsidR="001942F4" w:rsidRPr="001942F4" w:rsidRDefault="001942F4" w:rsidP="001942F4">
            <w:pPr>
              <w:spacing w:after="0" w:line="240" w:lineRule="auto"/>
              <w:rPr>
                <w:sz w:val="20"/>
                <w:szCs w:val="20"/>
              </w:rPr>
            </w:pPr>
            <w:r w:rsidRPr="001942F4">
              <w:rPr>
                <w:sz w:val="20"/>
                <w:szCs w:val="20"/>
              </w:rPr>
              <w:t>High needs</w:t>
            </w:r>
          </w:p>
        </w:tc>
        <w:tc>
          <w:tcPr>
            <w:tcW w:w="977" w:type="dxa"/>
          </w:tcPr>
          <w:p w14:paraId="1665F3BA" w14:textId="77777777" w:rsidR="001942F4" w:rsidRPr="001942F4" w:rsidRDefault="001942F4" w:rsidP="001942F4">
            <w:pPr>
              <w:spacing w:after="0" w:line="240" w:lineRule="auto"/>
              <w:jc w:val="center"/>
              <w:rPr>
                <w:sz w:val="20"/>
                <w:szCs w:val="20"/>
              </w:rPr>
            </w:pPr>
            <w:r w:rsidRPr="001942F4">
              <w:rPr>
                <w:sz w:val="20"/>
                <w:szCs w:val="20"/>
              </w:rPr>
              <w:t>252</w:t>
            </w:r>
          </w:p>
        </w:tc>
        <w:tc>
          <w:tcPr>
            <w:tcW w:w="977" w:type="dxa"/>
          </w:tcPr>
          <w:p w14:paraId="6043F21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77.3%</w:t>
            </w:r>
          </w:p>
        </w:tc>
        <w:tc>
          <w:tcPr>
            <w:tcW w:w="977" w:type="dxa"/>
          </w:tcPr>
          <w:p w14:paraId="29AB868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76.8%</w:t>
            </w:r>
          </w:p>
        </w:tc>
        <w:tc>
          <w:tcPr>
            <w:tcW w:w="977" w:type="dxa"/>
          </w:tcPr>
          <w:p w14:paraId="3454633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78.1%</w:t>
            </w:r>
          </w:p>
        </w:tc>
        <w:tc>
          <w:tcPr>
            <w:tcW w:w="977" w:type="dxa"/>
          </w:tcPr>
          <w:p w14:paraId="246E6EED" w14:textId="77777777" w:rsidR="001942F4" w:rsidRPr="001942F4" w:rsidRDefault="001942F4" w:rsidP="001942F4">
            <w:pPr>
              <w:spacing w:after="0" w:line="240" w:lineRule="auto"/>
              <w:jc w:val="center"/>
              <w:rPr>
                <w:sz w:val="20"/>
                <w:szCs w:val="20"/>
              </w:rPr>
            </w:pPr>
            <w:r w:rsidRPr="001942F4">
              <w:rPr>
                <w:sz w:val="20"/>
                <w:szCs w:val="20"/>
              </w:rPr>
              <w:t>75.0%</w:t>
            </w:r>
          </w:p>
        </w:tc>
        <w:tc>
          <w:tcPr>
            <w:tcW w:w="977" w:type="dxa"/>
          </w:tcPr>
          <w:p w14:paraId="3BA233F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978" w:type="dxa"/>
          </w:tcPr>
          <w:p w14:paraId="58AF8715" w14:textId="77777777" w:rsidR="001942F4" w:rsidRPr="001942F4" w:rsidRDefault="001942F4" w:rsidP="001942F4">
            <w:pPr>
              <w:spacing w:after="0" w:line="240" w:lineRule="auto"/>
              <w:jc w:val="center"/>
              <w:rPr>
                <w:sz w:val="20"/>
                <w:szCs w:val="20"/>
              </w:rPr>
            </w:pPr>
            <w:r w:rsidRPr="001942F4">
              <w:rPr>
                <w:sz w:val="20"/>
                <w:szCs w:val="20"/>
              </w:rPr>
              <w:t>80.0%</w:t>
            </w:r>
          </w:p>
        </w:tc>
      </w:tr>
      <w:tr w:rsidR="001942F4" w:rsidRPr="001942F4" w14:paraId="10BF9C48" w14:textId="77777777" w:rsidTr="00396E45">
        <w:tc>
          <w:tcPr>
            <w:tcW w:w="2718" w:type="dxa"/>
            <w:shd w:val="clear" w:color="auto" w:fill="D9D9D9" w:themeFill="background1" w:themeFillShade="D9"/>
          </w:tcPr>
          <w:p w14:paraId="407298B5" w14:textId="77777777" w:rsidR="001942F4" w:rsidRPr="001942F4" w:rsidRDefault="001942F4" w:rsidP="001942F4">
            <w:pPr>
              <w:spacing w:after="0" w:line="240" w:lineRule="auto"/>
              <w:rPr>
                <w:sz w:val="20"/>
                <w:szCs w:val="20"/>
              </w:rPr>
            </w:pPr>
            <w:r w:rsidRPr="001942F4">
              <w:rPr>
                <w:sz w:val="20"/>
                <w:szCs w:val="20"/>
              </w:rPr>
              <w:t>Economically Disadvantaged*</w:t>
            </w:r>
          </w:p>
        </w:tc>
        <w:tc>
          <w:tcPr>
            <w:tcW w:w="977" w:type="dxa"/>
            <w:shd w:val="clear" w:color="auto" w:fill="D9D9D9" w:themeFill="background1" w:themeFillShade="D9"/>
          </w:tcPr>
          <w:p w14:paraId="07592B14" w14:textId="77777777" w:rsidR="001942F4" w:rsidRPr="001942F4" w:rsidRDefault="001942F4" w:rsidP="001942F4">
            <w:pPr>
              <w:spacing w:after="0" w:line="240" w:lineRule="auto"/>
              <w:jc w:val="center"/>
              <w:rPr>
                <w:sz w:val="20"/>
                <w:szCs w:val="20"/>
              </w:rPr>
            </w:pPr>
            <w:r w:rsidRPr="001942F4">
              <w:rPr>
                <w:sz w:val="20"/>
                <w:szCs w:val="20"/>
              </w:rPr>
              <w:t>207</w:t>
            </w:r>
          </w:p>
        </w:tc>
        <w:tc>
          <w:tcPr>
            <w:tcW w:w="977" w:type="dxa"/>
            <w:shd w:val="clear" w:color="auto" w:fill="D9D9D9" w:themeFill="background1" w:themeFillShade="D9"/>
          </w:tcPr>
          <w:p w14:paraId="02D6512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77.6%</w:t>
            </w:r>
          </w:p>
        </w:tc>
        <w:tc>
          <w:tcPr>
            <w:tcW w:w="977" w:type="dxa"/>
            <w:shd w:val="clear" w:color="auto" w:fill="D9D9D9" w:themeFill="background1" w:themeFillShade="D9"/>
          </w:tcPr>
          <w:p w14:paraId="72F3B8B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77.5%</w:t>
            </w:r>
          </w:p>
        </w:tc>
        <w:tc>
          <w:tcPr>
            <w:tcW w:w="977" w:type="dxa"/>
            <w:shd w:val="clear" w:color="auto" w:fill="D9D9D9" w:themeFill="background1" w:themeFillShade="D9"/>
          </w:tcPr>
          <w:p w14:paraId="0B02B1E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77.8%</w:t>
            </w:r>
          </w:p>
        </w:tc>
        <w:tc>
          <w:tcPr>
            <w:tcW w:w="977" w:type="dxa"/>
            <w:shd w:val="clear" w:color="auto" w:fill="D9D9D9" w:themeFill="background1" w:themeFillShade="D9"/>
          </w:tcPr>
          <w:p w14:paraId="0170D9B2" w14:textId="77777777" w:rsidR="001942F4" w:rsidRPr="001942F4" w:rsidRDefault="001942F4" w:rsidP="001942F4">
            <w:pPr>
              <w:spacing w:after="0" w:line="240" w:lineRule="auto"/>
              <w:jc w:val="center"/>
              <w:rPr>
                <w:sz w:val="20"/>
                <w:szCs w:val="20"/>
              </w:rPr>
            </w:pPr>
            <w:r w:rsidRPr="001942F4">
              <w:rPr>
                <w:sz w:val="20"/>
                <w:szCs w:val="20"/>
              </w:rPr>
              <w:t>77.8%</w:t>
            </w:r>
          </w:p>
        </w:tc>
        <w:tc>
          <w:tcPr>
            <w:tcW w:w="977" w:type="dxa"/>
            <w:shd w:val="clear" w:color="auto" w:fill="D9D9D9" w:themeFill="background1" w:themeFillShade="D9"/>
          </w:tcPr>
          <w:p w14:paraId="615C3A2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0.2</w:t>
            </w:r>
          </w:p>
        </w:tc>
        <w:tc>
          <w:tcPr>
            <w:tcW w:w="978" w:type="dxa"/>
            <w:shd w:val="clear" w:color="auto" w:fill="D9D9D9" w:themeFill="background1" w:themeFillShade="D9"/>
          </w:tcPr>
          <w:p w14:paraId="2A300F17" w14:textId="77777777" w:rsidR="001942F4" w:rsidRPr="001942F4" w:rsidRDefault="001942F4" w:rsidP="001942F4">
            <w:pPr>
              <w:spacing w:after="0" w:line="240" w:lineRule="auto"/>
              <w:jc w:val="center"/>
              <w:rPr>
                <w:sz w:val="20"/>
                <w:szCs w:val="20"/>
              </w:rPr>
            </w:pPr>
            <w:r w:rsidRPr="001942F4">
              <w:rPr>
                <w:sz w:val="20"/>
                <w:szCs w:val="20"/>
              </w:rPr>
              <w:t>79.0%</w:t>
            </w:r>
          </w:p>
        </w:tc>
      </w:tr>
      <w:tr w:rsidR="001942F4" w:rsidRPr="001942F4" w14:paraId="3E9CB05D" w14:textId="77777777" w:rsidTr="00396E45">
        <w:tc>
          <w:tcPr>
            <w:tcW w:w="2718" w:type="dxa"/>
          </w:tcPr>
          <w:p w14:paraId="21DB2F1B" w14:textId="77777777" w:rsidR="001942F4" w:rsidRPr="001942F4" w:rsidRDefault="001942F4" w:rsidP="001942F4">
            <w:pPr>
              <w:spacing w:after="0" w:line="240" w:lineRule="auto"/>
              <w:rPr>
                <w:sz w:val="20"/>
                <w:szCs w:val="20"/>
              </w:rPr>
            </w:pPr>
            <w:r w:rsidRPr="001942F4">
              <w:rPr>
                <w:sz w:val="20"/>
                <w:szCs w:val="20"/>
              </w:rPr>
              <w:t>ELLs</w:t>
            </w:r>
          </w:p>
        </w:tc>
        <w:tc>
          <w:tcPr>
            <w:tcW w:w="977" w:type="dxa"/>
          </w:tcPr>
          <w:p w14:paraId="70AAD414" w14:textId="77777777" w:rsidR="001942F4" w:rsidRPr="001942F4" w:rsidRDefault="001942F4" w:rsidP="001942F4">
            <w:pPr>
              <w:spacing w:after="0" w:line="240" w:lineRule="auto"/>
              <w:jc w:val="center"/>
              <w:rPr>
                <w:sz w:val="20"/>
                <w:szCs w:val="20"/>
              </w:rPr>
            </w:pPr>
            <w:r w:rsidRPr="001942F4">
              <w:rPr>
                <w:sz w:val="20"/>
                <w:szCs w:val="20"/>
              </w:rPr>
              <w:t>51</w:t>
            </w:r>
          </w:p>
        </w:tc>
        <w:tc>
          <w:tcPr>
            <w:tcW w:w="977" w:type="dxa"/>
          </w:tcPr>
          <w:p w14:paraId="6497091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54.3%</w:t>
            </w:r>
          </w:p>
        </w:tc>
        <w:tc>
          <w:tcPr>
            <w:tcW w:w="977" w:type="dxa"/>
          </w:tcPr>
          <w:p w14:paraId="11447AB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48.7%</w:t>
            </w:r>
          </w:p>
        </w:tc>
        <w:tc>
          <w:tcPr>
            <w:tcW w:w="977" w:type="dxa"/>
          </w:tcPr>
          <w:p w14:paraId="0B24A3A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55.1%</w:t>
            </w:r>
          </w:p>
        </w:tc>
        <w:tc>
          <w:tcPr>
            <w:tcW w:w="977" w:type="dxa"/>
          </w:tcPr>
          <w:p w14:paraId="17A65FEF" w14:textId="77777777" w:rsidR="001942F4" w:rsidRPr="001942F4" w:rsidRDefault="001942F4" w:rsidP="001942F4">
            <w:pPr>
              <w:spacing w:after="0" w:line="240" w:lineRule="auto"/>
              <w:jc w:val="center"/>
              <w:rPr>
                <w:sz w:val="20"/>
                <w:szCs w:val="20"/>
              </w:rPr>
            </w:pPr>
            <w:r w:rsidRPr="001942F4">
              <w:rPr>
                <w:sz w:val="20"/>
                <w:szCs w:val="20"/>
              </w:rPr>
              <w:t>47.1%</w:t>
            </w:r>
          </w:p>
        </w:tc>
        <w:tc>
          <w:tcPr>
            <w:tcW w:w="977" w:type="dxa"/>
          </w:tcPr>
          <w:p w14:paraId="64BB24B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-7.2</w:t>
            </w:r>
          </w:p>
        </w:tc>
        <w:tc>
          <w:tcPr>
            <w:tcW w:w="978" w:type="dxa"/>
          </w:tcPr>
          <w:p w14:paraId="7A7D93D1" w14:textId="77777777" w:rsidR="001942F4" w:rsidRPr="001942F4" w:rsidRDefault="001942F4" w:rsidP="001942F4">
            <w:pPr>
              <w:spacing w:after="0" w:line="240" w:lineRule="auto"/>
              <w:jc w:val="center"/>
              <w:rPr>
                <w:sz w:val="20"/>
                <w:szCs w:val="20"/>
              </w:rPr>
            </w:pPr>
            <w:r w:rsidRPr="001942F4">
              <w:rPr>
                <w:sz w:val="20"/>
                <w:szCs w:val="20"/>
              </w:rPr>
              <w:t>63.4%</w:t>
            </w:r>
          </w:p>
        </w:tc>
      </w:tr>
      <w:tr w:rsidR="001942F4" w:rsidRPr="001942F4" w14:paraId="4200A9C3" w14:textId="77777777" w:rsidTr="00396E45">
        <w:tc>
          <w:tcPr>
            <w:tcW w:w="2718" w:type="dxa"/>
            <w:shd w:val="clear" w:color="auto" w:fill="D9D9D9" w:themeFill="background1" w:themeFillShade="D9"/>
          </w:tcPr>
          <w:p w14:paraId="1C26A7F2" w14:textId="77777777" w:rsidR="001942F4" w:rsidRPr="001942F4" w:rsidRDefault="001942F4" w:rsidP="001942F4">
            <w:pPr>
              <w:spacing w:after="0" w:line="240" w:lineRule="auto"/>
              <w:rPr>
                <w:sz w:val="20"/>
                <w:szCs w:val="20"/>
              </w:rPr>
            </w:pPr>
            <w:r w:rsidRPr="001942F4">
              <w:rPr>
                <w:sz w:val="20"/>
                <w:szCs w:val="20"/>
              </w:rPr>
              <w:t>SWD</w:t>
            </w:r>
          </w:p>
        </w:tc>
        <w:tc>
          <w:tcPr>
            <w:tcW w:w="977" w:type="dxa"/>
            <w:shd w:val="clear" w:color="auto" w:fill="D9D9D9" w:themeFill="background1" w:themeFillShade="D9"/>
          </w:tcPr>
          <w:p w14:paraId="12059F52" w14:textId="77777777" w:rsidR="001942F4" w:rsidRPr="001942F4" w:rsidRDefault="001942F4" w:rsidP="001942F4">
            <w:pPr>
              <w:spacing w:after="0" w:line="240" w:lineRule="auto"/>
              <w:jc w:val="center"/>
              <w:rPr>
                <w:sz w:val="20"/>
                <w:szCs w:val="20"/>
              </w:rPr>
            </w:pPr>
            <w:r w:rsidRPr="001942F4">
              <w:rPr>
                <w:sz w:val="20"/>
                <w:szCs w:val="20"/>
              </w:rPr>
              <w:t>106</w:t>
            </w:r>
          </w:p>
        </w:tc>
        <w:tc>
          <w:tcPr>
            <w:tcW w:w="977" w:type="dxa"/>
            <w:shd w:val="clear" w:color="auto" w:fill="D9D9D9" w:themeFill="background1" w:themeFillShade="D9"/>
          </w:tcPr>
          <w:p w14:paraId="7CBDCD4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75.6%</w:t>
            </w:r>
          </w:p>
        </w:tc>
        <w:tc>
          <w:tcPr>
            <w:tcW w:w="977" w:type="dxa"/>
            <w:shd w:val="clear" w:color="auto" w:fill="D9D9D9" w:themeFill="background1" w:themeFillShade="D9"/>
          </w:tcPr>
          <w:p w14:paraId="1879EBE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74.5%</w:t>
            </w:r>
          </w:p>
        </w:tc>
        <w:tc>
          <w:tcPr>
            <w:tcW w:w="977" w:type="dxa"/>
            <w:shd w:val="clear" w:color="auto" w:fill="D9D9D9" w:themeFill="background1" w:themeFillShade="D9"/>
          </w:tcPr>
          <w:p w14:paraId="185AAF3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77.6%</w:t>
            </w:r>
          </w:p>
        </w:tc>
        <w:tc>
          <w:tcPr>
            <w:tcW w:w="977" w:type="dxa"/>
            <w:shd w:val="clear" w:color="auto" w:fill="D9D9D9" w:themeFill="background1" w:themeFillShade="D9"/>
          </w:tcPr>
          <w:p w14:paraId="6A01A035" w14:textId="77777777" w:rsidR="001942F4" w:rsidRPr="001942F4" w:rsidRDefault="001942F4" w:rsidP="001942F4">
            <w:pPr>
              <w:spacing w:after="0" w:line="240" w:lineRule="auto"/>
              <w:jc w:val="center"/>
              <w:rPr>
                <w:sz w:val="20"/>
                <w:szCs w:val="20"/>
              </w:rPr>
            </w:pPr>
            <w:r w:rsidRPr="001942F4">
              <w:rPr>
                <w:sz w:val="20"/>
                <w:szCs w:val="20"/>
              </w:rPr>
              <w:t>68.9%</w:t>
            </w:r>
          </w:p>
        </w:tc>
        <w:tc>
          <w:tcPr>
            <w:tcW w:w="977" w:type="dxa"/>
            <w:shd w:val="clear" w:color="auto" w:fill="D9D9D9" w:themeFill="background1" w:themeFillShade="D9"/>
          </w:tcPr>
          <w:p w14:paraId="5B6C046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-6.7</w:t>
            </w:r>
          </w:p>
        </w:tc>
        <w:tc>
          <w:tcPr>
            <w:tcW w:w="978" w:type="dxa"/>
            <w:shd w:val="clear" w:color="auto" w:fill="D9D9D9" w:themeFill="background1" w:themeFillShade="D9"/>
          </w:tcPr>
          <w:p w14:paraId="59F25DAD" w14:textId="77777777" w:rsidR="001942F4" w:rsidRPr="001942F4" w:rsidRDefault="001942F4" w:rsidP="001942F4">
            <w:pPr>
              <w:spacing w:after="0" w:line="240" w:lineRule="auto"/>
              <w:jc w:val="center"/>
              <w:rPr>
                <w:sz w:val="20"/>
                <w:szCs w:val="20"/>
              </w:rPr>
            </w:pPr>
            <w:r w:rsidRPr="001942F4">
              <w:rPr>
                <w:sz w:val="20"/>
                <w:szCs w:val="20"/>
              </w:rPr>
              <w:t>72.8%</w:t>
            </w:r>
          </w:p>
        </w:tc>
      </w:tr>
      <w:tr w:rsidR="001942F4" w:rsidRPr="001942F4" w14:paraId="1D0EF30F" w14:textId="77777777" w:rsidTr="00396E45">
        <w:tc>
          <w:tcPr>
            <w:tcW w:w="2718" w:type="dxa"/>
          </w:tcPr>
          <w:p w14:paraId="2E7D779B" w14:textId="0F9D3FD8" w:rsidR="001942F4" w:rsidRPr="001942F4" w:rsidRDefault="001942F4" w:rsidP="00F7658E">
            <w:pPr>
              <w:spacing w:after="0" w:line="240" w:lineRule="auto"/>
              <w:rPr>
                <w:rFonts w:eastAsia="Times New Roman" w:cs="Times New Roman"/>
                <w:sz w:val="20"/>
                <w:szCs w:val="20"/>
              </w:rPr>
            </w:pPr>
            <w:r w:rsidRPr="001942F4">
              <w:rPr>
                <w:rFonts w:eastAsia="Times New Roman" w:cs="Times New Roman"/>
                <w:sz w:val="20"/>
                <w:szCs w:val="20"/>
              </w:rPr>
              <w:t>African American</w:t>
            </w:r>
          </w:p>
        </w:tc>
        <w:tc>
          <w:tcPr>
            <w:tcW w:w="977" w:type="dxa"/>
          </w:tcPr>
          <w:p w14:paraId="1E624004" w14:textId="77777777" w:rsidR="001942F4" w:rsidRPr="001942F4" w:rsidRDefault="001942F4" w:rsidP="001942F4">
            <w:pPr>
              <w:spacing w:after="0" w:line="240" w:lineRule="auto"/>
              <w:jc w:val="center"/>
              <w:rPr>
                <w:sz w:val="20"/>
                <w:szCs w:val="20"/>
              </w:rPr>
            </w:pPr>
            <w:r w:rsidRPr="001942F4">
              <w:rPr>
                <w:sz w:val="20"/>
                <w:szCs w:val="20"/>
              </w:rPr>
              <w:t>60</w:t>
            </w:r>
          </w:p>
        </w:tc>
        <w:tc>
          <w:tcPr>
            <w:tcW w:w="977" w:type="dxa"/>
          </w:tcPr>
          <w:p w14:paraId="3A3E909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78.9%</w:t>
            </w:r>
          </w:p>
        </w:tc>
        <w:tc>
          <w:tcPr>
            <w:tcW w:w="977" w:type="dxa"/>
          </w:tcPr>
          <w:p w14:paraId="0D3E31C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73.8%</w:t>
            </w:r>
          </w:p>
        </w:tc>
        <w:tc>
          <w:tcPr>
            <w:tcW w:w="977" w:type="dxa"/>
          </w:tcPr>
          <w:p w14:paraId="26092E6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92.6%</w:t>
            </w:r>
          </w:p>
        </w:tc>
        <w:tc>
          <w:tcPr>
            <w:tcW w:w="977" w:type="dxa"/>
          </w:tcPr>
          <w:p w14:paraId="4945462F" w14:textId="77777777" w:rsidR="001942F4" w:rsidRPr="001942F4" w:rsidRDefault="001942F4" w:rsidP="001942F4">
            <w:pPr>
              <w:spacing w:after="0" w:line="240" w:lineRule="auto"/>
              <w:jc w:val="center"/>
              <w:rPr>
                <w:sz w:val="20"/>
                <w:szCs w:val="20"/>
              </w:rPr>
            </w:pPr>
            <w:r w:rsidRPr="001942F4">
              <w:rPr>
                <w:sz w:val="20"/>
                <w:szCs w:val="20"/>
              </w:rPr>
              <w:t>80.0%</w:t>
            </w:r>
          </w:p>
        </w:tc>
        <w:tc>
          <w:tcPr>
            <w:tcW w:w="977" w:type="dxa"/>
          </w:tcPr>
          <w:p w14:paraId="01A2581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1.1</w:t>
            </w:r>
          </w:p>
        </w:tc>
        <w:tc>
          <w:tcPr>
            <w:tcW w:w="978" w:type="dxa"/>
          </w:tcPr>
          <w:p w14:paraId="4C1A03C1" w14:textId="77777777" w:rsidR="001942F4" w:rsidRPr="001942F4" w:rsidRDefault="001942F4" w:rsidP="001942F4">
            <w:pPr>
              <w:spacing w:after="0" w:line="240" w:lineRule="auto"/>
              <w:jc w:val="center"/>
              <w:rPr>
                <w:sz w:val="20"/>
                <w:szCs w:val="20"/>
              </w:rPr>
            </w:pPr>
            <w:r w:rsidRPr="001942F4">
              <w:rPr>
                <w:sz w:val="20"/>
                <w:szCs w:val="20"/>
              </w:rPr>
              <w:t>80.0%</w:t>
            </w:r>
          </w:p>
        </w:tc>
      </w:tr>
      <w:tr w:rsidR="001942F4" w:rsidRPr="001942F4" w14:paraId="1CDB0F35" w14:textId="77777777" w:rsidTr="00396E45">
        <w:tc>
          <w:tcPr>
            <w:tcW w:w="2718" w:type="dxa"/>
            <w:shd w:val="clear" w:color="auto" w:fill="D9D9D9" w:themeFill="background1" w:themeFillShade="D9"/>
          </w:tcPr>
          <w:p w14:paraId="618F53A0"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Asian</w:t>
            </w:r>
          </w:p>
        </w:tc>
        <w:tc>
          <w:tcPr>
            <w:tcW w:w="977" w:type="dxa"/>
            <w:shd w:val="clear" w:color="auto" w:fill="D9D9D9" w:themeFill="background1" w:themeFillShade="D9"/>
          </w:tcPr>
          <w:p w14:paraId="5287FE69" w14:textId="77777777" w:rsidR="001942F4" w:rsidRPr="001942F4" w:rsidRDefault="001942F4" w:rsidP="001942F4">
            <w:pPr>
              <w:spacing w:after="0" w:line="240" w:lineRule="auto"/>
              <w:jc w:val="center"/>
              <w:rPr>
                <w:sz w:val="20"/>
                <w:szCs w:val="20"/>
              </w:rPr>
            </w:pPr>
            <w:r w:rsidRPr="001942F4">
              <w:rPr>
                <w:sz w:val="20"/>
                <w:szCs w:val="20"/>
              </w:rPr>
              <w:t>22</w:t>
            </w:r>
          </w:p>
        </w:tc>
        <w:tc>
          <w:tcPr>
            <w:tcW w:w="977" w:type="dxa"/>
            <w:shd w:val="clear" w:color="auto" w:fill="D9D9D9" w:themeFill="background1" w:themeFillShade="D9"/>
          </w:tcPr>
          <w:p w14:paraId="4637E17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96.0%</w:t>
            </w:r>
          </w:p>
        </w:tc>
        <w:tc>
          <w:tcPr>
            <w:tcW w:w="977" w:type="dxa"/>
            <w:shd w:val="clear" w:color="auto" w:fill="D9D9D9" w:themeFill="background1" w:themeFillShade="D9"/>
          </w:tcPr>
          <w:p w14:paraId="68D0FAC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90.9%</w:t>
            </w:r>
          </w:p>
        </w:tc>
        <w:tc>
          <w:tcPr>
            <w:tcW w:w="977" w:type="dxa"/>
            <w:shd w:val="clear" w:color="auto" w:fill="D9D9D9" w:themeFill="background1" w:themeFillShade="D9"/>
          </w:tcPr>
          <w:p w14:paraId="343183C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89.7%</w:t>
            </w:r>
          </w:p>
        </w:tc>
        <w:tc>
          <w:tcPr>
            <w:tcW w:w="977" w:type="dxa"/>
            <w:shd w:val="clear" w:color="auto" w:fill="D9D9D9" w:themeFill="background1" w:themeFillShade="D9"/>
          </w:tcPr>
          <w:p w14:paraId="6A984652" w14:textId="77777777" w:rsidR="001942F4" w:rsidRPr="001942F4" w:rsidRDefault="001942F4" w:rsidP="001942F4">
            <w:pPr>
              <w:spacing w:after="0" w:line="240" w:lineRule="auto"/>
              <w:jc w:val="center"/>
              <w:rPr>
                <w:sz w:val="20"/>
                <w:szCs w:val="20"/>
              </w:rPr>
            </w:pPr>
            <w:r w:rsidRPr="001942F4">
              <w:rPr>
                <w:sz w:val="20"/>
                <w:szCs w:val="20"/>
              </w:rPr>
              <w:t>100%</w:t>
            </w:r>
          </w:p>
        </w:tc>
        <w:tc>
          <w:tcPr>
            <w:tcW w:w="977" w:type="dxa"/>
            <w:shd w:val="clear" w:color="auto" w:fill="D9D9D9" w:themeFill="background1" w:themeFillShade="D9"/>
          </w:tcPr>
          <w:p w14:paraId="6ECEB55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4.0</w:t>
            </w:r>
          </w:p>
        </w:tc>
        <w:tc>
          <w:tcPr>
            <w:tcW w:w="978" w:type="dxa"/>
            <w:shd w:val="clear" w:color="auto" w:fill="D9D9D9" w:themeFill="background1" w:themeFillShade="D9"/>
          </w:tcPr>
          <w:p w14:paraId="0B10C17A" w14:textId="77777777" w:rsidR="001942F4" w:rsidRPr="001942F4" w:rsidRDefault="001942F4" w:rsidP="001942F4">
            <w:pPr>
              <w:spacing w:after="0" w:line="240" w:lineRule="auto"/>
              <w:jc w:val="center"/>
              <w:rPr>
                <w:sz w:val="20"/>
                <w:szCs w:val="20"/>
              </w:rPr>
            </w:pPr>
            <w:r w:rsidRPr="001942F4">
              <w:rPr>
                <w:sz w:val="20"/>
                <w:szCs w:val="20"/>
              </w:rPr>
              <w:t>94.1%</w:t>
            </w:r>
          </w:p>
        </w:tc>
      </w:tr>
      <w:tr w:rsidR="001942F4" w:rsidRPr="001942F4" w14:paraId="66DDFE95" w14:textId="77777777" w:rsidTr="00396E45">
        <w:tc>
          <w:tcPr>
            <w:tcW w:w="2718" w:type="dxa"/>
          </w:tcPr>
          <w:p w14:paraId="1AE32C56"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Hispanic or Latino</w:t>
            </w:r>
          </w:p>
        </w:tc>
        <w:tc>
          <w:tcPr>
            <w:tcW w:w="977" w:type="dxa"/>
          </w:tcPr>
          <w:p w14:paraId="1828AF0B" w14:textId="77777777" w:rsidR="001942F4" w:rsidRPr="001942F4" w:rsidRDefault="001942F4" w:rsidP="001942F4">
            <w:pPr>
              <w:spacing w:after="0" w:line="240" w:lineRule="auto"/>
              <w:jc w:val="center"/>
              <w:rPr>
                <w:sz w:val="20"/>
                <w:szCs w:val="20"/>
              </w:rPr>
            </w:pPr>
            <w:r w:rsidRPr="001942F4">
              <w:rPr>
                <w:sz w:val="20"/>
                <w:szCs w:val="20"/>
              </w:rPr>
              <w:t>121</w:t>
            </w:r>
          </w:p>
        </w:tc>
        <w:tc>
          <w:tcPr>
            <w:tcW w:w="977" w:type="dxa"/>
          </w:tcPr>
          <w:p w14:paraId="6BCFFD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73.8%</w:t>
            </w:r>
          </w:p>
        </w:tc>
        <w:tc>
          <w:tcPr>
            <w:tcW w:w="977" w:type="dxa"/>
          </w:tcPr>
          <w:p w14:paraId="2541F20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77.5%</w:t>
            </w:r>
          </w:p>
        </w:tc>
        <w:tc>
          <w:tcPr>
            <w:tcW w:w="977" w:type="dxa"/>
          </w:tcPr>
          <w:p w14:paraId="6DEE45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70.6%</w:t>
            </w:r>
          </w:p>
        </w:tc>
        <w:tc>
          <w:tcPr>
            <w:tcW w:w="977" w:type="dxa"/>
          </w:tcPr>
          <w:p w14:paraId="68FD0044" w14:textId="77777777" w:rsidR="001942F4" w:rsidRPr="001942F4" w:rsidRDefault="001942F4" w:rsidP="001942F4">
            <w:pPr>
              <w:spacing w:after="0" w:line="240" w:lineRule="auto"/>
              <w:jc w:val="center"/>
              <w:rPr>
                <w:sz w:val="20"/>
                <w:szCs w:val="20"/>
              </w:rPr>
            </w:pPr>
            <w:r w:rsidRPr="001942F4">
              <w:rPr>
                <w:sz w:val="20"/>
                <w:szCs w:val="20"/>
              </w:rPr>
              <w:t>69.4%</w:t>
            </w:r>
          </w:p>
        </w:tc>
        <w:tc>
          <w:tcPr>
            <w:tcW w:w="977" w:type="dxa"/>
          </w:tcPr>
          <w:p w14:paraId="4D001E0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978" w:type="dxa"/>
          </w:tcPr>
          <w:p w14:paraId="188CA68C" w14:textId="77777777" w:rsidR="001942F4" w:rsidRPr="001942F4" w:rsidRDefault="001942F4" w:rsidP="001942F4">
            <w:pPr>
              <w:spacing w:after="0" w:line="240" w:lineRule="auto"/>
              <w:jc w:val="center"/>
              <w:rPr>
                <w:sz w:val="20"/>
                <w:szCs w:val="20"/>
              </w:rPr>
            </w:pPr>
            <w:r w:rsidRPr="001942F4">
              <w:rPr>
                <w:sz w:val="20"/>
                <w:szCs w:val="20"/>
              </w:rPr>
              <w:t>74.4%</w:t>
            </w:r>
          </w:p>
        </w:tc>
      </w:tr>
      <w:tr w:rsidR="001942F4" w:rsidRPr="001942F4" w14:paraId="26AAA14A" w14:textId="77777777" w:rsidTr="00396E45">
        <w:tc>
          <w:tcPr>
            <w:tcW w:w="2718" w:type="dxa"/>
            <w:shd w:val="clear" w:color="auto" w:fill="D9D9D9" w:themeFill="background1" w:themeFillShade="D9"/>
          </w:tcPr>
          <w:p w14:paraId="6D7C7D08"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Multi-Race, non-Hisp./Lat.</w:t>
            </w:r>
          </w:p>
        </w:tc>
        <w:tc>
          <w:tcPr>
            <w:tcW w:w="977" w:type="dxa"/>
            <w:shd w:val="clear" w:color="auto" w:fill="D9D9D9" w:themeFill="background1" w:themeFillShade="D9"/>
          </w:tcPr>
          <w:p w14:paraId="5BD5931E" w14:textId="77777777" w:rsidR="001942F4" w:rsidRPr="001942F4" w:rsidRDefault="001942F4" w:rsidP="001942F4">
            <w:pPr>
              <w:spacing w:after="0" w:line="240" w:lineRule="auto"/>
              <w:jc w:val="center"/>
              <w:rPr>
                <w:sz w:val="20"/>
                <w:szCs w:val="20"/>
              </w:rPr>
            </w:pPr>
            <w:r w:rsidRPr="001942F4">
              <w:rPr>
                <w:sz w:val="20"/>
                <w:szCs w:val="20"/>
              </w:rPr>
              <w:t>10</w:t>
            </w:r>
          </w:p>
        </w:tc>
        <w:tc>
          <w:tcPr>
            <w:tcW w:w="977" w:type="dxa"/>
            <w:shd w:val="clear" w:color="auto" w:fill="D9D9D9" w:themeFill="background1" w:themeFillShade="D9"/>
          </w:tcPr>
          <w:p w14:paraId="2B79BF7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92.9%</w:t>
            </w:r>
          </w:p>
        </w:tc>
        <w:tc>
          <w:tcPr>
            <w:tcW w:w="977" w:type="dxa"/>
            <w:shd w:val="clear" w:color="auto" w:fill="D9D9D9" w:themeFill="background1" w:themeFillShade="D9"/>
          </w:tcPr>
          <w:p w14:paraId="78B207D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87.5%</w:t>
            </w:r>
          </w:p>
        </w:tc>
        <w:tc>
          <w:tcPr>
            <w:tcW w:w="977" w:type="dxa"/>
            <w:shd w:val="clear" w:color="auto" w:fill="D9D9D9" w:themeFill="background1" w:themeFillShade="D9"/>
          </w:tcPr>
          <w:p w14:paraId="60E3F9B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90.0%</w:t>
            </w:r>
          </w:p>
        </w:tc>
        <w:tc>
          <w:tcPr>
            <w:tcW w:w="977" w:type="dxa"/>
            <w:shd w:val="clear" w:color="auto" w:fill="D9D9D9" w:themeFill="background1" w:themeFillShade="D9"/>
          </w:tcPr>
          <w:p w14:paraId="24EF618F" w14:textId="77777777" w:rsidR="001942F4" w:rsidRPr="001942F4" w:rsidRDefault="001942F4" w:rsidP="001942F4">
            <w:pPr>
              <w:spacing w:after="0" w:line="240" w:lineRule="auto"/>
              <w:jc w:val="center"/>
              <w:rPr>
                <w:sz w:val="20"/>
                <w:szCs w:val="20"/>
              </w:rPr>
            </w:pPr>
            <w:r w:rsidRPr="001942F4">
              <w:rPr>
                <w:sz w:val="20"/>
                <w:szCs w:val="20"/>
              </w:rPr>
              <w:t>80.0%</w:t>
            </w:r>
          </w:p>
        </w:tc>
        <w:tc>
          <w:tcPr>
            <w:tcW w:w="977" w:type="dxa"/>
            <w:shd w:val="clear" w:color="auto" w:fill="D9D9D9" w:themeFill="background1" w:themeFillShade="D9"/>
          </w:tcPr>
          <w:p w14:paraId="0E7E656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-12.9</w:t>
            </w:r>
          </w:p>
        </w:tc>
        <w:tc>
          <w:tcPr>
            <w:tcW w:w="978" w:type="dxa"/>
            <w:shd w:val="clear" w:color="auto" w:fill="D9D9D9" w:themeFill="background1" w:themeFillShade="D9"/>
          </w:tcPr>
          <w:p w14:paraId="2204A13F" w14:textId="77777777" w:rsidR="001942F4" w:rsidRPr="001942F4" w:rsidRDefault="001942F4" w:rsidP="001942F4">
            <w:pPr>
              <w:spacing w:after="0" w:line="240" w:lineRule="auto"/>
              <w:jc w:val="center"/>
              <w:rPr>
                <w:sz w:val="20"/>
                <w:szCs w:val="20"/>
              </w:rPr>
            </w:pPr>
            <w:r w:rsidRPr="001942F4">
              <w:rPr>
                <w:sz w:val="20"/>
                <w:szCs w:val="20"/>
              </w:rPr>
              <w:t>85.2%</w:t>
            </w:r>
          </w:p>
        </w:tc>
      </w:tr>
      <w:tr w:rsidR="001942F4" w:rsidRPr="001942F4" w14:paraId="1BD1175B" w14:textId="77777777" w:rsidTr="00396E45">
        <w:tc>
          <w:tcPr>
            <w:tcW w:w="2718" w:type="dxa"/>
          </w:tcPr>
          <w:p w14:paraId="7AFA5E95"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White</w:t>
            </w:r>
          </w:p>
        </w:tc>
        <w:tc>
          <w:tcPr>
            <w:tcW w:w="977" w:type="dxa"/>
          </w:tcPr>
          <w:p w14:paraId="720B7E00" w14:textId="77777777" w:rsidR="001942F4" w:rsidRPr="001942F4" w:rsidRDefault="001942F4" w:rsidP="001942F4">
            <w:pPr>
              <w:spacing w:after="0" w:line="240" w:lineRule="auto"/>
              <w:jc w:val="center"/>
              <w:rPr>
                <w:sz w:val="20"/>
                <w:szCs w:val="20"/>
              </w:rPr>
            </w:pPr>
            <w:r w:rsidRPr="001942F4">
              <w:rPr>
                <w:sz w:val="20"/>
                <w:szCs w:val="20"/>
              </w:rPr>
              <w:t>187</w:t>
            </w:r>
          </w:p>
        </w:tc>
        <w:tc>
          <w:tcPr>
            <w:tcW w:w="977" w:type="dxa"/>
          </w:tcPr>
          <w:p w14:paraId="3DEDBA3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89.7%</w:t>
            </w:r>
          </w:p>
        </w:tc>
        <w:tc>
          <w:tcPr>
            <w:tcW w:w="977" w:type="dxa"/>
          </w:tcPr>
          <w:p w14:paraId="640D9F5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87.9%</w:t>
            </w:r>
          </w:p>
        </w:tc>
        <w:tc>
          <w:tcPr>
            <w:tcW w:w="977" w:type="dxa"/>
          </w:tcPr>
          <w:p w14:paraId="79A641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92.7%</w:t>
            </w:r>
          </w:p>
        </w:tc>
        <w:tc>
          <w:tcPr>
            <w:tcW w:w="977" w:type="dxa"/>
          </w:tcPr>
          <w:p w14:paraId="7A1B0410" w14:textId="77777777" w:rsidR="001942F4" w:rsidRPr="001942F4" w:rsidRDefault="001942F4" w:rsidP="001942F4">
            <w:pPr>
              <w:spacing w:after="0" w:line="240" w:lineRule="auto"/>
              <w:jc w:val="center"/>
              <w:rPr>
                <w:sz w:val="20"/>
                <w:szCs w:val="20"/>
              </w:rPr>
            </w:pPr>
            <w:r w:rsidRPr="001942F4">
              <w:rPr>
                <w:sz w:val="20"/>
                <w:szCs w:val="20"/>
              </w:rPr>
              <w:t>92.0%</w:t>
            </w:r>
          </w:p>
        </w:tc>
        <w:tc>
          <w:tcPr>
            <w:tcW w:w="977" w:type="dxa"/>
          </w:tcPr>
          <w:p w14:paraId="7977C06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978" w:type="dxa"/>
          </w:tcPr>
          <w:p w14:paraId="021C896F" w14:textId="77777777" w:rsidR="001942F4" w:rsidRPr="001942F4" w:rsidRDefault="001942F4" w:rsidP="001942F4">
            <w:pPr>
              <w:spacing w:after="0" w:line="240" w:lineRule="auto"/>
              <w:jc w:val="center"/>
              <w:rPr>
                <w:sz w:val="20"/>
                <w:szCs w:val="20"/>
              </w:rPr>
            </w:pPr>
            <w:r w:rsidRPr="001942F4">
              <w:rPr>
                <w:sz w:val="20"/>
                <w:szCs w:val="20"/>
              </w:rPr>
              <w:t>92.6%</w:t>
            </w:r>
          </w:p>
        </w:tc>
      </w:tr>
      <w:tr w:rsidR="001942F4" w:rsidRPr="001942F4" w14:paraId="664B1480" w14:textId="77777777" w:rsidTr="00396E45">
        <w:tc>
          <w:tcPr>
            <w:tcW w:w="2718" w:type="dxa"/>
            <w:tcBorders>
              <w:bottom w:val="single" w:sz="4" w:space="0" w:color="auto"/>
            </w:tcBorders>
            <w:shd w:val="clear" w:color="auto" w:fill="D9D9D9" w:themeFill="background1" w:themeFillShade="D9"/>
          </w:tcPr>
          <w:p w14:paraId="3F79C219" w14:textId="1EA6FBFD" w:rsidR="001942F4" w:rsidRPr="001942F4" w:rsidRDefault="001942F4" w:rsidP="00F7658E">
            <w:pPr>
              <w:spacing w:after="0" w:line="240" w:lineRule="auto"/>
              <w:rPr>
                <w:sz w:val="20"/>
                <w:szCs w:val="20"/>
              </w:rPr>
            </w:pPr>
            <w:r w:rsidRPr="001942F4">
              <w:rPr>
                <w:sz w:val="20"/>
                <w:szCs w:val="20"/>
              </w:rPr>
              <w:t>All</w:t>
            </w:r>
          </w:p>
        </w:tc>
        <w:tc>
          <w:tcPr>
            <w:tcW w:w="977" w:type="dxa"/>
            <w:tcBorders>
              <w:bottom w:val="single" w:sz="4" w:space="0" w:color="auto"/>
            </w:tcBorders>
            <w:shd w:val="clear" w:color="auto" w:fill="D9D9D9" w:themeFill="background1" w:themeFillShade="D9"/>
          </w:tcPr>
          <w:p w14:paraId="3D1800DD" w14:textId="77777777" w:rsidR="001942F4" w:rsidRPr="001942F4" w:rsidRDefault="001942F4" w:rsidP="001942F4">
            <w:pPr>
              <w:spacing w:after="0" w:line="240" w:lineRule="auto"/>
              <w:jc w:val="center"/>
              <w:rPr>
                <w:sz w:val="20"/>
                <w:szCs w:val="20"/>
              </w:rPr>
            </w:pPr>
            <w:r w:rsidRPr="001942F4">
              <w:rPr>
                <w:sz w:val="20"/>
                <w:szCs w:val="20"/>
              </w:rPr>
              <w:t>401</w:t>
            </w:r>
          </w:p>
        </w:tc>
        <w:tc>
          <w:tcPr>
            <w:tcW w:w="977" w:type="dxa"/>
            <w:tcBorders>
              <w:bottom w:val="single" w:sz="4" w:space="0" w:color="auto"/>
            </w:tcBorders>
            <w:shd w:val="clear" w:color="auto" w:fill="D9D9D9" w:themeFill="background1" w:themeFillShade="D9"/>
          </w:tcPr>
          <w:p w14:paraId="5CE5F89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84.7%</w:t>
            </w:r>
          </w:p>
        </w:tc>
        <w:tc>
          <w:tcPr>
            <w:tcW w:w="977" w:type="dxa"/>
            <w:tcBorders>
              <w:bottom w:val="single" w:sz="4" w:space="0" w:color="auto"/>
            </w:tcBorders>
            <w:shd w:val="clear" w:color="auto" w:fill="D9D9D9" w:themeFill="background1" w:themeFillShade="D9"/>
          </w:tcPr>
          <w:p w14:paraId="7D7DF4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82.7%</w:t>
            </w:r>
          </w:p>
        </w:tc>
        <w:tc>
          <w:tcPr>
            <w:tcW w:w="977" w:type="dxa"/>
            <w:tcBorders>
              <w:bottom w:val="single" w:sz="4" w:space="0" w:color="auto"/>
            </w:tcBorders>
            <w:shd w:val="clear" w:color="auto" w:fill="D9D9D9" w:themeFill="background1" w:themeFillShade="D9"/>
          </w:tcPr>
          <w:p w14:paraId="641A795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84.6%</w:t>
            </w:r>
          </w:p>
        </w:tc>
        <w:tc>
          <w:tcPr>
            <w:tcW w:w="977" w:type="dxa"/>
            <w:tcBorders>
              <w:bottom w:val="single" w:sz="4" w:space="0" w:color="auto"/>
            </w:tcBorders>
            <w:shd w:val="clear" w:color="auto" w:fill="D9D9D9" w:themeFill="background1" w:themeFillShade="D9"/>
          </w:tcPr>
          <w:p w14:paraId="66ADF584" w14:textId="77777777" w:rsidR="001942F4" w:rsidRPr="001942F4" w:rsidRDefault="001942F4" w:rsidP="001942F4">
            <w:pPr>
              <w:spacing w:after="0" w:line="240" w:lineRule="auto"/>
              <w:jc w:val="center"/>
              <w:rPr>
                <w:sz w:val="20"/>
                <w:szCs w:val="20"/>
              </w:rPr>
            </w:pPr>
            <w:r w:rsidRPr="001942F4">
              <w:rPr>
                <w:sz w:val="20"/>
                <w:szCs w:val="20"/>
              </w:rPr>
              <w:t>83.5%</w:t>
            </w:r>
          </w:p>
        </w:tc>
        <w:tc>
          <w:tcPr>
            <w:tcW w:w="977" w:type="dxa"/>
            <w:tcBorders>
              <w:bottom w:val="single" w:sz="4" w:space="0" w:color="auto"/>
            </w:tcBorders>
            <w:shd w:val="clear" w:color="auto" w:fill="D9D9D9" w:themeFill="background1" w:themeFillShade="D9"/>
          </w:tcPr>
          <w:p w14:paraId="3AB0ACE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w:t>
            </w:r>
          </w:p>
        </w:tc>
        <w:tc>
          <w:tcPr>
            <w:tcW w:w="978" w:type="dxa"/>
            <w:tcBorders>
              <w:bottom w:val="single" w:sz="4" w:space="0" w:color="auto"/>
            </w:tcBorders>
            <w:shd w:val="clear" w:color="auto" w:fill="D9D9D9" w:themeFill="background1" w:themeFillShade="D9"/>
          </w:tcPr>
          <w:p w14:paraId="26E625F6" w14:textId="77777777" w:rsidR="001942F4" w:rsidRPr="001942F4" w:rsidRDefault="001942F4" w:rsidP="001942F4">
            <w:pPr>
              <w:spacing w:after="0" w:line="240" w:lineRule="auto"/>
              <w:jc w:val="center"/>
              <w:rPr>
                <w:sz w:val="20"/>
                <w:szCs w:val="20"/>
              </w:rPr>
            </w:pPr>
            <w:r w:rsidRPr="001942F4">
              <w:rPr>
                <w:sz w:val="20"/>
                <w:szCs w:val="20"/>
              </w:rPr>
              <w:t>88.3%</w:t>
            </w:r>
          </w:p>
        </w:tc>
      </w:tr>
      <w:tr w:rsidR="001942F4" w:rsidRPr="00EE173E" w14:paraId="61BA763E" w14:textId="77777777" w:rsidTr="00396E45">
        <w:tc>
          <w:tcPr>
            <w:tcW w:w="9558" w:type="dxa"/>
            <w:gridSpan w:val="8"/>
            <w:tcBorders>
              <w:left w:val="nil"/>
              <w:bottom w:val="nil"/>
              <w:right w:val="nil"/>
            </w:tcBorders>
            <w:shd w:val="clear" w:color="auto" w:fill="auto"/>
          </w:tcPr>
          <w:p w14:paraId="695E4CF0" w14:textId="77777777" w:rsidR="001942F4" w:rsidRPr="00EE173E" w:rsidRDefault="001942F4" w:rsidP="00EE173E">
            <w:pPr>
              <w:spacing w:before="60" w:after="0" w:line="240" w:lineRule="auto"/>
              <w:rPr>
                <w:sz w:val="18"/>
                <w:szCs w:val="18"/>
              </w:rPr>
            </w:pPr>
            <w:r w:rsidRPr="00EE173E">
              <w:rPr>
                <w:sz w:val="18"/>
                <w:szCs w:val="18"/>
              </w:rPr>
              <w:t>* Four-year cohort graduation rate for students from low income families used for 2014, and 2015 rates.</w:t>
            </w:r>
          </w:p>
        </w:tc>
      </w:tr>
    </w:tbl>
    <w:p w14:paraId="4957074F" w14:textId="77777777" w:rsidR="001942F4" w:rsidRPr="00EE173E" w:rsidRDefault="001942F4" w:rsidP="001942F4">
      <w:pPr>
        <w:spacing w:after="0" w:line="240" w:lineRule="auto"/>
        <w:rPr>
          <w:sz w:val="18"/>
          <w:szCs w:val="18"/>
        </w:rPr>
      </w:pPr>
    </w:p>
    <w:p w14:paraId="2AC032EC" w14:textId="77777777" w:rsidR="001942F4" w:rsidRPr="001942F4" w:rsidRDefault="001942F4" w:rsidP="001942F4">
      <w:pPr>
        <w:spacing w:after="0" w:line="240" w:lineRule="auto"/>
      </w:pPr>
    </w:p>
    <w:p w14:paraId="2A6E5DAE" w14:textId="222A6A9B" w:rsidR="001942F4" w:rsidRPr="001942F4" w:rsidRDefault="001942F4" w:rsidP="001942F4">
      <w:pPr>
        <w:spacing w:after="0" w:line="240" w:lineRule="auto"/>
        <w:rPr>
          <w:b/>
        </w:rPr>
      </w:pPr>
      <w:r w:rsidRPr="001942F4">
        <w:rPr>
          <w:b/>
        </w:rPr>
        <w:t>Between 2013 and 2016, the district’s five-year cohort graduation rate increased by 3.6 percentage points for all students</w:t>
      </w:r>
      <w:r w:rsidR="00F10ED0">
        <w:rPr>
          <w:b/>
        </w:rPr>
        <w:t>,</w:t>
      </w:r>
      <w:r w:rsidRPr="001942F4">
        <w:rPr>
          <w:b/>
        </w:rPr>
        <w:t xml:space="preserve"> from 83.5 percent in 2013 to 87.1 percent in 2016, below the state rate of 89.8 percent.  The five-year cohort graduation rate improved by 2.2 to 10.6 percentage point</w:t>
      </w:r>
      <w:r w:rsidR="00F10ED0">
        <w:rPr>
          <w:b/>
        </w:rPr>
        <w:t>s</w:t>
      </w:r>
      <w:r w:rsidRPr="001942F4">
        <w:rPr>
          <w:b/>
        </w:rPr>
        <w:t xml:space="preserve"> for each subgroup with reportable trend data, except African-American students.</w:t>
      </w:r>
    </w:p>
    <w:p w14:paraId="670C9CCC" w14:textId="492D24B0" w:rsidR="001942F4" w:rsidRDefault="001942F4" w:rsidP="001942F4">
      <w:pPr>
        <w:spacing w:after="0" w:line="240" w:lineRule="auto"/>
      </w:pPr>
    </w:p>
    <w:p w14:paraId="63E541DC" w14:textId="5379A81D" w:rsidR="009865CB" w:rsidRDefault="009865CB" w:rsidP="001942F4">
      <w:pPr>
        <w:spacing w:after="0" w:line="240" w:lineRule="auto"/>
      </w:pPr>
    </w:p>
    <w:p w14:paraId="7D334469" w14:textId="77777777" w:rsidR="00003B6E" w:rsidRDefault="00003B6E" w:rsidP="001942F4">
      <w:pPr>
        <w:spacing w:after="0" w:line="240" w:lineRule="auto"/>
      </w:pPr>
    </w:p>
    <w:p w14:paraId="333D5FB2" w14:textId="1AD7D630" w:rsidR="009865CB" w:rsidRDefault="009865CB" w:rsidP="001942F4">
      <w:pPr>
        <w:spacing w:after="0" w:line="240" w:lineRule="auto"/>
      </w:pPr>
    </w:p>
    <w:tbl>
      <w:tblPr>
        <w:tblStyle w:val="TableGrid5"/>
        <w:tblW w:w="9558" w:type="dxa"/>
        <w:tblLayout w:type="fixed"/>
        <w:tblLook w:val="04A0" w:firstRow="1" w:lastRow="0" w:firstColumn="1" w:lastColumn="0" w:noHBand="0" w:noVBand="1"/>
        <w:tblCaption w:val="Table 18: Waltham Public Schools"/>
        <w:tblDescription w:val="Five-Year Cohort Graduation Rates, 2013–2016"/>
      </w:tblPr>
      <w:tblGrid>
        <w:gridCol w:w="2718"/>
        <w:gridCol w:w="977"/>
        <w:gridCol w:w="977"/>
        <w:gridCol w:w="977"/>
        <w:gridCol w:w="977"/>
        <w:gridCol w:w="977"/>
        <w:gridCol w:w="977"/>
        <w:gridCol w:w="978"/>
      </w:tblGrid>
      <w:tr w:rsidR="001942F4" w:rsidRPr="001942F4" w14:paraId="18E85D86" w14:textId="77777777" w:rsidTr="00884ED3">
        <w:trPr>
          <w:tblHeader/>
        </w:trPr>
        <w:tc>
          <w:tcPr>
            <w:tcW w:w="9558" w:type="dxa"/>
            <w:gridSpan w:val="8"/>
            <w:tcBorders>
              <w:top w:val="nil"/>
              <w:left w:val="nil"/>
              <w:right w:val="nil"/>
            </w:tcBorders>
            <w:shd w:val="clear" w:color="auto" w:fill="auto"/>
          </w:tcPr>
          <w:p w14:paraId="69E82DFA" w14:textId="77777777" w:rsidR="001942F4" w:rsidRPr="001942F4" w:rsidRDefault="001942F4" w:rsidP="001942F4">
            <w:pPr>
              <w:spacing w:after="0" w:line="240" w:lineRule="auto"/>
              <w:jc w:val="center"/>
              <w:rPr>
                <w:b/>
                <w:sz w:val="20"/>
                <w:szCs w:val="20"/>
              </w:rPr>
            </w:pPr>
            <w:r w:rsidRPr="001942F4">
              <w:rPr>
                <w:b/>
                <w:sz w:val="20"/>
                <w:szCs w:val="20"/>
              </w:rPr>
              <w:t xml:space="preserve">Table 18: </w:t>
            </w:r>
            <w:r w:rsidRPr="001942F4">
              <w:rPr>
                <w:rFonts w:cs="Times New Roman"/>
                <w:b/>
                <w:sz w:val="20"/>
                <w:szCs w:val="20"/>
              </w:rPr>
              <w:t>Waltham Public Schools</w:t>
            </w:r>
          </w:p>
          <w:p w14:paraId="0B38B0EE" w14:textId="77777777" w:rsidR="001942F4" w:rsidRPr="001942F4" w:rsidRDefault="001942F4" w:rsidP="001942F4">
            <w:pPr>
              <w:spacing w:after="0" w:line="240" w:lineRule="auto"/>
              <w:jc w:val="center"/>
              <w:rPr>
                <w:b/>
              </w:rPr>
            </w:pPr>
            <w:r w:rsidRPr="001942F4">
              <w:rPr>
                <w:b/>
                <w:sz w:val="20"/>
                <w:szCs w:val="20"/>
              </w:rPr>
              <w:t>Five-Year Cohort Graduation Rates, 2013–2016</w:t>
            </w:r>
          </w:p>
        </w:tc>
      </w:tr>
      <w:tr w:rsidR="001942F4" w:rsidRPr="001942F4" w14:paraId="0E84A676" w14:textId="77777777" w:rsidTr="00396E45">
        <w:tc>
          <w:tcPr>
            <w:tcW w:w="2718" w:type="dxa"/>
            <w:shd w:val="clear" w:color="auto" w:fill="D9D9D9" w:themeFill="background1" w:themeFillShade="D9"/>
          </w:tcPr>
          <w:p w14:paraId="2558A6F6" w14:textId="77777777" w:rsidR="001942F4" w:rsidRPr="001942F4" w:rsidRDefault="001942F4" w:rsidP="00EE173E">
            <w:pPr>
              <w:spacing w:after="0" w:line="240" w:lineRule="auto"/>
              <w:rPr>
                <w:b/>
                <w:sz w:val="20"/>
                <w:szCs w:val="20"/>
              </w:rPr>
            </w:pPr>
            <w:r w:rsidRPr="001942F4">
              <w:rPr>
                <w:b/>
                <w:sz w:val="20"/>
                <w:szCs w:val="20"/>
              </w:rPr>
              <w:t>Group</w:t>
            </w:r>
          </w:p>
        </w:tc>
        <w:tc>
          <w:tcPr>
            <w:tcW w:w="977" w:type="dxa"/>
            <w:shd w:val="clear" w:color="auto" w:fill="D9D9D9" w:themeFill="background1" w:themeFillShade="D9"/>
          </w:tcPr>
          <w:p w14:paraId="5509F791" w14:textId="77777777" w:rsidR="001942F4" w:rsidRPr="001942F4" w:rsidRDefault="001942F4" w:rsidP="001942F4">
            <w:pPr>
              <w:spacing w:after="0" w:line="240" w:lineRule="auto"/>
              <w:jc w:val="center"/>
              <w:rPr>
                <w:b/>
                <w:sz w:val="20"/>
                <w:szCs w:val="20"/>
              </w:rPr>
            </w:pPr>
            <w:r w:rsidRPr="001942F4">
              <w:rPr>
                <w:b/>
                <w:sz w:val="20"/>
                <w:szCs w:val="20"/>
              </w:rPr>
              <w:t>N</w:t>
            </w:r>
          </w:p>
          <w:p w14:paraId="7A6B6B76" w14:textId="77777777" w:rsidR="001942F4" w:rsidRPr="001942F4" w:rsidRDefault="001942F4" w:rsidP="001942F4">
            <w:pPr>
              <w:spacing w:after="0" w:line="240" w:lineRule="auto"/>
              <w:jc w:val="center"/>
              <w:rPr>
                <w:b/>
                <w:sz w:val="20"/>
                <w:szCs w:val="20"/>
              </w:rPr>
            </w:pPr>
            <w:r w:rsidRPr="001942F4" w:rsidDel="00332D9F">
              <w:rPr>
                <w:b/>
                <w:sz w:val="20"/>
                <w:szCs w:val="20"/>
              </w:rPr>
              <w:t xml:space="preserve"> </w:t>
            </w:r>
            <w:r w:rsidRPr="001942F4">
              <w:rPr>
                <w:b/>
                <w:sz w:val="20"/>
                <w:szCs w:val="20"/>
              </w:rPr>
              <w:t>(2016)</w:t>
            </w:r>
          </w:p>
        </w:tc>
        <w:tc>
          <w:tcPr>
            <w:tcW w:w="977" w:type="dxa"/>
            <w:shd w:val="clear" w:color="auto" w:fill="D9D9D9" w:themeFill="background1" w:themeFillShade="D9"/>
          </w:tcPr>
          <w:p w14:paraId="06067C64" w14:textId="77777777" w:rsidR="001942F4" w:rsidRPr="001942F4" w:rsidRDefault="001942F4" w:rsidP="001942F4">
            <w:pPr>
              <w:spacing w:after="0" w:line="240" w:lineRule="auto"/>
              <w:jc w:val="center"/>
              <w:rPr>
                <w:b/>
                <w:sz w:val="20"/>
                <w:szCs w:val="20"/>
              </w:rPr>
            </w:pPr>
            <w:r w:rsidRPr="001942F4">
              <w:rPr>
                <w:b/>
                <w:sz w:val="20"/>
                <w:szCs w:val="20"/>
              </w:rPr>
              <w:t>2013</w:t>
            </w:r>
          </w:p>
        </w:tc>
        <w:tc>
          <w:tcPr>
            <w:tcW w:w="977" w:type="dxa"/>
            <w:shd w:val="clear" w:color="auto" w:fill="D9D9D9" w:themeFill="background1" w:themeFillShade="D9"/>
          </w:tcPr>
          <w:p w14:paraId="41DEB8CF"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977" w:type="dxa"/>
            <w:shd w:val="clear" w:color="auto" w:fill="D9D9D9" w:themeFill="background1" w:themeFillShade="D9"/>
          </w:tcPr>
          <w:p w14:paraId="1864A4AF"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977" w:type="dxa"/>
            <w:shd w:val="clear" w:color="auto" w:fill="D9D9D9" w:themeFill="background1" w:themeFillShade="D9"/>
          </w:tcPr>
          <w:p w14:paraId="680E8BFD"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977" w:type="dxa"/>
            <w:shd w:val="clear" w:color="auto" w:fill="D9D9D9" w:themeFill="background1" w:themeFillShade="D9"/>
          </w:tcPr>
          <w:p w14:paraId="111D4E84" w14:textId="77777777" w:rsidR="001942F4" w:rsidRPr="001942F4" w:rsidRDefault="001942F4" w:rsidP="001942F4">
            <w:pPr>
              <w:spacing w:after="0" w:line="240" w:lineRule="auto"/>
              <w:jc w:val="center"/>
              <w:rPr>
                <w:b/>
                <w:sz w:val="20"/>
                <w:szCs w:val="20"/>
              </w:rPr>
            </w:pPr>
            <w:r w:rsidRPr="001942F4">
              <w:rPr>
                <w:b/>
                <w:sz w:val="20"/>
                <w:szCs w:val="20"/>
              </w:rPr>
              <w:t>4-yr Change</w:t>
            </w:r>
          </w:p>
        </w:tc>
        <w:tc>
          <w:tcPr>
            <w:tcW w:w="978" w:type="dxa"/>
            <w:shd w:val="clear" w:color="auto" w:fill="D9D9D9" w:themeFill="background1" w:themeFillShade="D9"/>
          </w:tcPr>
          <w:p w14:paraId="2C59DD1F" w14:textId="77777777" w:rsidR="001942F4" w:rsidRPr="001942F4" w:rsidRDefault="001942F4" w:rsidP="001942F4">
            <w:pPr>
              <w:spacing w:after="0" w:line="240" w:lineRule="auto"/>
              <w:jc w:val="center"/>
              <w:rPr>
                <w:b/>
                <w:sz w:val="20"/>
                <w:szCs w:val="20"/>
              </w:rPr>
            </w:pPr>
            <w:r w:rsidRPr="001942F4">
              <w:rPr>
                <w:b/>
                <w:sz w:val="20"/>
                <w:szCs w:val="20"/>
              </w:rPr>
              <w:t>State (2016)</w:t>
            </w:r>
          </w:p>
        </w:tc>
      </w:tr>
      <w:tr w:rsidR="001942F4" w:rsidRPr="001942F4" w14:paraId="2DDFD7EA" w14:textId="77777777" w:rsidTr="00396E45">
        <w:tc>
          <w:tcPr>
            <w:tcW w:w="2718" w:type="dxa"/>
          </w:tcPr>
          <w:p w14:paraId="11F2B930" w14:textId="77777777" w:rsidR="001942F4" w:rsidRPr="001942F4" w:rsidRDefault="001942F4" w:rsidP="001942F4">
            <w:pPr>
              <w:spacing w:after="0" w:line="240" w:lineRule="auto"/>
              <w:rPr>
                <w:sz w:val="20"/>
                <w:szCs w:val="20"/>
              </w:rPr>
            </w:pPr>
            <w:r w:rsidRPr="001942F4">
              <w:rPr>
                <w:sz w:val="20"/>
                <w:szCs w:val="20"/>
              </w:rPr>
              <w:t>High needs</w:t>
            </w:r>
          </w:p>
        </w:tc>
        <w:tc>
          <w:tcPr>
            <w:tcW w:w="977" w:type="dxa"/>
          </w:tcPr>
          <w:p w14:paraId="27B7226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233</w:t>
            </w:r>
          </w:p>
        </w:tc>
        <w:tc>
          <w:tcPr>
            <w:tcW w:w="977" w:type="dxa"/>
          </w:tcPr>
          <w:p w14:paraId="37AEC91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76.2%</w:t>
            </w:r>
          </w:p>
        </w:tc>
        <w:tc>
          <w:tcPr>
            <w:tcW w:w="977" w:type="dxa"/>
          </w:tcPr>
          <w:p w14:paraId="4764653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79.7%</w:t>
            </w:r>
          </w:p>
        </w:tc>
        <w:tc>
          <w:tcPr>
            <w:tcW w:w="977" w:type="dxa"/>
          </w:tcPr>
          <w:p w14:paraId="718CF4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79.0%</w:t>
            </w:r>
          </w:p>
        </w:tc>
        <w:tc>
          <w:tcPr>
            <w:tcW w:w="977" w:type="dxa"/>
          </w:tcPr>
          <w:p w14:paraId="477CAD6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81.1%</w:t>
            </w:r>
          </w:p>
        </w:tc>
        <w:tc>
          <w:tcPr>
            <w:tcW w:w="977" w:type="dxa"/>
          </w:tcPr>
          <w:p w14:paraId="1516531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78" w:type="dxa"/>
          </w:tcPr>
          <w:p w14:paraId="147D818E" w14:textId="77777777" w:rsidR="001942F4" w:rsidRPr="001942F4" w:rsidRDefault="001942F4" w:rsidP="001942F4">
            <w:pPr>
              <w:spacing w:after="0" w:line="240" w:lineRule="auto"/>
              <w:jc w:val="center"/>
              <w:rPr>
                <w:sz w:val="20"/>
                <w:szCs w:val="20"/>
              </w:rPr>
            </w:pPr>
            <w:r w:rsidRPr="001942F4">
              <w:rPr>
                <w:sz w:val="20"/>
                <w:szCs w:val="20"/>
              </w:rPr>
              <w:t>82.9%</w:t>
            </w:r>
          </w:p>
        </w:tc>
      </w:tr>
      <w:tr w:rsidR="001942F4" w:rsidRPr="001942F4" w14:paraId="23BC6695" w14:textId="77777777" w:rsidTr="00396E45">
        <w:tc>
          <w:tcPr>
            <w:tcW w:w="2718" w:type="dxa"/>
            <w:shd w:val="clear" w:color="auto" w:fill="D9D9D9" w:themeFill="background1" w:themeFillShade="D9"/>
          </w:tcPr>
          <w:p w14:paraId="7F6AEFBD" w14:textId="77777777" w:rsidR="001942F4" w:rsidRPr="001942F4" w:rsidRDefault="001942F4" w:rsidP="001942F4">
            <w:pPr>
              <w:spacing w:after="0" w:line="240" w:lineRule="auto"/>
              <w:rPr>
                <w:sz w:val="20"/>
                <w:szCs w:val="20"/>
              </w:rPr>
            </w:pPr>
            <w:r w:rsidRPr="001942F4">
              <w:rPr>
                <w:sz w:val="20"/>
                <w:szCs w:val="20"/>
              </w:rPr>
              <w:t>Economically Disadvantaged*</w:t>
            </w:r>
          </w:p>
        </w:tc>
        <w:tc>
          <w:tcPr>
            <w:tcW w:w="977" w:type="dxa"/>
            <w:shd w:val="clear" w:color="auto" w:fill="D9D9D9" w:themeFill="background1" w:themeFillShade="D9"/>
          </w:tcPr>
          <w:p w14:paraId="447C2DA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176</w:t>
            </w:r>
          </w:p>
        </w:tc>
        <w:tc>
          <w:tcPr>
            <w:tcW w:w="977" w:type="dxa"/>
            <w:shd w:val="clear" w:color="auto" w:fill="D9D9D9" w:themeFill="background1" w:themeFillShade="D9"/>
          </w:tcPr>
          <w:p w14:paraId="6AF0539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77.0%</w:t>
            </w:r>
          </w:p>
        </w:tc>
        <w:tc>
          <w:tcPr>
            <w:tcW w:w="977" w:type="dxa"/>
            <w:shd w:val="clear" w:color="auto" w:fill="D9D9D9" w:themeFill="background1" w:themeFillShade="D9"/>
          </w:tcPr>
          <w:p w14:paraId="20C354E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80.6%</w:t>
            </w:r>
          </w:p>
        </w:tc>
        <w:tc>
          <w:tcPr>
            <w:tcW w:w="977" w:type="dxa"/>
            <w:shd w:val="clear" w:color="auto" w:fill="D9D9D9" w:themeFill="background1" w:themeFillShade="D9"/>
          </w:tcPr>
          <w:p w14:paraId="009CA0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79.7%</w:t>
            </w:r>
          </w:p>
        </w:tc>
        <w:tc>
          <w:tcPr>
            <w:tcW w:w="977" w:type="dxa"/>
            <w:shd w:val="clear" w:color="auto" w:fill="D9D9D9" w:themeFill="background1" w:themeFillShade="D9"/>
          </w:tcPr>
          <w:p w14:paraId="13B4B17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80.7%</w:t>
            </w:r>
          </w:p>
        </w:tc>
        <w:tc>
          <w:tcPr>
            <w:tcW w:w="977" w:type="dxa"/>
            <w:shd w:val="clear" w:color="auto" w:fill="D9D9D9" w:themeFill="background1" w:themeFillShade="D9"/>
          </w:tcPr>
          <w:p w14:paraId="1608280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3.7</w:t>
            </w:r>
          </w:p>
        </w:tc>
        <w:tc>
          <w:tcPr>
            <w:tcW w:w="978" w:type="dxa"/>
            <w:shd w:val="clear" w:color="auto" w:fill="D9D9D9" w:themeFill="background1" w:themeFillShade="D9"/>
          </w:tcPr>
          <w:p w14:paraId="51F449B4" w14:textId="77777777" w:rsidR="001942F4" w:rsidRPr="001942F4" w:rsidRDefault="001942F4" w:rsidP="001942F4">
            <w:pPr>
              <w:spacing w:after="0" w:line="240" w:lineRule="auto"/>
              <w:jc w:val="center"/>
              <w:rPr>
                <w:sz w:val="20"/>
                <w:szCs w:val="20"/>
              </w:rPr>
            </w:pPr>
            <w:r w:rsidRPr="001942F4">
              <w:rPr>
                <w:sz w:val="20"/>
                <w:szCs w:val="20"/>
              </w:rPr>
              <w:t>82.1%</w:t>
            </w:r>
          </w:p>
        </w:tc>
      </w:tr>
      <w:tr w:rsidR="001942F4" w:rsidRPr="001942F4" w14:paraId="2E5B596D" w14:textId="77777777" w:rsidTr="00396E45">
        <w:tc>
          <w:tcPr>
            <w:tcW w:w="2718" w:type="dxa"/>
          </w:tcPr>
          <w:p w14:paraId="0DB81861" w14:textId="77777777" w:rsidR="001942F4" w:rsidRPr="001942F4" w:rsidRDefault="001942F4" w:rsidP="001942F4">
            <w:pPr>
              <w:spacing w:after="0" w:line="240" w:lineRule="auto"/>
              <w:rPr>
                <w:sz w:val="20"/>
                <w:szCs w:val="20"/>
              </w:rPr>
            </w:pPr>
            <w:r w:rsidRPr="001942F4">
              <w:rPr>
                <w:sz w:val="20"/>
                <w:szCs w:val="20"/>
              </w:rPr>
              <w:t>ELLs</w:t>
            </w:r>
          </w:p>
        </w:tc>
        <w:tc>
          <w:tcPr>
            <w:tcW w:w="977" w:type="dxa"/>
          </w:tcPr>
          <w:p w14:paraId="6A8C08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77" w:type="dxa"/>
          </w:tcPr>
          <w:p w14:paraId="1923408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50.0%</w:t>
            </w:r>
          </w:p>
        </w:tc>
        <w:tc>
          <w:tcPr>
            <w:tcW w:w="977" w:type="dxa"/>
          </w:tcPr>
          <w:p w14:paraId="786F572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60.0%</w:t>
            </w:r>
          </w:p>
        </w:tc>
        <w:tc>
          <w:tcPr>
            <w:tcW w:w="977" w:type="dxa"/>
          </w:tcPr>
          <w:p w14:paraId="626E6FE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53.8%</w:t>
            </w:r>
          </w:p>
        </w:tc>
        <w:tc>
          <w:tcPr>
            <w:tcW w:w="977" w:type="dxa"/>
          </w:tcPr>
          <w:p w14:paraId="41C7750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59.2%</w:t>
            </w:r>
          </w:p>
        </w:tc>
        <w:tc>
          <w:tcPr>
            <w:tcW w:w="977" w:type="dxa"/>
          </w:tcPr>
          <w:p w14:paraId="1BE1DA1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w:t>
            </w:r>
          </w:p>
        </w:tc>
        <w:tc>
          <w:tcPr>
            <w:tcW w:w="978" w:type="dxa"/>
          </w:tcPr>
          <w:p w14:paraId="4278C647" w14:textId="77777777" w:rsidR="001942F4" w:rsidRPr="001942F4" w:rsidRDefault="001942F4" w:rsidP="001942F4">
            <w:pPr>
              <w:spacing w:after="0" w:line="240" w:lineRule="auto"/>
              <w:jc w:val="center"/>
              <w:rPr>
                <w:sz w:val="20"/>
                <w:szCs w:val="20"/>
              </w:rPr>
            </w:pPr>
            <w:r w:rsidRPr="001942F4">
              <w:rPr>
                <w:sz w:val="20"/>
                <w:szCs w:val="20"/>
              </w:rPr>
              <w:t>70.9%</w:t>
            </w:r>
          </w:p>
        </w:tc>
      </w:tr>
      <w:tr w:rsidR="001942F4" w:rsidRPr="001942F4" w14:paraId="72ECB29A" w14:textId="77777777" w:rsidTr="00396E45">
        <w:tc>
          <w:tcPr>
            <w:tcW w:w="2718" w:type="dxa"/>
            <w:shd w:val="clear" w:color="auto" w:fill="D9D9D9" w:themeFill="background1" w:themeFillShade="D9"/>
          </w:tcPr>
          <w:p w14:paraId="018276F4" w14:textId="77777777" w:rsidR="001942F4" w:rsidRPr="001942F4" w:rsidRDefault="001942F4" w:rsidP="001942F4">
            <w:pPr>
              <w:spacing w:after="0" w:line="240" w:lineRule="auto"/>
              <w:rPr>
                <w:sz w:val="20"/>
                <w:szCs w:val="20"/>
              </w:rPr>
            </w:pPr>
            <w:r w:rsidRPr="001942F4">
              <w:rPr>
                <w:sz w:val="20"/>
                <w:szCs w:val="20"/>
              </w:rPr>
              <w:t>SWD</w:t>
            </w:r>
          </w:p>
        </w:tc>
        <w:tc>
          <w:tcPr>
            <w:tcW w:w="977" w:type="dxa"/>
            <w:shd w:val="clear" w:color="auto" w:fill="D9D9D9" w:themeFill="background1" w:themeFillShade="D9"/>
          </w:tcPr>
          <w:p w14:paraId="051A25A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98</w:t>
            </w:r>
          </w:p>
        </w:tc>
        <w:tc>
          <w:tcPr>
            <w:tcW w:w="977" w:type="dxa"/>
            <w:shd w:val="clear" w:color="auto" w:fill="D9D9D9" w:themeFill="background1" w:themeFillShade="D9"/>
          </w:tcPr>
          <w:p w14:paraId="5722C47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69.0%</w:t>
            </w:r>
          </w:p>
        </w:tc>
        <w:tc>
          <w:tcPr>
            <w:tcW w:w="977" w:type="dxa"/>
            <w:shd w:val="clear" w:color="auto" w:fill="D9D9D9" w:themeFill="background1" w:themeFillShade="D9"/>
          </w:tcPr>
          <w:p w14:paraId="6BD8F8C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76.8%</w:t>
            </w:r>
          </w:p>
        </w:tc>
        <w:tc>
          <w:tcPr>
            <w:tcW w:w="977" w:type="dxa"/>
            <w:shd w:val="clear" w:color="auto" w:fill="D9D9D9" w:themeFill="background1" w:themeFillShade="D9"/>
          </w:tcPr>
          <w:p w14:paraId="7DCD1DE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77.4%</w:t>
            </w:r>
          </w:p>
        </w:tc>
        <w:tc>
          <w:tcPr>
            <w:tcW w:w="977" w:type="dxa"/>
            <w:shd w:val="clear" w:color="auto" w:fill="D9D9D9" w:themeFill="background1" w:themeFillShade="D9"/>
          </w:tcPr>
          <w:p w14:paraId="4100C3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79.6%</w:t>
            </w:r>
          </w:p>
        </w:tc>
        <w:tc>
          <w:tcPr>
            <w:tcW w:w="977" w:type="dxa"/>
            <w:shd w:val="clear" w:color="auto" w:fill="D9D9D9" w:themeFill="background1" w:themeFillShade="D9"/>
          </w:tcPr>
          <w:p w14:paraId="554C0E8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10.6</w:t>
            </w:r>
          </w:p>
        </w:tc>
        <w:tc>
          <w:tcPr>
            <w:tcW w:w="978" w:type="dxa"/>
            <w:shd w:val="clear" w:color="auto" w:fill="D9D9D9" w:themeFill="background1" w:themeFillShade="D9"/>
          </w:tcPr>
          <w:p w14:paraId="61D63CF0" w14:textId="77777777" w:rsidR="001942F4" w:rsidRPr="001942F4" w:rsidRDefault="001942F4" w:rsidP="001942F4">
            <w:pPr>
              <w:spacing w:after="0" w:line="240" w:lineRule="auto"/>
              <w:jc w:val="center"/>
              <w:rPr>
                <w:sz w:val="20"/>
                <w:szCs w:val="20"/>
              </w:rPr>
            </w:pPr>
            <w:r w:rsidRPr="001942F4">
              <w:rPr>
                <w:sz w:val="20"/>
                <w:szCs w:val="20"/>
              </w:rPr>
              <w:t>76.5%</w:t>
            </w:r>
          </w:p>
        </w:tc>
      </w:tr>
      <w:tr w:rsidR="001942F4" w:rsidRPr="001942F4" w14:paraId="44EA4C2A" w14:textId="77777777" w:rsidTr="00396E45">
        <w:tc>
          <w:tcPr>
            <w:tcW w:w="2718" w:type="dxa"/>
          </w:tcPr>
          <w:p w14:paraId="7D8CC1F7" w14:textId="50488763" w:rsidR="001942F4" w:rsidRPr="001942F4" w:rsidRDefault="001942F4" w:rsidP="00F10ED0">
            <w:pPr>
              <w:spacing w:after="0" w:line="240" w:lineRule="auto"/>
              <w:rPr>
                <w:rFonts w:eastAsia="Times New Roman" w:cs="Times New Roman"/>
                <w:sz w:val="20"/>
                <w:szCs w:val="20"/>
              </w:rPr>
            </w:pPr>
            <w:r w:rsidRPr="001942F4">
              <w:rPr>
                <w:rFonts w:eastAsia="Times New Roman" w:cs="Times New Roman"/>
                <w:sz w:val="20"/>
                <w:szCs w:val="20"/>
              </w:rPr>
              <w:t>African American</w:t>
            </w:r>
          </w:p>
        </w:tc>
        <w:tc>
          <w:tcPr>
            <w:tcW w:w="977" w:type="dxa"/>
          </w:tcPr>
          <w:p w14:paraId="1BFA230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977" w:type="dxa"/>
          </w:tcPr>
          <w:p w14:paraId="661EBEF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97.5%</w:t>
            </w:r>
          </w:p>
        </w:tc>
        <w:tc>
          <w:tcPr>
            <w:tcW w:w="977" w:type="dxa"/>
          </w:tcPr>
          <w:p w14:paraId="4490505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81.6%</w:t>
            </w:r>
          </w:p>
        </w:tc>
        <w:tc>
          <w:tcPr>
            <w:tcW w:w="977" w:type="dxa"/>
          </w:tcPr>
          <w:p w14:paraId="6F66C7D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76.2%</w:t>
            </w:r>
          </w:p>
        </w:tc>
        <w:tc>
          <w:tcPr>
            <w:tcW w:w="977" w:type="dxa"/>
          </w:tcPr>
          <w:p w14:paraId="550D395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92.6%</w:t>
            </w:r>
          </w:p>
        </w:tc>
        <w:tc>
          <w:tcPr>
            <w:tcW w:w="977" w:type="dxa"/>
          </w:tcPr>
          <w:p w14:paraId="775E1F0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-4.9</w:t>
            </w:r>
          </w:p>
        </w:tc>
        <w:tc>
          <w:tcPr>
            <w:tcW w:w="978" w:type="dxa"/>
          </w:tcPr>
          <w:p w14:paraId="70D8B6D0" w14:textId="77777777" w:rsidR="001942F4" w:rsidRPr="001942F4" w:rsidRDefault="001942F4" w:rsidP="001942F4">
            <w:pPr>
              <w:spacing w:after="0" w:line="240" w:lineRule="auto"/>
              <w:jc w:val="center"/>
              <w:rPr>
                <w:sz w:val="20"/>
                <w:szCs w:val="20"/>
              </w:rPr>
            </w:pPr>
            <w:r w:rsidRPr="001942F4">
              <w:rPr>
                <w:sz w:val="20"/>
                <w:szCs w:val="20"/>
              </w:rPr>
              <w:t>83.4%</w:t>
            </w:r>
          </w:p>
        </w:tc>
      </w:tr>
      <w:tr w:rsidR="001942F4" w:rsidRPr="001942F4" w14:paraId="2008FEFB" w14:textId="77777777" w:rsidTr="00396E45">
        <w:tc>
          <w:tcPr>
            <w:tcW w:w="2718" w:type="dxa"/>
            <w:shd w:val="clear" w:color="auto" w:fill="D9D9D9" w:themeFill="background1" w:themeFillShade="D9"/>
          </w:tcPr>
          <w:p w14:paraId="6B78B1CF"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Asian</w:t>
            </w:r>
          </w:p>
        </w:tc>
        <w:tc>
          <w:tcPr>
            <w:tcW w:w="977" w:type="dxa"/>
            <w:shd w:val="clear" w:color="auto" w:fill="D9D9D9" w:themeFill="background1" w:themeFillShade="D9"/>
          </w:tcPr>
          <w:p w14:paraId="104A482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977" w:type="dxa"/>
            <w:shd w:val="clear" w:color="auto" w:fill="D9D9D9" w:themeFill="background1" w:themeFillShade="D9"/>
          </w:tcPr>
          <w:p w14:paraId="0CBE3CF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87.5%</w:t>
            </w:r>
          </w:p>
        </w:tc>
        <w:tc>
          <w:tcPr>
            <w:tcW w:w="977" w:type="dxa"/>
            <w:shd w:val="clear" w:color="auto" w:fill="D9D9D9" w:themeFill="background1" w:themeFillShade="D9"/>
          </w:tcPr>
          <w:p w14:paraId="79355F7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96.0%</w:t>
            </w:r>
          </w:p>
        </w:tc>
        <w:tc>
          <w:tcPr>
            <w:tcW w:w="977" w:type="dxa"/>
            <w:shd w:val="clear" w:color="auto" w:fill="D9D9D9" w:themeFill="background1" w:themeFillShade="D9"/>
          </w:tcPr>
          <w:p w14:paraId="0F9C379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90.9%</w:t>
            </w:r>
          </w:p>
        </w:tc>
        <w:tc>
          <w:tcPr>
            <w:tcW w:w="977" w:type="dxa"/>
            <w:shd w:val="clear" w:color="auto" w:fill="D9D9D9" w:themeFill="background1" w:themeFillShade="D9"/>
          </w:tcPr>
          <w:p w14:paraId="770E64B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89.7%</w:t>
            </w:r>
          </w:p>
        </w:tc>
        <w:tc>
          <w:tcPr>
            <w:tcW w:w="977" w:type="dxa"/>
            <w:shd w:val="clear" w:color="auto" w:fill="D9D9D9" w:themeFill="background1" w:themeFillShade="D9"/>
          </w:tcPr>
          <w:p w14:paraId="7E3AA2C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2.2</w:t>
            </w:r>
          </w:p>
        </w:tc>
        <w:tc>
          <w:tcPr>
            <w:tcW w:w="978" w:type="dxa"/>
            <w:shd w:val="clear" w:color="auto" w:fill="D9D9D9" w:themeFill="background1" w:themeFillShade="D9"/>
          </w:tcPr>
          <w:p w14:paraId="2A83DED9" w14:textId="77777777" w:rsidR="001942F4" w:rsidRPr="001942F4" w:rsidRDefault="001942F4" w:rsidP="001942F4">
            <w:pPr>
              <w:spacing w:after="0" w:line="240" w:lineRule="auto"/>
              <w:jc w:val="center"/>
              <w:rPr>
                <w:sz w:val="20"/>
                <w:szCs w:val="20"/>
              </w:rPr>
            </w:pPr>
            <w:r w:rsidRPr="001942F4">
              <w:rPr>
                <w:sz w:val="20"/>
                <w:szCs w:val="20"/>
              </w:rPr>
              <w:t>94.8%</w:t>
            </w:r>
          </w:p>
        </w:tc>
      </w:tr>
      <w:tr w:rsidR="001942F4" w:rsidRPr="001942F4" w14:paraId="00A299FF" w14:textId="77777777" w:rsidTr="00396E45">
        <w:tc>
          <w:tcPr>
            <w:tcW w:w="2718" w:type="dxa"/>
          </w:tcPr>
          <w:p w14:paraId="142A95FD"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Hispanic or Latino</w:t>
            </w:r>
          </w:p>
        </w:tc>
        <w:tc>
          <w:tcPr>
            <w:tcW w:w="977" w:type="dxa"/>
          </w:tcPr>
          <w:p w14:paraId="40C8C43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126</w:t>
            </w:r>
          </w:p>
        </w:tc>
        <w:tc>
          <w:tcPr>
            <w:tcW w:w="977" w:type="dxa"/>
          </w:tcPr>
          <w:p w14:paraId="711CE38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68.8%</w:t>
            </w:r>
          </w:p>
        </w:tc>
        <w:tc>
          <w:tcPr>
            <w:tcW w:w="977" w:type="dxa"/>
          </w:tcPr>
          <w:p w14:paraId="7C52631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77.7%</w:t>
            </w:r>
          </w:p>
        </w:tc>
        <w:tc>
          <w:tcPr>
            <w:tcW w:w="977" w:type="dxa"/>
          </w:tcPr>
          <w:p w14:paraId="7FAFBB6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79.3%</w:t>
            </w:r>
          </w:p>
        </w:tc>
        <w:tc>
          <w:tcPr>
            <w:tcW w:w="977" w:type="dxa"/>
          </w:tcPr>
          <w:p w14:paraId="13B6114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76.2%</w:t>
            </w:r>
          </w:p>
        </w:tc>
        <w:tc>
          <w:tcPr>
            <w:tcW w:w="977" w:type="dxa"/>
          </w:tcPr>
          <w:p w14:paraId="4AC0973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7.4</w:t>
            </w:r>
          </w:p>
        </w:tc>
        <w:tc>
          <w:tcPr>
            <w:tcW w:w="978" w:type="dxa"/>
          </w:tcPr>
          <w:p w14:paraId="597535ED" w14:textId="77777777" w:rsidR="001942F4" w:rsidRPr="001942F4" w:rsidRDefault="001942F4" w:rsidP="001942F4">
            <w:pPr>
              <w:spacing w:after="0" w:line="240" w:lineRule="auto"/>
              <w:jc w:val="center"/>
              <w:rPr>
                <w:sz w:val="20"/>
                <w:szCs w:val="20"/>
              </w:rPr>
            </w:pPr>
            <w:r w:rsidRPr="001942F4">
              <w:rPr>
                <w:sz w:val="20"/>
                <w:szCs w:val="20"/>
              </w:rPr>
              <w:t>76.8%</w:t>
            </w:r>
          </w:p>
        </w:tc>
      </w:tr>
      <w:tr w:rsidR="001942F4" w:rsidRPr="001942F4" w14:paraId="27A9C415" w14:textId="77777777" w:rsidTr="00396E45">
        <w:tc>
          <w:tcPr>
            <w:tcW w:w="2718" w:type="dxa"/>
            <w:shd w:val="clear" w:color="auto" w:fill="D9D9D9" w:themeFill="background1" w:themeFillShade="D9"/>
          </w:tcPr>
          <w:p w14:paraId="78FA7764"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Multi-Race, non-Hisp./Lat.</w:t>
            </w:r>
          </w:p>
        </w:tc>
        <w:tc>
          <w:tcPr>
            <w:tcW w:w="977" w:type="dxa"/>
            <w:shd w:val="clear" w:color="auto" w:fill="D9D9D9" w:themeFill="background1" w:themeFillShade="D9"/>
          </w:tcPr>
          <w:p w14:paraId="3BC33A8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977" w:type="dxa"/>
            <w:shd w:val="clear" w:color="auto" w:fill="D9D9D9" w:themeFill="background1" w:themeFillShade="D9"/>
          </w:tcPr>
          <w:p w14:paraId="4BA9348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77" w:type="dxa"/>
            <w:shd w:val="clear" w:color="auto" w:fill="D9D9D9" w:themeFill="background1" w:themeFillShade="D9"/>
          </w:tcPr>
          <w:p w14:paraId="3550A6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92.9%</w:t>
            </w:r>
          </w:p>
        </w:tc>
        <w:tc>
          <w:tcPr>
            <w:tcW w:w="977" w:type="dxa"/>
            <w:shd w:val="clear" w:color="auto" w:fill="D9D9D9" w:themeFill="background1" w:themeFillShade="D9"/>
          </w:tcPr>
          <w:p w14:paraId="7206366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100%</w:t>
            </w:r>
          </w:p>
        </w:tc>
        <w:tc>
          <w:tcPr>
            <w:tcW w:w="977" w:type="dxa"/>
            <w:shd w:val="clear" w:color="auto" w:fill="D9D9D9" w:themeFill="background1" w:themeFillShade="D9"/>
          </w:tcPr>
          <w:p w14:paraId="736292E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90.0%</w:t>
            </w:r>
          </w:p>
        </w:tc>
        <w:tc>
          <w:tcPr>
            <w:tcW w:w="977" w:type="dxa"/>
            <w:shd w:val="clear" w:color="auto" w:fill="D9D9D9" w:themeFill="background1" w:themeFillShade="D9"/>
          </w:tcPr>
          <w:p w14:paraId="27AB188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978" w:type="dxa"/>
            <w:shd w:val="clear" w:color="auto" w:fill="D9D9D9" w:themeFill="background1" w:themeFillShade="D9"/>
          </w:tcPr>
          <w:p w14:paraId="69D83D04" w14:textId="77777777" w:rsidR="001942F4" w:rsidRPr="001942F4" w:rsidRDefault="001942F4" w:rsidP="001942F4">
            <w:pPr>
              <w:spacing w:after="0" w:line="240" w:lineRule="auto"/>
              <w:jc w:val="center"/>
              <w:rPr>
                <w:sz w:val="20"/>
                <w:szCs w:val="20"/>
              </w:rPr>
            </w:pPr>
            <w:r w:rsidRPr="001942F4">
              <w:rPr>
                <w:sz w:val="20"/>
                <w:szCs w:val="20"/>
              </w:rPr>
              <w:t>87.4%</w:t>
            </w:r>
          </w:p>
        </w:tc>
      </w:tr>
      <w:tr w:rsidR="001942F4" w:rsidRPr="001942F4" w14:paraId="3A3F0532" w14:textId="77777777" w:rsidTr="00396E45">
        <w:tc>
          <w:tcPr>
            <w:tcW w:w="2718" w:type="dxa"/>
          </w:tcPr>
          <w:p w14:paraId="36D4163F"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White</w:t>
            </w:r>
          </w:p>
        </w:tc>
        <w:tc>
          <w:tcPr>
            <w:tcW w:w="977" w:type="dxa"/>
          </w:tcPr>
          <w:p w14:paraId="016646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164</w:t>
            </w:r>
          </w:p>
        </w:tc>
        <w:tc>
          <w:tcPr>
            <w:tcW w:w="977" w:type="dxa"/>
          </w:tcPr>
          <w:p w14:paraId="4BB33CB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88.9%</w:t>
            </w:r>
          </w:p>
        </w:tc>
        <w:tc>
          <w:tcPr>
            <w:tcW w:w="977" w:type="dxa"/>
          </w:tcPr>
          <w:p w14:paraId="362DCDD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89.7%</w:t>
            </w:r>
          </w:p>
        </w:tc>
        <w:tc>
          <w:tcPr>
            <w:tcW w:w="977" w:type="dxa"/>
          </w:tcPr>
          <w:p w14:paraId="163F8D3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89.1%</w:t>
            </w:r>
          </w:p>
        </w:tc>
        <w:tc>
          <w:tcPr>
            <w:tcW w:w="977" w:type="dxa"/>
          </w:tcPr>
          <w:p w14:paraId="1F1999C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93.9%</w:t>
            </w:r>
          </w:p>
        </w:tc>
        <w:tc>
          <w:tcPr>
            <w:tcW w:w="977" w:type="dxa"/>
          </w:tcPr>
          <w:p w14:paraId="342E1C0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978" w:type="dxa"/>
          </w:tcPr>
          <w:p w14:paraId="67F4ED43" w14:textId="77777777" w:rsidR="001942F4" w:rsidRPr="001942F4" w:rsidRDefault="001942F4" w:rsidP="001942F4">
            <w:pPr>
              <w:spacing w:after="0" w:line="240" w:lineRule="auto"/>
              <w:jc w:val="center"/>
              <w:rPr>
                <w:sz w:val="20"/>
                <w:szCs w:val="20"/>
              </w:rPr>
            </w:pPr>
            <w:r w:rsidRPr="001942F4">
              <w:rPr>
                <w:sz w:val="20"/>
                <w:szCs w:val="20"/>
              </w:rPr>
              <w:t>93.5%</w:t>
            </w:r>
          </w:p>
        </w:tc>
      </w:tr>
      <w:tr w:rsidR="001942F4" w:rsidRPr="001942F4" w14:paraId="4BF1FDE9" w14:textId="77777777" w:rsidTr="00396E45">
        <w:tc>
          <w:tcPr>
            <w:tcW w:w="2718" w:type="dxa"/>
            <w:tcBorders>
              <w:bottom w:val="single" w:sz="4" w:space="0" w:color="auto"/>
            </w:tcBorders>
            <w:shd w:val="clear" w:color="auto" w:fill="D9D9D9" w:themeFill="background1" w:themeFillShade="D9"/>
          </w:tcPr>
          <w:p w14:paraId="1EB7318C" w14:textId="097EBAF5" w:rsidR="001942F4" w:rsidRPr="001942F4" w:rsidRDefault="001942F4" w:rsidP="00F10ED0">
            <w:pPr>
              <w:spacing w:after="0" w:line="240" w:lineRule="auto"/>
              <w:rPr>
                <w:sz w:val="20"/>
                <w:szCs w:val="20"/>
              </w:rPr>
            </w:pPr>
            <w:r w:rsidRPr="001942F4">
              <w:rPr>
                <w:sz w:val="20"/>
                <w:szCs w:val="20"/>
              </w:rPr>
              <w:t xml:space="preserve">All </w:t>
            </w:r>
          </w:p>
        </w:tc>
        <w:tc>
          <w:tcPr>
            <w:tcW w:w="977" w:type="dxa"/>
            <w:tcBorders>
              <w:bottom w:val="single" w:sz="4" w:space="0" w:color="auto"/>
            </w:tcBorders>
            <w:shd w:val="clear" w:color="auto" w:fill="D9D9D9" w:themeFill="background1" w:themeFillShade="D9"/>
          </w:tcPr>
          <w:p w14:paraId="74F48E4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357</w:t>
            </w:r>
          </w:p>
        </w:tc>
        <w:tc>
          <w:tcPr>
            <w:tcW w:w="977" w:type="dxa"/>
            <w:tcBorders>
              <w:bottom w:val="single" w:sz="4" w:space="0" w:color="auto"/>
            </w:tcBorders>
            <w:shd w:val="clear" w:color="auto" w:fill="D9D9D9" w:themeFill="background1" w:themeFillShade="D9"/>
          </w:tcPr>
          <w:p w14:paraId="6503A3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83.5%</w:t>
            </w:r>
          </w:p>
        </w:tc>
        <w:tc>
          <w:tcPr>
            <w:tcW w:w="977" w:type="dxa"/>
            <w:tcBorders>
              <w:bottom w:val="single" w:sz="4" w:space="0" w:color="auto"/>
            </w:tcBorders>
            <w:shd w:val="clear" w:color="auto" w:fill="D9D9D9" w:themeFill="background1" w:themeFillShade="D9"/>
          </w:tcPr>
          <w:p w14:paraId="579887C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86.1%</w:t>
            </w:r>
          </w:p>
        </w:tc>
        <w:tc>
          <w:tcPr>
            <w:tcW w:w="977" w:type="dxa"/>
            <w:tcBorders>
              <w:bottom w:val="single" w:sz="4" w:space="0" w:color="auto"/>
            </w:tcBorders>
            <w:shd w:val="clear" w:color="auto" w:fill="D9D9D9" w:themeFill="background1" w:themeFillShade="D9"/>
          </w:tcPr>
          <w:p w14:paraId="119EF77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84.4%</w:t>
            </w:r>
          </w:p>
        </w:tc>
        <w:tc>
          <w:tcPr>
            <w:tcW w:w="977" w:type="dxa"/>
            <w:tcBorders>
              <w:bottom w:val="single" w:sz="4" w:space="0" w:color="auto"/>
            </w:tcBorders>
            <w:shd w:val="clear" w:color="auto" w:fill="D9D9D9" w:themeFill="background1" w:themeFillShade="D9"/>
          </w:tcPr>
          <w:p w14:paraId="1A87DC2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87.1%</w:t>
            </w:r>
          </w:p>
        </w:tc>
        <w:tc>
          <w:tcPr>
            <w:tcW w:w="977" w:type="dxa"/>
            <w:tcBorders>
              <w:bottom w:val="single" w:sz="4" w:space="0" w:color="auto"/>
            </w:tcBorders>
            <w:shd w:val="clear" w:color="auto" w:fill="D9D9D9" w:themeFill="background1" w:themeFillShade="D9"/>
          </w:tcPr>
          <w:p w14:paraId="6915BB2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978" w:type="dxa"/>
            <w:tcBorders>
              <w:bottom w:val="single" w:sz="4" w:space="0" w:color="auto"/>
            </w:tcBorders>
            <w:shd w:val="clear" w:color="auto" w:fill="D9D9D9" w:themeFill="background1" w:themeFillShade="D9"/>
          </w:tcPr>
          <w:p w14:paraId="01B9B218" w14:textId="77777777" w:rsidR="001942F4" w:rsidRPr="001942F4" w:rsidRDefault="001942F4" w:rsidP="001942F4">
            <w:pPr>
              <w:spacing w:after="0" w:line="240" w:lineRule="auto"/>
              <w:jc w:val="center"/>
              <w:rPr>
                <w:sz w:val="20"/>
                <w:szCs w:val="20"/>
              </w:rPr>
            </w:pPr>
            <w:r w:rsidRPr="001942F4">
              <w:rPr>
                <w:sz w:val="20"/>
                <w:szCs w:val="20"/>
              </w:rPr>
              <w:t>89.8%</w:t>
            </w:r>
          </w:p>
        </w:tc>
      </w:tr>
      <w:tr w:rsidR="001942F4" w:rsidRPr="00EE173E" w14:paraId="213475E0" w14:textId="77777777" w:rsidTr="00396E45">
        <w:trPr>
          <w:trHeight w:val="152"/>
        </w:trPr>
        <w:tc>
          <w:tcPr>
            <w:tcW w:w="9558" w:type="dxa"/>
            <w:gridSpan w:val="8"/>
            <w:tcBorders>
              <w:left w:val="nil"/>
              <w:bottom w:val="nil"/>
              <w:right w:val="nil"/>
            </w:tcBorders>
            <w:shd w:val="clear" w:color="auto" w:fill="auto"/>
          </w:tcPr>
          <w:p w14:paraId="1DA6C085" w14:textId="77777777" w:rsidR="001942F4" w:rsidRPr="00EE173E" w:rsidRDefault="001942F4" w:rsidP="00EE173E">
            <w:pPr>
              <w:spacing w:before="60" w:after="0" w:line="240" w:lineRule="auto"/>
              <w:rPr>
                <w:sz w:val="18"/>
                <w:szCs w:val="18"/>
              </w:rPr>
            </w:pPr>
            <w:r w:rsidRPr="00EE173E">
              <w:rPr>
                <w:sz w:val="18"/>
                <w:szCs w:val="18"/>
              </w:rPr>
              <w:t>* Five-year cohort graduation rate for students from low income families used for 2013, and 2014 rates.</w:t>
            </w:r>
          </w:p>
        </w:tc>
      </w:tr>
    </w:tbl>
    <w:p w14:paraId="749AD7C1" w14:textId="77777777" w:rsidR="001942F4" w:rsidRPr="00EE173E" w:rsidRDefault="001942F4" w:rsidP="001942F4">
      <w:pPr>
        <w:spacing w:after="0" w:line="240" w:lineRule="auto"/>
        <w:rPr>
          <w:sz w:val="18"/>
          <w:szCs w:val="18"/>
        </w:rPr>
      </w:pPr>
    </w:p>
    <w:p w14:paraId="73540EF5" w14:textId="77777777" w:rsidR="001942F4" w:rsidRPr="001942F4" w:rsidRDefault="001942F4" w:rsidP="001942F4">
      <w:pPr>
        <w:spacing w:after="0" w:line="240" w:lineRule="auto"/>
      </w:pPr>
    </w:p>
    <w:p w14:paraId="6AA68963" w14:textId="1C7E2266" w:rsidR="001942F4" w:rsidRPr="001942F4" w:rsidRDefault="00F10ED0" w:rsidP="001942F4">
      <w:pPr>
        <w:spacing w:after="0" w:line="240" w:lineRule="auto"/>
        <w:rPr>
          <w:rFonts w:eastAsia="Times New Roman" w:cs="Times New Roman"/>
          <w:b/>
        </w:rPr>
      </w:pPr>
      <w:r>
        <w:rPr>
          <w:rFonts w:eastAsia="Times New Roman" w:cs="Times New Roman"/>
          <w:b/>
        </w:rPr>
        <w:t>I</w:t>
      </w:r>
      <w:r w:rsidRPr="001942F4">
        <w:rPr>
          <w:rFonts w:eastAsia="Times New Roman" w:cs="Times New Roman"/>
          <w:b/>
        </w:rPr>
        <w:t>n 2017</w:t>
      </w:r>
      <w:r>
        <w:rPr>
          <w:rFonts w:eastAsia="Times New Roman" w:cs="Times New Roman"/>
          <w:b/>
        </w:rPr>
        <w:t>, t</w:t>
      </w:r>
      <w:r w:rsidRPr="001942F4">
        <w:rPr>
          <w:rFonts w:eastAsia="Times New Roman" w:cs="Times New Roman"/>
          <w:b/>
        </w:rPr>
        <w:t xml:space="preserve">he </w:t>
      </w:r>
      <w:r w:rsidR="001942F4" w:rsidRPr="001942F4">
        <w:rPr>
          <w:rFonts w:eastAsia="Times New Roman" w:cs="Times New Roman"/>
          <w:b/>
        </w:rPr>
        <w:t xml:space="preserve">in-school suspension rate for all students was 2.5 percent, above the state rate of 1.7 percent.  The in-school suspension rates for each subgroup with reportable </w:t>
      </w:r>
      <w:r>
        <w:rPr>
          <w:rFonts w:eastAsia="Times New Roman" w:cs="Times New Roman"/>
          <w:b/>
        </w:rPr>
        <w:t xml:space="preserve">trend </w:t>
      </w:r>
      <w:r w:rsidR="001942F4" w:rsidRPr="001942F4">
        <w:rPr>
          <w:rFonts w:eastAsia="Times New Roman" w:cs="Times New Roman"/>
          <w:b/>
        </w:rPr>
        <w:t>data were above the state rate, except for multi-race, non-Hispanic or Latino students.</w:t>
      </w:r>
    </w:p>
    <w:p w14:paraId="11F186A4" w14:textId="77777777" w:rsidR="001942F4" w:rsidRPr="001942F4" w:rsidRDefault="001942F4" w:rsidP="001942F4">
      <w:pPr>
        <w:spacing w:after="0" w:line="240" w:lineRule="auto"/>
      </w:pPr>
    </w:p>
    <w:tbl>
      <w:tblPr>
        <w:tblStyle w:val="TableGrid12"/>
        <w:tblW w:w="0" w:type="auto"/>
        <w:tblLook w:val="04A0" w:firstRow="1" w:lastRow="0" w:firstColumn="1" w:lastColumn="0" w:noHBand="0" w:noVBand="1"/>
        <w:tblCaption w:val="Table 19: Waltham Public Schools"/>
        <w:tblDescription w:val="In-School Suspension Rates by Subgroup, 2014–2017"/>
      </w:tblPr>
      <w:tblGrid>
        <w:gridCol w:w="3078"/>
        <w:gridCol w:w="991"/>
        <w:gridCol w:w="992"/>
        <w:gridCol w:w="991"/>
        <w:gridCol w:w="992"/>
        <w:gridCol w:w="1152"/>
        <w:gridCol w:w="1164"/>
      </w:tblGrid>
      <w:tr w:rsidR="001942F4" w:rsidRPr="001942F4" w14:paraId="51E203F5" w14:textId="77777777" w:rsidTr="00884ED3">
        <w:trPr>
          <w:tblHeader/>
        </w:trPr>
        <w:tc>
          <w:tcPr>
            <w:tcW w:w="9576" w:type="dxa"/>
            <w:gridSpan w:val="7"/>
            <w:tcBorders>
              <w:top w:val="nil"/>
              <w:left w:val="nil"/>
              <w:right w:val="nil"/>
            </w:tcBorders>
            <w:shd w:val="clear" w:color="auto" w:fill="auto"/>
          </w:tcPr>
          <w:p w14:paraId="79C6F5BA" w14:textId="77777777" w:rsidR="001942F4" w:rsidRPr="001942F4" w:rsidRDefault="001942F4" w:rsidP="001942F4">
            <w:pPr>
              <w:spacing w:after="0" w:line="240" w:lineRule="auto"/>
              <w:jc w:val="center"/>
              <w:rPr>
                <w:b/>
                <w:sz w:val="20"/>
                <w:szCs w:val="20"/>
              </w:rPr>
            </w:pPr>
            <w:r w:rsidRPr="001942F4">
              <w:rPr>
                <w:b/>
                <w:sz w:val="20"/>
                <w:szCs w:val="20"/>
              </w:rPr>
              <w:t xml:space="preserve">Table 19: </w:t>
            </w:r>
            <w:r w:rsidRPr="001942F4">
              <w:rPr>
                <w:rFonts w:cs="Times New Roman"/>
                <w:b/>
                <w:sz w:val="20"/>
                <w:szCs w:val="20"/>
              </w:rPr>
              <w:t>Waltham Public Schools</w:t>
            </w:r>
          </w:p>
          <w:p w14:paraId="60CDCA98" w14:textId="77777777" w:rsidR="001942F4" w:rsidRPr="001942F4" w:rsidRDefault="001942F4" w:rsidP="001942F4">
            <w:pPr>
              <w:spacing w:after="0" w:line="240" w:lineRule="auto"/>
              <w:jc w:val="center"/>
              <w:rPr>
                <w:b/>
                <w:sz w:val="20"/>
                <w:szCs w:val="20"/>
              </w:rPr>
            </w:pPr>
            <w:r w:rsidRPr="001942F4">
              <w:rPr>
                <w:b/>
                <w:sz w:val="20"/>
                <w:szCs w:val="20"/>
              </w:rPr>
              <w:t>In-School Suspension Rates by Subgroup, 2014–2017</w:t>
            </w:r>
          </w:p>
        </w:tc>
      </w:tr>
      <w:tr w:rsidR="001942F4" w:rsidRPr="001942F4" w14:paraId="2557FE4E" w14:textId="77777777" w:rsidTr="00396E45">
        <w:tc>
          <w:tcPr>
            <w:tcW w:w="3168" w:type="dxa"/>
            <w:shd w:val="clear" w:color="auto" w:fill="D9D9D9" w:themeFill="background1" w:themeFillShade="D9"/>
          </w:tcPr>
          <w:p w14:paraId="66BEA691" w14:textId="77777777" w:rsidR="001942F4" w:rsidRPr="001942F4" w:rsidRDefault="001942F4" w:rsidP="00EE173E">
            <w:pPr>
              <w:spacing w:after="0" w:line="240" w:lineRule="auto"/>
              <w:rPr>
                <w:b/>
                <w:sz w:val="20"/>
                <w:szCs w:val="20"/>
              </w:rPr>
            </w:pPr>
            <w:r w:rsidRPr="001942F4">
              <w:rPr>
                <w:b/>
                <w:sz w:val="20"/>
                <w:szCs w:val="20"/>
              </w:rPr>
              <w:t>Group</w:t>
            </w:r>
          </w:p>
        </w:tc>
        <w:tc>
          <w:tcPr>
            <w:tcW w:w="1012" w:type="dxa"/>
            <w:shd w:val="clear" w:color="auto" w:fill="D9D9D9" w:themeFill="background1" w:themeFillShade="D9"/>
          </w:tcPr>
          <w:p w14:paraId="3B08FD57"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1013" w:type="dxa"/>
            <w:shd w:val="clear" w:color="auto" w:fill="D9D9D9" w:themeFill="background1" w:themeFillShade="D9"/>
          </w:tcPr>
          <w:p w14:paraId="62EBC553"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1012" w:type="dxa"/>
            <w:shd w:val="clear" w:color="auto" w:fill="D9D9D9" w:themeFill="background1" w:themeFillShade="D9"/>
          </w:tcPr>
          <w:p w14:paraId="09FDEF60"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1013" w:type="dxa"/>
            <w:shd w:val="clear" w:color="auto" w:fill="D9D9D9" w:themeFill="background1" w:themeFillShade="D9"/>
          </w:tcPr>
          <w:p w14:paraId="6DD4F0C4"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1170" w:type="dxa"/>
            <w:shd w:val="clear" w:color="auto" w:fill="D9D9D9" w:themeFill="background1" w:themeFillShade="D9"/>
          </w:tcPr>
          <w:p w14:paraId="1D258691" w14:textId="77777777" w:rsidR="001942F4" w:rsidRPr="001942F4" w:rsidRDefault="001942F4" w:rsidP="001942F4">
            <w:pPr>
              <w:spacing w:after="0" w:line="240" w:lineRule="auto"/>
              <w:jc w:val="center"/>
              <w:rPr>
                <w:b/>
                <w:sz w:val="20"/>
                <w:szCs w:val="20"/>
              </w:rPr>
            </w:pPr>
            <w:r w:rsidRPr="001942F4">
              <w:rPr>
                <w:b/>
                <w:sz w:val="20"/>
                <w:szCs w:val="20"/>
              </w:rPr>
              <w:t>4-yr Change</w:t>
            </w:r>
          </w:p>
        </w:tc>
        <w:tc>
          <w:tcPr>
            <w:tcW w:w="1188" w:type="dxa"/>
            <w:shd w:val="clear" w:color="auto" w:fill="D9D9D9" w:themeFill="background1" w:themeFillShade="D9"/>
          </w:tcPr>
          <w:p w14:paraId="43A829CA" w14:textId="77777777" w:rsidR="001942F4" w:rsidRPr="001942F4" w:rsidRDefault="001942F4" w:rsidP="001942F4">
            <w:pPr>
              <w:spacing w:after="0" w:line="240" w:lineRule="auto"/>
              <w:jc w:val="center"/>
              <w:rPr>
                <w:b/>
                <w:sz w:val="20"/>
                <w:szCs w:val="20"/>
              </w:rPr>
            </w:pPr>
            <w:r w:rsidRPr="001942F4">
              <w:rPr>
                <w:b/>
                <w:sz w:val="20"/>
                <w:szCs w:val="20"/>
              </w:rPr>
              <w:t>State (2017)</w:t>
            </w:r>
          </w:p>
        </w:tc>
      </w:tr>
      <w:tr w:rsidR="001942F4" w:rsidRPr="001942F4" w14:paraId="76620448" w14:textId="77777777" w:rsidTr="00396E45">
        <w:tc>
          <w:tcPr>
            <w:tcW w:w="3168" w:type="dxa"/>
            <w:shd w:val="clear" w:color="auto" w:fill="auto"/>
          </w:tcPr>
          <w:p w14:paraId="3BC3BA99" w14:textId="77777777" w:rsidR="001942F4" w:rsidRPr="001942F4" w:rsidRDefault="001942F4" w:rsidP="001942F4">
            <w:pPr>
              <w:spacing w:after="0" w:line="240" w:lineRule="auto"/>
              <w:rPr>
                <w:sz w:val="20"/>
                <w:szCs w:val="20"/>
              </w:rPr>
            </w:pPr>
            <w:r w:rsidRPr="001942F4">
              <w:rPr>
                <w:sz w:val="20"/>
                <w:szCs w:val="20"/>
              </w:rPr>
              <w:t>High Needs</w:t>
            </w:r>
          </w:p>
        </w:tc>
        <w:tc>
          <w:tcPr>
            <w:tcW w:w="1012" w:type="dxa"/>
            <w:shd w:val="clear" w:color="auto" w:fill="auto"/>
          </w:tcPr>
          <w:p w14:paraId="5EDA454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w:t>
            </w:r>
          </w:p>
        </w:tc>
        <w:tc>
          <w:tcPr>
            <w:tcW w:w="1013" w:type="dxa"/>
            <w:shd w:val="clear" w:color="auto" w:fill="auto"/>
          </w:tcPr>
          <w:p w14:paraId="76A018B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4.8%</w:t>
            </w:r>
          </w:p>
        </w:tc>
        <w:tc>
          <w:tcPr>
            <w:tcW w:w="1012" w:type="dxa"/>
            <w:shd w:val="clear" w:color="auto" w:fill="auto"/>
          </w:tcPr>
          <w:p w14:paraId="76E03A1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013" w:type="dxa"/>
            <w:shd w:val="clear" w:color="auto" w:fill="auto"/>
          </w:tcPr>
          <w:p w14:paraId="1321142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170" w:type="dxa"/>
            <w:shd w:val="clear" w:color="auto" w:fill="auto"/>
          </w:tcPr>
          <w:p w14:paraId="770F75AF"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2.6</w:t>
            </w:r>
          </w:p>
        </w:tc>
        <w:tc>
          <w:tcPr>
            <w:tcW w:w="1188" w:type="dxa"/>
          </w:tcPr>
          <w:p w14:paraId="2722A007" w14:textId="77777777" w:rsidR="001942F4" w:rsidRPr="001942F4" w:rsidRDefault="001942F4" w:rsidP="001942F4">
            <w:pPr>
              <w:spacing w:after="0" w:line="240" w:lineRule="auto"/>
              <w:jc w:val="center"/>
              <w:rPr>
                <w:sz w:val="20"/>
                <w:szCs w:val="20"/>
              </w:rPr>
            </w:pPr>
            <w:r w:rsidRPr="001942F4">
              <w:rPr>
                <w:sz w:val="20"/>
                <w:szCs w:val="20"/>
              </w:rPr>
              <w:t>2.6%</w:t>
            </w:r>
          </w:p>
        </w:tc>
      </w:tr>
      <w:tr w:rsidR="001942F4" w:rsidRPr="001942F4" w14:paraId="7925D606" w14:textId="77777777" w:rsidTr="00396E45">
        <w:tc>
          <w:tcPr>
            <w:tcW w:w="3168" w:type="dxa"/>
            <w:shd w:val="clear" w:color="auto" w:fill="D9D9D9" w:themeFill="background1" w:themeFillShade="D9"/>
          </w:tcPr>
          <w:p w14:paraId="294B32E5" w14:textId="7276AFCF" w:rsidR="001942F4" w:rsidRPr="001942F4" w:rsidRDefault="001942F4" w:rsidP="00C3224C">
            <w:pPr>
              <w:spacing w:after="0" w:line="240" w:lineRule="auto"/>
              <w:rPr>
                <w:sz w:val="20"/>
                <w:szCs w:val="20"/>
              </w:rPr>
            </w:pPr>
            <w:r w:rsidRPr="001942F4">
              <w:rPr>
                <w:sz w:val="20"/>
                <w:szCs w:val="20"/>
              </w:rPr>
              <w:t xml:space="preserve">Economically </w:t>
            </w:r>
            <w:r w:rsidR="00C3224C">
              <w:rPr>
                <w:sz w:val="20"/>
                <w:szCs w:val="20"/>
              </w:rPr>
              <w:t>D</w:t>
            </w:r>
            <w:r w:rsidRPr="001942F4">
              <w:rPr>
                <w:sz w:val="20"/>
                <w:szCs w:val="20"/>
              </w:rPr>
              <w:t>isadvantaged*</w:t>
            </w:r>
          </w:p>
        </w:tc>
        <w:tc>
          <w:tcPr>
            <w:tcW w:w="1012" w:type="dxa"/>
            <w:shd w:val="clear" w:color="auto" w:fill="D9D9D9" w:themeFill="background1" w:themeFillShade="D9"/>
          </w:tcPr>
          <w:p w14:paraId="44EC550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w:t>
            </w:r>
          </w:p>
        </w:tc>
        <w:tc>
          <w:tcPr>
            <w:tcW w:w="1013" w:type="dxa"/>
            <w:shd w:val="clear" w:color="auto" w:fill="D9D9D9" w:themeFill="background1" w:themeFillShade="D9"/>
          </w:tcPr>
          <w:p w14:paraId="3986E59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1012" w:type="dxa"/>
            <w:shd w:val="clear" w:color="auto" w:fill="D9D9D9" w:themeFill="background1" w:themeFillShade="D9"/>
          </w:tcPr>
          <w:p w14:paraId="0722382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013" w:type="dxa"/>
            <w:shd w:val="clear" w:color="auto" w:fill="D9D9D9" w:themeFill="background1" w:themeFillShade="D9"/>
          </w:tcPr>
          <w:p w14:paraId="46D124C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170" w:type="dxa"/>
            <w:shd w:val="clear" w:color="auto" w:fill="D9D9D9" w:themeFill="background1" w:themeFillShade="D9"/>
          </w:tcPr>
          <w:p w14:paraId="607BF23A"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2.6</w:t>
            </w:r>
          </w:p>
        </w:tc>
        <w:tc>
          <w:tcPr>
            <w:tcW w:w="1188" w:type="dxa"/>
            <w:shd w:val="clear" w:color="auto" w:fill="D9D9D9" w:themeFill="background1" w:themeFillShade="D9"/>
          </w:tcPr>
          <w:p w14:paraId="0E088D6A" w14:textId="77777777" w:rsidR="001942F4" w:rsidRPr="001942F4" w:rsidRDefault="001942F4" w:rsidP="001942F4">
            <w:pPr>
              <w:spacing w:after="0" w:line="240" w:lineRule="auto"/>
              <w:jc w:val="center"/>
              <w:rPr>
                <w:sz w:val="20"/>
                <w:szCs w:val="20"/>
              </w:rPr>
            </w:pPr>
            <w:r w:rsidRPr="001942F4">
              <w:rPr>
                <w:sz w:val="20"/>
                <w:szCs w:val="20"/>
              </w:rPr>
              <w:t>2.9%</w:t>
            </w:r>
          </w:p>
        </w:tc>
      </w:tr>
      <w:tr w:rsidR="001942F4" w:rsidRPr="001942F4" w14:paraId="712EF1E7" w14:textId="77777777" w:rsidTr="00396E45">
        <w:tc>
          <w:tcPr>
            <w:tcW w:w="3168" w:type="dxa"/>
            <w:shd w:val="clear" w:color="auto" w:fill="auto"/>
          </w:tcPr>
          <w:p w14:paraId="3B909F10" w14:textId="77777777" w:rsidR="001942F4" w:rsidRPr="001942F4" w:rsidRDefault="001942F4" w:rsidP="001942F4">
            <w:pPr>
              <w:spacing w:after="0" w:line="240" w:lineRule="auto"/>
              <w:rPr>
                <w:sz w:val="20"/>
                <w:szCs w:val="20"/>
              </w:rPr>
            </w:pPr>
            <w:r w:rsidRPr="001942F4">
              <w:rPr>
                <w:sz w:val="20"/>
                <w:szCs w:val="20"/>
              </w:rPr>
              <w:t>ELLs</w:t>
            </w:r>
          </w:p>
        </w:tc>
        <w:tc>
          <w:tcPr>
            <w:tcW w:w="1012" w:type="dxa"/>
            <w:shd w:val="clear" w:color="auto" w:fill="auto"/>
          </w:tcPr>
          <w:p w14:paraId="3632FE7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0.6%</w:t>
            </w:r>
          </w:p>
        </w:tc>
        <w:tc>
          <w:tcPr>
            <w:tcW w:w="1013" w:type="dxa"/>
            <w:shd w:val="clear" w:color="auto" w:fill="auto"/>
          </w:tcPr>
          <w:p w14:paraId="5D58999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c>
          <w:tcPr>
            <w:tcW w:w="1012" w:type="dxa"/>
            <w:shd w:val="clear" w:color="auto" w:fill="auto"/>
          </w:tcPr>
          <w:p w14:paraId="2B08C31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013" w:type="dxa"/>
            <w:shd w:val="clear" w:color="auto" w:fill="auto"/>
          </w:tcPr>
          <w:p w14:paraId="0A32358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170" w:type="dxa"/>
            <w:shd w:val="clear" w:color="auto" w:fill="auto"/>
          </w:tcPr>
          <w:p w14:paraId="433B8D60"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2.5</w:t>
            </w:r>
          </w:p>
        </w:tc>
        <w:tc>
          <w:tcPr>
            <w:tcW w:w="1188" w:type="dxa"/>
            <w:shd w:val="clear" w:color="auto" w:fill="auto"/>
          </w:tcPr>
          <w:p w14:paraId="5EAB6AD9" w14:textId="77777777" w:rsidR="001942F4" w:rsidRPr="001942F4" w:rsidRDefault="001942F4" w:rsidP="001942F4">
            <w:pPr>
              <w:spacing w:after="0" w:line="240" w:lineRule="auto"/>
              <w:jc w:val="center"/>
              <w:rPr>
                <w:sz w:val="20"/>
                <w:szCs w:val="20"/>
              </w:rPr>
            </w:pPr>
            <w:r w:rsidRPr="001942F4">
              <w:rPr>
                <w:sz w:val="20"/>
                <w:szCs w:val="20"/>
              </w:rPr>
              <w:t>1.7%</w:t>
            </w:r>
          </w:p>
        </w:tc>
      </w:tr>
      <w:tr w:rsidR="001942F4" w:rsidRPr="001942F4" w14:paraId="7D5C85F7" w14:textId="77777777" w:rsidTr="00396E45">
        <w:tc>
          <w:tcPr>
            <w:tcW w:w="3168" w:type="dxa"/>
            <w:shd w:val="clear" w:color="auto" w:fill="D9D9D9" w:themeFill="background1" w:themeFillShade="D9"/>
          </w:tcPr>
          <w:p w14:paraId="31031A6A" w14:textId="77777777" w:rsidR="001942F4" w:rsidRPr="001942F4" w:rsidRDefault="001942F4" w:rsidP="001942F4">
            <w:pPr>
              <w:spacing w:after="0" w:line="240" w:lineRule="auto"/>
              <w:rPr>
                <w:sz w:val="20"/>
                <w:szCs w:val="20"/>
              </w:rPr>
            </w:pPr>
            <w:r w:rsidRPr="001942F4">
              <w:rPr>
                <w:sz w:val="20"/>
                <w:szCs w:val="20"/>
              </w:rPr>
              <w:t>SWD</w:t>
            </w:r>
          </w:p>
        </w:tc>
        <w:tc>
          <w:tcPr>
            <w:tcW w:w="1012" w:type="dxa"/>
            <w:shd w:val="clear" w:color="auto" w:fill="D9D9D9" w:themeFill="background1" w:themeFillShade="D9"/>
          </w:tcPr>
          <w:p w14:paraId="5F1912C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13" w:type="dxa"/>
            <w:shd w:val="clear" w:color="auto" w:fill="D9D9D9" w:themeFill="background1" w:themeFillShade="D9"/>
          </w:tcPr>
          <w:p w14:paraId="5FF20D9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7.5%</w:t>
            </w:r>
          </w:p>
        </w:tc>
        <w:tc>
          <w:tcPr>
            <w:tcW w:w="1012" w:type="dxa"/>
            <w:shd w:val="clear" w:color="auto" w:fill="D9D9D9" w:themeFill="background1" w:themeFillShade="D9"/>
          </w:tcPr>
          <w:p w14:paraId="64006DF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5.7%</w:t>
            </w:r>
          </w:p>
        </w:tc>
        <w:tc>
          <w:tcPr>
            <w:tcW w:w="1013" w:type="dxa"/>
            <w:shd w:val="clear" w:color="auto" w:fill="D9D9D9" w:themeFill="background1" w:themeFillShade="D9"/>
          </w:tcPr>
          <w:p w14:paraId="7F8860B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170" w:type="dxa"/>
            <w:shd w:val="clear" w:color="auto" w:fill="D9D9D9" w:themeFill="background1" w:themeFillShade="D9"/>
          </w:tcPr>
          <w:p w14:paraId="2DF35C92"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3.2</w:t>
            </w:r>
          </w:p>
        </w:tc>
        <w:tc>
          <w:tcPr>
            <w:tcW w:w="1188" w:type="dxa"/>
            <w:shd w:val="clear" w:color="auto" w:fill="D9D9D9" w:themeFill="background1" w:themeFillShade="D9"/>
          </w:tcPr>
          <w:p w14:paraId="6C330BE7" w14:textId="77777777" w:rsidR="001942F4" w:rsidRPr="001942F4" w:rsidRDefault="001942F4" w:rsidP="001942F4">
            <w:pPr>
              <w:spacing w:after="0" w:line="240" w:lineRule="auto"/>
              <w:jc w:val="center"/>
              <w:rPr>
                <w:sz w:val="20"/>
                <w:szCs w:val="20"/>
              </w:rPr>
            </w:pPr>
            <w:r w:rsidRPr="001942F4">
              <w:rPr>
                <w:sz w:val="20"/>
                <w:szCs w:val="20"/>
              </w:rPr>
              <w:t>3.1%</w:t>
            </w:r>
          </w:p>
        </w:tc>
      </w:tr>
      <w:tr w:rsidR="001942F4" w:rsidRPr="001942F4" w14:paraId="7701C797" w14:textId="77777777" w:rsidTr="00396E45">
        <w:tc>
          <w:tcPr>
            <w:tcW w:w="3168" w:type="dxa"/>
            <w:shd w:val="clear" w:color="auto" w:fill="auto"/>
          </w:tcPr>
          <w:p w14:paraId="618C480B" w14:textId="2DFA7208" w:rsidR="001942F4" w:rsidRPr="001942F4" w:rsidRDefault="001942F4" w:rsidP="00F10ED0">
            <w:pPr>
              <w:spacing w:after="0" w:line="240" w:lineRule="auto"/>
              <w:rPr>
                <w:rFonts w:eastAsia="Times New Roman" w:cs="Times New Roman"/>
                <w:sz w:val="20"/>
                <w:szCs w:val="20"/>
              </w:rPr>
            </w:pPr>
            <w:r w:rsidRPr="001942F4">
              <w:rPr>
                <w:rFonts w:eastAsia="Times New Roman" w:cs="Times New Roman"/>
                <w:sz w:val="20"/>
                <w:szCs w:val="20"/>
              </w:rPr>
              <w:t>African American</w:t>
            </w:r>
          </w:p>
        </w:tc>
        <w:tc>
          <w:tcPr>
            <w:tcW w:w="1012" w:type="dxa"/>
            <w:shd w:val="clear" w:color="auto" w:fill="auto"/>
          </w:tcPr>
          <w:p w14:paraId="5DB4BCD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013" w:type="dxa"/>
            <w:shd w:val="clear" w:color="auto" w:fill="auto"/>
          </w:tcPr>
          <w:p w14:paraId="79BC6A3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012" w:type="dxa"/>
            <w:shd w:val="clear" w:color="auto" w:fill="auto"/>
          </w:tcPr>
          <w:p w14:paraId="4C4323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013" w:type="dxa"/>
            <w:shd w:val="clear" w:color="auto" w:fill="auto"/>
          </w:tcPr>
          <w:p w14:paraId="46AD6B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1170" w:type="dxa"/>
            <w:shd w:val="clear" w:color="auto" w:fill="auto"/>
          </w:tcPr>
          <w:p w14:paraId="0606DD9A"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1.8</w:t>
            </w:r>
          </w:p>
        </w:tc>
        <w:tc>
          <w:tcPr>
            <w:tcW w:w="1188" w:type="dxa"/>
          </w:tcPr>
          <w:p w14:paraId="507015D1" w14:textId="77777777" w:rsidR="001942F4" w:rsidRPr="001942F4" w:rsidRDefault="001942F4" w:rsidP="001942F4">
            <w:pPr>
              <w:spacing w:after="0" w:line="240" w:lineRule="auto"/>
              <w:jc w:val="center"/>
              <w:rPr>
                <w:sz w:val="20"/>
                <w:szCs w:val="20"/>
              </w:rPr>
            </w:pPr>
            <w:r w:rsidRPr="001942F4">
              <w:rPr>
                <w:sz w:val="20"/>
                <w:szCs w:val="20"/>
              </w:rPr>
              <w:t>3.3%</w:t>
            </w:r>
          </w:p>
        </w:tc>
      </w:tr>
      <w:tr w:rsidR="001942F4" w:rsidRPr="001942F4" w14:paraId="22D88802" w14:textId="77777777" w:rsidTr="00396E45">
        <w:tc>
          <w:tcPr>
            <w:tcW w:w="3168" w:type="dxa"/>
            <w:shd w:val="clear" w:color="auto" w:fill="D9D9D9" w:themeFill="background1" w:themeFillShade="D9"/>
          </w:tcPr>
          <w:p w14:paraId="1A52F5CD"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Asian</w:t>
            </w:r>
          </w:p>
        </w:tc>
        <w:tc>
          <w:tcPr>
            <w:tcW w:w="1012" w:type="dxa"/>
            <w:shd w:val="clear" w:color="auto" w:fill="D9D9D9" w:themeFill="background1" w:themeFillShade="D9"/>
          </w:tcPr>
          <w:p w14:paraId="7BAC7C6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3" w:type="dxa"/>
            <w:shd w:val="clear" w:color="auto" w:fill="D9D9D9" w:themeFill="background1" w:themeFillShade="D9"/>
          </w:tcPr>
          <w:p w14:paraId="232C9D4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2" w:type="dxa"/>
            <w:shd w:val="clear" w:color="auto" w:fill="D9D9D9" w:themeFill="background1" w:themeFillShade="D9"/>
          </w:tcPr>
          <w:p w14:paraId="019BB42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3" w:type="dxa"/>
            <w:shd w:val="clear" w:color="auto" w:fill="D9D9D9" w:themeFill="background1" w:themeFillShade="D9"/>
          </w:tcPr>
          <w:p w14:paraId="4D5ABE1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170" w:type="dxa"/>
            <w:shd w:val="clear" w:color="auto" w:fill="D9D9D9" w:themeFill="background1" w:themeFillShade="D9"/>
          </w:tcPr>
          <w:p w14:paraId="2D3C541A"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w:t>
            </w:r>
          </w:p>
        </w:tc>
        <w:tc>
          <w:tcPr>
            <w:tcW w:w="1188" w:type="dxa"/>
            <w:shd w:val="clear" w:color="auto" w:fill="D9D9D9" w:themeFill="background1" w:themeFillShade="D9"/>
          </w:tcPr>
          <w:p w14:paraId="7E732828" w14:textId="77777777" w:rsidR="001942F4" w:rsidRPr="001942F4" w:rsidRDefault="001942F4" w:rsidP="001942F4">
            <w:pPr>
              <w:spacing w:after="0" w:line="240" w:lineRule="auto"/>
              <w:jc w:val="center"/>
              <w:rPr>
                <w:sz w:val="20"/>
                <w:szCs w:val="20"/>
              </w:rPr>
            </w:pPr>
            <w:r w:rsidRPr="001942F4">
              <w:rPr>
                <w:sz w:val="20"/>
                <w:szCs w:val="20"/>
              </w:rPr>
              <w:t>0.5%</w:t>
            </w:r>
          </w:p>
        </w:tc>
      </w:tr>
      <w:tr w:rsidR="001942F4" w:rsidRPr="001942F4" w14:paraId="31B3CD43" w14:textId="77777777" w:rsidTr="00396E45">
        <w:tc>
          <w:tcPr>
            <w:tcW w:w="3168" w:type="dxa"/>
            <w:shd w:val="clear" w:color="auto" w:fill="auto"/>
          </w:tcPr>
          <w:p w14:paraId="67E689C5"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Hispanic or Latino</w:t>
            </w:r>
          </w:p>
        </w:tc>
        <w:tc>
          <w:tcPr>
            <w:tcW w:w="1012" w:type="dxa"/>
            <w:shd w:val="clear" w:color="auto" w:fill="auto"/>
          </w:tcPr>
          <w:p w14:paraId="12402A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1013" w:type="dxa"/>
            <w:shd w:val="clear" w:color="auto" w:fill="auto"/>
          </w:tcPr>
          <w:p w14:paraId="42B010B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5.0%</w:t>
            </w:r>
          </w:p>
        </w:tc>
        <w:tc>
          <w:tcPr>
            <w:tcW w:w="1012" w:type="dxa"/>
            <w:shd w:val="clear" w:color="auto" w:fill="auto"/>
          </w:tcPr>
          <w:p w14:paraId="777E3F7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5.6%</w:t>
            </w:r>
          </w:p>
        </w:tc>
        <w:tc>
          <w:tcPr>
            <w:tcW w:w="1013" w:type="dxa"/>
            <w:shd w:val="clear" w:color="auto" w:fill="auto"/>
          </w:tcPr>
          <w:p w14:paraId="4155327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1170" w:type="dxa"/>
            <w:shd w:val="clear" w:color="auto" w:fill="auto"/>
          </w:tcPr>
          <w:p w14:paraId="7C7DB34D"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2.3</w:t>
            </w:r>
          </w:p>
        </w:tc>
        <w:tc>
          <w:tcPr>
            <w:tcW w:w="1188" w:type="dxa"/>
          </w:tcPr>
          <w:p w14:paraId="7D549A63" w14:textId="77777777" w:rsidR="001942F4" w:rsidRPr="001942F4" w:rsidRDefault="001942F4" w:rsidP="001942F4">
            <w:pPr>
              <w:spacing w:after="0" w:line="240" w:lineRule="auto"/>
              <w:jc w:val="center"/>
              <w:rPr>
                <w:sz w:val="20"/>
                <w:szCs w:val="20"/>
              </w:rPr>
            </w:pPr>
            <w:r w:rsidRPr="001942F4">
              <w:rPr>
                <w:sz w:val="20"/>
                <w:szCs w:val="20"/>
              </w:rPr>
              <w:t>2.5%</w:t>
            </w:r>
          </w:p>
        </w:tc>
      </w:tr>
      <w:tr w:rsidR="001942F4" w:rsidRPr="001942F4" w14:paraId="5EF61088" w14:textId="77777777" w:rsidTr="00396E45">
        <w:tc>
          <w:tcPr>
            <w:tcW w:w="3168" w:type="dxa"/>
            <w:shd w:val="clear" w:color="auto" w:fill="D9D9D9" w:themeFill="background1" w:themeFillShade="D9"/>
          </w:tcPr>
          <w:p w14:paraId="59D66293"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Multi-Race, non-Hispanic or Latino</w:t>
            </w:r>
          </w:p>
        </w:tc>
        <w:tc>
          <w:tcPr>
            <w:tcW w:w="1012" w:type="dxa"/>
            <w:shd w:val="clear" w:color="auto" w:fill="D9D9D9" w:themeFill="background1" w:themeFillShade="D9"/>
          </w:tcPr>
          <w:p w14:paraId="1090761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013" w:type="dxa"/>
            <w:shd w:val="clear" w:color="auto" w:fill="D9D9D9" w:themeFill="background1" w:themeFillShade="D9"/>
          </w:tcPr>
          <w:p w14:paraId="110E741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8.0%</w:t>
            </w:r>
          </w:p>
        </w:tc>
        <w:tc>
          <w:tcPr>
            <w:tcW w:w="1012" w:type="dxa"/>
            <w:shd w:val="clear" w:color="auto" w:fill="D9D9D9" w:themeFill="background1" w:themeFillShade="D9"/>
          </w:tcPr>
          <w:p w14:paraId="72898C1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w:t>
            </w:r>
          </w:p>
        </w:tc>
        <w:tc>
          <w:tcPr>
            <w:tcW w:w="1013" w:type="dxa"/>
            <w:shd w:val="clear" w:color="auto" w:fill="D9D9D9" w:themeFill="background1" w:themeFillShade="D9"/>
          </w:tcPr>
          <w:p w14:paraId="21D075D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w:t>
            </w:r>
          </w:p>
        </w:tc>
        <w:tc>
          <w:tcPr>
            <w:tcW w:w="1170" w:type="dxa"/>
            <w:shd w:val="clear" w:color="auto" w:fill="D9D9D9" w:themeFill="background1" w:themeFillShade="D9"/>
          </w:tcPr>
          <w:p w14:paraId="5544D1EE"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1.3</w:t>
            </w:r>
          </w:p>
        </w:tc>
        <w:tc>
          <w:tcPr>
            <w:tcW w:w="1188" w:type="dxa"/>
            <w:shd w:val="clear" w:color="auto" w:fill="D9D9D9" w:themeFill="background1" w:themeFillShade="D9"/>
          </w:tcPr>
          <w:p w14:paraId="4C366CBB" w14:textId="77777777" w:rsidR="001942F4" w:rsidRPr="001942F4" w:rsidRDefault="001942F4" w:rsidP="001942F4">
            <w:pPr>
              <w:spacing w:after="0" w:line="240" w:lineRule="auto"/>
              <w:jc w:val="center"/>
              <w:rPr>
                <w:sz w:val="20"/>
                <w:szCs w:val="20"/>
              </w:rPr>
            </w:pPr>
            <w:r w:rsidRPr="001942F4">
              <w:rPr>
                <w:sz w:val="20"/>
                <w:szCs w:val="20"/>
              </w:rPr>
              <w:t>2.1%</w:t>
            </w:r>
          </w:p>
        </w:tc>
      </w:tr>
      <w:tr w:rsidR="001942F4" w:rsidRPr="001942F4" w14:paraId="29A8A647" w14:textId="77777777" w:rsidTr="00396E45">
        <w:tc>
          <w:tcPr>
            <w:tcW w:w="3168" w:type="dxa"/>
            <w:shd w:val="clear" w:color="auto" w:fill="auto"/>
          </w:tcPr>
          <w:p w14:paraId="20E52001"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White</w:t>
            </w:r>
          </w:p>
        </w:tc>
        <w:tc>
          <w:tcPr>
            <w:tcW w:w="1012" w:type="dxa"/>
            <w:shd w:val="clear" w:color="auto" w:fill="auto"/>
          </w:tcPr>
          <w:p w14:paraId="11097DB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0.6%</w:t>
            </w:r>
          </w:p>
        </w:tc>
        <w:tc>
          <w:tcPr>
            <w:tcW w:w="1013" w:type="dxa"/>
            <w:shd w:val="clear" w:color="auto" w:fill="auto"/>
          </w:tcPr>
          <w:p w14:paraId="3429780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012" w:type="dxa"/>
            <w:shd w:val="clear" w:color="auto" w:fill="auto"/>
          </w:tcPr>
          <w:p w14:paraId="35EF73F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1013" w:type="dxa"/>
            <w:shd w:val="clear" w:color="auto" w:fill="auto"/>
          </w:tcPr>
          <w:p w14:paraId="3E41DF5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1.6%</w:t>
            </w:r>
          </w:p>
        </w:tc>
        <w:tc>
          <w:tcPr>
            <w:tcW w:w="1170" w:type="dxa"/>
            <w:shd w:val="clear" w:color="auto" w:fill="auto"/>
          </w:tcPr>
          <w:p w14:paraId="0022076B"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1.0</w:t>
            </w:r>
          </w:p>
        </w:tc>
        <w:tc>
          <w:tcPr>
            <w:tcW w:w="1188" w:type="dxa"/>
          </w:tcPr>
          <w:p w14:paraId="34833C2F" w14:textId="77777777" w:rsidR="001942F4" w:rsidRPr="001942F4" w:rsidRDefault="001942F4" w:rsidP="001942F4">
            <w:pPr>
              <w:spacing w:after="0" w:line="240" w:lineRule="auto"/>
              <w:jc w:val="center"/>
              <w:rPr>
                <w:sz w:val="20"/>
                <w:szCs w:val="20"/>
              </w:rPr>
            </w:pPr>
            <w:r w:rsidRPr="001942F4">
              <w:rPr>
                <w:sz w:val="20"/>
                <w:szCs w:val="20"/>
              </w:rPr>
              <w:t>1.3%</w:t>
            </w:r>
          </w:p>
        </w:tc>
      </w:tr>
      <w:tr w:rsidR="001942F4" w:rsidRPr="001942F4" w14:paraId="233D6046" w14:textId="77777777" w:rsidTr="00396E45">
        <w:tc>
          <w:tcPr>
            <w:tcW w:w="3168" w:type="dxa"/>
            <w:shd w:val="clear" w:color="auto" w:fill="D9D9D9" w:themeFill="background1" w:themeFillShade="D9"/>
          </w:tcPr>
          <w:p w14:paraId="45FFB36E" w14:textId="7BF5619D" w:rsidR="001942F4" w:rsidRPr="001942F4" w:rsidRDefault="001942F4" w:rsidP="00F10ED0">
            <w:pPr>
              <w:spacing w:after="0" w:line="240" w:lineRule="auto"/>
              <w:rPr>
                <w:sz w:val="20"/>
                <w:szCs w:val="20"/>
              </w:rPr>
            </w:pPr>
            <w:r w:rsidRPr="001942F4">
              <w:rPr>
                <w:sz w:val="20"/>
                <w:szCs w:val="20"/>
              </w:rPr>
              <w:t xml:space="preserve">All </w:t>
            </w:r>
          </w:p>
        </w:tc>
        <w:tc>
          <w:tcPr>
            <w:tcW w:w="1012" w:type="dxa"/>
            <w:shd w:val="clear" w:color="auto" w:fill="D9D9D9" w:themeFill="background1" w:themeFillShade="D9"/>
          </w:tcPr>
          <w:p w14:paraId="7D93614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0.9%</w:t>
            </w:r>
          </w:p>
        </w:tc>
        <w:tc>
          <w:tcPr>
            <w:tcW w:w="1013" w:type="dxa"/>
            <w:shd w:val="clear" w:color="auto" w:fill="D9D9D9" w:themeFill="background1" w:themeFillShade="D9"/>
          </w:tcPr>
          <w:p w14:paraId="1A086E6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012" w:type="dxa"/>
            <w:shd w:val="clear" w:color="auto" w:fill="D9D9D9" w:themeFill="background1" w:themeFillShade="D9"/>
          </w:tcPr>
          <w:p w14:paraId="507F946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1013" w:type="dxa"/>
            <w:shd w:val="clear" w:color="auto" w:fill="D9D9D9" w:themeFill="background1" w:themeFillShade="D9"/>
          </w:tcPr>
          <w:p w14:paraId="496DBF8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170" w:type="dxa"/>
            <w:shd w:val="clear" w:color="auto" w:fill="D9D9D9" w:themeFill="background1" w:themeFillShade="D9"/>
          </w:tcPr>
          <w:p w14:paraId="1258DAFC"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1.6</w:t>
            </w:r>
          </w:p>
        </w:tc>
        <w:tc>
          <w:tcPr>
            <w:tcW w:w="1188" w:type="dxa"/>
            <w:shd w:val="clear" w:color="auto" w:fill="D9D9D9" w:themeFill="background1" w:themeFillShade="D9"/>
          </w:tcPr>
          <w:p w14:paraId="75D5B994" w14:textId="77777777" w:rsidR="001942F4" w:rsidRPr="001942F4" w:rsidRDefault="001942F4" w:rsidP="001942F4">
            <w:pPr>
              <w:spacing w:after="0" w:line="240" w:lineRule="auto"/>
              <w:jc w:val="center"/>
              <w:rPr>
                <w:sz w:val="20"/>
                <w:szCs w:val="20"/>
              </w:rPr>
            </w:pPr>
            <w:r w:rsidRPr="001942F4">
              <w:rPr>
                <w:sz w:val="20"/>
                <w:szCs w:val="20"/>
              </w:rPr>
              <w:t>1.7%</w:t>
            </w:r>
          </w:p>
        </w:tc>
      </w:tr>
    </w:tbl>
    <w:p w14:paraId="003C5567" w14:textId="4209D6FA" w:rsidR="001942F4" w:rsidRPr="00EE173E" w:rsidRDefault="001942F4" w:rsidP="009865CB">
      <w:pPr>
        <w:spacing w:before="60" w:after="0" w:line="240" w:lineRule="auto"/>
        <w:rPr>
          <w:sz w:val="18"/>
          <w:szCs w:val="18"/>
        </w:rPr>
      </w:pPr>
      <w:r w:rsidRPr="00EE173E">
        <w:rPr>
          <w:sz w:val="18"/>
          <w:szCs w:val="18"/>
        </w:rPr>
        <w:t>*Suspension rates for students from low income families used for 2014 rates.</w:t>
      </w:r>
      <w:r w:rsidR="009865CB" w:rsidRPr="00EE173E">
        <w:rPr>
          <w:sz w:val="18"/>
          <w:szCs w:val="18"/>
        </w:rPr>
        <w:t xml:space="preserve"> </w:t>
      </w:r>
    </w:p>
    <w:p w14:paraId="25A50D09" w14:textId="77777777" w:rsidR="001942F4" w:rsidRPr="001942F4" w:rsidRDefault="001942F4" w:rsidP="001942F4">
      <w:pPr>
        <w:spacing w:after="0" w:line="240" w:lineRule="auto"/>
      </w:pPr>
    </w:p>
    <w:p w14:paraId="47F1EA16" w14:textId="56FB7436" w:rsidR="001942F4" w:rsidRDefault="00B73990" w:rsidP="001942F4">
      <w:pPr>
        <w:spacing w:after="0" w:line="240" w:lineRule="auto"/>
        <w:rPr>
          <w:b/>
        </w:rPr>
      </w:pPr>
      <w:r>
        <w:rPr>
          <w:b/>
        </w:rPr>
        <w:t>I</w:t>
      </w:r>
      <w:r w:rsidRPr="001942F4">
        <w:rPr>
          <w:b/>
        </w:rPr>
        <w:t>n 2017</w:t>
      </w:r>
      <w:r>
        <w:rPr>
          <w:b/>
        </w:rPr>
        <w:t>, the district</w:t>
      </w:r>
      <w:r w:rsidRPr="001942F4">
        <w:rPr>
          <w:b/>
        </w:rPr>
        <w:t xml:space="preserve">’s </w:t>
      </w:r>
      <w:r w:rsidR="001942F4" w:rsidRPr="001942F4">
        <w:rPr>
          <w:b/>
        </w:rPr>
        <w:t>out-of</w:t>
      </w:r>
      <w:r w:rsidR="005860FD">
        <w:rPr>
          <w:b/>
        </w:rPr>
        <w:t>-</w:t>
      </w:r>
      <w:r w:rsidR="001942F4" w:rsidRPr="001942F4">
        <w:rPr>
          <w:b/>
        </w:rPr>
        <w:t>school suspension rate for all students was 2.5 percent, below the state rate of 2.8 percent.  The out-</w:t>
      </w:r>
      <w:r w:rsidR="00121406" w:rsidRPr="001942F4">
        <w:rPr>
          <w:b/>
        </w:rPr>
        <w:t>of</w:t>
      </w:r>
      <w:r w:rsidR="00121406">
        <w:rPr>
          <w:b/>
        </w:rPr>
        <w:t>-</w:t>
      </w:r>
      <w:r w:rsidR="001942F4" w:rsidRPr="001942F4">
        <w:rPr>
          <w:b/>
        </w:rPr>
        <w:t xml:space="preserve">school suspension rates for each subgroup with reportable </w:t>
      </w:r>
      <w:r>
        <w:rPr>
          <w:b/>
        </w:rPr>
        <w:t xml:space="preserve">trend </w:t>
      </w:r>
      <w:r w:rsidR="001942F4" w:rsidRPr="001942F4">
        <w:rPr>
          <w:b/>
        </w:rPr>
        <w:t xml:space="preserve">data ranged from 1.5 to 4.7 percent and were below the state rate for each group, except </w:t>
      </w:r>
      <w:r>
        <w:rPr>
          <w:b/>
        </w:rPr>
        <w:t xml:space="preserve">for </w:t>
      </w:r>
      <w:r w:rsidR="001942F4" w:rsidRPr="001942F4">
        <w:rPr>
          <w:b/>
        </w:rPr>
        <w:t>English language learners.</w:t>
      </w:r>
    </w:p>
    <w:p w14:paraId="26943BE2" w14:textId="4B59B91D" w:rsidR="009865CB" w:rsidRDefault="009865CB" w:rsidP="001942F4">
      <w:pPr>
        <w:spacing w:after="0" w:line="240" w:lineRule="auto"/>
        <w:rPr>
          <w:b/>
        </w:rPr>
      </w:pPr>
    </w:p>
    <w:p w14:paraId="4C1F74A3" w14:textId="0B73983E" w:rsidR="009865CB" w:rsidRDefault="009865CB" w:rsidP="001942F4">
      <w:pPr>
        <w:spacing w:after="0" w:line="240" w:lineRule="auto"/>
        <w:rPr>
          <w:b/>
        </w:rPr>
      </w:pPr>
    </w:p>
    <w:p w14:paraId="6CA43207" w14:textId="429193BD" w:rsidR="009865CB" w:rsidRDefault="009865CB" w:rsidP="001942F4">
      <w:pPr>
        <w:spacing w:after="0" w:line="240" w:lineRule="auto"/>
        <w:rPr>
          <w:b/>
        </w:rPr>
      </w:pPr>
    </w:p>
    <w:p w14:paraId="65DD9A04" w14:textId="55679180" w:rsidR="009865CB" w:rsidRDefault="009865CB" w:rsidP="001942F4">
      <w:pPr>
        <w:spacing w:after="0" w:line="240" w:lineRule="auto"/>
        <w:rPr>
          <w:b/>
        </w:rPr>
      </w:pPr>
    </w:p>
    <w:p w14:paraId="0145BBB6" w14:textId="2C3B382E" w:rsidR="009865CB" w:rsidRDefault="009865CB" w:rsidP="001942F4">
      <w:pPr>
        <w:spacing w:after="0" w:line="240" w:lineRule="auto"/>
        <w:rPr>
          <w:b/>
        </w:rPr>
      </w:pPr>
    </w:p>
    <w:p w14:paraId="76E70FCE" w14:textId="36647C3F" w:rsidR="009865CB" w:rsidRDefault="009865CB" w:rsidP="001942F4">
      <w:pPr>
        <w:spacing w:after="0" w:line="240" w:lineRule="auto"/>
        <w:rPr>
          <w:b/>
        </w:rPr>
      </w:pPr>
    </w:p>
    <w:p w14:paraId="47FF463E" w14:textId="77777777" w:rsidR="009865CB" w:rsidRPr="001942F4" w:rsidRDefault="009865CB" w:rsidP="001942F4">
      <w:pPr>
        <w:spacing w:after="0" w:line="240" w:lineRule="auto"/>
        <w:rPr>
          <w:rFonts w:eastAsia="Times New Roman" w:cs="Times New Roman"/>
          <w:b/>
        </w:rPr>
      </w:pPr>
    </w:p>
    <w:p w14:paraId="26AE31B9" w14:textId="77777777" w:rsidR="001942F4" w:rsidRPr="001942F4" w:rsidRDefault="001942F4" w:rsidP="001942F4">
      <w:pPr>
        <w:spacing w:after="0" w:line="240" w:lineRule="auto"/>
      </w:pPr>
    </w:p>
    <w:tbl>
      <w:tblPr>
        <w:tblStyle w:val="TableGrid12"/>
        <w:tblW w:w="0" w:type="auto"/>
        <w:tblLook w:val="04A0" w:firstRow="1" w:lastRow="0" w:firstColumn="1" w:lastColumn="0" w:noHBand="0" w:noVBand="1"/>
        <w:tblCaption w:val="Table 20: Waltham Public Schools"/>
        <w:tblDescription w:val="Out-of-School Suspension Rates by Subgroup, 2014–2017"/>
      </w:tblPr>
      <w:tblGrid>
        <w:gridCol w:w="3078"/>
        <w:gridCol w:w="991"/>
        <w:gridCol w:w="992"/>
        <w:gridCol w:w="991"/>
        <w:gridCol w:w="992"/>
        <w:gridCol w:w="1194"/>
        <w:gridCol w:w="1122"/>
      </w:tblGrid>
      <w:tr w:rsidR="001942F4" w:rsidRPr="001942F4" w14:paraId="2A9AC587" w14:textId="77777777" w:rsidTr="00884ED3">
        <w:trPr>
          <w:tblHeader/>
        </w:trPr>
        <w:tc>
          <w:tcPr>
            <w:tcW w:w="9576" w:type="dxa"/>
            <w:gridSpan w:val="7"/>
            <w:tcBorders>
              <w:top w:val="nil"/>
              <w:left w:val="nil"/>
              <w:right w:val="nil"/>
            </w:tcBorders>
            <w:shd w:val="clear" w:color="auto" w:fill="auto"/>
          </w:tcPr>
          <w:p w14:paraId="03B656FC" w14:textId="77777777" w:rsidR="001942F4" w:rsidRPr="001942F4" w:rsidRDefault="001942F4" w:rsidP="001942F4">
            <w:pPr>
              <w:spacing w:after="0" w:line="240" w:lineRule="auto"/>
              <w:jc w:val="center"/>
              <w:rPr>
                <w:b/>
                <w:sz w:val="20"/>
                <w:szCs w:val="20"/>
              </w:rPr>
            </w:pPr>
            <w:r w:rsidRPr="001942F4">
              <w:rPr>
                <w:b/>
                <w:sz w:val="20"/>
                <w:szCs w:val="20"/>
              </w:rPr>
              <w:t xml:space="preserve">Table 20: </w:t>
            </w:r>
            <w:r w:rsidRPr="001942F4">
              <w:rPr>
                <w:rFonts w:cs="Times New Roman"/>
                <w:b/>
                <w:sz w:val="20"/>
                <w:szCs w:val="20"/>
              </w:rPr>
              <w:t>Waltham Public Schools</w:t>
            </w:r>
          </w:p>
          <w:p w14:paraId="0533ADAF" w14:textId="77777777" w:rsidR="001942F4" w:rsidRPr="001942F4" w:rsidRDefault="001942F4" w:rsidP="001942F4">
            <w:pPr>
              <w:spacing w:after="0" w:line="240" w:lineRule="auto"/>
              <w:jc w:val="center"/>
              <w:rPr>
                <w:b/>
                <w:sz w:val="20"/>
                <w:szCs w:val="20"/>
              </w:rPr>
            </w:pPr>
            <w:r w:rsidRPr="001942F4">
              <w:rPr>
                <w:b/>
                <w:sz w:val="20"/>
                <w:szCs w:val="20"/>
              </w:rPr>
              <w:t>Out-of-School Suspension Rates by Subgroup, 2014–2017</w:t>
            </w:r>
          </w:p>
        </w:tc>
      </w:tr>
      <w:tr w:rsidR="001942F4" w:rsidRPr="001942F4" w14:paraId="15822A8E" w14:textId="77777777" w:rsidTr="00396E45">
        <w:tc>
          <w:tcPr>
            <w:tcW w:w="3168" w:type="dxa"/>
            <w:shd w:val="clear" w:color="auto" w:fill="D9D9D9" w:themeFill="background1" w:themeFillShade="D9"/>
          </w:tcPr>
          <w:p w14:paraId="0E98934E" w14:textId="77777777" w:rsidR="001942F4" w:rsidRPr="001942F4" w:rsidRDefault="001942F4" w:rsidP="00EE173E">
            <w:pPr>
              <w:spacing w:after="0" w:line="240" w:lineRule="auto"/>
              <w:rPr>
                <w:b/>
                <w:sz w:val="20"/>
                <w:szCs w:val="20"/>
              </w:rPr>
            </w:pPr>
            <w:r w:rsidRPr="001942F4">
              <w:rPr>
                <w:b/>
                <w:sz w:val="20"/>
                <w:szCs w:val="20"/>
              </w:rPr>
              <w:t>Group</w:t>
            </w:r>
          </w:p>
        </w:tc>
        <w:tc>
          <w:tcPr>
            <w:tcW w:w="1012" w:type="dxa"/>
            <w:shd w:val="clear" w:color="auto" w:fill="D9D9D9" w:themeFill="background1" w:themeFillShade="D9"/>
          </w:tcPr>
          <w:p w14:paraId="0E57C0D9" w14:textId="77777777" w:rsidR="001942F4" w:rsidRPr="001942F4" w:rsidRDefault="001942F4" w:rsidP="001942F4">
            <w:pPr>
              <w:spacing w:after="0" w:line="240" w:lineRule="auto"/>
              <w:jc w:val="center"/>
              <w:rPr>
                <w:b/>
                <w:sz w:val="20"/>
                <w:szCs w:val="20"/>
              </w:rPr>
            </w:pPr>
            <w:r w:rsidRPr="001942F4">
              <w:rPr>
                <w:b/>
                <w:sz w:val="20"/>
                <w:szCs w:val="20"/>
              </w:rPr>
              <w:t>2014</w:t>
            </w:r>
          </w:p>
        </w:tc>
        <w:tc>
          <w:tcPr>
            <w:tcW w:w="1013" w:type="dxa"/>
            <w:shd w:val="clear" w:color="auto" w:fill="D9D9D9" w:themeFill="background1" w:themeFillShade="D9"/>
          </w:tcPr>
          <w:p w14:paraId="578E106F" w14:textId="77777777" w:rsidR="001942F4" w:rsidRPr="001942F4" w:rsidRDefault="001942F4" w:rsidP="001942F4">
            <w:pPr>
              <w:spacing w:after="0" w:line="240" w:lineRule="auto"/>
              <w:jc w:val="center"/>
              <w:rPr>
                <w:b/>
                <w:sz w:val="20"/>
                <w:szCs w:val="20"/>
              </w:rPr>
            </w:pPr>
            <w:r w:rsidRPr="001942F4">
              <w:rPr>
                <w:b/>
                <w:sz w:val="20"/>
                <w:szCs w:val="20"/>
              </w:rPr>
              <w:t>2015</w:t>
            </w:r>
          </w:p>
        </w:tc>
        <w:tc>
          <w:tcPr>
            <w:tcW w:w="1012" w:type="dxa"/>
            <w:shd w:val="clear" w:color="auto" w:fill="D9D9D9" w:themeFill="background1" w:themeFillShade="D9"/>
          </w:tcPr>
          <w:p w14:paraId="001956BB" w14:textId="77777777" w:rsidR="001942F4" w:rsidRPr="001942F4" w:rsidRDefault="001942F4" w:rsidP="001942F4">
            <w:pPr>
              <w:spacing w:after="0" w:line="240" w:lineRule="auto"/>
              <w:jc w:val="center"/>
              <w:rPr>
                <w:b/>
                <w:sz w:val="20"/>
                <w:szCs w:val="20"/>
              </w:rPr>
            </w:pPr>
            <w:r w:rsidRPr="001942F4">
              <w:rPr>
                <w:b/>
                <w:sz w:val="20"/>
                <w:szCs w:val="20"/>
              </w:rPr>
              <w:t>2016</w:t>
            </w:r>
          </w:p>
        </w:tc>
        <w:tc>
          <w:tcPr>
            <w:tcW w:w="1013" w:type="dxa"/>
            <w:shd w:val="clear" w:color="auto" w:fill="D9D9D9" w:themeFill="background1" w:themeFillShade="D9"/>
          </w:tcPr>
          <w:p w14:paraId="672106B1" w14:textId="77777777" w:rsidR="001942F4" w:rsidRPr="001942F4" w:rsidRDefault="001942F4" w:rsidP="001942F4">
            <w:pPr>
              <w:spacing w:after="0" w:line="240" w:lineRule="auto"/>
              <w:jc w:val="center"/>
              <w:rPr>
                <w:b/>
                <w:sz w:val="20"/>
                <w:szCs w:val="20"/>
              </w:rPr>
            </w:pPr>
            <w:r w:rsidRPr="001942F4">
              <w:rPr>
                <w:b/>
                <w:sz w:val="20"/>
                <w:szCs w:val="20"/>
              </w:rPr>
              <w:t>2017</w:t>
            </w:r>
          </w:p>
        </w:tc>
        <w:tc>
          <w:tcPr>
            <w:tcW w:w="1215" w:type="dxa"/>
            <w:shd w:val="clear" w:color="auto" w:fill="D9D9D9" w:themeFill="background1" w:themeFillShade="D9"/>
          </w:tcPr>
          <w:p w14:paraId="790AAE6F" w14:textId="77777777" w:rsidR="001942F4" w:rsidRPr="001942F4" w:rsidRDefault="001942F4" w:rsidP="001942F4">
            <w:pPr>
              <w:spacing w:after="0" w:line="240" w:lineRule="auto"/>
              <w:jc w:val="center"/>
              <w:rPr>
                <w:b/>
                <w:sz w:val="20"/>
                <w:szCs w:val="20"/>
              </w:rPr>
            </w:pPr>
            <w:r w:rsidRPr="001942F4">
              <w:rPr>
                <w:b/>
                <w:sz w:val="20"/>
                <w:szCs w:val="20"/>
              </w:rPr>
              <w:t>4-yr Change</w:t>
            </w:r>
          </w:p>
        </w:tc>
        <w:tc>
          <w:tcPr>
            <w:tcW w:w="1143" w:type="dxa"/>
            <w:shd w:val="clear" w:color="auto" w:fill="D9D9D9" w:themeFill="background1" w:themeFillShade="D9"/>
          </w:tcPr>
          <w:p w14:paraId="29D2C2A6" w14:textId="77777777" w:rsidR="001942F4" w:rsidRPr="001942F4" w:rsidRDefault="001942F4" w:rsidP="001942F4">
            <w:pPr>
              <w:spacing w:after="0" w:line="240" w:lineRule="auto"/>
              <w:jc w:val="center"/>
              <w:rPr>
                <w:b/>
                <w:sz w:val="20"/>
                <w:szCs w:val="20"/>
              </w:rPr>
            </w:pPr>
            <w:r w:rsidRPr="001942F4">
              <w:rPr>
                <w:b/>
                <w:sz w:val="20"/>
                <w:szCs w:val="20"/>
              </w:rPr>
              <w:t>State (2017)</w:t>
            </w:r>
          </w:p>
        </w:tc>
      </w:tr>
      <w:tr w:rsidR="001942F4" w:rsidRPr="001942F4" w14:paraId="3E56E192" w14:textId="77777777" w:rsidTr="00396E45">
        <w:tc>
          <w:tcPr>
            <w:tcW w:w="3168" w:type="dxa"/>
            <w:shd w:val="clear" w:color="auto" w:fill="auto"/>
          </w:tcPr>
          <w:p w14:paraId="3DA751AB" w14:textId="77777777" w:rsidR="001942F4" w:rsidRPr="001942F4" w:rsidRDefault="001942F4" w:rsidP="001942F4">
            <w:pPr>
              <w:spacing w:after="0" w:line="240" w:lineRule="auto"/>
              <w:rPr>
                <w:sz w:val="20"/>
                <w:szCs w:val="20"/>
              </w:rPr>
            </w:pPr>
            <w:r w:rsidRPr="001942F4">
              <w:rPr>
                <w:sz w:val="20"/>
                <w:szCs w:val="20"/>
              </w:rPr>
              <w:t>High Needs</w:t>
            </w:r>
          </w:p>
        </w:tc>
        <w:tc>
          <w:tcPr>
            <w:tcW w:w="1012" w:type="dxa"/>
            <w:shd w:val="clear" w:color="auto" w:fill="auto"/>
          </w:tcPr>
          <w:p w14:paraId="56F4DCE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c>
          <w:tcPr>
            <w:tcW w:w="1013" w:type="dxa"/>
            <w:shd w:val="clear" w:color="auto" w:fill="auto"/>
          </w:tcPr>
          <w:p w14:paraId="0ACC0E5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012" w:type="dxa"/>
            <w:shd w:val="clear" w:color="auto" w:fill="auto"/>
          </w:tcPr>
          <w:p w14:paraId="515014A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013" w:type="dxa"/>
            <w:shd w:val="clear" w:color="auto" w:fill="auto"/>
          </w:tcPr>
          <w:p w14:paraId="0835F3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1215" w:type="dxa"/>
            <w:shd w:val="clear" w:color="auto" w:fill="auto"/>
          </w:tcPr>
          <w:p w14:paraId="18C11C17"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0.5</w:t>
            </w:r>
          </w:p>
        </w:tc>
        <w:tc>
          <w:tcPr>
            <w:tcW w:w="1143" w:type="dxa"/>
          </w:tcPr>
          <w:p w14:paraId="435F6949" w14:textId="77777777" w:rsidR="001942F4" w:rsidRPr="001942F4" w:rsidRDefault="001942F4" w:rsidP="001942F4">
            <w:pPr>
              <w:spacing w:after="0" w:line="240" w:lineRule="auto"/>
              <w:jc w:val="center"/>
              <w:rPr>
                <w:sz w:val="20"/>
                <w:szCs w:val="20"/>
              </w:rPr>
            </w:pPr>
            <w:r w:rsidRPr="001942F4">
              <w:rPr>
                <w:sz w:val="20"/>
                <w:szCs w:val="20"/>
              </w:rPr>
              <w:t>4.5%</w:t>
            </w:r>
          </w:p>
        </w:tc>
      </w:tr>
      <w:tr w:rsidR="001942F4" w:rsidRPr="001942F4" w14:paraId="31737623" w14:textId="77777777" w:rsidTr="00396E45">
        <w:tc>
          <w:tcPr>
            <w:tcW w:w="3168" w:type="dxa"/>
            <w:shd w:val="clear" w:color="auto" w:fill="D9D9D9" w:themeFill="background1" w:themeFillShade="D9"/>
          </w:tcPr>
          <w:p w14:paraId="261885E4" w14:textId="45A81F82" w:rsidR="001942F4" w:rsidRPr="001942F4" w:rsidRDefault="00C3224C" w:rsidP="001942F4">
            <w:pPr>
              <w:spacing w:after="0" w:line="240" w:lineRule="auto"/>
              <w:rPr>
                <w:sz w:val="20"/>
                <w:szCs w:val="20"/>
              </w:rPr>
            </w:pPr>
            <w:r>
              <w:rPr>
                <w:sz w:val="20"/>
                <w:szCs w:val="20"/>
              </w:rPr>
              <w:t>Economically D</w:t>
            </w:r>
            <w:r w:rsidR="001942F4" w:rsidRPr="001942F4">
              <w:rPr>
                <w:sz w:val="20"/>
                <w:szCs w:val="20"/>
              </w:rPr>
              <w:t>isadvantaged*</w:t>
            </w:r>
          </w:p>
        </w:tc>
        <w:tc>
          <w:tcPr>
            <w:tcW w:w="1012" w:type="dxa"/>
            <w:shd w:val="clear" w:color="auto" w:fill="D9D9D9" w:themeFill="background1" w:themeFillShade="D9"/>
          </w:tcPr>
          <w:p w14:paraId="15D54C3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3.4%</w:t>
            </w:r>
          </w:p>
        </w:tc>
        <w:tc>
          <w:tcPr>
            <w:tcW w:w="1013" w:type="dxa"/>
            <w:shd w:val="clear" w:color="auto" w:fill="D9D9D9" w:themeFill="background1" w:themeFillShade="D9"/>
          </w:tcPr>
          <w:p w14:paraId="32DA231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1012" w:type="dxa"/>
            <w:shd w:val="clear" w:color="auto" w:fill="D9D9D9" w:themeFill="background1" w:themeFillShade="D9"/>
          </w:tcPr>
          <w:p w14:paraId="7580F0E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013" w:type="dxa"/>
            <w:shd w:val="clear" w:color="auto" w:fill="D9D9D9" w:themeFill="background1" w:themeFillShade="D9"/>
          </w:tcPr>
          <w:p w14:paraId="6EA7066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215" w:type="dxa"/>
            <w:shd w:val="clear" w:color="auto" w:fill="D9D9D9" w:themeFill="background1" w:themeFillShade="D9"/>
          </w:tcPr>
          <w:p w14:paraId="18AD0BF6"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0.2</w:t>
            </w:r>
          </w:p>
        </w:tc>
        <w:tc>
          <w:tcPr>
            <w:tcW w:w="1143" w:type="dxa"/>
            <w:shd w:val="clear" w:color="auto" w:fill="D9D9D9" w:themeFill="background1" w:themeFillShade="D9"/>
          </w:tcPr>
          <w:p w14:paraId="41B0A9EB" w14:textId="77777777" w:rsidR="001942F4" w:rsidRPr="001942F4" w:rsidRDefault="001942F4" w:rsidP="001942F4">
            <w:pPr>
              <w:spacing w:after="0" w:line="240" w:lineRule="auto"/>
              <w:jc w:val="center"/>
              <w:rPr>
                <w:sz w:val="20"/>
                <w:szCs w:val="20"/>
              </w:rPr>
            </w:pPr>
            <w:r w:rsidRPr="001942F4">
              <w:rPr>
                <w:sz w:val="20"/>
                <w:szCs w:val="20"/>
              </w:rPr>
              <w:t>5.3%</w:t>
            </w:r>
          </w:p>
        </w:tc>
      </w:tr>
      <w:tr w:rsidR="001942F4" w:rsidRPr="001942F4" w14:paraId="046766FF" w14:textId="77777777" w:rsidTr="00396E45">
        <w:tc>
          <w:tcPr>
            <w:tcW w:w="3168" w:type="dxa"/>
            <w:shd w:val="clear" w:color="auto" w:fill="auto"/>
          </w:tcPr>
          <w:p w14:paraId="3587E76B" w14:textId="77777777" w:rsidR="001942F4" w:rsidRPr="001942F4" w:rsidRDefault="001942F4" w:rsidP="001942F4">
            <w:pPr>
              <w:spacing w:after="0" w:line="240" w:lineRule="auto"/>
              <w:rPr>
                <w:sz w:val="20"/>
                <w:szCs w:val="20"/>
              </w:rPr>
            </w:pPr>
            <w:r w:rsidRPr="001942F4">
              <w:rPr>
                <w:sz w:val="20"/>
                <w:szCs w:val="20"/>
              </w:rPr>
              <w:t>ELLs</w:t>
            </w:r>
          </w:p>
        </w:tc>
        <w:tc>
          <w:tcPr>
            <w:tcW w:w="1012" w:type="dxa"/>
            <w:shd w:val="clear" w:color="auto" w:fill="auto"/>
          </w:tcPr>
          <w:p w14:paraId="39C5D16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2.8%</w:t>
            </w:r>
          </w:p>
        </w:tc>
        <w:tc>
          <w:tcPr>
            <w:tcW w:w="1013" w:type="dxa"/>
            <w:shd w:val="clear" w:color="auto" w:fill="auto"/>
          </w:tcPr>
          <w:p w14:paraId="74FE6A7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1.5%</w:t>
            </w:r>
          </w:p>
        </w:tc>
        <w:tc>
          <w:tcPr>
            <w:tcW w:w="1012" w:type="dxa"/>
            <w:shd w:val="clear" w:color="auto" w:fill="auto"/>
          </w:tcPr>
          <w:p w14:paraId="5F46B36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c>
          <w:tcPr>
            <w:tcW w:w="1013" w:type="dxa"/>
            <w:shd w:val="clear" w:color="auto" w:fill="auto"/>
          </w:tcPr>
          <w:p w14:paraId="365DCA3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215" w:type="dxa"/>
            <w:shd w:val="clear" w:color="auto" w:fill="auto"/>
          </w:tcPr>
          <w:p w14:paraId="4724731B"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1.4</w:t>
            </w:r>
          </w:p>
        </w:tc>
        <w:tc>
          <w:tcPr>
            <w:tcW w:w="1143" w:type="dxa"/>
            <w:shd w:val="clear" w:color="auto" w:fill="auto"/>
          </w:tcPr>
          <w:p w14:paraId="5C60B0B1" w14:textId="77777777" w:rsidR="001942F4" w:rsidRPr="001942F4" w:rsidRDefault="001942F4" w:rsidP="001942F4">
            <w:pPr>
              <w:spacing w:after="0" w:line="240" w:lineRule="auto"/>
              <w:jc w:val="center"/>
              <w:rPr>
                <w:sz w:val="20"/>
                <w:szCs w:val="20"/>
              </w:rPr>
            </w:pPr>
            <w:r w:rsidRPr="001942F4">
              <w:rPr>
                <w:sz w:val="20"/>
                <w:szCs w:val="20"/>
              </w:rPr>
              <w:t>3.8%</w:t>
            </w:r>
          </w:p>
        </w:tc>
      </w:tr>
      <w:tr w:rsidR="001942F4" w:rsidRPr="001942F4" w14:paraId="24752AEC" w14:textId="77777777" w:rsidTr="00396E45">
        <w:tc>
          <w:tcPr>
            <w:tcW w:w="3168" w:type="dxa"/>
            <w:shd w:val="clear" w:color="auto" w:fill="D9D9D9" w:themeFill="background1" w:themeFillShade="D9"/>
          </w:tcPr>
          <w:p w14:paraId="0DE6FF4F" w14:textId="77777777" w:rsidR="001942F4" w:rsidRPr="001942F4" w:rsidRDefault="001942F4" w:rsidP="001942F4">
            <w:pPr>
              <w:spacing w:after="0" w:line="240" w:lineRule="auto"/>
              <w:rPr>
                <w:sz w:val="20"/>
                <w:szCs w:val="20"/>
              </w:rPr>
            </w:pPr>
            <w:r w:rsidRPr="001942F4">
              <w:rPr>
                <w:sz w:val="20"/>
                <w:szCs w:val="20"/>
              </w:rPr>
              <w:t>SWD</w:t>
            </w:r>
          </w:p>
        </w:tc>
        <w:tc>
          <w:tcPr>
            <w:tcW w:w="1012" w:type="dxa"/>
            <w:shd w:val="clear" w:color="auto" w:fill="D9D9D9" w:themeFill="background1" w:themeFillShade="D9"/>
          </w:tcPr>
          <w:p w14:paraId="71DD35C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5.6%</w:t>
            </w:r>
          </w:p>
        </w:tc>
        <w:tc>
          <w:tcPr>
            <w:tcW w:w="1013" w:type="dxa"/>
            <w:shd w:val="clear" w:color="auto" w:fill="D9D9D9" w:themeFill="background1" w:themeFillShade="D9"/>
          </w:tcPr>
          <w:p w14:paraId="4E657A2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5.3%</w:t>
            </w:r>
          </w:p>
        </w:tc>
        <w:tc>
          <w:tcPr>
            <w:tcW w:w="1012" w:type="dxa"/>
            <w:shd w:val="clear" w:color="auto" w:fill="D9D9D9" w:themeFill="background1" w:themeFillShade="D9"/>
          </w:tcPr>
          <w:p w14:paraId="260BCF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4.6%</w:t>
            </w:r>
          </w:p>
        </w:tc>
        <w:tc>
          <w:tcPr>
            <w:tcW w:w="1013" w:type="dxa"/>
            <w:shd w:val="clear" w:color="auto" w:fill="D9D9D9" w:themeFill="background1" w:themeFillShade="D9"/>
          </w:tcPr>
          <w:p w14:paraId="2E2C2CA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4.7%</w:t>
            </w:r>
          </w:p>
        </w:tc>
        <w:tc>
          <w:tcPr>
            <w:tcW w:w="1215" w:type="dxa"/>
            <w:shd w:val="clear" w:color="auto" w:fill="D9D9D9" w:themeFill="background1" w:themeFillShade="D9"/>
          </w:tcPr>
          <w:p w14:paraId="6FBA74C2"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-0.9</w:t>
            </w:r>
          </w:p>
        </w:tc>
        <w:tc>
          <w:tcPr>
            <w:tcW w:w="1143" w:type="dxa"/>
            <w:shd w:val="clear" w:color="auto" w:fill="D9D9D9" w:themeFill="background1" w:themeFillShade="D9"/>
          </w:tcPr>
          <w:p w14:paraId="5F1E321B" w14:textId="77777777" w:rsidR="001942F4" w:rsidRPr="001942F4" w:rsidRDefault="001942F4" w:rsidP="001942F4">
            <w:pPr>
              <w:spacing w:after="0" w:line="240" w:lineRule="auto"/>
              <w:jc w:val="center"/>
              <w:rPr>
                <w:sz w:val="20"/>
                <w:szCs w:val="20"/>
              </w:rPr>
            </w:pPr>
            <w:r w:rsidRPr="001942F4">
              <w:rPr>
                <w:sz w:val="20"/>
                <w:szCs w:val="20"/>
              </w:rPr>
              <w:t>5.5%</w:t>
            </w:r>
          </w:p>
        </w:tc>
      </w:tr>
      <w:tr w:rsidR="001942F4" w:rsidRPr="001942F4" w14:paraId="4FAA6A3B" w14:textId="77777777" w:rsidTr="00396E45">
        <w:tc>
          <w:tcPr>
            <w:tcW w:w="3168" w:type="dxa"/>
            <w:shd w:val="clear" w:color="auto" w:fill="auto"/>
          </w:tcPr>
          <w:p w14:paraId="3DFC75E7" w14:textId="07A62558" w:rsidR="001942F4" w:rsidRPr="001942F4" w:rsidRDefault="001942F4" w:rsidP="00121406">
            <w:pPr>
              <w:spacing w:after="0" w:line="240" w:lineRule="auto"/>
              <w:rPr>
                <w:rFonts w:eastAsia="Times New Roman" w:cs="Times New Roman"/>
                <w:sz w:val="20"/>
                <w:szCs w:val="20"/>
              </w:rPr>
            </w:pPr>
            <w:r w:rsidRPr="001942F4">
              <w:rPr>
                <w:rFonts w:eastAsia="Times New Roman" w:cs="Times New Roman"/>
                <w:sz w:val="20"/>
                <w:szCs w:val="20"/>
              </w:rPr>
              <w:t>African American</w:t>
            </w:r>
          </w:p>
        </w:tc>
        <w:tc>
          <w:tcPr>
            <w:tcW w:w="1012" w:type="dxa"/>
            <w:shd w:val="clear" w:color="auto" w:fill="auto"/>
          </w:tcPr>
          <w:p w14:paraId="1943F46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5.1%</w:t>
            </w:r>
          </w:p>
        </w:tc>
        <w:tc>
          <w:tcPr>
            <w:tcW w:w="1013" w:type="dxa"/>
            <w:shd w:val="clear" w:color="auto" w:fill="auto"/>
          </w:tcPr>
          <w:p w14:paraId="5F0443A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3.2%</w:t>
            </w:r>
          </w:p>
        </w:tc>
        <w:tc>
          <w:tcPr>
            <w:tcW w:w="1012" w:type="dxa"/>
            <w:shd w:val="clear" w:color="auto" w:fill="auto"/>
          </w:tcPr>
          <w:p w14:paraId="41A4198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013" w:type="dxa"/>
            <w:shd w:val="clear" w:color="auto" w:fill="auto"/>
          </w:tcPr>
          <w:p w14:paraId="4F747BA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1215" w:type="dxa"/>
            <w:shd w:val="clear" w:color="auto" w:fill="auto"/>
          </w:tcPr>
          <w:p w14:paraId="42B7A7AE"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-0.8</w:t>
            </w:r>
          </w:p>
        </w:tc>
        <w:tc>
          <w:tcPr>
            <w:tcW w:w="1143" w:type="dxa"/>
          </w:tcPr>
          <w:p w14:paraId="1AA89009" w14:textId="77777777" w:rsidR="001942F4" w:rsidRPr="001942F4" w:rsidRDefault="001942F4" w:rsidP="001942F4">
            <w:pPr>
              <w:spacing w:after="0" w:line="240" w:lineRule="auto"/>
              <w:jc w:val="center"/>
              <w:rPr>
                <w:sz w:val="20"/>
                <w:szCs w:val="20"/>
              </w:rPr>
            </w:pPr>
            <w:r w:rsidRPr="001942F4">
              <w:rPr>
                <w:sz w:val="20"/>
                <w:szCs w:val="20"/>
              </w:rPr>
              <w:t>6.3%</w:t>
            </w:r>
          </w:p>
        </w:tc>
      </w:tr>
      <w:tr w:rsidR="001942F4" w:rsidRPr="001942F4" w14:paraId="4728D428" w14:textId="77777777" w:rsidTr="00396E45">
        <w:tc>
          <w:tcPr>
            <w:tcW w:w="3168" w:type="dxa"/>
            <w:tcBorders>
              <w:bottom w:val="single" w:sz="4" w:space="0" w:color="auto"/>
            </w:tcBorders>
            <w:shd w:val="clear" w:color="auto" w:fill="D9D9D9" w:themeFill="background1" w:themeFillShade="D9"/>
          </w:tcPr>
          <w:p w14:paraId="57BA45C7"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2013D62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3" w:type="dxa"/>
            <w:tcBorders>
              <w:bottom w:val="single" w:sz="4" w:space="0" w:color="auto"/>
            </w:tcBorders>
            <w:shd w:val="clear" w:color="auto" w:fill="D9D9D9" w:themeFill="background1" w:themeFillShade="D9"/>
          </w:tcPr>
          <w:p w14:paraId="340BA7D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2" w:type="dxa"/>
            <w:tcBorders>
              <w:bottom w:val="single" w:sz="4" w:space="0" w:color="auto"/>
            </w:tcBorders>
            <w:shd w:val="clear" w:color="auto" w:fill="D9D9D9" w:themeFill="background1" w:themeFillShade="D9"/>
          </w:tcPr>
          <w:p w14:paraId="3E324E0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013" w:type="dxa"/>
            <w:tcBorders>
              <w:bottom w:val="single" w:sz="4" w:space="0" w:color="auto"/>
            </w:tcBorders>
            <w:shd w:val="clear" w:color="auto" w:fill="D9D9D9" w:themeFill="background1" w:themeFillShade="D9"/>
          </w:tcPr>
          <w:p w14:paraId="2AE920F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w:t>
            </w:r>
          </w:p>
        </w:tc>
        <w:tc>
          <w:tcPr>
            <w:tcW w:w="1215" w:type="dxa"/>
            <w:tcBorders>
              <w:bottom w:val="single" w:sz="4" w:space="0" w:color="auto"/>
            </w:tcBorders>
            <w:shd w:val="clear" w:color="auto" w:fill="D9D9D9" w:themeFill="background1" w:themeFillShade="D9"/>
          </w:tcPr>
          <w:p w14:paraId="4CA362B3"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w:t>
            </w:r>
          </w:p>
        </w:tc>
        <w:tc>
          <w:tcPr>
            <w:tcW w:w="1143" w:type="dxa"/>
            <w:tcBorders>
              <w:bottom w:val="single" w:sz="4" w:space="0" w:color="auto"/>
            </w:tcBorders>
            <w:shd w:val="clear" w:color="auto" w:fill="D9D9D9" w:themeFill="background1" w:themeFillShade="D9"/>
          </w:tcPr>
          <w:p w14:paraId="330E503C" w14:textId="77777777" w:rsidR="001942F4" w:rsidRPr="001942F4" w:rsidRDefault="001942F4" w:rsidP="001942F4">
            <w:pPr>
              <w:spacing w:after="0" w:line="240" w:lineRule="auto"/>
              <w:jc w:val="center"/>
              <w:rPr>
                <w:sz w:val="20"/>
                <w:szCs w:val="20"/>
              </w:rPr>
            </w:pPr>
            <w:r w:rsidRPr="001942F4">
              <w:rPr>
                <w:sz w:val="20"/>
                <w:szCs w:val="20"/>
              </w:rPr>
              <w:t>0.7%</w:t>
            </w:r>
          </w:p>
        </w:tc>
      </w:tr>
      <w:tr w:rsidR="001942F4" w:rsidRPr="001942F4" w14:paraId="3A40D2A6" w14:textId="77777777" w:rsidTr="00396E45">
        <w:tc>
          <w:tcPr>
            <w:tcW w:w="3168" w:type="dxa"/>
            <w:shd w:val="clear" w:color="auto" w:fill="auto"/>
          </w:tcPr>
          <w:p w14:paraId="045FCB84"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Hispanic or Latino</w:t>
            </w:r>
          </w:p>
        </w:tc>
        <w:tc>
          <w:tcPr>
            <w:tcW w:w="1012" w:type="dxa"/>
            <w:shd w:val="clear" w:color="auto" w:fill="auto"/>
          </w:tcPr>
          <w:p w14:paraId="6A0F374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2.9%</w:t>
            </w:r>
          </w:p>
        </w:tc>
        <w:tc>
          <w:tcPr>
            <w:tcW w:w="1013" w:type="dxa"/>
            <w:shd w:val="clear" w:color="auto" w:fill="auto"/>
          </w:tcPr>
          <w:p w14:paraId="64C8A51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012" w:type="dxa"/>
            <w:shd w:val="clear" w:color="auto" w:fill="auto"/>
          </w:tcPr>
          <w:p w14:paraId="007143D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013" w:type="dxa"/>
            <w:shd w:val="clear" w:color="auto" w:fill="auto"/>
          </w:tcPr>
          <w:p w14:paraId="1444273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3.5%</w:t>
            </w:r>
          </w:p>
        </w:tc>
        <w:tc>
          <w:tcPr>
            <w:tcW w:w="1215" w:type="dxa"/>
            <w:shd w:val="clear" w:color="auto" w:fill="auto"/>
          </w:tcPr>
          <w:p w14:paraId="15A1EF02"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0.6</w:t>
            </w:r>
          </w:p>
        </w:tc>
        <w:tc>
          <w:tcPr>
            <w:tcW w:w="1143" w:type="dxa"/>
          </w:tcPr>
          <w:p w14:paraId="005AE647" w14:textId="77777777" w:rsidR="001942F4" w:rsidRPr="001942F4" w:rsidRDefault="001942F4" w:rsidP="001942F4">
            <w:pPr>
              <w:spacing w:after="0" w:line="240" w:lineRule="auto"/>
              <w:jc w:val="center"/>
              <w:rPr>
                <w:sz w:val="20"/>
                <w:szCs w:val="20"/>
              </w:rPr>
            </w:pPr>
            <w:r w:rsidRPr="001942F4">
              <w:rPr>
                <w:sz w:val="20"/>
                <w:szCs w:val="20"/>
              </w:rPr>
              <w:t>5.2%</w:t>
            </w:r>
          </w:p>
        </w:tc>
      </w:tr>
      <w:tr w:rsidR="001942F4" w:rsidRPr="001942F4" w14:paraId="54BB7A0B" w14:textId="77777777" w:rsidTr="00396E45">
        <w:tc>
          <w:tcPr>
            <w:tcW w:w="3168" w:type="dxa"/>
            <w:shd w:val="clear" w:color="auto" w:fill="D9D9D9" w:themeFill="background1" w:themeFillShade="D9"/>
          </w:tcPr>
          <w:p w14:paraId="63DE09E0"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Multi-Race, non-Hispanic or Latino</w:t>
            </w:r>
          </w:p>
        </w:tc>
        <w:tc>
          <w:tcPr>
            <w:tcW w:w="1012" w:type="dxa"/>
            <w:shd w:val="clear" w:color="auto" w:fill="D9D9D9" w:themeFill="background1" w:themeFillShade="D9"/>
          </w:tcPr>
          <w:p w14:paraId="582DC59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013" w:type="dxa"/>
            <w:shd w:val="clear" w:color="auto" w:fill="D9D9D9" w:themeFill="background1" w:themeFillShade="D9"/>
          </w:tcPr>
          <w:p w14:paraId="6F013AC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1012" w:type="dxa"/>
            <w:shd w:val="clear" w:color="auto" w:fill="D9D9D9" w:themeFill="background1" w:themeFillShade="D9"/>
          </w:tcPr>
          <w:p w14:paraId="1D3965E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3.3%</w:t>
            </w:r>
          </w:p>
        </w:tc>
        <w:tc>
          <w:tcPr>
            <w:tcW w:w="1013" w:type="dxa"/>
            <w:shd w:val="clear" w:color="auto" w:fill="D9D9D9" w:themeFill="background1" w:themeFillShade="D9"/>
          </w:tcPr>
          <w:p w14:paraId="3E06EE9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215" w:type="dxa"/>
            <w:shd w:val="clear" w:color="auto" w:fill="D9D9D9" w:themeFill="background1" w:themeFillShade="D9"/>
          </w:tcPr>
          <w:p w14:paraId="2AFCD082"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-1.6</w:t>
            </w:r>
          </w:p>
        </w:tc>
        <w:tc>
          <w:tcPr>
            <w:tcW w:w="1143" w:type="dxa"/>
            <w:shd w:val="clear" w:color="auto" w:fill="D9D9D9" w:themeFill="background1" w:themeFillShade="D9"/>
          </w:tcPr>
          <w:p w14:paraId="3FD7CC0A" w14:textId="77777777" w:rsidR="001942F4" w:rsidRPr="001942F4" w:rsidRDefault="001942F4" w:rsidP="001942F4">
            <w:pPr>
              <w:spacing w:after="0" w:line="240" w:lineRule="auto"/>
              <w:jc w:val="center"/>
              <w:rPr>
                <w:sz w:val="20"/>
                <w:szCs w:val="20"/>
              </w:rPr>
            </w:pPr>
            <w:r w:rsidRPr="001942F4">
              <w:rPr>
                <w:sz w:val="20"/>
                <w:szCs w:val="20"/>
              </w:rPr>
              <w:t>3.1%</w:t>
            </w:r>
          </w:p>
        </w:tc>
      </w:tr>
      <w:tr w:rsidR="001942F4" w:rsidRPr="001942F4" w14:paraId="2F417F31" w14:textId="77777777" w:rsidTr="00396E45">
        <w:tc>
          <w:tcPr>
            <w:tcW w:w="3168" w:type="dxa"/>
            <w:shd w:val="clear" w:color="auto" w:fill="auto"/>
          </w:tcPr>
          <w:p w14:paraId="3745CCBE"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White</w:t>
            </w:r>
          </w:p>
        </w:tc>
        <w:tc>
          <w:tcPr>
            <w:tcW w:w="1012" w:type="dxa"/>
            <w:shd w:val="clear" w:color="auto" w:fill="auto"/>
          </w:tcPr>
          <w:p w14:paraId="0BCC593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1.4%</w:t>
            </w:r>
          </w:p>
        </w:tc>
        <w:tc>
          <w:tcPr>
            <w:tcW w:w="1013" w:type="dxa"/>
            <w:shd w:val="clear" w:color="auto" w:fill="auto"/>
          </w:tcPr>
          <w:p w14:paraId="39872B5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12" w:type="dxa"/>
            <w:shd w:val="clear" w:color="auto" w:fill="auto"/>
          </w:tcPr>
          <w:p w14:paraId="119636F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w:t>
            </w:r>
          </w:p>
        </w:tc>
        <w:tc>
          <w:tcPr>
            <w:tcW w:w="1013" w:type="dxa"/>
            <w:shd w:val="clear" w:color="auto" w:fill="auto"/>
          </w:tcPr>
          <w:p w14:paraId="4AC8835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1.5%</w:t>
            </w:r>
          </w:p>
        </w:tc>
        <w:tc>
          <w:tcPr>
            <w:tcW w:w="1215" w:type="dxa"/>
            <w:shd w:val="clear" w:color="auto" w:fill="auto"/>
          </w:tcPr>
          <w:p w14:paraId="09629A7D"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0.1</w:t>
            </w:r>
          </w:p>
        </w:tc>
        <w:tc>
          <w:tcPr>
            <w:tcW w:w="1143" w:type="dxa"/>
          </w:tcPr>
          <w:p w14:paraId="26CD5BA5" w14:textId="77777777" w:rsidR="001942F4" w:rsidRPr="001942F4" w:rsidRDefault="001942F4" w:rsidP="001942F4">
            <w:pPr>
              <w:spacing w:after="0" w:line="240" w:lineRule="auto"/>
              <w:jc w:val="center"/>
              <w:rPr>
                <w:sz w:val="20"/>
                <w:szCs w:val="20"/>
              </w:rPr>
            </w:pPr>
            <w:r w:rsidRPr="001942F4">
              <w:rPr>
                <w:sz w:val="20"/>
                <w:szCs w:val="20"/>
              </w:rPr>
              <w:t>1.6%</w:t>
            </w:r>
          </w:p>
        </w:tc>
      </w:tr>
      <w:tr w:rsidR="001942F4" w:rsidRPr="001942F4" w14:paraId="3A39A875" w14:textId="77777777" w:rsidTr="00396E45">
        <w:tc>
          <w:tcPr>
            <w:tcW w:w="3168" w:type="dxa"/>
            <w:shd w:val="clear" w:color="auto" w:fill="D9D9D9" w:themeFill="background1" w:themeFillShade="D9"/>
          </w:tcPr>
          <w:p w14:paraId="7EB941C1" w14:textId="0BF35FC3" w:rsidR="001942F4" w:rsidRPr="001942F4" w:rsidRDefault="001942F4" w:rsidP="00121406">
            <w:pPr>
              <w:spacing w:after="0" w:line="240" w:lineRule="auto"/>
              <w:rPr>
                <w:sz w:val="20"/>
                <w:szCs w:val="20"/>
              </w:rPr>
            </w:pPr>
            <w:r w:rsidRPr="001942F4">
              <w:rPr>
                <w:sz w:val="20"/>
                <w:szCs w:val="20"/>
              </w:rPr>
              <w:t xml:space="preserve">All </w:t>
            </w:r>
          </w:p>
        </w:tc>
        <w:tc>
          <w:tcPr>
            <w:tcW w:w="1012" w:type="dxa"/>
            <w:shd w:val="clear" w:color="auto" w:fill="D9D9D9" w:themeFill="background1" w:themeFillShade="D9"/>
          </w:tcPr>
          <w:p w14:paraId="241C89D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013" w:type="dxa"/>
            <w:shd w:val="clear" w:color="auto" w:fill="D9D9D9" w:themeFill="background1" w:themeFillShade="D9"/>
          </w:tcPr>
          <w:p w14:paraId="75E0D95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2.2%</w:t>
            </w:r>
          </w:p>
        </w:tc>
        <w:tc>
          <w:tcPr>
            <w:tcW w:w="1012" w:type="dxa"/>
            <w:shd w:val="clear" w:color="auto" w:fill="D9D9D9" w:themeFill="background1" w:themeFillShade="D9"/>
          </w:tcPr>
          <w:p w14:paraId="4DFECF7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2.1%</w:t>
            </w:r>
          </w:p>
        </w:tc>
        <w:tc>
          <w:tcPr>
            <w:tcW w:w="1013" w:type="dxa"/>
            <w:shd w:val="clear" w:color="auto" w:fill="D9D9D9" w:themeFill="background1" w:themeFillShade="D9"/>
          </w:tcPr>
          <w:p w14:paraId="4369378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2.5%</w:t>
            </w:r>
          </w:p>
        </w:tc>
        <w:tc>
          <w:tcPr>
            <w:tcW w:w="1215" w:type="dxa"/>
            <w:shd w:val="clear" w:color="auto" w:fill="D9D9D9" w:themeFill="background1" w:themeFillShade="D9"/>
          </w:tcPr>
          <w:p w14:paraId="3684448F"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0.2</w:t>
            </w:r>
          </w:p>
        </w:tc>
        <w:tc>
          <w:tcPr>
            <w:tcW w:w="1143" w:type="dxa"/>
            <w:shd w:val="clear" w:color="auto" w:fill="D9D9D9" w:themeFill="background1" w:themeFillShade="D9"/>
          </w:tcPr>
          <w:p w14:paraId="0B46E7DC" w14:textId="77777777" w:rsidR="001942F4" w:rsidRPr="001942F4" w:rsidRDefault="001942F4" w:rsidP="001942F4">
            <w:pPr>
              <w:spacing w:after="0" w:line="240" w:lineRule="auto"/>
              <w:jc w:val="center"/>
              <w:rPr>
                <w:sz w:val="20"/>
                <w:szCs w:val="20"/>
              </w:rPr>
            </w:pPr>
            <w:r w:rsidRPr="001942F4">
              <w:rPr>
                <w:sz w:val="20"/>
                <w:szCs w:val="20"/>
              </w:rPr>
              <w:t>2.8%</w:t>
            </w:r>
          </w:p>
        </w:tc>
      </w:tr>
    </w:tbl>
    <w:p w14:paraId="5100598F" w14:textId="77777777" w:rsidR="001942F4" w:rsidRPr="00EE173E" w:rsidRDefault="001942F4" w:rsidP="00EE173E">
      <w:pPr>
        <w:spacing w:before="60" w:after="0" w:line="240" w:lineRule="auto"/>
        <w:rPr>
          <w:sz w:val="18"/>
          <w:szCs w:val="18"/>
        </w:rPr>
      </w:pPr>
      <w:r w:rsidRPr="00EE173E">
        <w:rPr>
          <w:sz w:val="18"/>
          <w:szCs w:val="18"/>
        </w:rPr>
        <w:t>* Suspension rates for students from low income families used for 2014 rates.</w:t>
      </w:r>
    </w:p>
    <w:p w14:paraId="1578A09D" w14:textId="77777777" w:rsidR="001942F4" w:rsidRPr="001942F4" w:rsidRDefault="001942F4" w:rsidP="001942F4">
      <w:pPr>
        <w:spacing w:after="0" w:line="240" w:lineRule="auto"/>
      </w:pPr>
    </w:p>
    <w:p w14:paraId="4FB65C75" w14:textId="77777777" w:rsidR="001942F4" w:rsidRPr="001942F4" w:rsidRDefault="001942F4" w:rsidP="001942F4">
      <w:pPr>
        <w:spacing w:after="0" w:line="240" w:lineRule="auto"/>
      </w:pPr>
    </w:p>
    <w:p w14:paraId="7432010A" w14:textId="2B72516B" w:rsidR="001942F4" w:rsidRPr="001942F4" w:rsidRDefault="00B73990" w:rsidP="001942F4">
      <w:pPr>
        <w:spacing w:after="0" w:line="240" w:lineRule="auto"/>
        <w:rPr>
          <w:b/>
        </w:rPr>
      </w:pPr>
      <w:r>
        <w:rPr>
          <w:b/>
        </w:rPr>
        <w:t>I</w:t>
      </w:r>
      <w:r w:rsidRPr="001942F4">
        <w:rPr>
          <w:b/>
        </w:rPr>
        <w:t>n 2017</w:t>
      </w:r>
      <w:r>
        <w:rPr>
          <w:b/>
        </w:rPr>
        <w:t>, the district</w:t>
      </w:r>
      <w:r w:rsidRPr="001942F4">
        <w:rPr>
          <w:b/>
        </w:rPr>
        <w:t xml:space="preserve">’s </w:t>
      </w:r>
      <w:r w:rsidR="001942F4" w:rsidRPr="001942F4">
        <w:rPr>
          <w:b/>
        </w:rPr>
        <w:t xml:space="preserve">dropout rate for all students was 3.0 percent, above the state rate of 1.8 percent.  The dropout rates for each subgroup with reportable </w:t>
      </w:r>
      <w:r>
        <w:rPr>
          <w:b/>
        </w:rPr>
        <w:t xml:space="preserve">trend </w:t>
      </w:r>
      <w:r w:rsidR="001942F4" w:rsidRPr="001942F4">
        <w:rPr>
          <w:b/>
        </w:rPr>
        <w:t xml:space="preserve">data ranged from 0.0 to 12.6 percent and were above or equal to the state rate for each subgroup except </w:t>
      </w:r>
      <w:r>
        <w:rPr>
          <w:b/>
        </w:rPr>
        <w:t>for m</w:t>
      </w:r>
      <w:r w:rsidRPr="001942F4">
        <w:rPr>
          <w:b/>
        </w:rPr>
        <w:t>ulti</w:t>
      </w:r>
      <w:r w:rsidR="001942F4" w:rsidRPr="001942F4">
        <w:rPr>
          <w:b/>
        </w:rPr>
        <w:t>-race students and White students.</w:t>
      </w:r>
    </w:p>
    <w:p w14:paraId="3D5EDFC2" w14:textId="77777777" w:rsidR="001942F4" w:rsidRPr="001942F4" w:rsidRDefault="001942F4" w:rsidP="001942F4">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Waltham Public Schools"/>
        <w:tblDescription w:val="Dropout Rates by Subgroup, 2014–2017"/>
      </w:tblPr>
      <w:tblGrid>
        <w:gridCol w:w="2970"/>
        <w:gridCol w:w="1017"/>
        <w:gridCol w:w="1016"/>
        <w:gridCol w:w="1011"/>
        <w:gridCol w:w="1016"/>
        <w:gridCol w:w="1150"/>
        <w:gridCol w:w="1162"/>
      </w:tblGrid>
      <w:tr w:rsidR="001942F4" w:rsidRPr="001942F4" w14:paraId="0F1DC79F" w14:textId="77777777" w:rsidTr="00884ED3">
        <w:trPr>
          <w:tblHeader/>
        </w:trPr>
        <w:tc>
          <w:tcPr>
            <w:tcW w:w="9558" w:type="dxa"/>
            <w:gridSpan w:val="7"/>
          </w:tcPr>
          <w:p w14:paraId="7BBAEA84"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 xml:space="preserve">Table 21: </w:t>
            </w:r>
            <w:r w:rsidRPr="001942F4">
              <w:rPr>
                <w:rFonts w:cs="Times New Roman"/>
                <w:b/>
                <w:sz w:val="20"/>
                <w:szCs w:val="20"/>
              </w:rPr>
              <w:t>Waltham Public Schools</w:t>
            </w:r>
          </w:p>
          <w:p w14:paraId="4CC3D060" w14:textId="32CBAA63" w:rsidR="001942F4" w:rsidRPr="001942F4" w:rsidRDefault="00E17AE3" w:rsidP="001942F4">
            <w:pPr>
              <w:spacing w:after="0" w:line="240" w:lineRule="auto"/>
              <w:jc w:val="center"/>
              <w:rPr>
                <w:rFonts w:eastAsia="Times New Roman" w:cs="Times New Roman"/>
                <w:b/>
                <w:sz w:val="20"/>
                <w:szCs w:val="20"/>
              </w:rPr>
            </w:pPr>
            <w:r>
              <w:rPr>
                <w:rFonts w:eastAsia="Times New Roman" w:cs="Times New Roman"/>
                <w:b/>
                <w:sz w:val="20"/>
                <w:szCs w:val="20"/>
              </w:rPr>
              <w:t>Drop</w:t>
            </w:r>
            <w:r w:rsidR="001942F4" w:rsidRPr="001942F4">
              <w:rPr>
                <w:rFonts w:eastAsia="Times New Roman" w:cs="Times New Roman"/>
                <w:b/>
                <w:sz w:val="20"/>
                <w:szCs w:val="20"/>
              </w:rPr>
              <w:t>out Rates by Subgroup, 2014–2017</w:t>
            </w:r>
          </w:p>
        </w:tc>
      </w:tr>
      <w:tr w:rsidR="001942F4" w:rsidRPr="001942F4" w14:paraId="7074E142" w14:textId="77777777" w:rsidTr="00396E45">
        <w:tc>
          <w:tcPr>
            <w:tcW w:w="3060" w:type="dxa"/>
            <w:tcBorders>
              <w:top w:val="single" w:sz="4" w:space="0" w:color="auto"/>
              <w:left w:val="single" w:sz="4" w:space="0" w:color="auto"/>
            </w:tcBorders>
            <w:shd w:val="clear" w:color="auto" w:fill="BFBFBF" w:themeFill="background1" w:themeFillShade="BF"/>
          </w:tcPr>
          <w:p w14:paraId="047FE2F3" w14:textId="7FB92719" w:rsidR="001942F4" w:rsidRPr="00EE173E" w:rsidRDefault="00B73990" w:rsidP="001942F4">
            <w:pPr>
              <w:spacing w:after="0" w:line="240" w:lineRule="auto"/>
              <w:rPr>
                <w:rFonts w:eastAsia="Times New Roman" w:cs="Times New Roman"/>
                <w:b/>
                <w:sz w:val="20"/>
                <w:szCs w:val="20"/>
              </w:rPr>
            </w:pPr>
            <w:r w:rsidRPr="00EE173E">
              <w:rPr>
                <w:rFonts w:eastAsia="Times New Roman" w:cs="Times New Roman"/>
                <w:b/>
                <w:sz w:val="20"/>
                <w:szCs w:val="20"/>
              </w:rPr>
              <w:t>Group</w:t>
            </w:r>
          </w:p>
        </w:tc>
        <w:tc>
          <w:tcPr>
            <w:tcW w:w="1035" w:type="dxa"/>
            <w:shd w:val="clear" w:color="auto" w:fill="BFBFBF" w:themeFill="background1" w:themeFillShade="BF"/>
          </w:tcPr>
          <w:p w14:paraId="393242FE"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2014</w:t>
            </w:r>
          </w:p>
        </w:tc>
        <w:tc>
          <w:tcPr>
            <w:tcW w:w="1035" w:type="dxa"/>
            <w:shd w:val="clear" w:color="auto" w:fill="BFBFBF" w:themeFill="background1" w:themeFillShade="BF"/>
          </w:tcPr>
          <w:p w14:paraId="5840E563"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2015</w:t>
            </w:r>
          </w:p>
        </w:tc>
        <w:tc>
          <w:tcPr>
            <w:tcW w:w="1035" w:type="dxa"/>
            <w:shd w:val="clear" w:color="auto" w:fill="BFBFBF" w:themeFill="background1" w:themeFillShade="BF"/>
          </w:tcPr>
          <w:p w14:paraId="4CACDC02"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2016</w:t>
            </w:r>
          </w:p>
        </w:tc>
        <w:tc>
          <w:tcPr>
            <w:tcW w:w="1035" w:type="dxa"/>
            <w:shd w:val="clear" w:color="auto" w:fill="BFBFBF" w:themeFill="background1" w:themeFillShade="BF"/>
          </w:tcPr>
          <w:p w14:paraId="1E8118C9"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2017</w:t>
            </w:r>
          </w:p>
        </w:tc>
        <w:tc>
          <w:tcPr>
            <w:tcW w:w="1170" w:type="dxa"/>
            <w:shd w:val="clear" w:color="auto" w:fill="BFBFBF" w:themeFill="background1" w:themeFillShade="BF"/>
          </w:tcPr>
          <w:p w14:paraId="59A0AB9D"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03E482A7" w14:textId="77777777" w:rsidR="001942F4" w:rsidRPr="001942F4" w:rsidRDefault="001942F4" w:rsidP="001942F4">
            <w:pPr>
              <w:spacing w:after="0" w:line="240" w:lineRule="auto"/>
              <w:jc w:val="center"/>
              <w:rPr>
                <w:rFonts w:eastAsia="Times New Roman" w:cs="Times New Roman"/>
                <w:b/>
                <w:sz w:val="20"/>
                <w:szCs w:val="20"/>
              </w:rPr>
            </w:pPr>
            <w:r w:rsidRPr="001942F4">
              <w:rPr>
                <w:rFonts w:eastAsia="Times New Roman" w:cs="Times New Roman"/>
                <w:b/>
                <w:sz w:val="20"/>
                <w:szCs w:val="20"/>
              </w:rPr>
              <w:t>State (2017)</w:t>
            </w:r>
          </w:p>
        </w:tc>
      </w:tr>
      <w:tr w:rsidR="001942F4" w:rsidRPr="001942F4" w14:paraId="2C2EB2D2" w14:textId="77777777" w:rsidTr="00396E45">
        <w:tc>
          <w:tcPr>
            <w:tcW w:w="3060" w:type="dxa"/>
            <w:tcBorders>
              <w:top w:val="single" w:sz="4" w:space="0" w:color="auto"/>
              <w:left w:val="single" w:sz="4" w:space="0" w:color="auto"/>
            </w:tcBorders>
          </w:tcPr>
          <w:p w14:paraId="4EF2A1B4"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High Needs</w:t>
            </w:r>
          </w:p>
        </w:tc>
        <w:tc>
          <w:tcPr>
            <w:tcW w:w="1035" w:type="dxa"/>
          </w:tcPr>
          <w:p w14:paraId="4D3252A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5.8%</w:t>
            </w:r>
          </w:p>
        </w:tc>
        <w:tc>
          <w:tcPr>
            <w:tcW w:w="1035" w:type="dxa"/>
          </w:tcPr>
          <w:p w14:paraId="1E98B4F8"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4.4%</w:t>
            </w:r>
          </w:p>
        </w:tc>
        <w:tc>
          <w:tcPr>
            <w:tcW w:w="1035" w:type="dxa"/>
          </w:tcPr>
          <w:p w14:paraId="636356B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4.1%</w:t>
            </w:r>
          </w:p>
        </w:tc>
        <w:tc>
          <w:tcPr>
            <w:tcW w:w="1035" w:type="dxa"/>
          </w:tcPr>
          <w:p w14:paraId="7501EB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5.5%</w:t>
            </w:r>
          </w:p>
        </w:tc>
        <w:tc>
          <w:tcPr>
            <w:tcW w:w="1170" w:type="dxa"/>
          </w:tcPr>
          <w:p w14:paraId="65AA77AC"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-0.3</w:t>
            </w:r>
          </w:p>
        </w:tc>
        <w:tc>
          <w:tcPr>
            <w:tcW w:w="1188" w:type="dxa"/>
            <w:tcBorders>
              <w:top w:val="single" w:sz="4" w:space="0" w:color="auto"/>
              <w:right w:val="single" w:sz="4" w:space="0" w:color="auto"/>
            </w:tcBorders>
          </w:tcPr>
          <w:p w14:paraId="57BDECB5"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3.5%</w:t>
            </w:r>
          </w:p>
        </w:tc>
      </w:tr>
      <w:tr w:rsidR="001942F4" w:rsidRPr="001942F4" w14:paraId="637EFEEE" w14:textId="77777777" w:rsidTr="00396E45">
        <w:tc>
          <w:tcPr>
            <w:tcW w:w="3060" w:type="dxa"/>
            <w:tcBorders>
              <w:top w:val="single" w:sz="4" w:space="0" w:color="auto"/>
              <w:left w:val="single" w:sz="4" w:space="0" w:color="auto"/>
            </w:tcBorders>
            <w:shd w:val="clear" w:color="auto" w:fill="BFBFBF" w:themeFill="background1" w:themeFillShade="BF"/>
          </w:tcPr>
          <w:p w14:paraId="168EFEAE" w14:textId="77777777" w:rsidR="001942F4" w:rsidRPr="001942F4" w:rsidRDefault="001942F4" w:rsidP="001942F4">
            <w:pPr>
              <w:spacing w:after="0" w:line="240" w:lineRule="auto"/>
              <w:rPr>
                <w:rFonts w:eastAsia="Times New Roman" w:cs="Times New Roman"/>
                <w:sz w:val="20"/>
                <w:szCs w:val="20"/>
              </w:rPr>
            </w:pPr>
            <w:r w:rsidRPr="001942F4">
              <w:rPr>
                <w:sz w:val="20"/>
                <w:szCs w:val="20"/>
              </w:rPr>
              <w:t>Economically disadvantaged*</w:t>
            </w:r>
          </w:p>
        </w:tc>
        <w:tc>
          <w:tcPr>
            <w:tcW w:w="1035" w:type="dxa"/>
            <w:shd w:val="clear" w:color="auto" w:fill="BFBFBF" w:themeFill="background1" w:themeFillShade="BF"/>
          </w:tcPr>
          <w:p w14:paraId="06CD0B4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5.4%</w:t>
            </w:r>
          </w:p>
        </w:tc>
        <w:tc>
          <w:tcPr>
            <w:tcW w:w="1035" w:type="dxa"/>
            <w:shd w:val="clear" w:color="auto" w:fill="BFBFBF" w:themeFill="background1" w:themeFillShade="BF"/>
          </w:tcPr>
          <w:p w14:paraId="0335F01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4.2%</w:t>
            </w:r>
          </w:p>
        </w:tc>
        <w:tc>
          <w:tcPr>
            <w:tcW w:w="1035" w:type="dxa"/>
            <w:shd w:val="clear" w:color="auto" w:fill="BFBFBF" w:themeFill="background1" w:themeFillShade="BF"/>
          </w:tcPr>
          <w:p w14:paraId="4747972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4.5%</w:t>
            </w:r>
          </w:p>
        </w:tc>
        <w:tc>
          <w:tcPr>
            <w:tcW w:w="1035" w:type="dxa"/>
            <w:shd w:val="clear" w:color="auto" w:fill="BFBFBF" w:themeFill="background1" w:themeFillShade="BF"/>
          </w:tcPr>
          <w:p w14:paraId="207E073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3.6%</w:t>
            </w:r>
          </w:p>
        </w:tc>
        <w:tc>
          <w:tcPr>
            <w:tcW w:w="1170" w:type="dxa"/>
            <w:shd w:val="clear" w:color="auto" w:fill="BFBFBF" w:themeFill="background1" w:themeFillShade="BF"/>
          </w:tcPr>
          <w:p w14:paraId="1DE69561"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-1.8</w:t>
            </w:r>
          </w:p>
        </w:tc>
        <w:tc>
          <w:tcPr>
            <w:tcW w:w="1188" w:type="dxa"/>
            <w:tcBorders>
              <w:top w:val="single" w:sz="4" w:space="0" w:color="auto"/>
              <w:right w:val="single" w:sz="4" w:space="0" w:color="auto"/>
            </w:tcBorders>
            <w:shd w:val="clear" w:color="auto" w:fill="BFBFBF" w:themeFill="background1" w:themeFillShade="BF"/>
          </w:tcPr>
          <w:p w14:paraId="31FD7505"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3.6%</w:t>
            </w:r>
          </w:p>
        </w:tc>
      </w:tr>
      <w:tr w:rsidR="001942F4" w:rsidRPr="001942F4" w14:paraId="259F06D5" w14:textId="77777777" w:rsidTr="00396E45">
        <w:tc>
          <w:tcPr>
            <w:tcW w:w="3060" w:type="dxa"/>
            <w:tcBorders>
              <w:top w:val="single" w:sz="4" w:space="0" w:color="auto"/>
              <w:left w:val="single" w:sz="4" w:space="0" w:color="auto"/>
            </w:tcBorders>
            <w:shd w:val="clear" w:color="auto" w:fill="auto"/>
          </w:tcPr>
          <w:p w14:paraId="1A06E08E"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ELLs</w:t>
            </w:r>
          </w:p>
        </w:tc>
        <w:tc>
          <w:tcPr>
            <w:tcW w:w="1035" w:type="dxa"/>
            <w:shd w:val="clear" w:color="auto" w:fill="auto"/>
          </w:tcPr>
          <w:p w14:paraId="14E1773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10.2%</w:t>
            </w:r>
          </w:p>
        </w:tc>
        <w:tc>
          <w:tcPr>
            <w:tcW w:w="1035" w:type="dxa"/>
            <w:shd w:val="clear" w:color="auto" w:fill="auto"/>
          </w:tcPr>
          <w:p w14:paraId="28A815DC"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7.7%</w:t>
            </w:r>
          </w:p>
        </w:tc>
        <w:tc>
          <w:tcPr>
            <w:tcW w:w="1035" w:type="dxa"/>
            <w:shd w:val="clear" w:color="auto" w:fill="auto"/>
          </w:tcPr>
          <w:p w14:paraId="535B6353"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9.8%</w:t>
            </w:r>
          </w:p>
        </w:tc>
        <w:tc>
          <w:tcPr>
            <w:tcW w:w="1035" w:type="dxa"/>
            <w:shd w:val="clear" w:color="auto" w:fill="auto"/>
          </w:tcPr>
          <w:p w14:paraId="73FE4F26"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12.6%</w:t>
            </w:r>
          </w:p>
        </w:tc>
        <w:tc>
          <w:tcPr>
            <w:tcW w:w="1170" w:type="dxa"/>
          </w:tcPr>
          <w:p w14:paraId="7E2F6980"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2.4</w:t>
            </w:r>
          </w:p>
        </w:tc>
        <w:tc>
          <w:tcPr>
            <w:tcW w:w="1188" w:type="dxa"/>
            <w:tcBorders>
              <w:top w:val="single" w:sz="4" w:space="0" w:color="auto"/>
              <w:right w:val="single" w:sz="4" w:space="0" w:color="auto"/>
            </w:tcBorders>
            <w:shd w:val="clear" w:color="auto" w:fill="auto"/>
          </w:tcPr>
          <w:p w14:paraId="7BEF47B6"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6.5%</w:t>
            </w:r>
          </w:p>
        </w:tc>
      </w:tr>
      <w:tr w:rsidR="001942F4" w:rsidRPr="001942F4" w14:paraId="3975DA39" w14:textId="77777777" w:rsidTr="00396E45">
        <w:tc>
          <w:tcPr>
            <w:tcW w:w="3060" w:type="dxa"/>
            <w:tcBorders>
              <w:top w:val="single" w:sz="4" w:space="0" w:color="auto"/>
              <w:left w:val="single" w:sz="4" w:space="0" w:color="auto"/>
            </w:tcBorders>
            <w:shd w:val="clear" w:color="auto" w:fill="BFBFBF" w:themeFill="background1" w:themeFillShade="BF"/>
          </w:tcPr>
          <w:p w14:paraId="60D5DAA4"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SWD</w:t>
            </w:r>
          </w:p>
        </w:tc>
        <w:tc>
          <w:tcPr>
            <w:tcW w:w="1035" w:type="dxa"/>
            <w:shd w:val="clear" w:color="auto" w:fill="BFBFBF" w:themeFill="background1" w:themeFillShade="BF"/>
          </w:tcPr>
          <w:p w14:paraId="0731A77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8.0%</w:t>
            </w:r>
          </w:p>
        </w:tc>
        <w:tc>
          <w:tcPr>
            <w:tcW w:w="1035" w:type="dxa"/>
            <w:shd w:val="clear" w:color="auto" w:fill="BFBFBF" w:themeFill="background1" w:themeFillShade="BF"/>
          </w:tcPr>
          <w:p w14:paraId="16F12F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3.1%</w:t>
            </w:r>
          </w:p>
        </w:tc>
        <w:tc>
          <w:tcPr>
            <w:tcW w:w="1035" w:type="dxa"/>
            <w:shd w:val="clear" w:color="auto" w:fill="BFBFBF" w:themeFill="background1" w:themeFillShade="BF"/>
          </w:tcPr>
          <w:p w14:paraId="3DBFF93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2.0%</w:t>
            </w:r>
          </w:p>
        </w:tc>
        <w:tc>
          <w:tcPr>
            <w:tcW w:w="1035" w:type="dxa"/>
            <w:shd w:val="clear" w:color="auto" w:fill="BFBFBF" w:themeFill="background1" w:themeFillShade="BF"/>
          </w:tcPr>
          <w:p w14:paraId="08C77664"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170" w:type="dxa"/>
            <w:shd w:val="clear" w:color="auto" w:fill="BFBFBF" w:themeFill="background1" w:themeFillShade="BF"/>
          </w:tcPr>
          <w:p w14:paraId="67158689"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-4.2</w:t>
            </w:r>
          </w:p>
        </w:tc>
        <w:tc>
          <w:tcPr>
            <w:tcW w:w="1188" w:type="dxa"/>
            <w:tcBorders>
              <w:top w:val="single" w:sz="4" w:space="0" w:color="auto"/>
              <w:right w:val="single" w:sz="4" w:space="0" w:color="auto"/>
            </w:tcBorders>
            <w:shd w:val="clear" w:color="auto" w:fill="BFBFBF" w:themeFill="background1" w:themeFillShade="BF"/>
          </w:tcPr>
          <w:p w14:paraId="3FD7160D"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3.3%</w:t>
            </w:r>
          </w:p>
        </w:tc>
      </w:tr>
      <w:tr w:rsidR="001942F4" w:rsidRPr="001942F4" w14:paraId="33033470" w14:textId="77777777" w:rsidTr="00396E45">
        <w:tc>
          <w:tcPr>
            <w:tcW w:w="3060" w:type="dxa"/>
            <w:tcBorders>
              <w:top w:val="single" w:sz="4" w:space="0" w:color="auto"/>
              <w:left w:val="single" w:sz="4" w:space="0" w:color="auto"/>
            </w:tcBorders>
          </w:tcPr>
          <w:p w14:paraId="79418CF4" w14:textId="5BAA3EB3" w:rsidR="001942F4" w:rsidRPr="001942F4" w:rsidRDefault="001942F4" w:rsidP="00B73990">
            <w:pPr>
              <w:spacing w:after="0" w:line="240" w:lineRule="auto"/>
              <w:rPr>
                <w:rFonts w:eastAsia="Times New Roman" w:cs="Times New Roman"/>
                <w:sz w:val="20"/>
                <w:szCs w:val="20"/>
              </w:rPr>
            </w:pPr>
            <w:r w:rsidRPr="001942F4">
              <w:rPr>
                <w:rFonts w:eastAsia="Times New Roman" w:cs="Times New Roman"/>
                <w:sz w:val="20"/>
                <w:szCs w:val="20"/>
              </w:rPr>
              <w:t>African American</w:t>
            </w:r>
          </w:p>
        </w:tc>
        <w:tc>
          <w:tcPr>
            <w:tcW w:w="1035" w:type="dxa"/>
          </w:tcPr>
          <w:p w14:paraId="62C95B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2.6%</w:t>
            </w:r>
          </w:p>
        </w:tc>
        <w:tc>
          <w:tcPr>
            <w:tcW w:w="1035" w:type="dxa"/>
          </w:tcPr>
          <w:p w14:paraId="61B82AF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1035" w:type="dxa"/>
          </w:tcPr>
          <w:p w14:paraId="7154321E"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35" w:type="dxa"/>
          </w:tcPr>
          <w:p w14:paraId="4613AF8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4.3%</w:t>
            </w:r>
          </w:p>
        </w:tc>
        <w:tc>
          <w:tcPr>
            <w:tcW w:w="1170" w:type="dxa"/>
          </w:tcPr>
          <w:p w14:paraId="7C425111"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1.7</w:t>
            </w:r>
          </w:p>
        </w:tc>
        <w:tc>
          <w:tcPr>
            <w:tcW w:w="1188" w:type="dxa"/>
            <w:tcBorders>
              <w:top w:val="single" w:sz="4" w:space="0" w:color="auto"/>
              <w:right w:val="single" w:sz="4" w:space="0" w:color="auto"/>
            </w:tcBorders>
          </w:tcPr>
          <w:p w14:paraId="172CF6C2"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2.9%</w:t>
            </w:r>
          </w:p>
        </w:tc>
      </w:tr>
      <w:tr w:rsidR="001942F4" w:rsidRPr="001942F4" w14:paraId="2503C7E7" w14:textId="77777777" w:rsidTr="00396E45">
        <w:tc>
          <w:tcPr>
            <w:tcW w:w="3060" w:type="dxa"/>
            <w:tcBorders>
              <w:top w:val="single" w:sz="4" w:space="0" w:color="auto"/>
              <w:left w:val="single" w:sz="4" w:space="0" w:color="auto"/>
            </w:tcBorders>
            <w:shd w:val="clear" w:color="auto" w:fill="D9D9D9" w:themeFill="background1" w:themeFillShade="D9"/>
          </w:tcPr>
          <w:p w14:paraId="1CFF7CDD"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Asian</w:t>
            </w:r>
          </w:p>
        </w:tc>
        <w:tc>
          <w:tcPr>
            <w:tcW w:w="1035" w:type="dxa"/>
            <w:shd w:val="clear" w:color="auto" w:fill="D9D9D9" w:themeFill="background1" w:themeFillShade="D9"/>
          </w:tcPr>
          <w:p w14:paraId="1065EB67"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035" w:type="dxa"/>
            <w:shd w:val="clear" w:color="auto" w:fill="D9D9D9" w:themeFill="background1" w:themeFillShade="D9"/>
          </w:tcPr>
          <w:p w14:paraId="31047BF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1.2%</w:t>
            </w:r>
          </w:p>
        </w:tc>
        <w:tc>
          <w:tcPr>
            <w:tcW w:w="1035" w:type="dxa"/>
            <w:shd w:val="clear" w:color="auto" w:fill="D9D9D9" w:themeFill="background1" w:themeFillShade="D9"/>
          </w:tcPr>
          <w:p w14:paraId="1414EA1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035" w:type="dxa"/>
            <w:shd w:val="clear" w:color="auto" w:fill="D9D9D9" w:themeFill="background1" w:themeFillShade="D9"/>
          </w:tcPr>
          <w:p w14:paraId="0164ED5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1.3%</w:t>
            </w:r>
          </w:p>
        </w:tc>
        <w:tc>
          <w:tcPr>
            <w:tcW w:w="1170" w:type="dxa"/>
            <w:shd w:val="clear" w:color="auto" w:fill="D9D9D9" w:themeFill="background1" w:themeFillShade="D9"/>
          </w:tcPr>
          <w:p w14:paraId="17F0ED0F"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1.3</w:t>
            </w:r>
          </w:p>
        </w:tc>
        <w:tc>
          <w:tcPr>
            <w:tcW w:w="1188" w:type="dxa"/>
            <w:tcBorders>
              <w:top w:val="single" w:sz="4" w:space="0" w:color="auto"/>
              <w:right w:val="single" w:sz="4" w:space="0" w:color="auto"/>
            </w:tcBorders>
            <w:shd w:val="clear" w:color="auto" w:fill="D9D9D9" w:themeFill="background1" w:themeFillShade="D9"/>
          </w:tcPr>
          <w:p w14:paraId="10C30782"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0.6%</w:t>
            </w:r>
          </w:p>
        </w:tc>
      </w:tr>
      <w:tr w:rsidR="001942F4" w:rsidRPr="001942F4" w14:paraId="3B1A1DA2" w14:textId="77777777" w:rsidTr="00396E45">
        <w:tc>
          <w:tcPr>
            <w:tcW w:w="3060" w:type="dxa"/>
            <w:tcBorders>
              <w:top w:val="single" w:sz="4" w:space="0" w:color="auto"/>
              <w:left w:val="single" w:sz="4" w:space="0" w:color="auto"/>
            </w:tcBorders>
          </w:tcPr>
          <w:p w14:paraId="1D18B78F"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Hispanic or Latino</w:t>
            </w:r>
          </w:p>
        </w:tc>
        <w:tc>
          <w:tcPr>
            <w:tcW w:w="1035" w:type="dxa"/>
          </w:tcPr>
          <w:p w14:paraId="5846A17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6.8%</w:t>
            </w:r>
          </w:p>
        </w:tc>
        <w:tc>
          <w:tcPr>
            <w:tcW w:w="1035" w:type="dxa"/>
          </w:tcPr>
          <w:p w14:paraId="28ADDA8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3.9%</w:t>
            </w:r>
          </w:p>
        </w:tc>
        <w:tc>
          <w:tcPr>
            <w:tcW w:w="1035" w:type="dxa"/>
          </w:tcPr>
          <w:p w14:paraId="30A5C30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035" w:type="dxa"/>
          </w:tcPr>
          <w:p w14:paraId="6238277B"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6.4%</w:t>
            </w:r>
          </w:p>
        </w:tc>
        <w:tc>
          <w:tcPr>
            <w:tcW w:w="1170" w:type="dxa"/>
          </w:tcPr>
          <w:p w14:paraId="1F4F7326"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-0.4</w:t>
            </w:r>
          </w:p>
        </w:tc>
        <w:tc>
          <w:tcPr>
            <w:tcW w:w="1188" w:type="dxa"/>
            <w:tcBorders>
              <w:top w:val="single" w:sz="4" w:space="0" w:color="auto"/>
              <w:right w:val="single" w:sz="4" w:space="0" w:color="auto"/>
            </w:tcBorders>
          </w:tcPr>
          <w:p w14:paraId="46014E00"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4.2%</w:t>
            </w:r>
          </w:p>
        </w:tc>
      </w:tr>
      <w:tr w:rsidR="001942F4" w:rsidRPr="001942F4" w14:paraId="4D3DA794" w14:textId="77777777" w:rsidTr="00396E45">
        <w:tc>
          <w:tcPr>
            <w:tcW w:w="3060" w:type="dxa"/>
            <w:tcBorders>
              <w:top w:val="single" w:sz="4" w:space="0" w:color="auto"/>
              <w:left w:val="single" w:sz="4" w:space="0" w:color="auto"/>
            </w:tcBorders>
            <w:shd w:val="clear" w:color="auto" w:fill="D9D9D9" w:themeFill="background1" w:themeFillShade="D9"/>
          </w:tcPr>
          <w:p w14:paraId="73EF9C33"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Multi-Race, non-Hispanic or Latino</w:t>
            </w:r>
          </w:p>
        </w:tc>
        <w:tc>
          <w:tcPr>
            <w:tcW w:w="1035" w:type="dxa"/>
            <w:shd w:val="clear" w:color="auto" w:fill="D9D9D9" w:themeFill="background1" w:themeFillShade="D9"/>
          </w:tcPr>
          <w:p w14:paraId="4A485440"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2.8%</w:t>
            </w:r>
          </w:p>
        </w:tc>
        <w:tc>
          <w:tcPr>
            <w:tcW w:w="1035" w:type="dxa"/>
            <w:shd w:val="clear" w:color="auto" w:fill="D9D9D9" w:themeFill="background1" w:themeFillShade="D9"/>
          </w:tcPr>
          <w:p w14:paraId="53D501A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11.8%</w:t>
            </w:r>
          </w:p>
        </w:tc>
        <w:tc>
          <w:tcPr>
            <w:tcW w:w="1035" w:type="dxa"/>
            <w:shd w:val="clear" w:color="auto" w:fill="D9D9D9" w:themeFill="background1" w:themeFillShade="D9"/>
          </w:tcPr>
          <w:p w14:paraId="2DAE2F4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2.6%</w:t>
            </w:r>
          </w:p>
        </w:tc>
        <w:tc>
          <w:tcPr>
            <w:tcW w:w="1035" w:type="dxa"/>
            <w:shd w:val="clear" w:color="auto" w:fill="D9D9D9" w:themeFill="background1" w:themeFillShade="D9"/>
          </w:tcPr>
          <w:p w14:paraId="0E59749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170" w:type="dxa"/>
            <w:shd w:val="clear" w:color="auto" w:fill="D9D9D9" w:themeFill="background1" w:themeFillShade="D9"/>
          </w:tcPr>
          <w:p w14:paraId="18D99F1E"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-2.8</w:t>
            </w:r>
          </w:p>
        </w:tc>
        <w:tc>
          <w:tcPr>
            <w:tcW w:w="1188" w:type="dxa"/>
            <w:tcBorders>
              <w:top w:val="single" w:sz="4" w:space="0" w:color="auto"/>
              <w:right w:val="single" w:sz="4" w:space="0" w:color="auto"/>
            </w:tcBorders>
            <w:shd w:val="clear" w:color="auto" w:fill="D9D9D9" w:themeFill="background1" w:themeFillShade="D9"/>
          </w:tcPr>
          <w:p w14:paraId="6FB9FD77"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1.7%</w:t>
            </w:r>
          </w:p>
        </w:tc>
      </w:tr>
      <w:tr w:rsidR="001942F4" w:rsidRPr="001942F4" w14:paraId="5636991C" w14:textId="77777777" w:rsidTr="00396E45">
        <w:tc>
          <w:tcPr>
            <w:tcW w:w="3060" w:type="dxa"/>
            <w:tcBorders>
              <w:top w:val="single" w:sz="4" w:space="0" w:color="auto"/>
              <w:left w:val="single" w:sz="4" w:space="0" w:color="auto"/>
            </w:tcBorders>
          </w:tcPr>
          <w:p w14:paraId="5152C197" w14:textId="77777777" w:rsidR="001942F4" w:rsidRPr="001942F4" w:rsidRDefault="001942F4" w:rsidP="001942F4">
            <w:pPr>
              <w:spacing w:after="0" w:line="240" w:lineRule="auto"/>
              <w:rPr>
                <w:rFonts w:eastAsia="Times New Roman" w:cs="Times New Roman"/>
                <w:sz w:val="20"/>
                <w:szCs w:val="20"/>
              </w:rPr>
            </w:pPr>
            <w:r w:rsidRPr="001942F4">
              <w:rPr>
                <w:rFonts w:eastAsia="Times New Roman" w:cs="Times New Roman"/>
                <w:sz w:val="20"/>
                <w:szCs w:val="20"/>
              </w:rPr>
              <w:t>White</w:t>
            </w:r>
          </w:p>
        </w:tc>
        <w:tc>
          <w:tcPr>
            <w:tcW w:w="1035" w:type="dxa"/>
          </w:tcPr>
          <w:p w14:paraId="6ED99C1D"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2.7%</w:t>
            </w:r>
          </w:p>
        </w:tc>
        <w:tc>
          <w:tcPr>
            <w:tcW w:w="1035" w:type="dxa"/>
          </w:tcPr>
          <w:p w14:paraId="2D46F1B5"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0.7%</w:t>
            </w:r>
          </w:p>
        </w:tc>
        <w:tc>
          <w:tcPr>
            <w:tcW w:w="1035" w:type="dxa"/>
          </w:tcPr>
          <w:p w14:paraId="15B37942"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0.5%</w:t>
            </w:r>
          </w:p>
        </w:tc>
        <w:tc>
          <w:tcPr>
            <w:tcW w:w="1035" w:type="dxa"/>
          </w:tcPr>
          <w:p w14:paraId="213F9DE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0.0%</w:t>
            </w:r>
          </w:p>
        </w:tc>
        <w:tc>
          <w:tcPr>
            <w:tcW w:w="1170" w:type="dxa"/>
          </w:tcPr>
          <w:p w14:paraId="2099D1AF"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-2.7</w:t>
            </w:r>
          </w:p>
        </w:tc>
        <w:tc>
          <w:tcPr>
            <w:tcW w:w="1188" w:type="dxa"/>
            <w:tcBorders>
              <w:top w:val="single" w:sz="4" w:space="0" w:color="auto"/>
              <w:right w:val="single" w:sz="4" w:space="0" w:color="auto"/>
            </w:tcBorders>
          </w:tcPr>
          <w:p w14:paraId="480DD87A"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1.1%</w:t>
            </w:r>
          </w:p>
        </w:tc>
      </w:tr>
      <w:tr w:rsidR="001942F4" w:rsidRPr="001942F4" w14:paraId="75ED263E" w14:textId="77777777" w:rsidTr="00396E45">
        <w:tc>
          <w:tcPr>
            <w:tcW w:w="3060" w:type="dxa"/>
            <w:tcBorders>
              <w:top w:val="single" w:sz="4" w:space="0" w:color="auto"/>
              <w:left w:val="single" w:sz="4" w:space="0" w:color="auto"/>
              <w:bottom w:val="single" w:sz="4" w:space="0" w:color="auto"/>
            </w:tcBorders>
            <w:shd w:val="clear" w:color="auto" w:fill="D9D9D9" w:themeFill="background1" w:themeFillShade="D9"/>
          </w:tcPr>
          <w:p w14:paraId="079CAA61" w14:textId="2D344826" w:rsidR="001942F4" w:rsidRPr="001942F4" w:rsidRDefault="001942F4" w:rsidP="00B73990">
            <w:pPr>
              <w:spacing w:after="0" w:line="240" w:lineRule="auto"/>
              <w:rPr>
                <w:rFonts w:eastAsia="Times New Roman" w:cs="Times New Roman"/>
                <w:sz w:val="20"/>
                <w:szCs w:val="20"/>
              </w:rPr>
            </w:pPr>
            <w:r w:rsidRPr="001942F4">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20411199"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3.8%</w:t>
            </w:r>
          </w:p>
        </w:tc>
        <w:tc>
          <w:tcPr>
            <w:tcW w:w="1035" w:type="dxa"/>
            <w:tcBorders>
              <w:bottom w:val="single" w:sz="4" w:space="0" w:color="auto"/>
            </w:tcBorders>
            <w:shd w:val="clear" w:color="auto" w:fill="D9D9D9" w:themeFill="background1" w:themeFillShade="D9"/>
          </w:tcPr>
          <w:p w14:paraId="7B4CE38F"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2.3%</w:t>
            </w:r>
          </w:p>
        </w:tc>
        <w:tc>
          <w:tcPr>
            <w:tcW w:w="1035" w:type="dxa"/>
            <w:tcBorders>
              <w:bottom w:val="single" w:sz="4" w:space="0" w:color="auto"/>
            </w:tcBorders>
            <w:shd w:val="clear" w:color="auto" w:fill="D9D9D9" w:themeFill="background1" w:themeFillShade="D9"/>
          </w:tcPr>
          <w:p w14:paraId="4FC2E201"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1.8%</w:t>
            </w:r>
          </w:p>
        </w:tc>
        <w:tc>
          <w:tcPr>
            <w:tcW w:w="1035" w:type="dxa"/>
            <w:tcBorders>
              <w:bottom w:val="single" w:sz="4" w:space="0" w:color="auto"/>
            </w:tcBorders>
            <w:shd w:val="clear" w:color="auto" w:fill="D9D9D9" w:themeFill="background1" w:themeFillShade="D9"/>
          </w:tcPr>
          <w:p w14:paraId="0265205A" w14:textId="77777777" w:rsidR="001942F4" w:rsidRPr="001942F4" w:rsidRDefault="001942F4" w:rsidP="001942F4">
            <w:pPr>
              <w:spacing w:after="0" w:line="240" w:lineRule="auto"/>
              <w:jc w:val="center"/>
              <w:rPr>
                <w:rFonts w:ascii="Calibri" w:hAnsi="Calibri"/>
                <w:sz w:val="20"/>
                <w:szCs w:val="20"/>
              </w:rPr>
            </w:pPr>
            <w:r w:rsidRPr="001942F4">
              <w:rPr>
                <w:rFonts w:ascii="Calibri" w:hAnsi="Calibri"/>
                <w:sz w:val="20"/>
                <w:szCs w:val="20"/>
              </w:rPr>
              <w:t>3.0%</w:t>
            </w:r>
          </w:p>
        </w:tc>
        <w:tc>
          <w:tcPr>
            <w:tcW w:w="1170" w:type="dxa"/>
            <w:tcBorders>
              <w:bottom w:val="single" w:sz="4" w:space="0" w:color="auto"/>
            </w:tcBorders>
            <w:shd w:val="clear" w:color="auto" w:fill="D9D9D9" w:themeFill="background1" w:themeFillShade="D9"/>
          </w:tcPr>
          <w:p w14:paraId="7C96C3F4" w14:textId="77777777" w:rsidR="001942F4" w:rsidRPr="001942F4" w:rsidRDefault="001942F4" w:rsidP="001942F4">
            <w:pPr>
              <w:spacing w:after="0" w:line="240" w:lineRule="auto"/>
              <w:jc w:val="center"/>
              <w:rPr>
                <w:rFonts w:ascii="Calibri" w:hAnsi="Calibri"/>
                <w:color w:val="000000"/>
                <w:sz w:val="20"/>
                <w:szCs w:val="20"/>
              </w:rPr>
            </w:pPr>
            <w:r w:rsidRPr="001942F4">
              <w:rPr>
                <w:rFonts w:ascii="Calibri" w:hAnsi="Calibri"/>
                <w:color w:val="000000"/>
                <w:sz w:val="20"/>
                <w:szCs w:val="20"/>
              </w:rPr>
              <w:t>-0.8</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3EE86EBD" w14:textId="77777777" w:rsidR="001942F4" w:rsidRPr="001942F4" w:rsidRDefault="001942F4" w:rsidP="001942F4">
            <w:pPr>
              <w:spacing w:after="0" w:line="240" w:lineRule="auto"/>
              <w:jc w:val="center"/>
              <w:rPr>
                <w:rFonts w:eastAsia="Times New Roman" w:cs="Times New Roman"/>
                <w:sz w:val="20"/>
                <w:szCs w:val="20"/>
              </w:rPr>
            </w:pPr>
            <w:r w:rsidRPr="001942F4">
              <w:rPr>
                <w:rFonts w:eastAsia="Times New Roman" w:cs="Times New Roman"/>
                <w:sz w:val="20"/>
                <w:szCs w:val="20"/>
              </w:rPr>
              <w:t>1.8%</w:t>
            </w:r>
          </w:p>
        </w:tc>
      </w:tr>
      <w:tr w:rsidR="001942F4" w:rsidRPr="001942F4" w14:paraId="46BDD1E8" w14:textId="77777777" w:rsidTr="00396E45">
        <w:tc>
          <w:tcPr>
            <w:tcW w:w="9558" w:type="dxa"/>
            <w:gridSpan w:val="7"/>
            <w:tcBorders>
              <w:top w:val="single" w:sz="4" w:space="0" w:color="auto"/>
              <w:left w:val="nil"/>
              <w:bottom w:val="nil"/>
              <w:right w:val="nil"/>
            </w:tcBorders>
            <w:shd w:val="clear" w:color="auto" w:fill="auto"/>
          </w:tcPr>
          <w:p w14:paraId="25E113B5" w14:textId="57A5E1EA" w:rsidR="001942F4" w:rsidRPr="00EE173E" w:rsidRDefault="00E17AE3" w:rsidP="00EE173E">
            <w:pPr>
              <w:spacing w:before="60" w:after="0" w:line="240" w:lineRule="auto"/>
              <w:rPr>
                <w:rFonts w:eastAsia="Times New Roman" w:cs="Times New Roman"/>
                <w:sz w:val="18"/>
                <w:szCs w:val="18"/>
              </w:rPr>
            </w:pPr>
            <w:r>
              <w:rPr>
                <w:rFonts w:eastAsia="Times New Roman" w:cs="Times New Roman"/>
                <w:sz w:val="18"/>
                <w:szCs w:val="18"/>
              </w:rPr>
              <w:t>*Drop</w:t>
            </w:r>
            <w:r w:rsidR="001942F4" w:rsidRPr="00EE173E">
              <w:rPr>
                <w:rFonts w:eastAsia="Times New Roman" w:cs="Times New Roman"/>
                <w:sz w:val="18"/>
                <w:szCs w:val="18"/>
              </w:rPr>
              <w:t>out rates for students from</w:t>
            </w:r>
            <w:r w:rsidR="001942F4" w:rsidRPr="00EE173E">
              <w:rPr>
                <w:sz w:val="18"/>
                <w:szCs w:val="18"/>
              </w:rPr>
              <w:t xml:space="preserve"> low income families used for 2014 rates.</w:t>
            </w:r>
          </w:p>
        </w:tc>
      </w:tr>
    </w:tbl>
    <w:p w14:paraId="557C65E0"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1" w:name="_Toc524592175"/>
      <w:bookmarkStart w:id="12" w:name="_Toc350870261"/>
      <w:r>
        <w:lastRenderedPageBreak/>
        <w:t>Leadership and Governance</w:t>
      </w:r>
      <w:bookmarkEnd w:id="11"/>
    </w:p>
    <w:p w14:paraId="205D26A2" w14:textId="77777777" w:rsidR="00083AA1" w:rsidRPr="00C412C4" w:rsidRDefault="0023695F" w:rsidP="007C01ED">
      <w:pPr>
        <w:rPr>
          <w:b/>
          <w:i/>
          <w:sz w:val="28"/>
          <w:szCs w:val="28"/>
        </w:rPr>
      </w:pPr>
      <w:r w:rsidRPr="0023695F">
        <w:rPr>
          <w:b/>
          <w:i/>
          <w:sz w:val="28"/>
          <w:szCs w:val="28"/>
        </w:rPr>
        <w:t>Contextual Background</w:t>
      </w:r>
    </w:p>
    <w:p w14:paraId="1659EFDB" w14:textId="4043009A" w:rsidR="002D1E6E" w:rsidRDefault="003B7CC9" w:rsidP="002D1E6E">
      <w:pPr>
        <w:tabs>
          <w:tab w:val="left" w:pos="360"/>
          <w:tab w:val="left" w:pos="720"/>
          <w:tab w:val="left" w:pos="1080"/>
          <w:tab w:val="left" w:pos="1440"/>
          <w:tab w:val="left" w:pos="1800"/>
          <w:tab w:val="left" w:pos="2160"/>
        </w:tabs>
      </w:pPr>
      <w:r>
        <w:t xml:space="preserve">Under the leadership of the mayor, </w:t>
      </w:r>
      <w:r w:rsidR="002D1E6E">
        <w:t>Waltham school committee members are informed and knowledgeable about their responsibilities.  They work together on policies and the school budget to support the district</w:t>
      </w:r>
      <w:r w:rsidR="00E55756">
        <w:t>’s</w:t>
      </w:r>
      <w:r w:rsidR="002D1E6E">
        <w:t xml:space="preserve"> and </w:t>
      </w:r>
      <w:r w:rsidR="00E55756">
        <w:t xml:space="preserve">the </w:t>
      </w:r>
      <w:r w:rsidR="002D1E6E">
        <w:t xml:space="preserve">schools’ improvement priorities and initiatives.  The </w:t>
      </w:r>
      <w:r w:rsidR="00E55756">
        <w:t xml:space="preserve">school committee </w:t>
      </w:r>
      <w:r w:rsidR="002D1E6E">
        <w:t xml:space="preserve">supports the superintendent and </w:t>
      </w:r>
      <w:r w:rsidR="00057E5B">
        <w:t xml:space="preserve">annually evaluates his performance as he leads and manages the district and </w:t>
      </w:r>
      <w:r w:rsidR="002D1E6E">
        <w:t xml:space="preserve">holds him accountable </w:t>
      </w:r>
      <w:r w:rsidR="00057E5B">
        <w:t>for improvements</w:t>
      </w:r>
      <w:r w:rsidR="002D1E6E">
        <w:t xml:space="preserve"> </w:t>
      </w:r>
      <w:r w:rsidR="00057E5B">
        <w:t xml:space="preserve">in teaching and learning in </w:t>
      </w:r>
      <w:r w:rsidR="002D1E6E">
        <w:t xml:space="preserve">the </w:t>
      </w:r>
      <w:r w:rsidR="00E55756">
        <w:t>district</w:t>
      </w:r>
      <w:r w:rsidR="002D1E6E">
        <w:t xml:space="preserve">.  The school committee, town officials, and the </w:t>
      </w:r>
      <w:r w:rsidR="00E55756">
        <w:t>district</w:t>
      </w:r>
      <w:r w:rsidR="002D1E6E">
        <w:t xml:space="preserve"> have a strong working relationship.  </w:t>
      </w:r>
    </w:p>
    <w:p w14:paraId="00119B30" w14:textId="3F3D1446" w:rsidR="002D1E6E" w:rsidRDefault="002D1E6E" w:rsidP="002D1E6E">
      <w:pPr>
        <w:tabs>
          <w:tab w:val="left" w:pos="360"/>
          <w:tab w:val="left" w:pos="720"/>
          <w:tab w:val="left" w:pos="1080"/>
          <w:tab w:val="left" w:pos="1440"/>
          <w:tab w:val="left" w:pos="1800"/>
          <w:tab w:val="left" w:pos="2160"/>
        </w:tabs>
      </w:pPr>
      <w:r>
        <w:t xml:space="preserve">The </w:t>
      </w:r>
      <w:r w:rsidR="00E55756">
        <w:t xml:space="preserve">superintendent </w:t>
      </w:r>
      <w:r>
        <w:t xml:space="preserve">promotes collaboration and joint responsibility for student learning in the district.  He has a </w:t>
      </w:r>
      <w:r w:rsidR="00E55756">
        <w:t xml:space="preserve">positive </w:t>
      </w:r>
      <w:r>
        <w:t xml:space="preserve">relationship with </w:t>
      </w:r>
      <w:r w:rsidR="00E55756">
        <w:t xml:space="preserve">school committee </w:t>
      </w:r>
      <w:r>
        <w:t xml:space="preserve">members, town officials, and school leaders.  </w:t>
      </w:r>
      <w:r w:rsidR="0022540C">
        <w:t xml:space="preserve">The superintendent </w:t>
      </w:r>
      <w:r>
        <w:t xml:space="preserve">delegates educational and operational leadership to central office administrators, principals, and program leaders, </w:t>
      </w:r>
      <w:r w:rsidR="00E55756">
        <w:t>as appropriate</w:t>
      </w:r>
      <w:r>
        <w:t xml:space="preserve">.  He collaborates </w:t>
      </w:r>
      <w:r w:rsidR="00E55756">
        <w:t xml:space="preserve">with all school leaders </w:t>
      </w:r>
      <w:r>
        <w:t xml:space="preserve">and monitors the progress of the </w:t>
      </w:r>
      <w:r w:rsidR="00E55756">
        <w:t>district</w:t>
      </w:r>
      <w:r>
        <w:t xml:space="preserve"> </w:t>
      </w:r>
      <w:r w:rsidR="00E55756">
        <w:t xml:space="preserve">and its students </w:t>
      </w:r>
      <w:r>
        <w:t xml:space="preserve">during monthly meetings and classroom visits.  </w:t>
      </w:r>
    </w:p>
    <w:p w14:paraId="0F4BE830" w14:textId="56B0FBA2" w:rsidR="002D1E6E" w:rsidRDefault="002D1E6E" w:rsidP="002D1E6E">
      <w:pPr>
        <w:tabs>
          <w:tab w:val="left" w:pos="360"/>
          <w:tab w:val="left" w:pos="720"/>
          <w:tab w:val="left" w:pos="1080"/>
          <w:tab w:val="left" w:pos="1440"/>
          <w:tab w:val="left" w:pos="1800"/>
          <w:tab w:val="left" w:pos="2160"/>
        </w:tabs>
      </w:pPr>
      <w:r>
        <w:t xml:space="preserve">Principals collaborate with central office administrators, school leaders, and department directors to manage and lead the schools.  Instructional leadership teams </w:t>
      </w:r>
      <w:r w:rsidR="00E55756">
        <w:t xml:space="preserve">made up of </w:t>
      </w:r>
      <w:r>
        <w:t xml:space="preserve">administrators and teachers play an important role in decision-making </w:t>
      </w:r>
      <w:r w:rsidR="00E55756">
        <w:t>in each school</w:t>
      </w:r>
      <w:r>
        <w:t xml:space="preserve">.  Instructional coaches at </w:t>
      </w:r>
      <w:r w:rsidR="001F37EC">
        <w:t xml:space="preserve">the </w:t>
      </w:r>
      <w:r>
        <w:t xml:space="preserve">elementary and middle schools play a vital role in supporting and guiding teachers </w:t>
      </w:r>
      <w:r w:rsidR="00E55756">
        <w:t xml:space="preserve">about </w:t>
      </w:r>
      <w:r w:rsidR="001F37EC">
        <w:t xml:space="preserve">curricular </w:t>
      </w:r>
      <w:r>
        <w:t xml:space="preserve">and instructional decisions.  </w:t>
      </w:r>
    </w:p>
    <w:p w14:paraId="4A75E64F" w14:textId="06C3F3F2" w:rsidR="002D1E6E" w:rsidRDefault="00A2051F" w:rsidP="002D1E6E">
      <w:pPr>
        <w:tabs>
          <w:tab w:val="left" w:pos="360"/>
          <w:tab w:val="left" w:pos="720"/>
          <w:tab w:val="left" w:pos="1080"/>
          <w:tab w:val="left" w:pos="1440"/>
          <w:tab w:val="left" w:pos="1800"/>
          <w:tab w:val="left" w:pos="2160"/>
        </w:tabs>
      </w:pPr>
      <w:r>
        <w:t xml:space="preserve">The district’s planning documents provide a clearly defined vision for improvement for the district as a whole and for each school individually. Although the district’s planning documents are based on an analysis of student performance data, they do not consistently include disaggregated data and analysis. The district’s 2017–2022 Accelerated Improvement Plan (AIP) includes priorities and initiatives, student achievement data, SMART goals, action steps to address initiatives, process benchmarks, evidence of change, and resources to support implementation. The school improvement plans, called Quality School Plans (QSPs), are modeled after the district’s AIP. The principal, the school council, and the instructional leadership team in each school develop the QSP.  Initiatives and action plans guide the schools’ work to improve student performance.  District and school leaders periodically report progress toward improvement goals to the school committee, families, and the community.  </w:t>
      </w:r>
    </w:p>
    <w:p w14:paraId="387C4719" w14:textId="29119EED" w:rsidR="002D1E6E" w:rsidRDefault="002D1E6E" w:rsidP="00947FBA">
      <w:pPr>
        <w:tabs>
          <w:tab w:val="left" w:pos="360"/>
          <w:tab w:val="left" w:pos="720"/>
          <w:tab w:val="left" w:pos="1080"/>
          <w:tab w:val="left" w:pos="1440"/>
          <w:tab w:val="left" w:pos="1800"/>
          <w:tab w:val="left" w:pos="2160"/>
        </w:tabs>
      </w:pPr>
      <w:r>
        <w:t xml:space="preserve">The superintendent and his </w:t>
      </w:r>
      <w:r w:rsidR="000A01F1">
        <w:t xml:space="preserve">leadership </w:t>
      </w:r>
      <w:r>
        <w:t xml:space="preserve">team </w:t>
      </w:r>
      <w:r w:rsidR="00057E5B">
        <w:t xml:space="preserve">analyze data to </w:t>
      </w:r>
      <w:r>
        <w:t xml:space="preserve">make </w:t>
      </w:r>
      <w:r w:rsidR="00057E5B">
        <w:t xml:space="preserve">budget and program </w:t>
      </w:r>
      <w:r>
        <w:t xml:space="preserve">decisions based on efficiencies, return on investment, analysis of data, and the needs of each </w:t>
      </w:r>
      <w:r w:rsidR="000A01F1">
        <w:t>school</w:t>
      </w:r>
      <w:r>
        <w:t>.  The</w:t>
      </w:r>
      <w:r w:rsidR="001F37EC">
        <w:t xml:space="preserve"> district has </w:t>
      </w:r>
      <w:r>
        <w:t xml:space="preserve">a formal budget process, and the superintendent and his finance team provide enough information to the </w:t>
      </w:r>
      <w:r w:rsidR="000A01F1">
        <w:t>school committee</w:t>
      </w:r>
      <w:r>
        <w:t xml:space="preserve">, so </w:t>
      </w:r>
      <w:r w:rsidR="00C00F8A">
        <w:t xml:space="preserve">that the committee </w:t>
      </w:r>
      <w:r>
        <w:t xml:space="preserve">can </w:t>
      </w:r>
      <w:r w:rsidR="001F37EC">
        <w:t>appropriately</w:t>
      </w:r>
      <w:r>
        <w:t xml:space="preserve"> allocate resources to support the </w:t>
      </w:r>
      <w:r w:rsidR="000A01F1">
        <w:t>district</w:t>
      </w:r>
      <w:r>
        <w:t>.</w:t>
      </w:r>
    </w:p>
    <w:p w14:paraId="12C06652" w14:textId="0495A372" w:rsidR="002D1E6E" w:rsidRDefault="002D1E6E" w:rsidP="00947FBA">
      <w:pPr>
        <w:tabs>
          <w:tab w:val="left" w:pos="360"/>
          <w:tab w:val="left" w:pos="720"/>
          <w:tab w:val="left" w:pos="1080"/>
          <w:tab w:val="left" w:pos="1440"/>
          <w:tab w:val="left" w:pos="1800"/>
          <w:tab w:val="left" w:pos="2160"/>
        </w:tabs>
      </w:pPr>
    </w:p>
    <w:p w14:paraId="7BABF53F" w14:textId="3DE4E67C" w:rsidR="001F37EC" w:rsidRDefault="001F37EC" w:rsidP="00947FBA">
      <w:pPr>
        <w:tabs>
          <w:tab w:val="left" w:pos="360"/>
          <w:tab w:val="left" w:pos="720"/>
          <w:tab w:val="left" w:pos="1080"/>
          <w:tab w:val="left" w:pos="1440"/>
          <w:tab w:val="left" w:pos="1800"/>
          <w:tab w:val="left" w:pos="2160"/>
        </w:tabs>
      </w:pPr>
    </w:p>
    <w:p w14:paraId="116AFD90" w14:textId="77777777" w:rsidR="001F37EC" w:rsidRDefault="001F37EC" w:rsidP="00947FBA">
      <w:pPr>
        <w:tabs>
          <w:tab w:val="left" w:pos="360"/>
          <w:tab w:val="left" w:pos="720"/>
          <w:tab w:val="left" w:pos="1080"/>
          <w:tab w:val="left" w:pos="1440"/>
          <w:tab w:val="left" w:pos="1800"/>
          <w:tab w:val="left" w:pos="2160"/>
        </w:tabs>
      </w:pPr>
    </w:p>
    <w:p w14:paraId="0A8979AD" w14:textId="77777777" w:rsidR="002D1E6E" w:rsidRDefault="002D1E6E" w:rsidP="00947FBA">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570D95C6" w14:textId="240AC0F1" w:rsidR="002D1E6E" w:rsidRPr="00845421" w:rsidRDefault="002D1E6E" w:rsidP="00947FBA">
      <w:pPr>
        <w:pStyle w:val="ListParagraph"/>
        <w:numPr>
          <w:ilvl w:val="2"/>
          <w:numId w:val="21"/>
        </w:numPr>
        <w:tabs>
          <w:tab w:val="left" w:pos="1080"/>
          <w:tab w:val="left" w:pos="1170"/>
          <w:tab w:val="left" w:pos="1440"/>
          <w:tab w:val="left" w:pos="1800"/>
          <w:tab w:val="left" w:pos="2160"/>
        </w:tabs>
        <w:ind w:left="360"/>
        <w:contextualSpacing w:val="0"/>
        <w:rPr>
          <w:b/>
        </w:rPr>
      </w:pPr>
      <w:r>
        <w:rPr>
          <w:b/>
        </w:rPr>
        <w:t xml:space="preserve">The </w:t>
      </w:r>
      <w:r w:rsidR="00F11E73">
        <w:rPr>
          <w:b/>
        </w:rPr>
        <w:t xml:space="preserve">superintendent and the </w:t>
      </w:r>
      <w:r>
        <w:rPr>
          <w:b/>
        </w:rPr>
        <w:t>school committee have created a culture of collaboration to support the district’s effort</w:t>
      </w:r>
      <w:r w:rsidR="00F11E73">
        <w:rPr>
          <w:b/>
        </w:rPr>
        <w:t>s</w:t>
      </w:r>
      <w:r>
        <w:rPr>
          <w:b/>
        </w:rPr>
        <w:t xml:space="preserve"> to improve student achievement.</w:t>
      </w:r>
    </w:p>
    <w:p w14:paraId="54508D63" w14:textId="2107CC74" w:rsidR="002D1E6E" w:rsidRDefault="00F11E73" w:rsidP="00947FBA">
      <w:pPr>
        <w:pStyle w:val="ListParagraph"/>
        <w:numPr>
          <w:ilvl w:val="0"/>
          <w:numId w:val="20"/>
        </w:numPr>
        <w:tabs>
          <w:tab w:val="left" w:pos="720"/>
          <w:tab w:val="left" w:pos="1440"/>
          <w:tab w:val="left" w:pos="1800"/>
          <w:tab w:val="left" w:pos="2160"/>
        </w:tabs>
        <w:ind w:left="720"/>
        <w:contextualSpacing w:val="0"/>
      </w:pPr>
      <w:r>
        <w:t xml:space="preserve">Interviews and a document review indicated that the </w:t>
      </w:r>
      <w:r w:rsidR="002D1E6E">
        <w:t xml:space="preserve">superintendent </w:t>
      </w:r>
      <w:r>
        <w:t xml:space="preserve">had </w:t>
      </w:r>
      <w:r w:rsidR="002D1E6E">
        <w:t xml:space="preserve">a supporting and trusting relationship with the </w:t>
      </w:r>
      <w:r>
        <w:t>school committee</w:t>
      </w:r>
      <w:r w:rsidR="002D1E6E">
        <w:t xml:space="preserve">. </w:t>
      </w:r>
    </w:p>
    <w:p w14:paraId="6D24A8AC" w14:textId="5E06B48F" w:rsidR="002D1E6E" w:rsidRDefault="002D1E6E" w:rsidP="00947FBA">
      <w:pPr>
        <w:pStyle w:val="ListParagraph"/>
        <w:numPr>
          <w:ilvl w:val="6"/>
          <w:numId w:val="24"/>
        </w:numPr>
        <w:tabs>
          <w:tab w:val="left" w:pos="1440"/>
          <w:tab w:val="left" w:pos="2430"/>
        </w:tabs>
        <w:ind w:left="1080"/>
        <w:contextualSpacing w:val="0"/>
      </w:pPr>
      <w:r>
        <w:t xml:space="preserve">The superintendent told the </w:t>
      </w:r>
      <w:r w:rsidR="00F11E73">
        <w:t xml:space="preserve">review team, </w:t>
      </w:r>
      <w:r>
        <w:t xml:space="preserve">“I feel remarkably supported by the </w:t>
      </w:r>
      <w:r w:rsidR="00F11E73">
        <w:t>school committee</w:t>
      </w:r>
      <w:r>
        <w:t xml:space="preserve">.” </w:t>
      </w:r>
    </w:p>
    <w:p w14:paraId="1B1572FA" w14:textId="1C80C9D2" w:rsidR="00D81D83" w:rsidRDefault="00491FE5" w:rsidP="00EE173E">
      <w:pPr>
        <w:pStyle w:val="ListParagraph"/>
        <w:numPr>
          <w:ilvl w:val="0"/>
          <w:numId w:val="24"/>
        </w:numPr>
        <w:tabs>
          <w:tab w:val="left" w:pos="720"/>
          <w:tab w:val="left" w:pos="1440"/>
          <w:tab w:val="left" w:pos="1800"/>
          <w:tab w:val="left" w:pos="2160"/>
        </w:tabs>
        <w:ind w:left="1080"/>
        <w:contextualSpacing w:val="0"/>
      </w:pPr>
      <w:r>
        <w:t xml:space="preserve">In turn, school committee members expressed the belief that the superintendent </w:t>
      </w:r>
      <w:r w:rsidR="00671CED">
        <w:t>kept them informed</w:t>
      </w:r>
      <w:r>
        <w:t xml:space="preserve"> so </w:t>
      </w:r>
      <w:r w:rsidR="00671CED">
        <w:t xml:space="preserve">that </w:t>
      </w:r>
      <w:r>
        <w:t>they could work collaboratively.</w:t>
      </w:r>
    </w:p>
    <w:p w14:paraId="02098C54" w14:textId="12B030F2" w:rsidR="00D81D83" w:rsidRDefault="00F94F9D" w:rsidP="00EE173E">
      <w:pPr>
        <w:tabs>
          <w:tab w:val="left" w:pos="720"/>
          <w:tab w:val="left" w:pos="1080"/>
          <w:tab w:val="left" w:pos="1440"/>
          <w:tab w:val="left" w:pos="1800"/>
          <w:tab w:val="left" w:pos="2160"/>
        </w:tabs>
        <w:ind w:left="1080" w:hanging="1080"/>
      </w:pPr>
      <w:r>
        <w:tab/>
      </w:r>
      <w:r w:rsidR="00491FE5">
        <w:t>3.</w:t>
      </w:r>
      <w:r w:rsidR="00D81D83">
        <w:tab/>
      </w:r>
      <w:r w:rsidR="002D1E6E">
        <w:t xml:space="preserve">A </w:t>
      </w:r>
      <w:r w:rsidR="00F11E73">
        <w:t xml:space="preserve">school committee </w:t>
      </w:r>
      <w:r w:rsidR="002D1E6E">
        <w:t xml:space="preserve">member </w:t>
      </w:r>
      <w:r w:rsidR="00F11E73">
        <w:t>said,</w:t>
      </w:r>
      <w:r w:rsidR="002D1E6E">
        <w:t xml:space="preserve"> “</w:t>
      </w:r>
      <w:r w:rsidR="00C17EDC">
        <w:t xml:space="preserve">There </w:t>
      </w:r>
      <w:r w:rsidR="002D1E6E">
        <w:t xml:space="preserve">is a sense of trust on both sides.” During an early re-districting effort, the superintendent “tapped into key people” to achieve the goal of re-districting students.  This helped to develop trust between the </w:t>
      </w:r>
      <w:r w:rsidR="00F11E73">
        <w:t xml:space="preserve">school committee </w:t>
      </w:r>
      <w:r w:rsidR="002D1E6E">
        <w:t xml:space="preserve">and the superintendent. </w:t>
      </w:r>
    </w:p>
    <w:p w14:paraId="2C9C1869" w14:textId="59D2EB57" w:rsidR="002D1E6E" w:rsidRDefault="00491FE5" w:rsidP="00C17EDC">
      <w:pPr>
        <w:tabs>
          <w:tab w:val="left" w:pos="720"/>
          <w:tab w:val="left" w:pos="1080"/>
          <w:tab w:val="left" w:pos="1440"/>
          <w:tab w:val="left" w:pos="1800"/>
          <w:tab w:val="left" w:pos="2160"/>
        </w:tabs>
        <w:ind w:left="1080" w:hanging="360"/>
      </w:pPr>
      <w:r>
        <w:t>4.</w:t>
      </w:r>
      <w:r w:rsidR="00D81D83">
        <w:tab/>
      </w:r>
      <w:r w:rsidR="002D1E6E">
        <w:t xml:space="preserve">One </w:t>
      </w:r>
      <w:r w:rsidR="00F11E73">
        <w:t xml:space="preserve">school committee </w:t>
      </w:r>
      <w:r w:rsidR="002D1E6E">
        <w:t xml:space="preserve">member characterized the relationship with the superintendent </w:t>
      </w:r>
      <w:r w:rsidR="001E0325">
        <w:t>as</w:t>
      </w:r>
      <w:r w:rsidR="002D1E6E">
        <w:t xml:space="preserve"> excellent.</w:t>
      </w:r>
    </w:p>
    <w:p w14:paraId="5F6F68EA" w14:textId="27684B21" w:rsidR="002D1E6E" w:rsidRDefault="00F94F9D" w:rsidP="00EE173E">
      <w:pPr>
        <w:tabs>
          <w:tab w:val="left" w:pos="720"/>
          <w:tab w:val="left" w:pos="1080"/>
          <w:tab w:val="left" w:pos="1440"/>
          <w:tab w:val="left" w:pos="1890"/>
          <w:tab w:val="left" w:pos="2160"/>
          <w:tab w:val="left" w:pos="2430"/>
        </w:tabs>
        <w:ind w:left="1080" w:hanging="1080"/>
      </w:pPr>
      <w:r>
        <w:tab/>
      </w:r>
      <w:r w:rsidR="00491FE5">
        <w:t>5.</w:t>
      </w:r>
      <w:r w:rsidR="00D81D83">
        <w:tab/>
      </w:r>
      <w:r w:rsidR="00E03E36">
        <w:t xml:space="preserve">Committee </w:t>
      </w:r>
      <w:r w:rsidR="002D1E6E">
        <w:t xml:space="preserve">members </w:t>
      </w:r>
      <w:r w:rsidR="00E03E36">
        <w:t xml:space="preserve">said </w:t>
      </w:r>
      <w:r w:rsidR="002D1E6E">
        <w:t xml:space="preserve">that they </w:t>
      </w:r>
      <w:r w:rsidR="00E03E36">
        <w:t xml:space="preserve">were </w:t>
      </w:r>
      <w:r w:rsidR="002D1E6E">
        <w:t xml:space="preserve">respectful and </w:t>
      </w:r>
      <w:r w:rsidR="00E03E36">
        <w:t xml:space="preserve">kept </w:t>
      </w:r>
      <w:r w:rsidR="002D1E6E">
        <w:t xml:space="preserve">in mind that he </w:t>
      </w:r>
      <w:r w:rsidR="00E03E36">
        <w:t xml:space="preserve">was </w:t>
      </w:r>
      <w:r w:rsidR="002D1E6E">
        <w:t xml:space="preserve">the superintendent, but </w:t>
      </w:r>
      <w:r w:rsidR="00C17EDC">
        <w:t xml:space="preserve">noted </w:t>
      </w:r>
      <w:r w:rsidR="002D1E6E">
        <w:t xml:space="preserve">they </w:t>
      </w:r>
      <w:r w:rsidR="00E03E36">
        <w:t xml:space="preserve">were </w:t>
      </w:r>
      <w:r w:rsidR="002D1E6E">
        <w:t>not afraid to express their opinion</w:t>
      </w:r>
      <w:r w:rsidR="00E03E36">
        <w:t>s</w:t>
      </w:r>
      <w:r w:rsidR="002D1E6E">
        <w:t xml:space="preserve"> or in</w:t>
      </w:r>
      <w:r w:rsidR="00E03E36">
        <w:t>form the superintendent of community concerns.</w:t>
      </w:r>
    </w:p>
    <w:p w14:paraId="61F059B4" w14:textId="5EBB208C" w:rsidR="002D1E6E" w:rsidRDefault="00D81D83" w:rsidP="00EE173E">
      <w:pPr>
        <w:tabs>
          <w:tab w:val="left" w:pos="360"/>
          <w:tab w:val="left" w:pos="720"/>
          <w:tab w:val="left" w:pos="1080"/>
          <w:tab w:val="left" w:pos="1620"/>
          <w:tab w:val="left" w:pos="2430"/>
        </w:tabs>
        <w:ind w:left="1080" w:hanging="1080"/>
      </w:pPr>
      <w:r>
        <w:rPr>
          <w:highlight w:val="white"/>
        </w:rPr>
        <w:tab/>
      </w:r>
      <w:r w:rsidR="00F94F9D">
        <w:rPr>
          <w:highlight w:val="white"/>
        </w:rPr>
        <w:tab/>
      </w:r>
      <w:r w:rsidR="00491FE5">
        <w:rPr>
          <w:highlight w:val="white"/>
        </w:rPr>
        <w:t>6.</w:t>
      </w:r>
      <w:r>
        <w:rPr>
          <w:highlight w:val="white"/>
        </w:rPr>
        <w:tab/>
      </w:r>
      <w:r w:rsidR="00E03E36">
        <w:rPr>
          <w:highlight w:val="white"/>
        </w:rPr>
        <w:t>In</w:t>
      </w:r>
      <w:r w:rsidR="002D1E6E" w:rsidRPr="00491FE5">
        <w:rPr>
          <w:highlight w:val="white"/>
        </w:rPr>
        <w:t xml:space="preserve"> the district’s self-assessment </w:t>
      </w:r>
      <w:r w:rsidR="00E03E36">
        <w:rPr>
          <w:highlight w:val="white"/>
        </w:rPr>
        <w:t>submitted in advance of the onsite review</w:t>
      </w:r>
      <w:r w:rsidR="002D1E6E" w:rsidRPr="00491FE5">
        <w:rPr>
          <w:highlight w:val="white"/>
        </w:rPr>
        <w:t xml:space="preserve">, </w:t>
      </w:r>
      <w:r w:rsidR="00E03E36">
        <w:rPr>
          <w:highlight w:val="white"/>
        </w:rPr>
        <w:t xml:space="preserve">the district rated focused school committee governance as “Very well” described by the indicator </w:t>
      </w:r>
      <w:r w:rsidR="002D1E6E" w:rsidRPr="00491FE5">
        <w:rPr>
          <w:highlight w:val="white"/>
        </w:rPr>
        <w:t xml:space="preserve">“[the school committee] works </w:t>
      </w:r>
      <w:r w:rsidR="002D1E6E" w:rsidRPr="00D81D83">
        <w:rPr>
          <w:highlight w:val="white"/>
        </w:rPr>
        <w:t>well with the superintendent on policy and budget matters</w:t>
      </w:r>
      <w:r w:rsidR="00E03E36">
        <w:rPr>
          <w:highlight w:val="white"/>
        </w:rPr>
        <w:t>.</w:t>
      </w:r>
      <w:r w:rsidR="002D1E6E" w:rsidRPr="00D81D83">
        <w:rPr>
          <w:highlight w:val="white"/>
        </w:rPr>
        <w:t xml:space="preserve">” </w:t>
      </w:r>
      <w:r w:rsidR="00C17EDC">
        <w:rPr>
          <w:highlight w:val="white"/>
        </w:rPr>
        <w:t>(</w:t>
      </w:r>
      <w:r w:rsidR="00E03E36">
        <w:rPr>
          <w:highlight w:val="white"/>
        </w:rPr>
        <w:t>Possible answers were "</w:t>
      </w:r>
      <w:r w:rsidR="002B0DFF">
        <w:rPr>
          <w:highlight w:val="white"/>
        </w:rPr>
        <w:t>V</w:t>
      </w:r>
      <w:r w:rsidR="002B0DFF" w:rsidRPr="00D81D83">
        <w:rPr>
          <w:highlight w:val="white"/>
        </w:rPr>
        <w:t xml:space="preserve">ery </w:t>
      </w:r>
      <w:r w:rsidR="002D1E6E" w:rsidRPr="00D81D83">
        <w:rPr>
          <w:highlight w:val="white"/>
        </w:rPr>
        <w:t>well</w:t>
      </w:r>
      <w:r w:rsidR="002B0DFF">
        <w:rPr>
          <w:highlight w:val="white"/>
        </w:rPr>
        <w:t>,” “</w:t>
      </w:r>
      <w:r w:rsidR="00C17EDC">
        <w:rPr>
          <w:highlight w:val="white"/>
        </w:rPr>
        <w:t>W</w:t>
      </w:r>
      <w:r w:rsidR="002B0DFF">
        <w:rPr>
          <w:highlight w:val="white"/>
        </w:rPr>
        <w:t>ell,” “Somewhat well,” or “Not at all well.”</w:t>
      </w:r>
      <w:r w:rsidR="002D1E6E" w:rsidRPr="00D81D83">
        <w:rPr>
          <w:highlight w:val="white"/>
        </w:rPr>
        <w:t>)</w:t>
      </w:r>
      <w:r w:rsidR="002D1E6E">
        <w:t xml:space="preserve">  </w:t>
      </w:r>
    </w:p>
    <w:p w14:paraId="27E54BD5" w14:textId="7DC24E99" w:rsidR="002D1E6E" w:rsidRPr="004B5A2C" w:rsidRDefault="002D1E6E" w:rsidP="008029D0">
      <w:pPr>
        <w:pStyle w:val="ListParagraph"/>
        <w:numPr>
          <w:ilvl w:val="7"/>
          <w:numId w:val="24"/>
        </w:numPr>
        <w:tabs>
          <w:tab w:val="left" w:pos="360"/>
          <w:tab w:val="left" w:pos="1080"/>
          <w:tab w:val="left" w:pos="1620"/>
          <w:tab w:val="left" w:pos="2430"/>
        </w:tabs>
        <w:ind w:left="1440"/>
        <w:contextualSpacing w:val="0"/>
      </w:pPr>
      <w:r>
        <w:t xml:space="preserve">One </w:t>
      </w:r>
      <w:r w:rsidR="00C17EDC">
        <w:t xml:space="preserve">school committee </w:t>
      </w:r>
      <w:r>
        <w:t xml:space="preserve">member </w:t>
      </w:r>
      <w:r w:rsidR="00C17EDC">
        <w:t xml:space="preserve">said </w:t>
      </w:r>
      <w:r>
        <w:t xml:space="preserve">that budget sessions were helpful to understand how the budget process worked. Another member told the team that the </w:t>
      </w:r>
      <w:r w:rsidR="002F74BA">
        <w:t xml:space="preserve">superintendent and the </w:t>
      </w:r>
      <w:r w:rsidR="00C17EDC">
        <w:t xml:space="preserve">school committee </w:t>
      </w:r>
      <w:r>
        <w:t>review</w:t>
      </w:r>
      <w:r w:rsidR="00C17EDC">
        <w:t>ed</w:t>
      </w:r>
      <w:r>
        <w:t xml:space="preserve"> a new policy together and decide</w:t>
      </w:r>
      <w:r w:rsidR="00C17EDC">
        <w:t>d</w:t>
      </w:r>
      <w:r>
        <w:t xml:space="preserve"> where the policy </w:t>
      </w:r>
      <w:r w:rsidR="00C17EDC">
        <w:t xml:space="preserve">would </w:t>
      </w:r>
      <w:r>
        <w:t xml:space="preserve">fit in the policy manual. </w:t>
      </w:r>
    </w:p>
    <w:p w14:paraId="2F067524" w14:textId="0D14F4F4" w:rsidR="002D1E6E" w:rsidRPr="00B84F01" w:rsidRDefault="004E57D1" w:rsidP="000773E6">
      <w:pPr>
        <w:pStyle w:val="ListParagraph"/>
        <w:numPr>
          <w:ilvl w:val="0"/>
          <w:numId w:val="21"/>
        </w:numPr>
        <w:tabs>
          <w:tab w:val="left" w:pos="360"/>
          <w:tab w:val="left" w:pos="720"/>
          <w:tab w:val="left" w:pos="1440"/>
          <w:tab w:val="left" w:pos="1800"/>
          <w:tab w:val="left" w:pos="2160"/>
        </w:tabs>
        <w:ind w:left="720"/>
        <w:contextualSpacing w:val="0"/>
        <w:rPr>
          <w:b/>
          <w:i/>
        </w:rPr>
      </w:pPr>
      <w:r>
        <w:t xml:space="preserve">Interviews and a document review indicated that </w:t>
      </w:r>
      <w:r w:rsidR="002D1E6E">
        <w:t xml:space="preserve">the superintendent </w:t>
      </w:r>
      <w:r>
        <w:t xml:space="preserve">and the school committee had </w:t>
      </w:r>
      <w:r w:rsidR="002D1E6E">
        <w:t xml:space="preserve">the same priorities to improve the Waltham school system.  </w:t>
      </w:r>
    </w:p>
    <w:p w14:paraId="25C8A23F" w14:textId="5D2399A9" w:rsidR="002D1E6E" w:rsidRPr="00F60EBE" w:rsidRDefault="007833F4" w:rsidP="000773E6">
      <w:pPr>
        <w:pStyle w:val="ListParagraph"/>
        <w:numPr>
          <w:ilvl w:val="2"/>
          <w:numId w:val="25"/>
        </w:numPr>
        <w:tabs>
          <w:tab w:val="left" w:pos="1080"/>
          <w:tab w:val="left" w:pos="1800"/>
          <w:tab w:val="left" w:pos="2160"/>
        </w:tabs>
        <w:ind w:left="1080"/>
        <w:contextualSpacing w:val="0"/>
      </w:pPr>
      <w:r>
        <w:t>T</w:t>
      </w:r>
      <w:r w:rsidR="002D1E6E">
        <w:t xml:space="preserve">he district’s five </w:t>
      </w:r>
      <w:r>
        <w:t xml:space="preserve">strategic </w:t>
      </w:r>
      <w:r w:rsidR="002D1E6E">
        <w:t xml:space="preserve">priorities drive </w:t>
      </w:r>
      <w:r w:rsidR="007D348F">
        <w:t xml:space="preserve">the district’s </w:t>
      </w:r>
      <w:r>
        <w:t>2017–2022 Accelerated Improvement Plan</w:t>
      </w:r>
      <w:r w:rsidR="00E57DAF">
        <w:t xml:space="preserve"> (AIP)</w:t>
      </w:r>
      <w:r w:rsidR="002D1E6E">
        <w:t xml:space="preserve">. </w:t>
      </w:r>
      <w:r w:rsidR="008029D0">
        <w:t xml:space="preserve"> </w:t>
      </w:r>
      <w:r>
        <w:t xml:space="preserve">The </w:t>
      </w:r>
      <w:r w:rsidR="00E57DAF">
        <w:t xml:space="preserve">theory of action </w:t>
      </w:r>
      <w:r w:rsidR="006F689F">
        <w:t xml:space="preserve">in the AIP </w:t>
      </w:r>
      <w:r w:rsidR="00E57DAF">
        <w:t xml:space="preserve">states: “If we </w:t>
      </w:r>
      <w:r>
        <w:t xml:space="preserve">deliver </w:t>
      </w:r>
      <w:r w:rsidR="00E57DAF">
        <w:t xml:space="preserve">(1) </w:t>
      </w:r>
      <w:r>
        <w:t xml:space="preserve">high-quality core instruction for all students; </w:t>
      </w:r>
      <w:r w:rsidR="00E57DAF">
        <w:t xml:space="preserve">(2) meet the needs of our diverse learners; (3) </w:t>
      </w:r>
      <w:r>
        <w:t xml:space="preserve">provide innovative enrichment programming for all; </w:t>
      </w:r>
      <w:r w:rsidR="00E57DAF">
        <w:t xml:space="preserve">(4) </w:t>
      </w:r>
      <w:r>
        <w:t xml:space="preserve">support, retain, cultivate strong teachers and leaders to stay in our system; and </w:t>
      </w:r>
      <w:r w:rsidR="00E57DAF">
        <w:t xml:space="preserve">(5) </w:t>
      </w:r>
      <w:r>
        <w:t>truly engag</w:t>
      </w:r>
      <w:r w:rsidR="00E57DAF">
        <w:t>e</w:t>
      </w:r>
      <w:r>
        <w:t xml:space="preserve"> families and community </w:t>
      </w:r>
      <w:r w:rsidR="00E57DAF">
        <w:t xml:space="preserve">in our core work then we will deliver the high-quality education to all students that our </w:t>
      </w:r>
      <w:r w:rsidR="00E57DAF">
        <w:lastRenderedPageBreak/>
        <w:t>Waltham students deserve and will improve outcomes and access across the system for all students.”</w:t>
      </w:r>
      <w:r>
        <w:t xml:space="preserve"> </w:t>
      </w:r>
    </w:p>
    <w:p w14:paraId="1D051F42" w14:textId="38295ED4" w:rsidR="002D1E6E" w:rsidRPr="007833F4" w:rsidRDefault="002D1E6E" w:rsidP="000773E6">
      <w:pPr>
        <w:pStyle w:val="ListParagraph"/>
        <w:numPr>
          <w:ilvl w:val="2"/>
          <w:numId w:val="25"/>
        </w:numPr>
        <w:tabs>
          <w:tab w:val="left" w:pos="1080"/>
          <w:tab w:val="left" w:pos="1800"/>
          <w:tab w:val="left" w:pos="2160"/>
        </w:tabs>
        <w:ind w:left="1080"/>
        <w:contextualSpacing w:val="0"/>
        <w:rPr>
          <w:b/>
          <w:i/>
        </w:rPr>
      </w:pPr>
      <w:r>
        <w:t xml:space="preserve">The superintendent told </w:t>
      </w:r>
      <w:r w:rsidR="00D10FFD">
        <w:t>team members</w:t>
      </w:r>
      <w:r w:rsidR="004E57D1">
        <w:t>,</w:t>
      </w:r>
      <w:r>
        <w:t xml:space="preserve"> “</w:t>
      </w:r>
      <w:r w:rsidR="004E57D1">
        <w:t xml:space="preserve">The </w:t>
      </w:r>
      <w:r>
        <w:t xml:space="preserve">five strategic priorities are as important to the </w:t>
      </w:r>
      <w:r w:rsidR="00D10FFD">
        <w:t xml:space="preserve">school committee </w:t>
      </w:r>
      <w:r>
        <w:t xml:space="preserve">as they are to me.” </w:t>
      </w:r>
    </w:p>
    <w:p w14:paraId="49386971" w14:textId="21682FC9" w:rsidR="007833F4" w:rsidRDefault="00F94F9D" w:rsidP="00EE173E">
      <w:pPr>
        <w:tabs>
          <w:tab w:val="left" w:pos="360"/>
          <w:tab w:val="left" w:pos="720"/>
          <w:tab w:val="left" w:pos="1080"/>
          <w:tab w:val="left" w:pos="1440"/>
          <w:tab w:val="left" w:pos="1800"/>
          <w:tab w:val="left" w:pos="2160"/>
        </w:tabs>
        <w:ind w:left="720" w:hanging="720"/>
        <w:rPr>
          <w:b/>
        </w:rPr>
      </w:pPr>
      <w:r>
        <w:rPr>
          <w:b/>
        </w:rPr>
        <w:tab/>
      </w:r>
      <w:r w:rsidR="007833F4">
        <w:rPr>
          <w:b/>
        </w:rPr>
        <w:t>C.</w:t>
      </w:r>
      <w:r w:rsidR="007833F4">
        <w:rPr>
          <w:b/>
        </w:rPr>
        <w:tab/>
      </w:r>
      <w:r w:rsidR="007833F4">
        <w:t xml:space="preserve">The superintendent and the school committee use achievement and enrollment data to keep informed of student performance  and district growth. </w:t>
      </w:r>
    </w:p>
    <w:p w14:paraId="688CEEAE" w14:textId="775D096C" w:rsidR="002D1E6E" w:rsidRPr="007833F4" w:rsidRDefault="007833F4" w:rsidP="007833F4">
      <w:pPr>
        <w:tabs>
          <w:tab w:val="left" w:pos="360"/>
          <w:tab w:val="left" w:pos="720"/>
          <w:tab w:val="left" w:pos="1080"/>
          <w:tab w:val="left" w:pos="1440"/>
          <w:tab w:val="left" w:pos="1800"/>
          <w:tab w:val="left" w:pos="2160"/>
        </w:tabs>
        <w:ind w:left="1080" w:hanging="1080"/>
        <w:rPr>
          <w:b/>
        </w:rPr>
      </w:pPr>
      <w:r>
        <w:rPr>
          <w:b/>
        </w:rPr>
        <w:tab/>
      </w:r>
      <w:r>
        <w:rPr>
          <w:b/>
        </w:rPr>
        <w:tab/>
      </w:r>
      <w:r>
        <w:t>1.</w:t>
      </w:r>
      <w:r>
        <w:tab/>
      </w:r>
      <w:r w:rsidR="002D1E6E">
        <w:t xml:space="preserve">When asked about data, </w:t>
      </w:r>
      <w:r w:rsidR="00D10FFD">
        <w:t xml:space="preserve">school committee </w:t>
      </w:r>
      <w:r w:rsidR="002D1E6E">
        <w:t>members told the interviewers that they use</w:t>
      </w:r>
      <w:r w:rsidR="00D10FFD">
        <w:t>d</w:t>
      </w:r>
      <w:r w:rsidR="002D1E6E">
        <w:t xml:space="preserve"> data in making decisions</w:t>
      </w:r>
      <w:r w:rsidR="00D10FFD">
        <w:t>.</w:t>
      </w:r>
    </w:p>
    <w:p w14:paraId="01AD82E6" w14:textId="6D69D5A9" w:rsidR="002D1E6E" w:rsidRDefault="002D1E6E" w:rsidP="000773E6">
      <w:pPr>
        <w:pStyle w:val="ListParagraph"/>
        <w:numPr>
          <w:ilvl w:val="0"/>
          <w:numId w:val="23"/>
        </w:numPr>
        <w:tabs>
          <w:tab w:val="left" w:pos="1080"/>
          <w:tab w:val="left" w:pos="1440"/>
          <w:tab w:val="left" w:pos="2070"/>
          <w:tab w:val="left" w:pos="2160"/>
        </w:tabs>
        <w:ind w:left="1440"/>
        <w:contextualSpacing w:val="0"/>
      </w:pPr>
      <w:r>
        <w:t>One member stated</w:t>
      </w:r>
      <w:r w:rsidR="007833F4">
        <w:t>,</w:t>
      </w:r>
      <w:r>
        <w:t xml:space="preserve"> “</w:t>
      </w:r>
      <w:r w:rsidR="007833F4">
        <w:t xml:space="preserve">Data </w:t>
      </w:r>
      <w:r>
        <w:t xml:space="preserve">drove the strategic plan and all those goals. That drove all the individual </w:t>
      </w:r>
      <w:r w:rsidR="004E57D1">
        <w:t xml:space="preserve">[quality school] </w:t>
      </w:r>
      <w:r>
        <w:t xml:space="preserve">plans.” </w:t>
      </w:r>
    </w:p>
    <w:p w14:paraId="7883646E" w14:textId="28C43015" w:rsidR="002D1E6E" w:rsidRDefault="002D1E6E" w:rsidP="000773E6">
      <w:pPr>
        <w:pStyle w:val="ListParagraph"/>
        <w:numPr>
          <w:ilvl w:val="0"/>
          <w:numId w:val="23"/>
        </w:numPr>
        <w:tabs>
          <w:tab w:val="left" w:pos="1080"/>
          <w:tab w:val="left" w:pos="1440"/>
          <w:tab w:val="left" w:pos="2070"/>
          <w:tab w:val="left" w:pos="2160"/>
        </w:tabs>
        <w:ind w:left="1440"/>
        <w:contextualSpacing w:val="0"/>
      </w:pPr>
      <w:r>
        <w:t xml:space="preserve">Another member </w:t>
      </w:r>
      <w:r w:rsidR="007833F4">
        <w:t xml:space="preserve">said </w:t>
      </w:r>
      <w:r>
        <w:t xml:space="preserve">that department administrators and principals </w:t>
      </w:r>
      <w:r w:rsidR="00970E10">
        <w:t xml:space="preserve">made </w:t>
      </w:r>
      <w:r>
        <w:t xml:space="preserve">presentations at </w:t>
      </w:r>
      <w:r w:rsidR="00970E10">
        <w:t xml:space="preserve">school committee </w:t>
      </w:r>
      <w:r>
        <w:t xml:space="preserve">meetings, </w:t>
      </w:r>
      <w:r w:rsidR="00970E10">
        <w:t xml:space="preserve">noting </w:t>
      </w:r>
      <w:r>
        <w:t>“they always use</w:t>
      </w:r>
      <w:r w:rsidR="00970E10">
        <w:t>d</w:t>
      </w:r>
      <w:r>
        <w:t xml:space="preserve"> graphs with data like MCAS.” </w:t>
      </w:r>
    </w:p>
    <w:p w14:paraId="63B0B69D" w14:textId="06E5AE48" w:rsidR="002D1E6E" w:rsidRDefault="002D1E6E" w:rsidP="000773E6">
      <w:pPr>
        <w:pStyle w:val="ListParagraph"/>
        <w:numPr>
          <w:ilvl w:val="1"/>
          <w:numId w:val="29"/>
        </w:numPr>
        <w:tabs>
          <w:tab w:val="left" w:pos="1080"/>
          <w:tab w:val="left" w:pos="1440"/>
          <w:tab w:val="left" w:pos="2070"/>
          <w:tab w:val="left" w:pos="2160"/>
          <w:tab w:val="left" w:pos="3690"/>
        </w:tabs>
        <w:ind w:left="1890"/>
        <w:contextualSpacing w:val="0"/>
      </w:pPr>
      <w:r>
        <w:t xml:space="preserve">A review of </w:t>
      </w:r>
      <w:r w:rsidR="00970E10">
        <w:t xml:space="preserve">school committee </w:t>
      </w:r>
      <w:r>
        <w:t xml:space="preserve">meetings indicated that </w:t>
      </w:r>
      <w:r w:rsidR="00970E10">
        <w:t xml:space="preserve">the school committee also received </w:t>
      </w:r>
      <w:r>
        <w:t xml:space="preserve">data </w:t>
      </w:r>
      <w:r w:rsidR="00970E10">
        <w:t xml:space="preserve">about </w:t>
      </w:r>
      <w:r w:rsidR="00671CED">
        <w:t xml:space="preserve">graduation </w:t>
      </w:r>
      <w:r>
        <w:t xml:space="preserve">rates and advanced placement </w:t>
      </w:r>
      <w:r w:rsidR="00671CED">
        <w:t>scores</w:t>
      </w:r>
      <w:r>
        <w:t xml:space="preserve">. </w:t>
      </w:r>
    </w:p>
    <w:p w14:paraId="4D9BBB90" w14:textId="0230E8FE" w:rsidR="00970E10" w:rsidRDefault="002D1E6E" w:rsidP="00EE173E">
      <w:pPr>
        <w:pStyle w:val="ListParagraph"/>
        <w:numPr>
          <w:ilvl w:val="0"/>
          <w:numId w:val="23"/>
        </w:numPr>
        <w:tabs>
          <w:tab w:val="left" w:pos="1080"/>
          <w:tab w:val="left" w:pos="1440"/>
          <w:tab w:val="left" w:pos="2070"/>
          <w:tab w:val="left" w:pos="2160"/>
        </w:tabs>
        <w:ind w:left="1440"/>
        <w:contextualSpacing w:val="0"/>
      </w:pPr>
      <w:r>
        <w:t>S</w:t>
      </w:r>
      <w:r w:rsidR="004E57D1">
        <w:t xml:space="preserve">chool committee </w:t>
      </w:r>
      <w:r>
        <w:t>members told the team that they receive</w:t>
      </w:r>
      <w:r w:rsidR="004E57D1">
        <w:t>d</w:t>
      </w:r>
      <w:r>
        <w:t xml:space="preserve"> </w:t>
      </w:r>
      <w:r w:rsidR="00671CED">
        <w:t xml:space="preserve">data about </w:t>
      </w:r>
      <w:r>
        <w:t xml:space="preserve">enrollment and class size monthly.  </w:t>
      </w:r>
      <w:r w:rsidR="004E57D1">
        <w:t>They noted that</w:t>
      </w:r>
      <w:r>
        <w:t xml:space="preserve"> when </w:t>
      </w:r>
      <w:r w:rsidR="00671CED">
        <w:t>Q</w:t>
      </w:r>
      <w:r>
        <w:t xml:space="preserve">uality </w:t>
      </w:r>
      <w:r w:rsidR="00671CED">
        <w:t xml:space="preserve">School Plans </w:t>
      </w:r>
      <w:r w:rsidR="004E57D1">
        <w:t xml:space="preserve">were </w:t>
      </w:r>
      <w:r>
        <w:t xml:space="preserve">presented at </w:t>
      </w:r>
      <w:r w:rsidR="004E57D1">
        <w:t xml:space="preserve">committee </w:t>
      </w:r>
      <w:r>
        <w:t>meetings, “</w:t>
      </w:r>
      <w:r w:rsidR="004E57D1">
        <w:t xml:space="preserve">We </w:t>
      </w:r>
      <w:r>
        <w:t>look</w:t>
      </w:r>
      <w:r w:rsidR="00970E10">
        <w:t>ed</w:t>
      </w:r>
      <w:r>
        <w:t xml:space="preserve"> at the growth percentile</w:t>
      </w:r>
      <w:r w:rsidR="004E57D1">
        <w:t>s</w:t>
      </w:r>
      <w:r>
        <w:t xml:space="preserve"> of students.” </w:t>
      </w:r>
    </w:p>
    <w:p w14:paraId="66574B4D" w14:textId="50C050F6" w:rsidR="002D1E6E" w:rsidRDefault="00970E10" w:rsidP="00970E10">
      <w:pPr>
        <w:tabs>
          <w:tab w:val="left" w:pos="360"/>
          <w:tab w:val="left" w:pos="720"/>
          <w:tab w:val="left" w:pos="1080"/>
          <w:tab w:val="left" w:pos="1440"/>
          <w:tab w:val="left" w:pos="1800"/>
          <w:tab w:val="left" w:pos="2160"/>
          <w:tab w:val="left" w:pos="2520"/>
          <w:tab w:val="left" w:pos="2880"/>
        </w:tabs>
        <w:ind w:left="720" w:hanging="720"/>
      </w:pPr>
      <w:r>
        <w:rPr>
          <w:b/>
        </w:rPr>
        <w:tab/>
      </w:r>
      <w:r w:rsidRPr="00EE173E">
        <w:rPr>
          <w:b/>
        </w:rPr>
        <w:t>D.</w:t>
      </w:r>
      <w:r w:rsidRPr="00970E10">
        <w:rPr>
          <w:b/>
        </w:rPr>
        <w:tab/>
      </w:r>
      <w:r w:rsidR="002D1E6E">
        <w:t xml:space="preserve">The </w:t>
      </w:r>
      <w:r w:rsidR="009E1D38">
        <w:t xml:space="preserve">school committee </w:t>
      </w:r>
      <w:r w:rsidR="002D1E6E">
        <w:t>annually evaluates the performance of the superintendent</w:t>
      </w:r>
      <w:r w:rsidR="002D1E6E" w:rsidRPr="00F117EA">
        <w:t xml:space="preserve"> based on </w:t>
      </w:r>
      <w:r w:rsidR="00C21DB3">
        <w:t xml:space="preserve">summative performance </w:t>
      </w:r>
      <w:r w:rsidR="002D1E6E" w:rsidRPr="00F117EA">
        <w:t xml:space="preserve">standards </w:t>
      </w:r>
      <w:r w:rsidR="002D1E6E">
        <w:t>and his professional goals and holds him accountable for improvement of the district</w:t>
      </w:r>
      <w:r w:rsidR="002D1E6E" w:rsidRPr="00F117EA">
        <w:t xml:space="preserve">. </w:t>
      </w:r>
    </w:p>
    <w:p w14:paraId="799803D1" w14:textId="7E0369F7" w:rsidR="002D1E6E" w:rsidRPr="004E594D" w:rsidRDefault="002D1E6E" w:rsidP="00947FBA">
      <w:pPr>
        <w:tabs>
          <w:tab w:val="left" w:pos="360"/>
          <w:tab w:val="left" w:pos="1080"/>
          <w:tab w:val="left" w:pos="1440"/>
          <w:tab w:val="left" w:pos="1800"/>
          <w:tab w:val="left" w:pos="2160"/>
        </w:tabs>
      </w:pPr>
      <w:r w:rsidRPr="004E594D">
        <w:rPr>
          <w:b/>
        </w:rPr>
        <w:t>Impact</w:t>
      </w:r>
      <w:r w:rsidRPr="004E594D">
        <w:t>:</w:t>
      </w:r>
      <w:r>
        <w:t xml:space="preserve">  </w:t>
      </w:r>
      <w:r w:rsidR="00543ED3">
        <w:t>T</w:t>
      </w:r>
      <w:r>
        <w:t>rusting, supporting, and collaborati</w:t>
      </w:r>
      <w:r w:rsidR="0022183B">
        <w:t>ve</w:t>
      </w:r>
      <w:r>
        <w:t xml:space="preserve"> </w:t>
      </w:r>
      <w:r w:rsidR="009E1D38">
        <w:t>relationship</w:t>
      </w:r>
      <w:r w:rsidR="00543ED3">
        <w:t>s provide a foundation for the superintendent and the school committee to</w:t>
      </w:r>
      <w:r w:rsidR="0022183B">
        <w:t xml:space="preserve"> </w:t>
      </w:r>
      <w:r>
        <w:t xml:space="preserve">work together to solve problems and make decisions </w:t>
      </w:r>
      <w:r w:rsidR="00543ED3">
        <w:t>in the</w:t>
      </w:r>
      <w:r>
        <w:t xml:space="preserve"> best </w:t>
      </w:r>
      <w:r w:rsidR="00543ED3">
        <w:t>interest of</w:t>
      </w:r>
      <w:r>
        <w:t xml:space="preserve"> the </w:t>
      </w:r>
      <w:r w:rsidR="009E1D38">
        <w:t>district</w:t>
      </w:r>
      <w:r w:rsidR="00543ED3">
        <w:t>’s students</w:t>
      </w:r>
      <w:r>
        <w:t xml:space="preserve">.  </w:t>
      </w:r>
    </w:p>
    <w:p w14:paraId="57D76F0C" w14:textId="2D9C95A3" w:rsidR="002D1E6E" w:rsidRPr="004B5A2C" w:rsidRDefault="002D1E6E" w:rsidP="00EE173E">
      <w:pPr>
        <w:pStyle w:val="ListParagraph"/>
        <w:numPr>
          <w:ilvl w:val="0"/>
          <w:numId w:val="133"/>
        </w:numPr>
        <w:tabs>
          <w:tab w:val="left" w:pos="360"/>
          <w:tab w:val="left" w:pos="1080"/>
          <w:tab w:val="left" w:pos="1440"/>
          <w:tab w:val="left" w:pos="1800"/>
          <w:tab w:val="left" w:pos="2160"/>
        </w:tabs>
        <w:ind w:left="360"/>
        <w:contextualSpacing w:val="0"/>
      </w:pPr>
      <w:r w:rsidRPr="00196496">
        <w:rPr>
          <w:b/>
        </w:rPr>
        <w:t>The district</w:t>
      </w:r>
      <w:r w:rsidR="00C74331">
        <w:rPr>
          <w:b/>
        </w:rPr>
        <w:t>’s</w:t>
      </w:r>
      <w:r w:rsidRPr="00196496">
        <w:rPr>
          <w:b/>
        </w:rPr>
        <w:t xml:space="preserve"> plan</w:t>
      </w:r>
      <w:r w:rsidR="00C74331">
        <w:rPr>
          <w:b/>
        </w:rPr>
        <w:t>ning documents provide a clearly defined vision for improvement for the</w:t>
      </w:r>
      <w:r>
        <w:rPr>
          <w:b/>
        </w:rPr>
        <w:t xml:space="preserve"> district </w:t>
      </w:r>
      <w:r w:rsidR="00C74331">
        <w:rPr>
          <w:b/>
        </w:rPr>
        <w:t xml:space="preserve">as a whole </w:t>
      </w:r>
      <w:r>
        <w:rPr>
          <w:b/>
        </w:rPr>
        <w:t xml:space="preserve">and </w:t>
      </w:r>
      <w:r w:rsidR="00C74331">
        <w:rPr>
          <w:b/>
        </w:rPr>
        <w:t xml:space="preserve">for each </w:t>
      </w:r>
      <w:r>
        <w:rPr>
          <w:b/>
        </w:rPr>
        <w:t>school individual</w:t>
      </w:r>
      <w:r w:rsidR="00C74331">
        <w:rPr>
          <w:b/>
        </w:rPr>
        <w:t>ly</w:t>
      </w:r>
      <w:r>
        <w:rPr>
          <w:b/>
        </w:rPr>
        <w:t>.</w:t>
      </w:r>
    </w:p>
    <w:p w14:paraId="72F2E1E3" w14:textId="2D448EF5" w:rsidR="002D1E6E" w:rsidRDefault="00F94F9D" w:rsidP="00EE173E">
      <w:pPr>
        <w:tabs>
          <w:tab w:val="left" w:pos="360"/>
          <w:tab w:val="left" w:pos="720"/>
          <w:tab w:val="left" w:pos="1080"/>
          <w:tab w:val="left" w:pos="1440"/>
          <w:tab w:val="left" w:pos="1800"/>
          <w:tab w:val="left" w:pos="2160"/>
        </w:tabs>
        <w:ind w:left="720" w:hanging="720"/>
      </w:pPr>
      <w:r>
        <w:rPr>
          <w:b/>
        </w:rPr>
        <w:tab/>
      </w:r>
      <w:r w:rsidR="00C4381D" w:rsidRPr="00EE173E">
        <w:rPr>
          <w:b/>
        </w:rPr>
        <w:t>A.</w:t>
      </w:r>
      <w:r w:rsidR="00C4381D">
        <w:rPr>
          <w:b/>
        </w:rPr>
        <w:tab/>
      </w:r>
      <w:r w:rsidR="002D1E6E">
        <w:t>The Waltham Public School</w:t>
      </w:r>
      <w:r w:rsidR="005D1090">
        <w:t>s</w:t>
      </w:r>
      <w:r w:rsidR="002D1E6E">
        <w:t xml:space="preserve"> Accelerated Improvement Plan </w:t>
      </w:r>
      <w:r w:rsidR="005D1090">
        <w:t xml:space="preserve">2017–2022 </w:t>
      </w:r>
      <w:r w:rsidR="002D1E6E">
        <w:t>guides the district’s steps for achieving excellence and equity</w:t>
      </w:r>
      <w:r w:rsidR="00667113">
        <w:t>.</w:t>
      </w:r>
    </w:p>
    <w:p w14:paraId="77DF886F" w14:textId="26C814F7" w:rsidR="005D1090" w:rsidRDefault="005D1090" w:rsidP="00EE173E">
      <w:pPr>
        <w:tabs>
          <w:tab w:val="left" w:pos="360"/>
          <w:tab w:val="left" w:pos="720"/>
          <w:tab w:val="left" w:pos="1080"/>
          <w:tab w:val="left" w:pos="1440"/>
          <w:tab w:val="left" w:pos="2520"/>
        </w:tabs>
        <w:ind w:left="1080" w:hanging="1080"/>
      </w:pPr>
      <w:r>
        <w:tab/>
      </w:r>
      <w:r w:rsidR="00F94F9D">
        <w:tab/>
      </w:r>
      <w:r>
        <w:t>1.</w:t>
      </w:r>
      <w:r>
        <w:tab/>
        <w:t xml:space="preserve">The plan consists of the following components: mission, vision, strategic priorities and strategic initiatives, </w:t>
      </w:r>
      <w:r w:rsidR="00C12D41">
        <w:t>goals</w:t>
      </w:r>
      <w:r>
        <w:t xml:space="preserve"> and questions</w:t>
      </w:r>
      <w:r w:rsidR="00B2622F">
        <w:t xml:space="preserve"> about key evidence of change</w:t>
      </w:r>
      <w:r>
        <w:t xml:space="preserve">, action steps, process benchmarks, measurable change benchmarks, and resources to support the implementation of the plan. </w:t>
      </w:r>
    </w:p>
    <w:p w14:paraId="674D69A6" w14:textId="1CA4776F" w:rsidR="008B4189" w:rsidRDefault="008B4189" w:rsidP="00F94F9D">
      <w:pPr>
        <w:tabs>
          <w:tab w:val="left" w:pos="360"/>
          <w:tab w:val="left" w:pos="720"/>
          <w:tab w:val="left" w:pos="1080"/>
          <w:tab w:val="left" w:pos="1440"/>
          <w:tab w:val="left" w:pos="1800"/>
          <w:tab w:val="left" w:pos="2160"/>
        </w:tabs>
        <w:ind w:left="1080" w:hanging="360"/>
      </w:pPr>
      <w:r>
        <w:rPr>
          <w:rFonts w:cstheme="minorHAnsi"/>
        </w:rPr>
        <w:t>2.</w:t>
      </w:r>
      <w:r>
        <w:rPr>
          <w:rFonts w:cstheme="minorHAnsi"/>
        </w:rPr>
        <w:tab/>
      </w:r>
      <w:r w:rsidRPr="008B4189">
        <w:rPr>
          <w:rFonts w:cstheme="minorHAnsi"/>
        </w:rPr>
        <w:t xml:space="preserve">The </w:t>
      </w:r>
      <w:r w:rsidR="00E06180">
        <w:rPr>
          <w:rFonts w:cstheme="minorHAnsi"/>
        </w:rPr>
        <w:t xml:space="preserve">goals in the </w:t>
      </w:r>
      <w:r w:rsidRPr="008B4189">
        <w:rPr>
          <w:rFonts w:cstheme="minorHAnsi"/>
        </w:rPr>
        <w:t xml:space="preserve">AIP </w:t>
      </w:r>
      <w:r w:rsidR="00E06180">
        <w:rPr>
          <w:rFonts w:cstheme="minorHAnsi"/>
        </w:rPr>
        <w:t>are</w:t>
      </w:r>
      <w:r w:rsidR="00E06180" w:rsidRPr="008B4189">
        <w:rPr>
          <w:rFonts w:cstheme="minorHAnsi"/>
        </w:rPr>
        <w:t xml:space="preserve"> </w:t>
      </w:r>
      <w:r w:rsidRPr="008B4189">
        <w:rPr>
          <w:rFonts w:cstheme="minorHAnsi"/>
        </w:rPr>
        <w:t>SMART goals.</w:t>
      </w:r>
    </w:p>
    <w:p w14:paraId="2FA7A8E5" w14:textId="7075594A" w:rsidR="008E4045" w:rsidRDefault="008E4045" w:rsidP="008E4045">
      <w:pPr>
        <w:pStyle w:val="ListParagraph"/>
        <w:numPr>
          <w:ilvl w:val="1"/>
          <w:numId w:val="8"/>
        </w:numPr>
        <w:ind w:left="1440"/>
        <w:contextualSpacing w:val="0"/>
        <w:rPr>
          <w:rFonts w:cstheme="minorHAnsi"/>
        </w:rPr>
      </w:pPr>
      <w:r>
        <w:rPr>
          <w:rFonts w:cstheme="minorHAnsi"/>
        </w:rPr>
        <w:lastRenderedPageBreak/>
        <w:t>For example, o</w:t>
      </w:r>
      <w:r w:rsidRPr="00C765CA">
        <w:rPr>
          <w:rFonts w:cstheme="minorHAnsi"/>
        </w:rPr>
        <w:t xml:space="preserve">ne of the </w:t>
      </w:r>
      <w:r>
        <w:rPr>
          <w:rFonts w:cstheme="minorHAnsi"/>
        </w:rPr>
        <w:t xml:space="preserve">goals </w:t>
      </w:r>
      <w:r w:rsidR="00BF4A65">
        <w:rPr>
          <w:rFonts w:cstheme="minorHAnsi"/>
        </w:rPr>
        <w:t xml:space="preserve">in </w:t>
      </w:r>
      <w:r>
        <w:rPr>
          <w:rFonts w:cstheme="minorHAnsi"/>
        </w:rPr>
        <w:t xml:space="preserve">the </w:t>
      </w:r>
      <w:r w:rsidRPr="00C765CA">
        <w:rPr>
          <w:rFonts w:cstheme="minorHAnsi"/>
        </w:rPr>
        <w:t>A</w:t>
      </w:r>
      <w:r>
        <w:rPr>
          <w:rFonts w:cstheme="minorHAnsi"/>
        </w:rPr>
        <w:t xml:space="preserve">ccelerated </w:t>
      </w:r>
      <w:r w:rsidRPr="00C765CA">
        <w:rPr>
          <w:rFonts w:cstheme="minorHAnsi"/>
        </w:rPr>
        <w:t>I</w:t>
      </w:r>
      <w:r>
        <w:rPr>
          <w:rFonts w:cstheme="minorHAnsi"/>
        </w:rPr>
        <w:t xml:space="preserve">mprovement </w:t>
      </w:r>
      <w:r w:rsidRPr="00C765CA">
        <w:rPr>
          <w:rFonts w:cstheme="minorHAnsi"/>
        </w:rPr>
        <w:t>P</w:t>
      </w:r>
      <w:r>
        <w:rPr>
          <w:rFonts w:cstheme="minorHAnsi"/>
        </w:rPr>
        <w:t>lan</w:t>
      </w:r>
      <w:r w:rsidRPr="00C765CA">
        <w:rPr>
          <w:rFonts w:cstheme="minorHAnsi"/>
        </w:rPr>
        <w:t xml:space="preserve"> </w:t>
      </w:r>
      <w:r>
        <w:rPr>
          <w:rFonts w:cstheme="minorHAnsi"/>
        </w:rPr>
        <w:t>(AIP)</w:t>
      </w:r>
      <w:r w:rsidRPr="00C765CA">
        <w:rPr>
          <w:rFonts w:cstheme="minorHAnsi"/>
        </w:rPr>
        <w:t xml:space="preserve"> states that by </w:t>
      </w:r>
      <w:r>
        <w:rPr>
          <w:rFonts w:cstheme="minorHAnsi"/>
        </w:rPr>
        <w:t>s</w:t>
      </w:r>
      <w:r w:rsidRPr="00C765CA">
        <w:rPr>
          <w:rFonts w:cstheme="minorHAnsi"/>
        </w:rPr>
        <w:t xml:space="preserve">pring 2022, 90 percent of kindergarten students will read at Level D as measured by </w:t>
      </w:r>
      <w:r>
        <w:rPr>
          <w:rFonts w:cstheme="minorHAnsi"/>
        </w:rPr>
        <w:t xml:space="preserve">the </w:t>
      </w:r>
      <w:r w:rsidRPr="00C765CA">
        <w:rPr>
          <w:rFonts w:cstheme="minorHAnsi"/>
        </w:rPr>
        <w:t xml:space="preserve">Fountas </w:t>
      </w:r>
      <w:r w:rsidR="005C1CF5">
        <w:rPr>
          <w:rFonts w:cstheme="minorHAnsi"/>
        </w:rPr>
        <w:t>&amp;</w:t>
      </w:r>
      <w:r w:rsidR="005C1CF5" w:rsidRPr="00C765CA">
        <w:rPr>
          <w:rFonts w:cstheme="minorHAnsi"/>
        </w:rPr>
        <w:t xml:space="preserve"> </w:t>
      </w:r>
      <w:r w:rsidRPr="00C765CA">
        <w:rPr>
          <w:rFonts w:cstheme="minorHAnsi"/>
        </w:rPr>
        <w:t>Pinnell reading benchmark system.</w:t>
      </w:r>
    </w:p>
    <w:p w14:paraId="5A765C96" w14:textId="57D6AA92" w:rsidR="008E4045" w:rsidRPr="00E06180" w:rsidRDefault="008E4045" w:rsidP="00EE173E">
      <w:pPr>
        <w:pStyle w:val="ListParagraph"/>
        <w:numPr>
          <w:ilvl w:val="1"/>
          <w:numId w:val="8"/>
        </w:numPr>
        <w:ind w:left="1440"/>
        <w:contextualSpacing w:val="0"/>
        <w:rPr>
          <w:rFonts w:cstheme="minorHAnsi"/>
        </w:rPr>
      </w:pPr>
      <w:r w:rsidRPr="00E06180">
        <w:rPr>
          <w:rFonts w:cstheme="minorHAnsi"/>
        </w:rPr>
        <w:t xml:space="preserve">The AIP also includes MCAS-driven SMART goals across all grade levels and </w:t>
      </w:r>
      <w:r w:rsidR="00BF4A65" w:rsidRPr="00E06180">
        <w:rPr>
          <w:rFonts w:cstheme="minorHAnsi"/>
        </w:rPr>
        <w:t xml:space="preserve">performance goals </w:t>
      </w:r>
      <w:r w:rsidR="00BF4A65">
        <w:rPr>
          <w:rFonts w:cstheme="minorHAnsi"/>
        </w:rPr>
        <w:t xml:space="preserve">for </w:t>
      </w:r>
      <w:r w:rsidRPr="00E06180">
        <w:rPr>
          <w:rFonts w:cstheme="minorHAnsi"/>
        </w:rPr>
        <w:t>advanced placement (AP) exam</w:t>
      </w:r>
      <w:r w:rsidR="00BF4A65">
        <w:rPr>
          <w:rFonts w:cstheme="minorHAnsi"/>
        </w:rPr>
        <w:t>s</w:t>
      </w:r>
      <w:r w:rsidRPr="00E06180">
        <w:rPr>
          <w:rFonts w:cstheme="minorHAnsi"/>
        </w:rPr>
        <w:t>.</w:t>
      </w:r>
    </w:p>
    <w:p w14:paraId="52E6A5F3" w14:textId="4FE6B057" w:rsidR="00E06180" w:rsidRDefault="002B2D2E" w:rsidP="00F94F9D">
      <w:pPr>
        <w:tabs>
          <w:tab w:val="left" w:pos="360"/>
          <w:tab w:val="left" w:pos="720"/>
          <w:tab w:val="left" w:pos="1080"/>
          <w:tab w:val="left" w:pos="1440"/>
          <w:tab w:val="left" w:pos="1800"/>
        </w:tabs>
        <w:rPr>
          <w:rFonts w:cstheme="minorHAnsi"/>
        </w:rPr>
      </w:pPr>
      <w:r>
        <w:rPr>
          <w:rFonts w:cstheme="minorHAnsi"/>
        </w:rPr>
        <w:tab/>
      </w:r>
      <w:r w:rsidR="00E06180" w:rsidRPr="00EE173E">
        <w:rPr>
          <w:rFonts w:cstheme="minorHAnsi"/>
          <w:b/>
        </w:rPr>
        <w:t>B.</w:t>
      </w:r>
      <w:r w:rsidR="00E06180">
        <w:rPr>
          <w:rFonts w:cstheme="minorHAnsi"/>
          <w:b/>
        </w:rPr>
        <w:tab/>
      </w:r>
      <w:r w:rsidR="00E06180" w:rsidRPr="00EE173E">
        <w:rPr>
          <w:rFonts w:cstheme="minorHAnsi"/>
        </w:rPr>
        <w:t xml:space="preserve">Each district school </w:t>
      </w:r>
      <w:r w:rsidR="00E06180">
        <w:rPr>
          <w:rFonts w:cstheme="minorHAnsi"/>
        </w:rPr>
        <w:t xml:space="preserve">develops a three-year improvement plan </w:t>
      </w:r>
      <w:r w:rsidR="00BF4A65">
        <w:rPr>
          <w:rFonts w:cstheme="minorHAnsi"/>
        </w:rPr>
        <w:t xml:space="preserve">called a </w:t>
      </w:r>
      <w:r w:rsidR="00E06180">
        <w:rPr>
          <w:rFonts w:cstheme="minorHAnsi"/>
        </w:rPr>
        <w:t>Quality School Plan</w:t>
      </w:r>
      <w:r w:rsidR="003E14F8">
        <w:rPr>
          <w:rFonts w:cstheme="minorHAnsi"/>
        </w:rPr>
        <w:t xml:space="preserve"> (QSP)</w:t>
      </w:r>
      <w:r w:rsidR="00E06180">
        <w:rPr>
          <w:rFonts w:cstheme="minorHAnsi"/>
        </w:rPr>
        <w:t>.</w:t>
      </w:r>
    </w:p>
    <w:p w14:paraId="4648A35E" w14:textId="79C3DCF3" w:rsidR="00E06180" w:rsidRDefault="00E06180" w:rsidP="00EE173E">
      <w:pPr>
        <w:tabs>
          <w:tab w:val="left" w:pos="360"/>
          <w:tab w:val="left" w:pos="720"/>
          <w:tab w:val="left" w:pos="1080"/>
          <w:tab w:val="left" w:pos="1440"/>
          <w:tab w:val="left" w:pos="1800"/>
          <w:tab w:val="left" w:pos="2160"/>
          <w:tab w:val="left" w:pos="2520"/>
        </w:tabs>
        <w:ind w:left="1080" w:hanging="360"/>
      </w:pPr>
      <w:r>
        <w:t>1.</w:t>
      </w:r>
      <w:r>
        <w:tab/>
      </w:r>
      <w:r w:rsidRPr="00951F06">
        <w:t xml:space="preserve">The superintendent told the </w:t>
      </w:r>
      <w:r>
        <w:t>team,</w:t>
      </w:r>
      <w:r w:rsidRPr="00951F06">
        <w:t xml:space="preserve"> “</w:t>
      </w:r>
      <w:r>
        <w:t>E</w:t>
      </w:r>
      <w:r w:rsidRPr="00951F06">
        <w:t xml:space="preserve">ach QSP sets academic, equity, and engagement goals.” </w:t>
      </w:r>
    </w:p>
    <w:p w14:paraId="60300C40" w14:textId="7CA00F89" w:rsidR="00E06180" w:rsidRDefault="00E06180" w:rsidP="00E06180">
      <w:pPr>
        <w:tabs>
          <w:tab w:val="left" w:pos="360"/>
          <w:tab w:val="left" w:pos="720"/>
          <w:tab w:val="left" w:pos="1080"/>
          <w:tab w:val="left" w:pos="1440"/>
          <w:tab w:val="left" w:pos="1800"/>
          <w:tab w:val="left" w:pos="2160"/>
          <w:tab w:val="left" w:pos="2520"/>
        </w:tabs>
        <w:ind w:left="1080" w:hanging="360"/>
      </w:pPr>
      <w:r>
        <w:t>2.</w:t>
      </w:r>
      <w:r>
        <w:tab/>
        <w:t>T</w:t>
      </w:r>
      <w:r w:rsidRPr="00951F06">
        <w:t>he</w:t>
      </w:r>
      <w:r>
        <w:t xml:space="preserve"> principal and his/her</w:t>
      </w:r>
      <w:r w:rsidRPr="00951F06">
        <w:t xml:space="preserve"> instructional leadership team (ILT)</w:t>
      </w:r>
      <w:r>
        <w:t xml:space="preserve"> develop s</w:t>
      </w:r>
      <w:r w:rsidRPr="00951F06">
        <w:t xml:space="preserve">chool plans </w:t>
      </w:r>
      <w:r>
        <w:t>and</w:t>
      </w:r>
      <w:r w:rsidRPr="00951F06">
        <w:t xml:space="preserve"> </w:t>
      </w:r>
      <w:r>
        <w:t>share plans with</w:t>
      </w:r>
      <w:r w:rsidRPr="00951F06">
        <w:t xml:space="preserve"> school councils</w:t>
      </w:r>
      <w:r>
        <w:t>.</w:t>
      </w:r>
      <w:r w:rsidRPr="00951F06">
        <w:t xml:space="preserve"> </w:t>
      </w:r>
      <w:r>
        <w:t xml:space="preserve"> The ILT is </w:t>
      </w:r>
      <w:r w:rsidR="004168F7">
        <w:t xml:space="preserve">generally </w:t>
      </w:r>
      <w:r>
        <w:t>composed of the principal, school and department leaders, teachers, and coaches. Plans are shared with additional teachers and educators at staff or grade-level meetings.</w:t>
      </w:r>
    </w:p>
    <w:p w14:paraId="01316539" w14:textId="0C0A2FBE" w:rsidR="00E06180" w:rsidRPr="006F358C" w:rsidRDefault="002B2D2E" w:rsidP="00EE173E">
      <w:pPr>
        <w:tabs>
          <w:tab w:val="left" w:pos="360"/>
          <w:tab w:val="left" w:pos="720"/>
          <w:tab w:val="left" w:pos="1080"/>
          <w:tab w:val="left" w:pos="1440"/>
          <w:tab w:val="left" w:pos="1800"/>
          <w:tab w:val="left" w:pos="2160"/>
          <w:tab w:val="left" w:pos="2520"/>
          <w:tab w:val="left" w:pos="2880"/>
        </w:tabs>
        <w:ind w:left="1080" w:hanging="720"/>
      </w:pPr>
      <w:r>
        <w:tab/>
      </w:r>
      <w:r w:rsidR="00E06180">
        <w:t>3.</w:t>
      </w:r>
      <w:r w:rsidR="00E06180">
        <w:tab/>
        <w:t>P</w:t>
      </w:r>
      <w:r w:rsidR="00E06180" w:rsidRPr="006F358C">
        <w:t xml:space="preserve">rincipals </w:t>
      </w:r>
      <w:r w:rsidR="00E06180">
        <w:t>stated</w:t>
      </w:r>
      <w:r w:rsidR="00E06180" w:rsidRPr="006F358C">
        <w:t xml:space="preserve"> that </w:t>
      </w:r>
      <w:r w:rsidR="00E06180">
        <w:t>teachers were</w:t>
      </w:r>
      <w:r w:rsidR="00E06180" w:rsidRPr="006F358C">
        <w:t xml:space="preserve"> involve</w:t>
      </w:r>
      <w:r w:rsidR="00E06180">
        <w:t>d in the development of the QSPs, noting that p</w:t>
      </w:r>
      <w:r w:rsidR="00E06180" w:rsidRPr="006F358C">
        <w:t>rincipals</w:t>
      </w:r>
      <w:r w:rsidR="00E06180">
        <w:t xml:space="preserve"> and ILTs developed goals for the school.  </w:t>
      </w:r>
    </w:p>
    <w:p w14:paraId="3CE0E801" w14:textId="77777777" w:rsidR="008029D0" w:rsidRDefault="00E06180" w:rsidP="00BF4A65">
      <w:pPr>
        <w:tabs>
          <w:tab w:val="left" w:pos="360"/>
          <w:tab w:val="left" w:pos="1080"/>
          <w:tab w:val="left" w:pos="1440"/>
          <w:tab w:val="left" w:pos="1800"/>
          <w:tab w:val="left" w:pos="2160"/>
          <w:tab w:val="left" w:pos="2250"/>
          <w:tab w:val="left" w:pos="2340"/>
        </w:tabs>
        <w:ind w:left="1440" w:hanging="1440"/>
      </w:pPr>
      <w:r>
        <w:tab/>
      </w:r>
      <w:r w:rsidR="002B2D2E">
        <w:tab/>
      </w:r>
      <w:r>
        <w:t>a.</w:t>
      </w:r>
      <w:r>
        <w:tab/>
        <w:t>Elementary and middle-school teachers told review team members that teachers were involved in developing the QSP</w:t>
      </w:r>
      <w:r w:rsidR="004168F7">
        <w:t>s</w:t>
      </w:r>
      <w:r>
        <w:t xml:space="preserve"> whether they served on school councils or on an ILT.  </w:t>
      </w:r>
    </w:p>
    <w:p w14:paraId="5D5578DB" w14:textId="2982E9E2" w:rsidR="00E06180" w:rsidRDefault="008029D0" w:rsidP="00BF4A65">
      <w:pPr>
        <w:tabs>
          <w:tab w:val="left" w:pos="360"/>
          <w:tab w:val="left" w:pos="1080"/>
          <w:tab w:val="left" w:pos="1440"/>
          <w:tab w:val="left" w:pos="1800"/>
          <w:tab w:val="left" w:pos="2160"/>
          <w:tab w:val="left" w:pos="2250"/>
          <w:tab w:val="left" w:pos="2340"/>
        </w:tabs>
        <w:ind w:left="1440" w:hanging="1440"/>
      </w:pPr>
      <w:r>
        <w:tab/>
      </w:r>
      <w:r>
        <w:tab/>
      </w:r>
      <w:r w:rsidR="00E06180">
        <w:t>b.</w:t>
      </w:r>
      <w:r w:rsidR="00E06180">
        <w:tab/>
        <w:t>One teacher</w:t>
      </w:r>
      <w:r w:rsidR="00E06180" w:rsidRPr="000775C8">
        <w:t xml:space="preserve"> </w:t>
      </w:r>
      <w:r w:rsidR="00E06180">
        <w:t>stated</w:t>
      </w:r>
      <w:r w:rsidR="00E06180" w:rsidRPr="000775C8">
        <w:t xml:space="preserve"> that teacher leaders on the ILT represent</w:t>
      </w:r>
      <w:r w:rsidR="00E06180">
        <w:t>ed</w:t>
      </w:r>
      <w:r w:rsidR="00E06180" w:rsidRPr="000775C8">
        <w:t xml:space="preserve"> all grade</w:t>
      </w:r>
      <w:r w:rsidR="00E06180">
        <w:t>-</w:t>
      </w:r>
      <w:r w:rsidR="00E06180" w:rsidRPr="000775C8">
        <w:t xml:space="preserve">level teachers, special education </w:t>
      </w:r>
      <w:r w:rsidR="00E06180">
        <w:t xml:space="preserve">teachers, </w:t>
      </w:r>
      <w:r w:rsidR="00E06180" w:rsidRPr="000775C8">
        <w:t xml:space="preserve">and </w:t>
      </w:r>
      <w:r w:rsidR="00DC1137">
        <w:t xml:space="preserve">ESL </w:t>
      </w:r>
      <w:r w:rsidR="00E06180" w:rsidRPr="000775C8">
        <w:t xml:space="preserve">teachers.  </w:t>
      </w:r>
    </w:p>
    <w:p w14:paraId="330A4DE4" w14:textId="660089CC" w:rsidR="00E06180" w:rsidRDefault="00E06180" w:rsidP="00EE173E">
      <w:pPr>
        <w:tabs>
          <w:tab w:val="left" w:pos="360"/>
          <w:tab w:val="left" w:pos="1080"/>
          <w:tab w:val="left" w:pos="1440"/>
          <w:tab w:val="left" w:pos="1800"/>
          <w:tab w:val="left" w:pos="2160"/>
          <w:tab w:val="left" w:pos="2250"/>
          <w:tab w:val="left" w:pos="2340"/>
        </w:tabs>
        <w:ind w:left="1440" w:hanging="1440"/>
      </w:pPr>
      <w:r>
        <w:tab/>
      </w:r>
      <w:r w:rsidR="002B2D2E">
        <w:tab/>
      </w:r>
      <w:r>
        <w:t>c.</w:t>
      </w:r>
      <w:r>
        <w:tab/>
        <w:t>Another teacher stated, “We</w:t>
      </w:r>
      <w:r w:rsidRPr="000775C8">
        <w:t xml:space="preserve"> looked at them </w:t>
      </w:r>
      <w:r>
        <w:t xml:space="preserve">[the QSPs] </w:t>
      </w:r>
      <w:r w:rsidRPr="000775C8">
        <w:t xml:space="preserve">and talked about them and </w:t>
      </w:r>
      <w:r>
        <w:t xml:space="preserve">the QSPs </w:t>
      </w:r>
      <w:r w:rsidRPr="000775C8">
        <w:t xml:space="preserve">were presented at a faculty meeting.” </w:t>
      </w:r>
    </w:p>
    <w:p w14:paraId="463BED69" w14:textId="4923C5DF" w:rsidR="00E06180" w:rsidRDefault="00E06180" w:rsidP="00EE173E">
      <w:pPr>
        <w:tabs>
          <w:tab w:val="left" w:pos="360"/>
          <w:tab w:val="left" w:pos="720"/>
          <w:tab w:val="left" w:pos="1080"/>
          <w:tab w:val="left" w:pos="1440"/>
          <w:tab w:val="left" w:pos="1800"/>
          <w:tab w:val="left" w:pos="2160"/>
        </w:tabs>
        <w:ind w:left="1080" w:hanging="720"/>
      </w:pPr>
      <w:r>
        <w:tab/>
        <w:t>4.</w:t>
      </w:r>
      <w:r>
        <w:tab/>
      </w:r>
      <w:r w:rsidR="004168F7">
        <w:t>The review team was told</w:t>
      </w:r>
      <w:r>
        <w:t xml:space="preserve"> that </w:t>
      </w:r>
      <w:r w:rsidR="004168F7">
        <w:t>the schools</w:t>
      </w:r>
      <w:r w:rsidRPr="00951F06">
        <w:t xml:space="preserve"> </w:t>
      </w:r>
      <w:r w:rsidR="004168F7">
        <w:t xml:space="preserve">each had </w:t>
      </w:r>
      <w:r w:rsidRPr="00951F06">
        <w:t xml:space="preserve">a three-year </w:t>
      </w:r>
      <w:r w:rsidR="004168F7">
        <w:t xml:space="preserve">improvement </w:t>
      </w:r>
      <w:r w:rsidRPr="00951F06">
        <w:t xml:space="preserve">plan, </w:t>
      </w:r>
      <w:r>
        <w:t xml:space="preserve">based on district goals, </w:t>
      </w:r>
      <w:r w:rsidRPr="00951F06">
        <w:t>but set measurable goals</w:t>
      </w:r>
      <w:r w:rsidR="004168F7">
        <w:t xml:space="preserve"> each year</w:t>
      </w:r>
      <w:r w:rsidRPr="00951F06">
        <w:t xml:space="preserve">, </w:t>
      </w:r>
      <w:r w:rsidR="00E563CE">
        <w:t xml:space="preserve">to </w:t>
      </w:r>
      <w:r w:rsidRPr="00951F06">
        <w:t>mak</w:t>
      </w:r>
      <w:r w:rsidR="00E563CE">
        <w:t>e</w:t>
      </w:r>
      <w:r w:rsidRPr="00951F06">
        <w:t xml:space="preserve"> sure </w:t>
      </w:r>
      <w:r w:rsidR="00447D17">
        <w:t>the schools</w:t>
      </w:r>
      <w:r w:rsidR="00447D17" w:rsidRPr="00951F06">
        <w:t xml:space="preserve"> </w:t>
      </w:r>
      <w:r w:rsidR="004168F7">
        <w:t>were</w:t>
      </w:r>
      <w:r w:rsidR="004168F7" w:rsidRPr="00951F06">
        <w:t xml:space="preserve"> </w:t>
      </w:r>
      <w:r w:rsidRPr="00951F06">
        <w:t xml:space="preserve">progressing </w:t>
      </w:r>
      <w:r w:rsidR="00E563CE">
        <w:t xml:space="preserve">from </w:t>
      </w:r>
      <w:r w:rsidRPr="00951F06">
        <w:t>year to year.</w:t>
      </w:r>
      <w:r>
        <w:t xml:space="preserve"> </w:t>
      </w:r>
    </w:p>
    <w:p w14:paraId="575C1A7F" w14:textId="79194CF3" w:rsidR="00A538AC" w:rsidRPr="00A538AC" w:rsidRDefault="002B2D2E" w:rsidP="00EE173E">
      <w:pPr>
        <w:tabs>
          <w:tab w:val="left" w:pos="360"/>
          <w:tab w:val="left" w:pos="720"/>
          <w:tab w:val="left" w:pos="1080"/>
          <w:tab w:val="left" w:pos="1440"/>
          <w:tab w:val="left" w:pos="2520"/>
        </w:tabs>
        <w:ind w:left="720" w:hanging="720"/>
        <w:rPr>
          <w:rFonts w:cstheme="minorHAnsi"/>
        </w:rPr>
      </w:pPr>
      <w:r>
        <w:rPr>
          <w:b/>
        </w:rPr>
        <w:tab/>
      </w:r>
      <w:r w:rsidR="005C1CF5">
        <w:rPr>
          <w:b/>
        </w:rPr>
        <w:t>C</w:t>
      </w:r>
      <w:r w:rsidR="00A538AC" w:rsidRPr="00EE173E">
        <w:rPr>
          <w:b/>
        </w:rPr>
        <w:t>.</w:t>
      </w:r>
      <w:r w:rsidR="00A538AC">
        <w:tab/>
      </w:r>
      <w:r w:rsidR="00A538AC" w:rsidRPr="00A538AC">
        <w:rPr>
          <w:rFonts w:cstheme="minorHAnsi"/>
        </w:rPr>
        <w:t xml:space="preserve">Interviews and a document review indicated that district and school leaders developed  the district’s Accelerated Improvement Plan (AIP) and the schools’ QSPs based on analysis of student </w:t>
      </w:r>
      <w:r w:rsidR="00147F86">
        <w:rPr>
          <w:rFonts w:cstheme="minorHAnsi"/>
        </w:rPr>
        <w:t xml:space="preserve">performance </w:t>
      </w:r>
      <w:r w:rsidR="00A538AC" w:rsidRPr="00A538AC">
        <w:rPr>
          <w:rFonts w:cstheme="minorHAnsi"/>
        </w:rPr>
        <w:t>data.</w:t>
      </w:r>
    </w:p>
    <w:p w14:paraId="2FA96F51" w14:textId="66A68CA1" w:rsidR="00A538AC" w:rsidRPr="00910036" w:rsidRDefault="00910036" w:rsidP="00EE173E">
      <w:pPr>
        <w:tabs>
          <w:tab w:val="left" w:pos="1440"/>
          <w:tab w:val="left" w:pos="1800"/>
        </w:tabs>
        <w:ind w:left="1080" w:hanging="360"/>
        <w:rPr>
          <w:rFonts w:cstheme="minorHAnsi"/>
        </w:rPr>
      </w:pPr>
      <w:r>
        <w:rPr>
          <w:rFonts w:cstheme="minorHAnsi"/>
        </w:rPr>
        <w:t>1.</w:t>
      </w:r>
      <w:r>
        <w:rPr>
          <w:rFonts w:cstheme="minorHAnsi"/>
        </w:rPr>
        <w:tab/>
      </w:r>
      <w:r w:rsidR="00A538AC" w:rsidRPr="00910036">
        <w:rPr>
          <w:rFonts w:cstheme="minorHAnsi"/>
        </w:rPr>
        <w:t>District and school leaders said that principals and their instructional leadership teams (ILTs) developed QSPs based on data analysis.</w:t>
      </w:r>
    </w:p>
    <w:p w14:paraId="7D550B21" w14:textId="1A27A481" w:rsidR="00A538AC" w:rsidRPr="00910036" w:rsidRDefault="00910036" w:rsidP="00EE173E">
      <w:pPr>
        <w:tabs>
          <w:tab w:val="left" w:pos="360"/>
          <w:tab w:val="left" w:pos="720"/>
          <w:tab w:val="left" w:pos="1080"/>
          <w:tab w:val="left" w:pos="1440"/>
          <w:tab w:val="left" w:pos="1800"/>
        </w:tabs>
        <w:ind w:left="1080" w:hanging="360"/>
        <w:rPr>
          <w:rFonts w:cstheme="minorHAnsi"/>
        </w:rPr>
      </w:pPr>
      <w:r>
        <w:rPr>
          <w:rFonts w:cstheme="minorHAnsi"/>
        </w:rPr>
        <w:t>2.</w:t>
      </w:r>
      <w:r>
        <w:rPr>
          <w:rFonts w:cstheme="minorHAnsi"/>
        </w:rPr>
        <w:tab/>
      </w:r>
      <w:r w:rsidR="00A538AC" w:rsidRPr="00910036">
        <w:rPr>
          <w:rFonts w:cstheme="minorHAnsi"/>
        </w:rPr>
        <w:t xml:space="preserve">The development of the QSPs is driven by key questions about </w:t>
      </w:r>
      <w:r>
        <w:rPr>
          <w:rFonts w:cstheme="minorHAnsi"/>
        </w:rPr>
        <w:t xml:space="preserve">student performance </w:t>
      </w:r>
      <w:r w:rsidR="00A538AC" w:rsidRPr="00910036">
        <w:rPr>
          <w:rFonts w:cstheme="minorHAnsi"/>
        </w:rPr>
        <w:t>data, including:</w:t>
      </w:r>
    </w:p>
    <w:p w14:paraId="4298F024" w14:textId="332ADAA2" w:rsidR="00A538AC" w:rsidRPr="00264FB9" w:rsidRDefault="00D33006" w:rsidP="00EE173E">
      <w:pPr>
        <w:tabs>
          <w:tab w:val="left" w:pos="1080"/>
          <w:tab w:val="left" w:pos="1440"/>
          <w:tab w:val="left" w:pos="1800"/>
          <w:tab w:val="left" w:pos="2160"/>
          <w:tab w:val="left" w:pos="2520"/>
          <w:tab w:val="left" w:pos="2880"/>
        </w:tabs>
        <w:rPr>
          <w:rFonts w:cstheme="minorHAnsi"/>
        </w:rPr>
      </w:pPr>
      <w:r>
        <w:rPr>
          <w:rFonts w:cstheme="minorHAnsi"/>
        </w:rPr>
        <w:tab/>
        <w:t>a</w:t>
      </w:r>
      <w:r w:rsidR="00264FB9">
        <w:rPr>
          <w:rFonts w:cstheme="minorHAnsi"/>
        </w:rPr>
        <w:t xml:space="preserve">. </w:t>
      </w:r>
      <w:r w:rsidR="00264FB9">
        <w:rPr>
          <w:rFonts w:cstheme="minorHAnsi"/>
        </w:rPr>
        <w:tab/>
      </w:r>
      <w:r w:rsidR="00A538AC" w:rsidRPr="00264FB9">
        <w:rPr>
          <w:rFonts w:cstheme="minorHAnsi"/>
        </w:rPr>
        <w:t>What pops out at you about your data?</w:t>
      </w:r>
    </w:p>
    <w:p w14:paraId="0041785D" w14:textId="4FD2936C" w:rsidR="00A538AC" w:rsidRPr="00264FB9" w:rsidRDefault="00D33006" w:rsidP="00EE173E">
      <w:pPr>
        <w:tabs>
          <w:tab w:val="left" w:pos="720"/>
          <w:tab w:val="left" w:pos="1080"/>
          <w:tab w:val="left" w:pos="1440"/>
          <w:tab w:val="left" w:pos="1800"/>
          <w:tab w:val="left" w:pos="2160"/>
          <w:tab w:val="left" w:pos="2520"/>
          <w:tab w:val="left" w:pos="2880"/>
        </w:tabs>
        <w:ind w:firstLine="720"/>
        <w:rPr>
          <w:rFonts w:cstheme="minorHAnsi"/>
        </w:rPr>
      </w:pPr>
      <w:r>
        <w:rPr>
          <w:rFonts w:cstheme="minorHAnsi"/>
        </w:rPr>
        <w:tab/>
        <w:t>b</w:t>
      </w:r>
      <w:r w:rsidR="00264FB9">
        <w:rPr>
          <w:rFonts w:cstheme="minorHAnsi"/>
        </w:rPr>
        <w:t>.</w:t>
      </w:r>
      <w:r w:rsidR="00264FB9">
        <w:rPr>
          <w:rFonts w:cstheme="minorHAnsi"/>
        </w:rPr>
        <w:tab/>
      </w:r>
      <w:r w:rsidR="00A538AC" w:rsidRPr="00264FB9">
        <w:rPr>
          <w:rFonts w:cstheme="minorHAnsi"/>
        </w:rPr>
        <w:t>If data remains constant, what are the possible consequences for our students?</w:t>
      </w:r>
    </w:p>
    <w:p w14:paraId="6AB32EBF" w14:textId="626A0D52" w:rsidR="00A538AC" w:rsidRPr="00264FB9" w:rsidRDefault="00264FB9" w:rsidP="00EE173E">
      <w:pPr>
        <w:tabs>
          <w:tab w:val="left" w:pos="720"/>
          <w:tab w:val="left" w:pos="1080"/>
          <w:tab w:val="left" w:pos="1440"/>
          <w:tab w:val="left" w:pos="1800"/>
          <w:tab w:val="left" w:pos="2160"/>
          <w:tab w:val="left" w:pos="2520"/>
        </w:tabs>
        <w:ind w:firstLine="720"/>
        <w:rPr>
          <w:rFonts w:cstheme="minorHAnsi"/>
        </w:rPr>
      </w:pPr>
      <w:r>
        <w:rPr>
          <w:rFonts w:cstheme="minorHAnsi"/>
        </w:rPr>
        <w:lastRenderedPageBreak/>
        <w:tab/>
      </w:r>
      <w:r w:rsidR="00D33006">
        <w:rPr>
          <w:rFonts w:cstheme="minorHAnsi"/>
        </w:rPr>
        <w:t>c</w:t>
      </w:r>
      <w:r>
        <w:rPr>
          <w:rFonts w:cstheme="minorHAnsi"/>
        </w:rPr>
        <w:t>.</w:t>
      </w:r>
      <w:r>
        <w:rPr>
          <w:rFonts w:cstheme="minorHAnsi"/>
        </w:rPr>
        <w:tab/>
      </w:r>
      <w:r w:rsidR="00A538AC" w:rsidRPr="00264FB9">
        <w:rPr>
          <w:rFonts w:cstheme="minorHAnsi"/>
        </w:rPr>
        <w:t>What patterns do you see in your data that represent strengths and weaknesses?</w:t>
      </w:r>
    </w:p>
    <w:p w14:paraId="7715409C" w14:textId="7CF56921" w:rsidR="00A538AC" w:rsidRPr="00910036" w:rsidRDefault="00910036" w:rsidP="00EE173E">
      <w:pPr>
        <w:tabs>
          <w:tab w:val="left" w:pos="720"/>
          <w:tab w:val="left" w:pos="1080"/>
          <w:tab w:val="left" w:pos="1440"/>
        </w:tabs>
        <w:ind w:left="1080" w:hanging="1080"/>
        <w:rPr>
          <w:rFonts w:cstheme="minorHAnsi"/>
        </w:rPr>
      </w:pPr>
      <w:r>
        <w:rPr>
          <w:rFonts w:cstheme="minorHAnsi"/>
        </w:rPr>
        <w:tab/>
        <w:t>3.</w:t>
      </w:r>
      <w:r>
        <w:rPr>
          <w:rFonts w:cstheme="minorHAnsi"/>
        </w:rPr>
        <w:tab/>
      </w:r>
      <w:r w:rsidR="00A538AC" w:rsidRPr="00910036">
        <w:rPr>
          <w:rFonts w:cstheme="minorHAnsi"/>
        </w:rPr>
        <w:t xml:space="preserve">One elementary QSP has a goal to reduce the MCAS assessment ELA and </w:t>
      </w:r>
      <w:r w:rsidRPr="00910036">
        <w:rPr>
          <w:rFonts w:cstheme="minorHAnsi"/>
        </w:rPr>
        <w:t xml:space="preserve">math </w:t>
      </w:r>
      <w:r w:rsidR="00A538AC" w:rsidRPr="00910036">
        <w:rPr>
          <w:rFonts w:cstheme="minorHAnsi"/>
        </w:rPr>
        <w:t>gaps</w:t>
      </w:r>
      <w:r w:rsidR="00D54866">
        <w:rPr>
          <w:rFonts w:cstheme="minorHAnsi"/>
        </w:rPr>
        <w:t xml:space="preserve"> </w:t>
      </w:r>
      <w:r w:rsidR="00A538AC" w:rsidRPr="00910036">
        <w:rPr>
          <w:rFonts w:cstheme="minorHAnsi"/>
        </w:rPr>
        <w:t xml:space="preserve">between high needs students and non-high needs students </w:t>
      </w:r>
      <w:r w:rsidR="00D54866">
        <w:rPr>
          <w:rFonts w:cstheme="minorHAnsi"/>
        </w:rPr>
        <w:t xml:space="preserve">in half </w:t>
      </w:r>
      <w:r w:rsidR="00A538AC" w:rsidRPr="00910036">
        <w:rPr>
          <w:rFonts w:cstheme="minorHAnsi"/>
        </w:rPr>
        <w:t>by 2020.</w:t>
      </w:r>
    </w:p>
    <w:p w14:paraId="24697A55" w14:textId="60235487" w:rsidR="00A538AC" w:rsidRDefault="002B2D2E" w:rsidP="00A538AC">
      <w:pPr>
        <w:tabs>
          <w:tab w:val="left" w:pos="360"/>
          <w:tab w:val="left" w:pos="720"/>
          <w:tab w:val="left" w:pos="1080"/>
          <w:tab w:val="left" w:pos="1440"/>
          <w:tab w:val="left" w:pos="2520"/>
        </w:tabs>
        <w:ind w:left="1080" w:hanging="1080"/>
      </w:pPr>
      <w:r>
        <w:rPr>
          <w:rFonts w:cstheme="minorHAnsi"/>
        </w:rPr>
        <w:tab/>
      </w:r>
      <w:r>
        <w:rPr>
          <w:rFonts w:cstheme="minorHAnsi"/>
        </w:rPr>
        <w:tab/>
      </w:r>
      <w:r w:rsidR="00910036">
        <w:rPr>
          <w:rFonts w:cstheme="minorHAnsi"/>
        </w:rPr>
        <w:t>4.</w:t>
      </w:r>
      <w:r w:rsidR="00910036">
        <w:rPr>
          <w:rFonts w:cstheme="minorHAnsi"/>
        </w:rPr>
        <w:tab/>
      </w:r>
      <w:r w:rsidR="00A538AC" w:rsidRPr="00C765CA">
        <w:rPr>
          <w:rFonts w:cstheme="minorHAnsi"/>
        </w:rPr>
        <w:t>One middle</w:t>
      </w:r>
      <w:r w:rsidR="00A538AC">
        <w:rPr>
          <w:rFonts w:cstheme="minorHAnsi"/>
        </w:rPr>
        <w:t>-</w:t>
      </w:r>
      <w:r w:rsidR="00A538AC" w:rsidRPr="00C765CA">
        <w:rPr>
          <w:rFonts w:cstheme="minorHAnsi"/>
        </w:rPr>
        <w:t>school Q</w:t>
      </w:r>
      <w:r w:rsidR="00A538AC">
        <w:rPr>
          <w:rFonts w:cstheme="minorHAnsi"/>
        </w:rPr>
        <w:t>S</w:t>
      </w:r>
      <w:r w:rsidR="00A538AC" w:rsidRPr="00C765CA">
        <w:rPr>
          <w:rFonts w:cstheme="minorHAnsi"/>
        </w:rPr>
        <w:t xml:space="preserve">P has </w:t>
      </w:r>
      <w:r w:rsidR="00A538AC">
        <w:rPr>
          <w:rFonts w:cstheme="minorHAnsi"/>
        </w:rPr>
        <w:t>a</w:t>
      </w:r>
      <w:r w:rsidR="00A538AC" w:rsidRPr="00C765CA">
        <w:rPr>
          <w:rFonts w:cstheme="minorHAnsi"/>
        </w:rPr>
        <w:t xml:space="preserve"> goal</w:t>
      </w:r>
      <w:r w:rsidR="00A538AC">
        <w:rPr>
          <w:rFonts w:cstheme="minorHAnsi"/>
        </w:rPr>
        <w:t xml:space="preserve"> </w:t>
      </w:r>
      <w:r w:rsidR="00A538AC" w:rsidRPr="00C765CA">
        <w:rPr>
          <w:rFonts w:cstheme="minorHAnsi"/>
        </w:rPr>
        <w:t xml:space="preserve">to increase the percentage of students with disabilities meeting or exceeding </w:t>
      </w:r>
      <w:r w:rsidR="00A538AC">
        <w:rPr>
          <w:rFonts w:cstheme="minorHAnsi"/>
        </w:rPr>
        <w:t>expectations</w:t>
      </w:r>
      <w:r w:rsidR="00A538AC" w:rsidRPr="00C765CA">
        <w:rPr>
          <w:rFonts w:cstheme="minorHAnsi"/>
        </w:rPr>
        <w:t xml:space="preserve"> </w:t>
      </w:r>
      <w:r w:rsidR="00D54866">
        <w:rPr>
          <w:rFonts w:cstheme="minorHAnsi"/>
        </w:rPr>
        <w:t>on the</w:t>
      </w:r>
      <w:r w:rsidR="00D54866" w:rsidRPr="00C765CA">
        <w:rPr>
          <w:rFonts w:cstheme="minorHAnsi"/>
        </w:rPr>
        <w:t xml:space="preserve"> </w:t>
      </w:r>
      <w:r w:rsidR="00A538AC" w:rsidRPr="00C765CA">
        <w:rPr>
          <w:rFonts w:cstheme="minorHAnsi"/>
        </w:rPr>
        <w:t>math and ELA MCAS by 2019</w:t>
      </w:r>
      <w:r w:rsidR="00A538AC">
        <w:rPr>
          <w:rFonts w:cstheme="minorHAnsi"/>
        </w:rPr>
        <w:t>.</w:t>
      </w:r>
    </w:p>
    <w:p w14:paraId="5EBD88D0" w14:textId="0E27B132" w:rsidR="00680DCD" w:rsidRDefault="00680DCD" w:rsidP="00EE173E">
      <w:pPr>
        <w:tabs>
          <w:tab w:val="left" w:pos="360"/>
          <w:tab w:val="left" w:pos="720"/>
          <w:tab w:val="left" w:pos="1080"/>
          <w:tab w:val="left" w:pos="1440"/>
          <w:tab w:val="left" w:pos="1800"/>
          <w:tab w:val="left" w:pos="2520"/>
        </w:tabs>
      </w:pPr>
      <w:r>
        <w:tab/>
      </w:r>
      <w:r w:rsidR="008E4649">
        <w:rPr>
          <w:b/>
        </w:rPr>
        <w:t>D</w:t>
      </w:r>
      <w:r w:rsidRPr="00EE173E">
        <w:rPr>
          <w:b/>
        </w:rPr>
        <w:t>.</w:t>
      </w:r>
      <w:r>
        <w:tab/>
        <w:t xml:space="preserve">The superintendent initiated an inclusive process to develop a long-term strategic plan. </w:t>
      </w:r>
    </w:p>
    <w:p w14:paraId="28367B0A" w14:textId="4BAA5D04" w:rsidR="00680DCD" w:rsidRDefault="00910036" w:rsidP="00EE173E">
      <w:pPr>
        <w:tabs>
          <w:tab w:val="left" w:pos="360"/>
          <w:tab w:val="left" w:pos="1080"/>
          <w:tab w:val="left" w:pos="1440"/>
          <w:tab w:val="left" w:pos="2520"/>
          <w:tab w:val="left" w:pos="5400"/>
        </w:tabs>
        <w:ind w:left="1080" w:hanging="360"/>
      </w:pPr>
      <w:r>
        <w:t>1.</w:t>
      </w:r>
      <w:r>
        <w:tab/>
      </w:r>
      <w:r w:rsidR="00680DCD">
        <w:t xml:space="preserve">The superintendent told the interviewers, “We invited a large group to help us craft our new district improvement plan… students, teachers, administrators, school committee members, and members of the community.” </w:t>
      </w:r>
    </w:p>
    <w:p w14:paraId="4D1B028D" w14:textId="5F73EC90" w:rsidR="00680DCD" w:rsidRPr="004B5A2C" w:rsidRDefault="00910036" w:rsidP="00EE173E">
      <w:pPr>
        <w:tabs>
          <w:tab w:val="left" w:pos="360"/>
          <w:tab w:val="left" w:pos="1080"/>
          <w:tab w:val="left" w:pos="1440"/>
          <w:tab w:val="left" w:pos="2520"/>
          <w:tab w:val="left" w:pos="5400"/>
        </w:tabs>
        <w:ind w:left="1080" w:hanging="360"/>
      </w:pPr>
      <w:r>
        <w:t>2.</w:t>
      </w:r>
      <w:r>
        <w:tab/>
      </w:r>
      <w:r w:rsidR="00680DCD">
        <w:t xml:space="preserve">Once the draft of the plan was completed, </w:t>
      </w:r>
      <w:r w:rsidR="00D54866">
        <w:t xml:space="preserve">the </w:t>
      </w:r>
      <w:r w:rsidR="00680DCD">
        <w:t>school committee discussed the five-year plan in public session.</w:t>
      </w:r>
    </w:p>
    <w:p w14:paraId="615E4003" w14:textId="7AE6BF93" w:rsidR="002D1E6E" w:rsidRDefault="005D1090" w:rsidP="00EE173E">
      <w:pPr>
        <w:tabs>
          <w:tab w:val="left" w:pos="360"/>
          <w:tab w:val="left" w:pos="720"/>
          <w:tab w:val="left" w:pos="1080"/>
          <w:tab w:val="left" w:pos="1440"/>
          <w:tab w:val="left" w:pos="1800"/>
          <w:tab w:val="left" w:pos="2160"/>
        </w:tabs>
        <w:ind w:left="1080" w:hanging="1080"/>
      </w:pPr>
      <w:r>
        <w:tab/>
      </w:r>
      <w:r w:rsidR="00910036">
        <w:tab/>
      </w:r>
      <w:r w:rsidR="00B93449">
        <w:t>3</w:t>
      </w:r>
      <w:r>
        <w:t>.</w:t>
      </w:r>
      <w:r>
        <w:tab/>
      </w:r>
      <w:r w:rsidR="002D1E6E">
        <w:t xml:space="preserve">The </w:t>
      </w:r>
      <w:r w:rsidR="00B93449">
        <w:t>development of the long-term strategic plan grew out of</w:t>
      </w:r>
      <w:r w:rsidR="002D1E6E">
        <w:t xml:space="preserve"> the superintendent</w:t>
      </w:r>
      <w:r w:rsidR="00B93449">
        <w:t>’s</w:t>
      </w:r>
      <w:r w:rsidR="002D1E6E">
        <w:t xml:space="preserve"> </w:t>
      </w:r>
      <w:r w:rsidR="00B93449">
        <w:t xml:space="preserve">2016 </w:t>
      </w:r>
      <w:r w:rsidR="002D1E6E">
        <w:t xml:space="preserve">entry plan entitled: </w:t>
      </w:r>
      <w:r w:rsidR="00C843FF">
        <w:t>“</w:t>
      </w:r>
      <w:r w:rsidR="00B93449">
        <w:t xml:space="preserve">Preliminary Findings </w:t>
      </w:r>
      <w:r w:rsidR="002D1E6E">
        <w:t xml:space="preserve">and </w:t>
      </w:r>
      <w:r w:rsidR="00B93449">
        <w:t xml:space="preserve">Plan </w:t>
      </w:r>
      <w:r w:rsidR="002D1E6E">
        <w:t xml:space="preserve">for </w:t>
      </w:r>
      <w:r w:rsidR="00B93449">
        <w:t>Strategic Development</w:t>
      </w:r>
      <w:r w:rsidR="002D1E6E">
        <w:t>.</w:t>
      </w:r>
      <w:r w:rsidR="00C843FF">
        <w:t>”</w:t>
      </w:r>
      <w:r w:rsidR="002D1E6E">
        <w:t xml:space="preserve">  </w:t>
      </w:r>
      <w:r w:rsidR="00B93449">
        <w:t>In his entry plan</w:t>
      </w:r>
      <w:r w:rsidR="00C843FF">
        <w:t>,</w:t>
      </w:r>
      <w:r w:rsidR="00B93449">
        <w:t xml:space="preserve"> the superintendent </w:t>
      </w:r>
      <w:r w:rsidR="002D1E6E">
        <w:t xml:space="preserve">identified the </w:t>
      </w:r>
      <w:r w:rsidR="00B93449">
        <w:t xml:space="preserve">district’s </w:t>
      </w:r>
      <w:r w:rsidR="002D1E6E">
        <w:t xml:space="preserve">strengths and areas for improvement.   </w:t>
      </w:r>
    </w:p>
    <w:p w14:paraId="3081D8A7" w14:textId="2EF06A7B" w:rsidR="002D1E6E" w:rsidRPr="00A07188" w:rsidRDefault="00B93449" w:rsidP="00EE173E">
      <w:pPr>
        <w:tabs>
          <w:tab w:val="left" w:pos="360"/>
          <w:tab w:val="left" w:pos="720"/>
          <w:tab w:val="left" w:pos="1080"/>
          <w:tab w:val="left" w:pos="1440"/>
          <w:tab w:val="left" w:pos="1800"/>
          <w:tab w:val="left" w:pos="2160"/>
        </w:tabs>
        <w:ind w:left="1440" w:hanging="1440"/>
      </w:pPr>
      <w:r>
        <w:tab/>
      </w:r>
      <w:r>
        <w:tab/>
      </w:r>
      <w:r w:rsidR="002B2D2E">
        <w:tab/>
      </w:r>
      <w:r>
        <w:t>a.</w:t>
      </w:r>
      <w:r>
        <w:tab/>
      </w:r>
      <w:r w:rsidR="002D1E6E">
        <w:t xml:space="preserve">As a result of his </w:t>
      </w:r>
      <w:r w:rsidR="005F1294">
        <w:t>findings</w:t>
      </w:r>
      <w:r w:rsidR="002D1E6E">
        <w:t xml:space="preserve">, the superintendent developed a theory of action that </w:t>
      </w:r>
      <w:r w:rsidR="005F1294">
        <w:t xml:space="preserve">addresses </w:t>
      </w:r>
      <w:r w:rsidR="002D1E6E">
        <w:t xml:space="preserve">the following: </w:t>
      </w:r>
      <w:r w:rsidR="005F1294" w:rsidRPr="00EE173E">
        <w:rPr>
          <w:rFonts w:cs="PalatinoLinotype-BoldItalic"/>
          <w:bCs/>
          <w:iCs/>
          <w:color w:val="000000"/>
        </w:rPr>
        <w:t>defin</w:t>
      </w:r>
      <w:r w:rsidR="005F1294">
        <w:rPr>
          <w:rFonts w:cs="PalatinoLinotype-BoldItalic"/>
          <w:bCs/>
          <w:iCs/>
          <w:color w:val="000000"/>
        </w:rPr>
        <w:t>ing</w:t>
      </w:r>
      <w:r w:rsidR="005F1294" w:rsidRPr="00EE173E">
        <w:rPr>
          <w:rFonts w:cs="PalatinoLinotype-BoldItalic"/>
          <w:bCs/>
          <w:iCs/>
          <w:color w:val="000000"/>
        </w:rPr>
        <w:t xml:space="preserve"> </w:t>
      </w:r>
      <w:r w:rsidR="002D1E6E" w:rsidRPr="00EE173E">
        <w:rPr>
          <w:rFonts w:cs="PalatinoLinotype-BoldItalic"/>
          <w:bCs/>
          <w:iCs/>
          <w:color w:val="000000"/>
        </w:rPr>
        <w:t>central office roles to support principals as instructional leaders; help</w:t>
      </w:r>
      <w:r w:rsidR="005F1294">
        <w:rPr>
          <w:rFonts w:cs="PalatinoLinotype-BoldItalic"/>
          <w:bCs/>
          <w:iCs/>
          <w:color w:val="000000"/>
        </w:rPr>
        <w:t>ing</w:t>
      </w:r>
      <w:r w:rsidR="002D1E6E" w:rsidRPr="00EE173E">
        <w:rPr>
          <w:rFonts w:cs="PalatinoLinotype-BoldItalic"/>
          <w:bCs/>
          <w:iCs/>
          <w:color w:val="000000"/>
        </w:rPr>
        <w:t xml:space="preserve"> principals move from managers to instructional leaders; </w:t>
      </w:r>
      <w:r w:rsidR="005F1294" w:rsidRPr="00EE173E">
        <w:rPr>
          <w:rFonts w:cs="PalatinoLinotype-BoldItalic"/>
          <w:bCs/>
          <w:iCs/>
          <w:color w:val="000000"/>
        </w:rPr>
        <w:t>i</w:t>
      </w:r>
      <w:r w:rsidR="005F1294" w:rsidRPr="00A07188">
        <w:t>mprov</w:t>
      </w:r>
      <w:r w:rsidR="005F1294">
        <w:t>ing</w:t>
      </w:r>
      <w:r w:rsidR="005F1294" w:rsidRPr="00A07188">
        <w:t xml:space="preserve"> </w:t>
      </w:r>
      <w:r w:rsidR="005F1294">
        <w:t xml:space="preserve">the </w:t>
      </w:r>
      <w:r w:rsidR="002D1E6E" w:rsidRPr="00A07188">
        <w:t>instructional practice of teachers</w:t>
      </w:r>
      <w:r w:rsidR="002D1E6E">
        <w:t xml:space="preserve">; and </w:t>
      </w:r>
      <w:r w:rsidR="005F1294">
        <w:t>i</w:t>
      </w:r>
      <w:r w:rsidR="005F1294" w:rsidRPr="00A07188">
        <w:t>mprov</w:t>
      </w:r>
      <w:r w:rsidR="005F1294">
        <w:t>ing</w:t>
      </w:r>
      <w:r w:rsidR="005F1294" w:rsidRPr="00A07188">
        <w:t xml:space="preserve"> </w:t>
      </w:r>
      <w:r w:rsidR="00667113">
        <w:t>learning outcomes for all</w:t>
      </w:r>
      <w:r w:rsidR="002D1E6E" w:rsidRPr="00A07188">
        <w:t xml:space="preserve"> students. </w:t>
      </w:r>
    </w:p>
    <w:p w14:paraId="3CC86BA3" w14:textId="41740751" w:rsidR="00864AF0" w:rsidRDefault="008E4649" w:rsidP="00EE173E">
      <w:pPr>
        <w:tabs>
          <w:tab w:val="left" w:pos="360"/>
          <w:tab w:val="left" w:pos="720"/>
          <w:tab w:val="left" w:pos="1440"/>
          <w:tab w:val="left" w:pos="1800"/>
          <w:tab w:val="left" w:pos="2160"/>
          <w:tab w:val="left" w:pos="2520"/>
        </w:tabs>
        <w:ind w:left="720" w:hanging="360"/>
      </w:pPr>
      <w:r>
        <w:rPr>
          <w:b/>
        </w:rPr>
        <w:t>E</w:t>
      </w:r>
      <w:r w:rsidR="00947FBA" w:rsidRPr="00EE173E">
        <w:rPr>
          <w:b/>
        </w:rPr>
        <w:t>.</w:t>
      </w:r>
      <w:r w:rsidR="00947FBA">
        <w:tab/>
      </w:r>
      <w:r w:rsidR="002D1E6E">
        <w:t xml:space="preserve">Each year the superintendent and his </w:t>
      </w:r>
      <w:r w:rsidR="00694765">
        <w:t xml:space="preserve">leadership </w:t>
      </w:r>
      <w:r w:rsidR="002D1E6E">
        <w:t>team discuss and share the district</w:t>
      </w:r>
      <w:r w:rsidR="00694765">
        <w:t>’s</w:t>
      </w:r>
      <w:r w:rsidR="002D1E6E">
        <w:t xml:space="preserve"> priorities with principals, assistant principals, coaches, and teacher leaders at a summer administrative institute. </w:t>
      </w:r>
    </w:p>
    <w:p w14:paraId="7E42FD39" w14:textId="15C76257" w:rsidR="002D1E6E" w:rsidRDefault="008E4649" w:rsidP="002B2D2E">
      <w:pPr>
        <w:tabs>
          <w:tab w:val="left" w:pos="360"/>
          <w:tab w:val="left" w:pos="720"/>
          <w:tab w:val="left" w:pos="1440"/>
          <w:tab w:val="left" w:pos="1800"/>
          <w:tab w:val="left" w:pos="2160"/>
          <w:tab w:val="left" w:pos="2520"/>
        </w:tabs>
        <w:ind w:left="720" w:hanging="360"/>
      </w:pPr>
      <w:r>
        <w:rPr>
          <w:b/>
        </w:rPr>
        <w:t>F</w:t>
      </w:r>
      <w:r w:rsidR="00864AF0" w:rsidRPr="00EE173E">
        <w:rPr>
          <w:b/>
        </w:rPr>
        <w:t>.</w:t>
      </w:r>
      <w:r w:rsidR="00864AF0">
        <w:rPr>
          <w:b/>
        </w:rPr>
        <w:tab/>
      </w:r>
      <w:r w:rsidR="009459F8">
        <w:t>Each district</w:t>
      </w:r>
      <w:r w:rsidR="002D1E6E">
        <w:t xml:space="preserve"> school </w:t>
      </w:r>
      <w:r w:rsidR="009459F8">
        <w:t>present</w:t>
      </w:r>
      <w:r w:rsidR="00AC504B">
        <w:t>s</w:t>
      </w:r>
      <w:r w:rsidR="009459F8">
        <w:t xml:space="preserve"> annual </w:t>
      </w:r>
      <w:r w:rsidR="002D1E6E">
        <w:t>update</w:t>
      </w:r>
      <w:r w:rsidR="009459F8">
        <w:t>s</w:t>
      </w:r>
      <w:r w:rsidR="002D1E6E">
        <w:t xml:space="preserve"> </w:t>
      </w:r>
      <w:r w:rsidR="00E06180">
        <w:t xml:space="preserve">about progress toward QSP goals </w:t>
      </w:r>
      <w:r w:rsidR="009459F8">
        <w:t xml:space="preserve">to the </w:t>
      </w:r>
      <w:r w:rsidR="002D1E6E">
        <w:t xml:space="preserve">school committee. </w:t>
      </w:r>
    </w:p>
    <w:p w14:paraId="670C7F41" w14:textId="20D7EDCE" w:rsidR="002D1E6E" w:rsidRPr="00234687" w:rsidRDefault="002D1E6E" w:rsidP="002D1E6E">
      <w:pPr>
        <w:tabs>
          <w:tab w:val="left" w:pos="360"/>
          <w:tab w:val="left" w:pos="2160"/>
          <w:tab w:val="left" w:pos="2250"/>
          <w:tab w:val="left" w:pos="2340"/>
        </w:tabs>
      </w:pPr>
      <w:r w:rsidRPr="006F358C">
        <w:rPr>
          <w:b/>
        </w:rPr>
        <w:t>Impact</w:t>
      </w:r>
      <w:r w:rsidRPr="00234687">
        <w:t xml:space="preserve">:  </w:t>
      </w:r>
      <w:r w:rsidR="0022311D">
        <w:t>District and school plans that are developed through an inclusive process and include a</w:t>
      </w:r>
      <w:r w:rsidRPr="00234687">
        <w:t xml:space="preserve"> </w:t>
      </w:r>
      <w:r w:rsidR="00F60408">
        <w:t>clearly defined</w:t>
      </w:r>
      <w:r w:rsidRPr="00234687">
        <w:t xml:space="preserve"> vision, goals</w:t>
      </w:r>
      <w:r w:rsidR="0022311D">
        <w:t>,</w:t>
      </w:r>
      <w:r w:rsidRPr="00234687">
        <w:t xml:space="preserve"> and priorities for action</w:t>
      </w:r>
      <w:r w:rsidR="0022311D">
        <w:t xml:space="preserve"> help </w:t>
      </w:r>
      <w:r w:rsidRPr="00234687">
        <w:t xml:space="preserve">teachers and administrators </w:t>
      </w:r>
      <w:r w:rsidR="0022311D">
        <w:t>to</w:t>
      </w:r>
      <w:r w:rsidR="0022311D" w:rsidRPr="00234687">
        <w:t xml:space="preserve"> </w:t>
      </w:r>
      <w:r w:rsidRPr="00234687">
        <w:t>focus their effort</w:t>
      </w:r>
      <w:r w:rsidR="0022311D">
        <w:t>s</w:t>
      </w:r>
      <w:r w:rsidRPr="00234687">
        <w:t xml:space="preserve"> on instruction and programs that </w:t>
      </w:r>
      <w:r w:rsidR="008029D0">
        <w:t xml:space="preserve">have the </w:t>
      </w:r>
      <w:r w:rsidR="00D63527">
        <w:t>most impa</w:t>
      </w:r>
      <w:r w:rsidR="00D33006">
        <w:t xml:space="preserve">ct </w:t>
      </w:r>
      <w:r w:rsidR="008029D0">
        <w:t xml:space="preserve">on </w:t>
      </w:r>
      <w:r w:rsidRPr="00234687">
        <w:t>student</w:t>
      </w:r>
      <w:r w:rsidR="0022311D">
        <w:t xml:space="preserve"> outcomes and</w:t>
      </w:r>
      <w:r w:rsidRPr="00234687">
        <w:t xml:space="preserve"> achievement.  </w:t>
      </w:r>
    </w:p>
    <w:p w14:paraId="657AD546" w14:textId="77777777" w:rsidR="002D1E6E" w:rsidRPr="002D228C" w:rsidRDefault="002D1E6E" w:rsidP="002D1E6E">
      <w:pPr>
        <w:tabs>
          <w:tab w:val="left" w:pos="360"/>
          <w:tab w:val="left" w:pos="2160"/>
          <w:tab w:val="left" w:pos="2250"/>
          <w:tab w:val="left" w:pos="2340"/>
        </w:tabs>
        <w:rPr>
          <w:b/>
        </w:rPr>
      </w:pPr>
    </w:p>
    <w:p w14:paraId="657BECC4" w14:textId="75B79CB3" w:rsidR="005B0DE3" w:rsidRPr="00483C3E" w:rsidRDefault="005B0DE3" w:rsidP="00EE173E">
      <w:pPr>
        <w:tabs>
          <w:tab w:val="left" w:pos="0"/>
          <w:tab w:val="left" w:pos="360"/>
          <w:tab w:val="left" w:pos="720"/>
          <w:tab w:val="left" w:pos="1080"/>
          <w:tab w:val="left" w:pos="1440"/>
          <w:tab w:val="left" w:pos="1800"/>
          <w:tab w:val="left" w:pos="2160"/>
        </w:tabs>
        <w:ind w:left="360" w:hanging="360"/>
      </w:pPr>
    </w:p>
    <w:p w14:paraId="583A5D1F" w14:textId="727C3A13" w:rsidR="005B0DE3" w:rsidRPr="00013A93" w:rsidRDefault="005B0DE3" w:rsidP="00EE173E">
      <w:pPr>
        <w:pStyle w:val="ListParagraph"/>
        <w:tabs>
          <w:tab w:val="left" w:pos="720"/>
          <w:tab w:val="left" w:pos="1080"/>
          <w:tab w:val="left" w:pos="1440"/>
          <w:tab w:val="left" w:pos="1800"/>
          <w:tab w:val="left" w:pos="2160"/>
        </w:tabs>
        <w:ind w:hanging="360"/>
        <w:contextualSpacing w:val="0"/>
      </w:pPr>
    </w:p>
    <w:p w14:paraId="1C196DD6" w14:textId="0D3F1E7C" w:rsidR="00083AA1" w:rsidRPr="008E4649" w:rsidRDefault="00083AA1" w:rsidP="008E4649">
      <w:pPr>
        <w:pStyle w:val="ListParagraph"/>
        <w:tabs>
          <w:tab w:val="left" w:pos="0"/>
          <w:tab w:val="left" w:pos="360"/>
          <w:tab w:val="left" w:pos="720"/>
          <w:tab w:val="left" w:pos="1080"/>
          <w:tab w:val="left" w:pos="1440"/>
          <w:tab w:val="left" w:pos="1800"/>
          <w:tab w:val="left" w:pos="2160"/>
        </w:tabs>
        <w:ind w:left="0"/>
        <w:contextualSpacing w:val="0"/>
      </w:pPr>
    </w:p>
    <w:p w14:paraId="16976B55" w14:textId="77777777" w:rsidR="0023695F" w:rsidRDefault="00083AA1" w:rsidP="0023695F">
      <w:pPr>
        <w:pStyle w:val="Section"/>
      </w:pPr>
      <w:bookmarkStart w:id="13" w:name="_Toc524592176"/>
      <w:r>
        <w:lastRenderedPageBreak/>
        <w:t>Curriculum and Instruction</w:t>
      </w:r>
      <w:bookmarkEnd w:id="13"/>
    </w:p>
    <w:p w14:paraId="192741B6" w14:textId="77777777" w:rsidR="00342350" w:rsidRDefault="0023695F" w:rsidP="00342350">
      <w:pPr>
        <w:rPr>
          <w:b/>
          <w:i/>
          <w:sz w:val="28"/>
          <w:szCs w:val="28"/>
        </w:rPr>
      </w:pPr>
      <w:r w:rsidRPr="0023695F">
        <w:rPr>
          <w:b/>
          <w:i/>
          <w:sz w:val="28"/>
          <w:szCs w:val="28"/>
        </w:rPr>
        <w:t>Contextual Background</w:t>
      </w:r>
    </w:p>
    <w:p w14:paraId="62BC98FB" w14:textId="0554F2BC" w:rsidR="002D1E6E" w:rsidRDefault="002D1E6E" w:rsidP="002D1E6E">
      <w:pPr>
        <w:pStyle w:val="CommentText"/>
        <w:spacing w:line="276" w:lineRule="auto"/>
        <w:rPr>
          <w:sz w:val="22"/>
          <w:szCs w:val="22"/>
        </w:rPr>
      </w:pPr>
      <w:r>
        <w:rPr>
          <w:sz w:val="22"/>
          <w:szCs w:val="22"/>
        </w:rPr>
        <w:t>While the superintendent plays a central role in setting district priorities relating to a rigorous curriculum and high-quality standards-based instruction, the assistant superintendent for curriculum and instruction has direct responsibility for the district’s curricula.  The assistant superintendent provides oversight to the district’s eight content directors who provide leadership in their respective content areas</w:t>
      </w:r>
      <w:r w:rsidR="00BF0636">
        <w:rPr>
          <w:sz w:val="22"/>
          <w:szCs w:val="22"/>
        </w:rPr>
        <w:t>:</w:t>
      </w:r>
      <w:r>
        <w:rPr>
          <w:sz w:val="22"/>
          <w:szCs w:val="22"/>
        </w:rPr>
        <w:t xml:space="preserve"> K</w:t>
      </w:r>
      <w:r w:rsidR="00BF0636">
        <w:rPr>
          <w:sz w:val="22"/>
          <w:szCs w:val="22"/>
        </w:rPr>
        <w:t>–</w:t>
      </w:r>
      <w:r>
        <w:rPr>
          <w:sz w:val="22"/>
          <w:szCs w:val="22"/>
        </w:rPr>
        <w:t xml:space="preserve">5 director in ELA; </w:t>
      </w:r>
      <w:r w:rsidRPr="00351FD4">
        <w:rPr>
          <w:sz w:val="22"/>
          <w:szCs w:val="22"/>
        </w:rPr>
        <w:t>K</w:t>
      </w:r>
      <w:r w:rsidR="00BF0636">
        <w:rPr>
          <w:sz w:val="22"/>
          <w:szCs w:val="22"/>
        </w:rPr>
        <w:t>–</w:t>
      </w:r>
      <w:r w:rsidRPr="00351FD4">
        <w:rPr>
          <w:sz w:val="22"/>
          <w:szCs w:val="22"/>
        </w:rPr>
        <w:t>12 directors in fine arts, athletics/physical education, and mathematics; and 6</w:t>
      </w:r>
      <w:r w:rsidR="00BF0636">
        <w:rPr>
          <w:sz w:val="22"/>
          <w:szCs w:val="22"/>
        </w:rPr>
        <w:t>–</w:t>
      </w:r>
      <w:r w:rsidRPr="00351FD4">
        <w:rPr>
          <w:sz w:val="22"/>
          <w:szCs w:val="22"/>
        </w:rPr>
        <w:t xml:space="preserve">12 directors in </w:t>
      </w:r>
      <w:r w:rsidR="00BF0636">
        <w:rPr>
          <w:sz w:val="22"/>
          <w:szCs w:val="22"/>
        </w:rPr>
        <w:t>career and technical education (</w:t>
      </w:r>
      <w:r w:rsidRPr="00351FD4">
        <w:rPr>
          <w:sz w:val="22"/>
          <w:szCs w:val="22"/>
        </w:rPr>
        <w:t>CTE</w:t>
      </w:r>
      <w:r w:rsidR="00BF0636">
        <w:rPr>
          <w:sz w:val="22"/>
          <w:szCs w:val="22"/>
        </w:rPr>
        <w:t>)</w:t>
      </w:r>
      <w:r w:rsidRPr="00351FD4">
        <w:rPr>
          <w:sz w:val="22"/>
          <w:szCs w:val="22"/>
        </w:rPr>
        <w:t>, English, history and social studies</w:t>
      </w:r>
      <w:r w:rsidR="00BF0636">
        <w:rPr>
          <w:sz w:val="22"/>
          <w:szCs w:val="22"/>
        </w:rPr>
        <w:t>,</w:t>
      </w:r>
      <w:r w:rsidRPr="00351FD4">
        <w:rPr>
          <w:sz w:val="22"/>
          <w:szCs w:val="22"/>
        </w:rPr>
        <w:t xml:space="preserve"> and science/health education</w:t>
      </w:r>
      <w:r>
        <w:rPr>
          <w:sz w:val="22"/>
          <w:szCs w:val="22"/>
        </w:rPr>
        <w:t xml:space="preserve">.  At the school level, principals along with their instructional leadership teams (ILTs) as well as literacy coaches in </w:t>
      </w:r>
      <w:r w:rsidR="00BF0636">
        <w:rPr>
          <w:sz w:val="22"/>
          <w:szCs w:val="22"/>
        </w:rPr>
        <w:t xml:space="preserve">kindergarten through grade </w:t>
      </w:r>
      <w:r>
        <w:rPr>
          <w:sz w:val="22"/>
          <w:szCs w:val="22"/>
        </w:rPr>
        <w:t xml:space="preserve">5 and math coaches in </w:t>
      </w:r>
      <w:r w:rsidR="00BF0636">
        <w:rPr>
          <w:sz w:val="22"/>
          <w:szCs w:val="22"/>
        </w:rPr>
        <w:t xml:space="preserve">kindergarten through grade </w:t>
      </w:r>
      <w:r>
        <w:rPr>
          <w:sz w:val="22"/>
          <w:szCs w:val="22"/>
        </w:rPr>
        <w:t>8 provide curricular, instructional</w:t>
      </w:r>
      <w:r w:rsidR="00BF0636">
        <w:rPr>
          <w:sz w:val="22"/>
          <w:szCs w:val="22"/>
        </w:rPr>
        <w:t>,</w:t>
      </w:r>
      <w:r>
        <w:rPr>
          <w:sz w:val="22"/>
          <w:szCs w:val="22"/>
        </w:rPr>
        <w:t xml:space="preserve"> and assessment support to teachers.   </w:t>
      </w:r>
    </w:p>
    <w:p w14:paraId="5E772050" w14:textId="612AC549" w:rsidR="00E67EE8" w:rsidRPr="00E17AE3" w:rsidRDefault="00BF0636" w:rsidP="00E17AE3">
      <w:pPr>
        <w:rPr>
          <w:rFonts w:ascii="Times" w:eastAsia="Times New Roman" w:hAnsi="Times" w:cs="Times New Roman"/>
          <w:sz w:val="20"/>
          <w:szCs w:val="20"/>
        </w:rPr>
      </w:pPr>
      <w:r>
        <w:t xml:space="preserve">A </w:t>
      </w:r>
      <w:r w:rsidR="002D1E6E">
        <w:t xml:space="preserve">districtwide curriculum committee selected two </w:t>
      </w:r>
      <w:r w:rsidR="00A82DDD">
        <w:t xml:space="preserve">literacy </w:t>
      </w:r>
      <w:r w:rsidR="002D1E6E">
        <w:t xml:space="preserve">programs to pilot in </w:t>
      </w:r>
      <w:r>
        <w:t xml:space="preserve">kindergarten through grade </w:t>
      </w:r>
      <w:r w:rsidR="002D1E6E">
        <w:t xml:space="preserve">2, </w:t>
      </w:r>
      <w:r w:rsidR="002D1E6E" w:rsidRPr="00EB2096">
        <w:rPr>
          <w:i/>
        </w:rPr>
        <w:t>Expeditionary Learning</w:t>
      </w:r>
      <w:r w:rsidR="002D1E6E">
        <w:t xml:space="preserve"> (</w:t>
      </w:r>
      <w:r w:rsidR="002D1E6E" w:rsidRPr="00F02D0B">
        <w:rPr>
          <w:i/>
        </w:rPr>
        <w:t>EL</w:t>
      </w:r>
      <w:r w:rsidR="002D1E6E">
        <w:t xml:space="preserve">) from Engage NY and </w:t>
      </w:r>
      <w:r w:rsidR="002D1E6E" w:rsidRPr="00EB2096">
        <w:rPr>
          <w:i/>
        </w:rPr>
        <w:t>Wit and Wisdom</w:t>
      </w:r>
      <w:r w:rsidR="002D1E6E">
        <w:t xml:space="preserve"> (</w:t>
      </w:r>
      <w:r>
        <w:t xml:space="preserve">from </w:t>
      </w:r>
      <w:r w:rsidR="002D1E6E">
        <w:t>Great Minds)</w:t>
      </w:r>
      <w:r w:rsidR="00A82DDD">
        <w:t>,</w:t>
      </w:r>
      <w:r w:rsidR="002D1E6E">
        <w:t xml:space="preserve"> with the goal of adopting a districtwide program by January 2019. The district uses a guided </w:t>
      </w:r>
      <w:r w:rsidR="00497301">
        <w:t xml:space="preserve">reading </w:t>
      </w:r>
      <w:r w:rsidR="002D1E6E">
        <w:t xml:space="preserve">model for literacy and </w:t>
      </w:r>
      <w:r w:rsidR="002D1E6E" w:rsidRPr="00F02D0B">
        <w:rPr>
          <w:i/>
        </w:rPr>
        <w:t>Fundation</w:t>
      </w:r>
      <w:r w:rsidR="002D1E6E">
        <w:rPr>
          <w:i/>
        </w:rPr>
        <w:t>s</w:t>
      </w:r>
      <w:r w:rsidR="002D1E6E" w:rsidRPr="00F02D0B">
        <w:rPr>
          <w:i/>
        </w:rPr>
        <w:t xml:space="preserve"> </w:t>
      </w:r>
      <w:r w:rsidR="002D1E6E">
        <w:t xml:space="preserve">for phonics in </w:t>
      </w:r>
      <w:r w:rsidR="00F20D2E">
        <w:t xml:space="preserve">kindergarten through grade </w:t>
      </w:r>
      <w:r w:rsidR="002D1E6E">
        <w:t>3.</w:t>
      </w:r>
      <w:r w:rsidR="002D1E6E">
        <w:rPr>
          <w:i/>
        </w:rPr>
        <w:t xml:space="preserve">  </w:t>
      </w:r>
      <w:r w:rsidR="00F20D2E">
        <w:t>I</w:t>
      </w:r>
      <w:r w:rsidR="002D1E6E">
        <w:t>n ELA in grades 3</w:t>
      </w:r>
      <w:r w:rsidR="00F20D2E">
        <w:t>–</w:t>
      </w:r>
      <w:r w:rsidR="002D1E6E">
        <w:t xml:space="preserve">5, </w:t>
      </w:r>
      <w:r w:rsidR="00F20D2E">
        <w:t xml:space="preserve">the district uses </w:t>
      </w:r>
      <w:r w:rsidR="002D1E6E" w:rsidRPr="00EE173E">
        <w:rPr>
          <w:i/>
        </w:rPr>
        <w:t>EL</w:t>
      </w:r>
      <w:r w:rsidR="002D1E6E">
        <w:t xml:space="preserve"> modules with units.  </w:t>
      </w:r>
      <w:r w:rsidR="00F20D2E">
        <w:t xml:space="preserve">In </w:t>
      </w:r>
      <w:r w:rsidR="002D1E6E">
        <w:t xml:space="preserve">math in </w:t>
      </w:r>
      <w:r w:rsidR="00F20D2E">
        <w:t xml:space="preserve">kindergarten through grade </w:t>
      </w:r>
      <w:r w:rsidR="002D1E6E">
        <w:t xml:space="preserve">7, </w:t>
      </w:r>
      <w:r w:rsidR="00F20D2E">
        <w:t xml:space="preserve">the district uses </w:t>
      </w:r>
      <w:r w:rsidR="002D1E6E">
        <w:t>Engage NY</w:t>
      </w:r>
      <w:r w:rsidR="00F20D2E">
        <w:t>,</w:t>
      </w:r>
      <w:r w:rsidR="002D1E6E">
        <w:t xml:space="preserve"> and in </w:t>
      </w:r>
      <w:r w:rsidR="00E67EE8">
        <w:t xml:space="preserve">grade 8, the </w:t>
      </w:r>
      <w:r w:rsidR="00E67EE8" w:rsidRPr="00E67EE8">
        <w:rPr>
          <w:rFonts w:eastAsia="Times New Roman" w:cs="Arial"/>
          <w:color w:val="222222"/>
          <w:shd w:val="clear" w:color="auto" w:fill="FFFFFF"/>
        </w:rPr>
        <w:t>College Preparatory Mathematics,</w:t>
      </w:r>
      <w:r w:rsidR="00E67EE8" w:rsidRPr="00E67EE8">
        <w:t>(CPM)</w:t>
      </w:r>
      <w:r w:rsidR="00E67EE8">
        <w:t xml:space="preserve">. </w:t>
      </w:r>
    </w:p>
    <w:p w14:paraId="263E14FF" w14:textId="1D3EFDC1" w:rsidR="002D1E6E" w:rsidRDefault="002D1E6E" w:rsidP="002D1E6E">
      <w:pPr>
        <w:pStyle w:val="CommentText"/>
        <w:spacing w:line="276" w:lineRule="auto"/>
        <w:rPr>
          <w:sz w:val="22"/>
          <w:szCs w:val="22"/>
        </w:rPr>
      </w:pPr>
      <w:r>
        <w:rPr>
          <w:sz w:val="22"/>
          <w:szCs w:val="22"/>
        </w:rPr>
        <w:t>At all levels, teachers have access to online curriculum documents (curriculum maps, standards, units</w:t>
      </w:r>
      <w:r w:rsidR="00467216">
        <w:rPr>
          <w:sz w:val="22"/>
          <w:szCs w:val="22"/>
        </w:rPr>
        <w:t>,</w:t>
      </w:r>
      <w:r>
        <w:rPr>
          <w:sz w:val="22"/>
          <w:szCs w:val="22"/>
        </w:rPr>
        <w:t xml:space="preserve"> and resources) through Google </w:t>
      </w:r>
      <w:r w:rsidR="00025432">
        <w:rPr>
          <w:sz w:val="22"/>
          <w:szCs w:val="22"/>
        </w:rPr>
        <w:t>Sites</w:t>
      </w:r>
      <w:r w:rsidR="00467216">
        <w:rPr>
          <w:sz w:val="22"/>
          <w:szCs w:val="22"/>
        </w:rPr>
        <w:t>.</w:t>
      </w:r>
      <w:r>
        <w:rPr>
          <w:sz w:val="22"/>
          <w:szCs w:val="22"/>
        </w:rPr>
        <w:t xml:space="preserve"> Google </w:t>
      </w:r>
      <w:r w:rsidR="00025432">
        <w:rPr>
          <w:sz w:val="22"/>
          <w:szCs w:val="22"/>
        </w:rPr>
        <w:t xml:space="preserve">Drive </w:t>
      </w:r>
      <w:r>
        <w:rPr>
          <w:sz w:val="22"/>
          <w:szCs w:val="22"/>
        </w:rPr>
        <w:t>is the</w:t>
      </w:r>
      <w:r w:rsidR="006B67C3">
        <w:rPr>
          <w:sz w:val="22"/>
          <w:szCs w:val="22"/>
        </w:rPr>
        <w:t xml:space="preserve"> </w:t>
      </w:r>
      <w:r w:rsidR="00467216">
        <w:rPr>
          <w:sz w:val="22"/>
          <w:szCs w:val="22"/>
        </w:rPr>
        <w:t>district’s</w:t>
      </w:r>
      <w:r>
        <w:rPr>
          <w:sz w:val="22"/>
          <w:szCs w:val="22"/>
        </w:rPr>
        <w:t xml:space="preserve"> </w:t>
      </w:r>
      <w:r w:rsidR="006B67C3">
        <w:rPr>
          <w:sz w:val="22"/>
          <w:szCs w:val="22"/>
        </w:rPr>
        <w:t xml:space="preserve">document </w:t>
      </w:r>
      <w:r>
        <w:rPr>
          <w:sz w:val="22"/>
          <w:szCs w:val="22"/>
        </w:rPr>
        <w:t>management system to store, share assignments</w:t>
      </w:r>
      <w:r w:rsidR="00467216">
        <w:rPr>
          <w:sz w:val="22"/>
          <w:szCs w:val="22"/>
        </w:rPr>
        <w:t>,</w:t>
      </w:r>
      <w:r>
        <w:rPr>
          <w:sz w:val="22"/>
          <w:szCs w:val="22"/>
        </w:rPr>
        <w:t xml:space="preserve"> and collaborate. </w:t>
      </w:r>
      <w:r w:rsidR="00025432" w:rsidRPr="00E17AE3">
        <w:rPr>
          <w:rFonts w:eastAsia="Times New Roman" w:cs="Arial"/>
          <w:sz w:val="22"/>
          <w:szCs w:val="22"/>
          <w:shd w:val="clear" w:color="auto" w:fill="FFFFFF"/>
        </w:rPr>
        <w:t xml:space="preserve">The district's teachers use Google Classroom as a learning management tool for sharing resources and online assignments with students. </w:t>
      </w:r>
      <w:r>
        <w:rPr>
          <w:sz w:val="22"/>
          <w:szCs w:val="22"/>
        </w:rPr>
        <w:t xml:space="preserve">The district </w:t>
      </w:r>
      <w:r w:rsidR="00603070">
        <w:rPr>
          <w:sz w:val="22"/>
          <w:szCs w:val="22"/>
        </w:rPr>
        <w:t xml:space="preserve">has </w:t>
      </w:r>
      <w:r>
        <w:rPr>
          <w:sz w:val="22"/>
          <w:szCs w:val="22"/>
        </w:rPr>
        <w:t xml:space="preserve">rolled out a </w:t>
      </w:r>
      <w:r w:rsidR="00467216">
        <w:rPr>
          <w:sz w:val="22"/>
          <w:szCs w:val="22"/>
        </w:rPr>
        <w:t>one-to-one</w:t>
      </w:r>
      <w:r>
        <w:rPr>
          <w:sz w:val="22"/>
          <w:szCs w:val="22"/>
        </w:rPr>
        <w:t xml:space="preserve"> Chromebook initiative in grades </w:t>
      </w:r>
      <w:r w:rsidR="00025432">
        <w:rPr>
          <w:sz w:val="22"/>
          <w:szCs w:val="22"/>
        </w:rPr>
        <w:t>6</w:t>
      </w:r>
      <w:r w:rsidR="00467216">
        <w:rPr>
          <w:sz w:val="22"/>
          <w:szCs w:val="22"/>
        </w:rPr>
        <w:t>–</w:t>
      </w:r>
      <w:r>
        <w:rPr>
          <w:sz w:val="22"/>
          <w:szCs w:val="22"/>
        </w:rPr>
        <w:t>11</w:t>
      </w:r>
      <w:r w:rsidR="006B67C3">
        <w:rPr>
          <w:sz w:val="22"/>
          <w:szCs w:val="22"/>
        </w:rPr>
        <w:t>.</w:t>
      </w:r>
      <w:r>
        <w:rPr>
          <w:sz w:val="22"/>
          <w:szCs w:val="22"/>
        </w:rPr>
        <w:t xml:space="preserve"> </w:t>
      </w:r>
      <w:r w:rsidR="006B67C3">
        <w:rPr>
          <w:sz w:val="22"/>
          <w:szCs w:val="22"/>
        </w:rPr>
        <w:t xml:space="preserve">At the time of the onsite in late May/early June 2018, the district planned to implement a one-to-one Chromebook initiative in </w:t>
      </w:r>
      <w:r>
        <w:rPr>
          <w:sz w:val="22"/>
          <w:szCs w:val="22"/>
        </w:rPr>
        <w:t xml:space="preserve">grades </w:t>
      </w:r>
      <w:r w:rsidR="00025432">
        <w:rPr>
          <w:sz w:val="22"/>
          <w:szCs w:val="22"/>
        </w:rPr>
        <w:t>5–</w:t>
      </w:r>
      <w:r>
        <w:rPr>
          <w:sz w:val="22"/>
          <w:szCs w:val="22"/>
        </w:rPr>
        <w:t xml:space="preserve">12 in September 2018.  </w:t>
      </w:r>
    </w:p>
    <w:p w14:paraId="36B84E2F" w14:textId="3CB952E2" w:rsidR="002D1E6E" w:rsidRDefault="002D1E6E" w:rsidP="002D1E6E">
      <w:pPr>
        <w:pStyle w:val="CommentText"/>
        <w:spacing w:line="276" w:lineRule="auto"/>
        <w:rPr>
          <w:sz w:val="22"/>
          <w:szCs w:val="22"/>
        </w:rPr>
      </w:pPr>
      <w:r>
        <w:rPr>
          <w:sz w:val="22"/>
          <w:szCs w:val="22"/>
        </w:rPr>
        <w:t>The district’s one high school is a</w:t>
      </w:r>
      <w:r w:rsidRPr="00374F7A">
        <w:rPr>
          <w:sz w:val="22"/>
          <w:szCs w:val="22"/>
        </w:rPr>
        <w:t xml:space="preserve"> comprehensive high school </w:t>
      </w:r>
      <w:r>
        <w:rPr>
          <w:sz w:val="22"/>
          <w:szCs w:val="22"/>
        </w:rPr>
        <w:t>offering 10</w:t>
      </w:r>
      <w:r w:rsidRPr="00374F7A">
        <w:rPr>
          <w:sz w:val="22"/>
          <w:szCs w:val="22"/>
        </w:rPr>
        <w:t xml:space="preserve"> </w:t>
      </w:r>
      <w:r>
        <w:rPr>
          <w:sz w:val="22"/>
          <w:szCs w:val="22"/>
        </w:rPr>
        <w:t xml:space="preserve">Chapter 74 </w:t>
      </w:r>
      <w:r w:rsidRPr="00374F7A">
        <w:rPr>
          <w:sz w:val="22"/>
          <w:szCs w:val="22"/>
        </w:rPr>
        <w:t>CT</w:t>
      </w:r>
      <w:r w:rsidR="00E87073">
        <w:rPr>
          <w:sz w:val="22"/>
          <w:szCs w:val="22"/>
        </w:rPr>
        <w:t>V</w:t>
      </w:r>
      <w:r w:rsidRPr="00374F7A">
        <w:rPr>
          <w:sz w:val="22"/>
          <w:szCs w:val="22"/>
        </w:rPr>
        <w:t xml:space="preserve">E </w:t>
      </w:r>
      <w:r w:rsidR="00DA2904">
        <w:rPr>
          <w:sz w:val="22"/>
          <w:szCs w:val="22"/>
        </w:rPr>
        <w:t xml:space="preserve">(career technical </w:t>
      </w:r>
      <w:r w:rsidR="00E87073">
        <w:rPr>
          <w:sz w:val="22"/>
          <w:szCs w:val="22"/>
        </w:rPr>
        <w:t xml:space="preserve">vocational </w:t>
      </w:r>
      <w:r w:rsidR="00DA2904">
        <w:rPr>
          <w:sz w:val="22"/>
          <w:szCs w:val="22"/>
        </w:rPr>
        <w:t xml:space="preserve">education) </w:t>
      </w:r>
      <w:r w:rsidRPr="00374F7A">
        <w:rPr>
          <w:sz w:val="22"/>
          <w:szCs w:val="22"/>
        </w:rPr>
        <w:t>programs</w:t>
      </w:r>
      <w:r>
        <w:rPr>
          <w:sz w:val="22"/>
          <w:szCs w:val="22"/>
        </w:rPr>
        <w:t xml:space="preserve"> for its students with plans to expand programs to include health services and programming and web design</w:t>
      </w:r>
      <w:r w:rsidRPr="00374F7A">
        <w:rPr>
          <w:sz w:val="22"/>
          <w:szCs w:val="22"/>
        </w:rPr>
        <w:t>.</w:t>
      </w:r>
      <w:r>
        <w:rPr>
          <w:sz w:val="22"/>
          <w:szCs w:val="22"/>
        </w:rPr>
        <w:t xml:space="preserve">  In September of 2018, the high school is set to pilot the Changemaker </w:t>
      </w:r>
      <w:r w:rsidR="00A82DDD">
        <w:rPr>
          <w:sz w:val="22"/>
          <w:szCs w:val="22"/>
        </w:rPr>
        <w:t xml:space="preserve">Academy </w:t>
      </w:r>
      <w:r>
        <w:rPr>
          <w:sz w:val="22"/>
          <w:szCs w:val="22"/>
        </w:rPr>
        <w:t xml:space="preserve">for 80 </w:t>
      </w:r>
      <w:r w:rsidR="00A82DDD">
        <w:rPr>
          <w:sz w:val="22"/>
          <w:szCs w:val="22"/>
        </w:rPr>
        <w:t xml:space="preserve">grade 9 </w:t>
      </w:r>
      <w:r>
        <w:rPr>
          <w:sz w:val="22"/>
          <w:szCs w:val="22"/>
        </w:rPr>
        <w:t xml:space="preserve">students described as </w:t>
      </w:r>
      <w:r w:rsidR="00497301">
        <w:rPr>
          <w:sz w:val="22"/>
          <w:szCs w:val="22"/>
        </w:rPr>
        <w:t>reflecting the makeup of</w:t>
      </w:r>
      <w:r>
        <w:rPr>
          <w:sz w:val="22"/>
          <w:szCs w:val="22"/>
        </w:rPr>
        <w:t xml:space="preserve"> </w:t>
      </w:r>
      <w:r w:rsidR="00497301">
        <w:rPr>
          <w:sz w:val="22"/>
          <w:szCs w:val="22"/>
        </w:rPr>
        <w:t xml:space="preserve">the </w:t>
      </w:r>
      <w:r>
        <w:rPr>
          <w:sz w:val="22"/>
          <w:szCs w:val="22"/>
        </w:rPr>
        <w:t xml:space="preserve">student </w:t>
      </w:r>
      <w:r w:rsidR="00497301">
        <w:rPr>
          <w:sz w:val="22"/>
          <w:szCs w:val="22"/>
        </w:rPr>
        <w:t>body</w:t>
      </w:r>
      <w:r>
        <w:rPr>
          <w:sz w:val="22"/>
          <w:szCs w:val="22"/>
        </w:rPr>
        <w:t xml:space="preserve">. Teachers in the </w:t>
      </w:r>
      <w:r w:rsidR="00A82DDD">
        <w:rPr>
          <w:sz w:val="22"/>
          <w:szCs w:val="22"/>
        </w:rPr>
        <w:t xml:space="preserve">Academy </w:t>
      </w:r>
      <w:r>
        <w:rPr>
          <w:sz w:val="22"/>
          <w:szCs w:val="22"/>
        </w:rPr>
        <w:t>will have common planning time and will develop interdisciplinary themes for project-based learning.</w:t>
      </w:r>
    </w:p>
    <w:p w14:paraId="684FBE88" w14:textId="43FCA816" w:rsidR="00996A5B" w:rsidRDefault="002D1E6E" w:rsidP="00996A5B">
      <w:pPr>
        <w:pStyle w:val="CommentText"/>
        <w:spacing w:line="276" w:lineRule="auto"/>
        <w:rPr>
          <w:sz w:val="22"/>
          <w:szCs w:val="22"/>
        </w:rPr>
      </w:pPr>
      <w:r>
        <w:rPr>
          <w:sz w:val="22"/>
          <w:szCs w:val="22"/>
        </w:rPr>
        <w:t xml:space="preserve">A key challenge the district </w:t>
      </w:r>
      <w:r w:rsidR="00A82DDD">
        <w:rPr>
          <w:sz w:val="22"/>
          <w:szCs w:val="22"/>
        </w:rPr>
        <w:t xml:space="preserve">faces </w:t>
      </w:r>
      <w:r>
        <w:rPr>
          <w:sz w:val="22"/>
          <w:szCs w:val="22"/>
        </w:rPr>
        <w:t xml:space="preserve">is meeting </w:t>
      </w:r>
      <w:r w:rsidR="00A82DDD">
        <w:rPr>
          <w:sz w:val="22"/>
          <w:szCs w:val="22"/>
        </w:rPr>
        <w:t xml:space="preserve">its </w:t>
      </w:r>
      <w:r>
        <w:rPr>
          <w:sz w:val="22"/>
          <w:szCs w:val="22"/>
        </w:rPr>
        <w:t>priority to consistently deliver high</w:t>
      </w:r>
      <w:r w:rsidR="00A82DDD">
        <w:rPr>
          <w:sz w:val="22"/>
          <w:szCs w:val="22"/>
        </w:rPr>
        <w:t>-</w:t>
      </w:r>
      <w:r>
        <w:rPr>
          <w:sz w:val="22"/>
          <w:szCs w:val="22"/>
        </w:rPr>
        <w:t xml:space="preserve">quality core instruction for all its students.  </w:t>
      </w:r>
      <w:r w:rsidR="00136210">
        <w:rPr>
          <w:sz w:val="22"/>
          <w:szCs w:val="22"/>
        </w:rPr>
        <w:t>The review team observed in</w:t>
      </w:r>
      <w:r>
        <w:rPr>
          <w:sz w:val="22"/>
          <w:szCs w:val="22"/>
        </w:rPr>
        <w:t>consistency in setting objectives for learning, student engagement</w:t>
      </w:r>
      <w:r w:rsidR="005A77C5">
        <w:rPr>
          <w:sz w:val="22"/>
          <w:szCs w:val="22"/>
        </w:rPr>
        <w:t xml:space="preserve"> with content and with higher-order thinking tasks</w:t>
      </w:r>
      <w:r w:rsidR="00A82DDD">
        <w:rPr>
          <w:sz w:val="22"/>
          <w:szCs w:val="22"/>
        </w:rPr>
        <w:t>,</w:t>
      </w:r>
      <w:r>
        <w:rPr>
          <w:sz w:val="22"/>
          <w:szCs w:val="22"/>
        </w:rPr>
        <w:t xml:space="preserve"> and appropriately meeting the varied learning needs of all students. </w:t>
      </w:r>
      <w:r w:rsidR="00C96686">
        <w:rPr>
          <w:sz w:val="22"/>
          <w:szCs w:val="22"/>
        </w:rPr>
        <w:t>Also, t</w:t>
      </w:r>
      <w:r w:rsidR="007D2C56">
        <w:rPr>
          <w:sz w:val="22"/>
          <w:szCs w:val="22"/>
        </w:rPr>
        <w:t xml:space="preserve">he district has not established a system that supports rigorous learning opportunities and </w:t>
      </w:r>
      <w:r w:rsidR="00A22524">
        <w:rPr>
          <w:sz w:val="22"/>
          <w:szCs w:val="22"/>
        </w:rPr>
        <w:t xml:space="preserve">full </w:t>
      </w:r>
      <w:r w:rsidR="007D2C56">
        <w:rPr>
          <w:sz w:val="22"/>
          <w:szCs w:val="22"/>
        </w:rPr>
        <w:t>access to the curriculum and academic program</w:t>
      </w:r>
      <w:r w:rsidR="008266E7">
        <w:rPr>
          <w:sz w:val="22"/>
          <w:szCs w:val="22"/>
        </w:rPr>
        <w:t>s</w:t>
      </w:r>
      <w:r w:rsidR="007D2C56">
        <w:rPr>
          <w:sz w:val="22"/>
          <w:szCs w:val="22"/>
        </w:rPr>
        <w:t xml:space="preserve"> for English language learners</w:t>
      </w:r>
      <w:r w:rsidR="00A22524">
        <w:rPr>
          <w:sz w:val="22"/>
          <w:szCs w:val="22"/>
        </w:rPr>
        <w:t xml:space="preserve"> in the district</w:t>
      </w:r>
      <w:r w:rsidR="007D2C56">
        <w:rPr>
          <w:sz w:val="22"/>
          <w:szCs w:val="22"/>
        </w:rPr>
        <w:t xml:space="preserve">. </w:t>
      </w:r>
      <w:r w:rsidR="00A22524">
        <w:rPr>
          <w:sz w:val="22"/>
          <w:szCs w:val="22"/>
        </w:rPr>
        <w:t xml:space="preserve">(See the Student Support standard below.) </w:t>
      </w:r>
      <w:r w:rsidR="007D2C56">
        <w:rPr>
          <w:sz w:val="22"/>
          <w:szCs w:val="22"/>
        </w:rPr>
        <w:t xml:space="preserve">The district does not </w:t>
      </w:r>
      <w:r w:rsidR="007D2C56">
        <w:rPr>
          <w:sz w:val="22"/>
          <w:szCs w:val="22"/>
        </w:rPr>
        <w:lastRenderedPageBreak/>
        <w:t>have a cohesive model for science instruction including adequate time for science at the elementary level.</w:t>
      </w:r>
      <w:r>
        <w:rPr>
          <w:sz w:val="22"/>
          <w:szCs w:val="22"/>
        </w:rPr>
        <w:t xml:space="preserve"> In </w:t>
      </w:r>
      <w:r w:rsidR="00C96686">
        <w:rPr>
          <w:sz w:val="22"/>
          <w:szCs w:val="22"/>
        </w:rPr>
        <w:t>addition</w:t>
      </w:r>
      <w:r>
        <w:rPr>
          <w:sz w:val="22"/>
          <w:szCs w:val="22"/>
        </w:rPr>
        <w:t>,</w:t>
      </w:r>
      <w:r w:rsidR="00C96686">
        <w:rPr>
          <w:sz w:val="22"/>
          <w:szCs w:val="22"/>
        </w:rPr>
        <w:t xml:space="preserve"> t</w:t>
      </w:r>
      <w:r w:rsidR="007D2C56">
        <w:rPr>
          <w:sz w:val="22"/>
          <w:szCs w:val="22"/>
        </w:rPr>
        <w:t>he district</w:t>
      </w:r>
      <w:r>
        <w:rPr>
          <w:sz w:val="22"/>
          <w:szCs w:val="22"/>
        </w:rPr>
        <w:t xml:space="preserve"> </w:t>
      </w:r>
      <w:r w:rsidR="007D2C56">
        <w:rPr>
          <w:sz w:val="22"/>
          <w:szCs w:val="22"/>
        </w:rPr>
        <w:t>has not</w:t>
      </w:r>
      <w:r>
        <w:rPr>
          <w:sz w:val="22"/>
          <w:szCs w:val="22"/>
        </w:rPr>
        <w:t xml:space="preserve"> </w:t>
      </w:r>
      <w:r w:rsidR="007D2C56">
        <w:rPr>
          <w:sz w:val="22"/>
          <w:szCs w:val="22"/>
        </w:rPr>
        <w:t>aligned its</w:t>
      </w:r>
      <w:r>
        <w:rPr>
          <w:sz w:val="22"/>
          <w:szCs w:val="22"/>
        </w:rPr>
        <w:t xml:space="preserve"> science curriculum </w:t>
      </w:r>
      <w:r w:rsidR="007D2C56">
        <w:rPr>
          <w:sz w:val="22"/>
          <w:szCs w:val="22"/>
        </w:rPr>
        <w:t xml:space="preserve">with </w:t>
      </w:r>
      <w:r>
        <w:rPr>
          <w:sz w:val="22"/>
          <w:szCs w:val="22"/>
        </w:rPr>
        <w:t xml:space="preserve">the 2016 </w:t>
      </w:r>
      <w:r w:rsidR="007D2C56">
        <w:rPr>
          <w:sz w:val="22"/>
          <w:szCs w:val="22"/>
        </w:rPr>
        <w:t xml:space="preserve">Massachusetts </w:t>
      </w:r>
      <w:r>
        <w:rPr>
          <w:sz w:val="22"/>
          <w:szCs w:val="22"/>
        </w:rPr>
        <w:t>S</w:t>
      </w:r>
      <w:r w:rsidR="007D2C56">
        <w:rPr>
          <w:sz w:val="22"/>
          <w:szCs w:val="22"/>
        </w:rPr>
        <w:t xml:space="preserve">cience and </w:t>
      </w:r>
      <w:r>
        <w:rPr>
          <w:sz w:val="22"/>
          <w:szCs w:val="22"/>
        </w:rPr>
        <w:t>T</w:t>
      </w:r>
      <w:r w:rsidR="007D2C56">
        <w:rPr>
          <w:sz w:val="22"/>
          <w:szCs w:val="22"/>
        </w:rPr>
        <w:t>echnology/</w:t>
      </w:r>
      <w:r>
        <w:rPr>
          <w:sz w:val="22"/>
          <w:szCs w:val="22"/>
        </w:rPr>
        <w:t>E</w:t>
      </w:r>
      <w:r w:rsidR="007D2C56">
        <w:rPr>
          <w:sz w:val="22"/>
          <w:szCs w:val="22"/>
        </w:rPr>
        <w:t>ngineering</w:t>
      </w:r>
      <w:r>
        <w:rPr>
          <w:sz w:val="22"/>
          <w:szCs w:val="22"/>
        </w:rPr>
        <w:t xml:space="preserve"> </w:t>
      </w:r>
      <w:r w:rsidR="00996A5B">
        <w:rPr>
          <w:sz w:val="22"/>
          <w:szCs w:val="22"/>
        </w:rPr>
        <w:t>Framework.</w:t>
      </w:r>
      <w:r w:rsidR="00996A5B">
        <w:rPr>
          <w:rStyle w:val="FootnoteReference"/>
          <w:sz w:val="22"/>
          <w:szCs w:val="22"/>
        </w:rPr>
        <w:footnoteReference w:id="2"/>
      </w:r>
      <w:r w:rsidR="00996A5B">
        <w:rPr>
          <w:sz w:val="22"/>
          <w:szCs w:val="22"/>
        </w:rPr>
        <w:t xml:space="preserve"> </w:t>
      </w:r>
    </w:p>
    <w:p w14:paraId="579C28DB" w14:textId="521AC6F6" w:rsidR="002D1E6E" w:rsidRDefault="002D1E6E" w:rsidP="002D1E6E">
      <w:pPr>
        <w:pStyle w:val="CommentText"/>
        <w:spacing w:line="276" w:lineRule="auto"/>
        <w:rPr>
          <w:sz w:val="22"/>
          <w:szCs w:val="22"/>
        </w:rPr>
      </w:pPr>
      <w:r>
        <w:rPr>
          <w:sz w:val="22"/>
          <w:szCs w:val="22"/>
        </w:rPr>
        <w:t xml:space="preserve">   </w:t>
      </w:r>
    </w:p>
    <w:p w14:paraId="75545AF3" w14:textId="77777777" w:rsidR="00044032" w:rsidRDefault="00044032" w:rsidP="002D1E6E">
      <w:pPr>
        <w:pStyle w:val="CommentText"/>
        <w:spacing w:line="276" w:lineRule="auto"/>
        <w:rPr>
          <w:sz w:val="22"/>
          <w:szCs w:val="22"/>
        </w:rPr>
      </w:pPr>
    </w:p>
    <w:p w14:paraId="1CD833DA" w14:textId="3DE6ED76" w:rsidR="002D1E6E" w:rsidRDefault="002D1E6E" w:rsidP="002D1E6E">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2D49E0F4" w14:textId="0CF71081" w:rsidR="002D1E6E" w:rsidRPr="00D34770" w:rsidRDefault="002D1E6E" w:rsidP="002D1E6E">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has established a collaborative leadership model at the district and school levels that promotes effective curricular and instructional practices.  </w:t>
      </w:r>
    </w:p>
    <w:p w14:paraId="7F9E07C8" w14:textId="65092F31" w:rsidR="00CD28FD" w:rsidRPr="00304397" w:rsidRDefault="00CD28FD" w:rsidP="00CD28FD">
      <w:pPr>
        <w:pStyle w:val="ListParagraph"/>
        <w:numPr>
          <w:ilvl w:val="1"/>
          <w:numId w:val="31"/>
        </w:numPr>
        <w:tabs>
          <w:tab w:val="left" w:pos="360"/>
          <w:tab w:val="left" w:pos="720"/>
          <w:tab w:val="left" w:pos="1080"/>
          <w:tab w:val="left" w:pos="1440"/>
          <w:tab w:val="left" w:pos="1800"/>
          <w:tab w:val="left" w:pos="2160"/>
        </w:tabs>
        <w:ind w:left="720"/>
        <w:contextualSpacing w:val="0"/>
        <w:rPr>
          <w:b/>
          <w:i/>
        </w:rPr>
      </w:pPr>
      <w:r>
        <w:t>While the superintendent plays an overarching role in setting direction and monitoring district priorities relating to curriculum and instruction, the assistant superintendent for curriculum and instruction provides direct oversight for curriculum and instruction.</w:t>
      </w:r>
      <w:r>
        <w:rPr>
          <w:rStyle w:val="FootnoteReference"/>
        </w:rPr>
        <w:footnoteReference w:id="3"/>
      </w:r>
      <w:r>
        <w:t xml:space="preserve"> The assistant superintendent supervises the work of district content directors.  The superintendent supervises principals, and the principals supervise assistant principals.</w:t>
      </w:r>
    </w:p>
    <w:p w14:paraId="0769CDD0" w14:textId="6360B2E9" w:rsidR="002D1E6E" w:rsidRPr="0023504E" w:rsidRDefault="002D1E6E" w:rsidP="002B2D2E">
      <w:pPr>
        <w:pStyle w:val="ListParagraph"/>
        <w:tabs>
          <w:tab w:val="left" w:pos="360"/>
          <w:tab w:val="left" w:pos="1080"/>
          <w:tab w:val="left" w:pos="1440"/>
          <w:tab w:val="left" w:pos="1800"/>
          <w:tab w:val="left" w:pos="2160"/>
        </w:tabs>
        <w:ind w:left="1080" w:hanging="360"/>
        <w:contextualSpacing w:val="0"/>
        <w:rPr>
          <w:b/>
          <w:i/>
        </w:rPr>
      </w:pPr>
      <w:r>
        <w:t>1</w:t>
      </w:r>
      <w:r w:rsidRPr="00304397">
        <w:t>.</w:t>
      </w:r>
      <w:r w:rsidRPr="00304397">
        <w:tab/>
      </w:r>
      <w:r w:rsidR="000771AE">
        <w:t>C</w:t>
      </w:r>
      <w:r>
        <w:t>ontent directors</w:t>
      </w:r>
      <w:r w:rsidR="00E17573">
        <w:t xml:space="preserve"> </w:t>
      </w:r>
      <w:r w:rsidR="000771AE">
        <w:t>provide leadership for</w:t>
      </w:r>
      <w:r>
        <w:t xml:space="preserve"> the standards and curriculum in their specific content area</w:t>
      </w:r>
      <w:r w:rsidR="00E17573">
        <w:t>s</w:t>
      </w:r>
      <w:r w:rsidR="008D4D3C">
        <w:t>,</w:t>
      </w:r>
      <w:r>
        <w:t xml:space="preserve"> including scope and sequence and curriculum maps.</w:t>
      </w:r>
    </w:p>
    <w:p w14:paraId="5EFC03DF" w14:textId="21E9ED59" w:rsidR="002D1E6E" w:rsidRPr="003B0198" w:rsidRDefault="002D1E6E" w:rsidP="000773E6">
      <w:pPr>
        <w:pStyle w:val="ListParagraph"/>
        <w:numPr>
          <w:ilvl w:val="3"/>
          <w:numId w:val="31"/>
        </w:numPr>
        <w:tabs>
          <w:tab w:val="left" w:pos="360"/>
          <w:tab w:val="left" w:pos="720"/>
          <w:tab w:val="left" w:pos="1080"/>
          <w:tab w:val="left" w:pos="1440"/>
          <w:tab w:val="left" w:pos="1800"/>
          <w:tab w:val="left" w:pos="2160"/>
        </w:tabs>
        <w:ind w:left="1440"/>
        <w:contextualSpacing w:val="0"/>
        <w:rPr>
          <w:b/>
          <w:i/>
        </w:rPr>
      </w:pPr>
      <w:r>
        <w:t xml:space="preserve">Content directors are focused on </w:t>
      </w:r>
      <w:r w:rsidR="00E17573">
        <w:t xml:space="preserve">the </w:t>
      </w:r>
      <w:r>
        <w:t xml:space="preserve">standards of their </w:t>
      </w:r>
      <w:r w:rsidR="00082272">
        <w:t xml:space="preserve">subject area </w:t>
      </w:r>
      <w:r>
        <w:t xml:space="preserve">and ensure that the depth and coverage </w:t>
      </w:r>
      <w:r w:rsidR="00E17573">
        <w:t xml:space="preserve">are </w:t>
      </w:r>
      <w:r>
        <w:t xml:space="preserve">appropriate, and that curriculum is aligned </w:t>
      </w:r>
      <w:r w:rsidR="00E17573">
        <w:t xml:space="preserve">with </w:t>
      </w:r>
      <w:r>
        <w:t xml:space="preserve">the standards. They establish priorities and monitor the taught curriculum through supervision and observations of teachers in their </w:t>
      </w:r>
      <w:r w:rsidR="00082272">
        <w:t>content area</w:t>
      </w:r>
      <w:r>
        <w:t>.</w:t>
      </w:r>
    </w:p>
    <w:p w14:paraId="052D6E23" w14:textId="23D1FFDB" w:rsidR="002D1E6E" w:rsidRPr="003B0198" w:rsidRDefault="002D1E6E" w:rsidP="00E17573">
      <w:pPr>
        <w:pStyle w:val="ListParagraph"/>
        <w:tabs>
          <w:tab w:val="left" w:pos="360"/>
          <w:tab w:val="left" w:pos="720"/>
          <w:tab w:val="left" w:pos="1080"/>
          <w:tab w:val="left" w:pos="1440"/>
          <w:tab w:val="left" w:pos="1800"/>
          <w:tab w:val="left" w:pos="2160"/>
        </w:tabs>
        <w:ind w:left="1800" w:hanging="360"/>
        <w:contextualSpacing w:val="0"/>
      </w:pPr>
      <w:r w:rsidRPr="003B0198">
        <w:t>i.</w:t>
      </w:r>
      <w:r w:rsidRPr="003B0198">
        <w:tab/>
      </w:r>
      <w:r>
        <w:t xml:space="preserve">Content directors hold monthly curriculum meetings for departments at all levels, plan professional development </w:t>
      </w:r>
      <w:r w:rsidR="00882493">
        <w:t xml:space="preserve">(PD), </w:t>
      </w:r>
      <w:r>
        <w:t xml:space="preserve">and lead study groups to adjust or align curriculum.  In </w:t>
      </w:r>
      <w:r w:rsidR="00882493">
        <w:t>addition,</w:t>
      </w:r>
      <w:r>
        <w:t xml:space="preserve"> they help to ensure the </w:t>
      </w:r>
      <w:r w:rsidRPr="000D373A">
        <w:t xml:space="preserve">vertical and horizontal alignment of the curriculum. </w:t>
      </w:r>
    </w:p>
    <w:p w14:paraId="3AE6F7C7" w14:textId="4E5A62DF" w:rsidR="002D1E6E" w:rsidRDefault="002D1E6E" w:rsidP="000773E6">
      <w:pPr>
        <w:pStyle w:val="ListParagraph"/>
        <w:numPr>
          <w:ilvl w:val="2"/>
          <w:numId w:val="31"/>
        </w:numPr>
        <w:tabs>
          <w:tab w:val="left" w:pos="0"/>
          <w:tab w:val="left" w:pos="360"/>
          <w:tab w:val="left" w:pos="720"/>
          <w:tab w:val="left" w:pos="1080"/>
          <w:tab w:val="left" w:pos="1440"/>
          <w:tab w:val="left" w:pos="1800"/>
          <w:tab w:val="left" w:pos="2160"/>
        </w:tabs>
        <w:contextualSpacing w:val="0"/>
      </w:pPr>
      <w:r w:rsidRPr="004E70C6">
        <w:t>Both the superintendent</w:t>
      </w:r>
      <w:r>
        <w:t xml:space="preserve"> and </w:t>
      </w:r>
      <w:r w:rsidR="00882493">
        <w:t xml:space="preserve">the </w:t>
      </w:r>
      <w:r>
        <w:t xml:space="preserve">assistant superintendent facilitate monthly </w:t>
      </w:r>
      <w:r w:rsidR="00882493">
        <w:t>PD</w:t>
      </w:r>
      <w:r>
        <w:t xml:space="preserve"> meetings for content directors, principals</w:t>
      </w:r>
      <w:r w:rsidR="00882493">
        <w:t>,</w:t>
      </w:r>
      <w:r>
        <w:t xml:space="preserve"> and assistant principals</w:t>
      </w:r>
      <w:r w:rsidR="006B2015">
        <w:t>,</w:t>
      </w:r>
      <w:r>
        <w:t xml:space="preserve"> </w:t>
      </w:r>
      <w:r w:rsidR="006B2015">
        <w:t xml:space="preserve">who make up the </w:t>
      </w:r>
      <w:r>
        <w:t xml:space="preserve">district’s </w:t>
      </w:r>
      <w:r w:rsidR="006B2015">
        <w:t>Instructional Leadership Team (</w:t>
      </w:r>
      <w:r>
        <w:t>ILT)</w:t>
      </w:r>
      <w:r w:rsidR="006B2015">
        <w:t>.</w:t>
      </w:r>
      <w:r>
        <w:t xml:space="preserve"> </w:t>
      </w:r>
      <w:r w:rsidR="006B2015">
        <w:t xml:space="preserve">PD </w:t>
      </w:r>
      <w:r>
        <w:t>include</w:t>
      </w:r>
      <w:r w:rsidR="006B2015">
        <w:t>s</w:t>
      </w:r>
      <w:r>
        <w:t xml:space="preserve"> collaborative walkthroughs focused on looking for evidence of </w:t>
      </w:r>
      <w:r w:rsidR="006B2015">
        <w:t>standards-</w:t>
      </w:r>
      <w:r>
        <w:t>based instructional practices. Participants use the district’s instructional practice guides (IPGs) in ELA, math, science</w:t>
      </w:r>
      <w:r w:rsidR="006B2015">
        <w:t>,</w:t>
      </w:r>
      <w:r>
        <w:t xml:space="preserve"> and social studies</w:t>
      </w:r>
      <w:r w:rsidR="006B2015">
        <w:t>.</w:t>
      </w:r>
      <w:r>
        <w:t xml:space="preserve"> </w:t>
      </w:r>
      <w:r w:rsidR="006B2015">
        <w:t>D</w:t>
      </w:r>
      <w:r>
        <w:t xml:space="preserve">istrict leaders </w:t>
      </w:r>
      <w:r w:rsidR="006B2015">
        <w:t xml:space="preserve">told the team that IPGs were </w:t>
      </w:r>
      <w:r>
        <w:t xml:space="preserve">the </w:t>
      </w:r>
      <w:r w:rsidR="00214BA8">
        <w:t>most important tool for meeting</w:t>
      </w:r>
      <w:r>
        <w:t xml:space="preserve"> the district’s priority to deliver </w:t>
      </w:r>
      <w:r w:rsidR="006B2015">
        <w:t>high-</w:t>
      </w:r>
      <w:r>
        <w:t xml:space="preserve">quality instruction for all students. </w:t>
      </w:r>
    </w:p>
    <w:p w14:paraId="49BC5693" w14:textId="7F6D7908" w:rsidR="002D1E6E" w:rsidRDefault="002D1E6E" w:rsidP="002B2D2E">
      <w:pPr>
        <w:pStyle w:val="ListParagraph"/>
        <w:tabs>
          <w:tab w:val="left" w:pos="0"/>
          <w:tab w:val="left" w:pos="360"/>
          <w:tab w:val="left" w:pos="720"/>
          <w:tab w:val="left" w:pos="1440"/>
          <w:tab w:val="left" w:pos="1800"/>
          <w:tab w:val="left" w:pos="2160"/>
        </w:tabs>
        <w:ind w:left="1440" w:hanging="360"/>
        <w:contextualSpacing w:val="0"/>
      </w:pPr>
      <w:r w:rsidRPr="003E115F">
        <w:lastRenderedPageBreak/>
        <w:t>a.</w:t>
      </w:r>
      <w:r w:rsidRPr="003E115F">
        <w:tab/>
      </w:r>
      <w:r w:rsidR="006B2015">
        <w:t>T</w:t>
      </w:r>
      <w:r>
        <w:t xml:space="preserve">he team </w:t>
      </w:r>
      <w:r w:rsidR="006B2015">
        <w:t xml:space="preserve">was told </w:t>
      </w:r>
      <w:r>
        <w:t xml:space="preserve">that the district’s theory of action </w:t>
      </w:r>
      <w:r w:rsidR="006D1B29">
        <w:t xml:space="preserve">was </w:t>
      </w:r>
      <w:r>
        <w:t xml:space="preserve">that the </w:t>
      </w:r>
      <w:r w:rsidR="006B2015">
        <w:t xml:space="preserve">district provided PD to the </w:t>
      </w:r>
      <w:r>
        <w:t xml:space="preserve">leadership team </w:t>
      </w:r>
      <w:r w:rsidR="006B2015">
        <w:t xml:space="preserve">who in turn would </w:t>
      </w:r>
      <w:r>
        <w:t>take what they learn</w:t>
      </w:r>
      <w:r w:rsidR="006B2015">
        <w:t>ed</w:t>
      </w:r>
      <w:r>
        <w:t xml:space="preserve"> to classroom teachers.</w:t>
      </w:r>
    </w:p>
    <w:p w14:paraId="5952119A" w14:textId="4178B0E8" w:rsidR="002D1E6E" w:rsidRDefault="002D1E6E" w:rsidP="002B2D2E">
      <w:pPr>
        <w:pStyle w:val="ListParagraph"/>
        <w:tabs>
          <w:tab w:val="left" w:pos="0"/>
          <w:tab w:val="left" w:pos="360"/>
          <w:tab w:val="left" w:pos="720"/>
          <w:tab w:val="left" w:pos="1440"/>
          <w:tab w:val="left" w:pos="1800"/>
          <w:tab w:val="left" w:pos="2160"/>
        </w:tabs>
        <w:ind w:left="1440" w:hanging="360"/>
        <w:contextualSpacing w:val="0"/>
      </w:pPr>
      <w:r>
        <w:t>b</w:t>
      </w:r>
      <w:r w:rsidRPr="00035ADD">
        <w:t>.</w:t>
      </w:r>
      <w:r w:rsidRPr="00035ADD">
        <w:tab/>
      </w:r>
      <w:r>
        <w:t xml:space="preserve">Principals </w:t>
      </w:r>
      <w:r w:rsidR="006D1B29">
        <w:t xml:space="preserve">said that </w:t>
      </w:r>
      <w:r>
        <w:t xml:space="preserve">this collaboration </w:t>
      </w:r>
      <w:r w:rsidR="006D1B29">
        <w:t xml:space="preserve">gave </w:t>
      </w:r>
      <w:r>
        <w:t xml:space="preserve">them a better understanding of the curriculum and </w:t>
      </w:r>
      <w:r w:rsidR="006D1B29">
        <w:t xml:space="preserve">the district’s </w:t>
      </w:r>
      <w:r>
        <w:t xml:space="preserve">expectations for teaching and learning. For example, in mathematics instruction </w:t>
      </w:r>
      <w:r w:rsidR="00D90994">
        <w:t xml:space="preserve">principals </w:t>
      </w:r>
      <w:r>
        <w:t>look for a focus on concepts, procedures</w:t>
      </w:r>
      <w:r w:rsidR="00924B2F">
        <w:t>,</w:t>
      </w:r>
      <w:r>
        <w:t xml:space="preserve"> and application.</w:t>
      </w:r>
    </w:p>
    <w:p w14:paraId="3C7A36BC" w14:textId="27527549" w:rsidR="002D1E6E" w:rsidRDefault="006D1B29" w:rsidP="006D1B29">
      <w:pPr>
        <w:pStyle w:val="ListParagraph"/>
        <w:tabs>
          <w:tab w:val="left" w:pos="0"/>
          <w:tab w:val="left" w:pos="360"/>
          <w:tab w:val="left" w:pos="720"/>
          <w:tab w:val="left" w:pos="1080"/>
          <w:tab w:val="left" w:pos="1440"/>
          <w:tab w:val="left" w:pos="1800"/>
          <w:tab w:val="left" w:pos="2160"/>
        </w:tabs>
        <w:ind w:left="1800" w:hanging="720"/>
        <w:contextualSpacing w:val="0"/>
      </w:pPr>
      <w:r>
        <w:tab/>
      </w:r>
      <w:r w:rsidR="002D1E6E" w:rsidRPr="008B1FB2">
        <w:t>i.</w:t>
      </w:r>
      <w:r w:rsidR="002D1E6E" w:rsidRPr="008B1FB2">
        <w:tab/>
      </w:r>
      <w:r>
        <w:t>In addition</w:t>
      </w:r>
      <w:r w:rsidR="002D1E6E">
        <w:t xml:space="preserve">, </w:t>
      </w:r>
      <w:r w:rsidR="00924B2F">
        <w:t xml:space="preserve">principals told the team that </w:t>
      </w:r>
      <w:r w:rsidR="002D1E6E">
        <w:t xml:space="preserve">the assistant superintendent </w:t>
      </w:r>
      <w:r w:rsidR="00924B2F">
        <w:t xml:space="preserve">sent </w:t>
      </w:r>
      <w:r w:rsidR="002D1E6E">
        <w:t xml:space="preserve">memos </w:t>
      </w:r>
      <w:r w:rsidR="00924B2F">
        <w:t xml:space="preserve">to directors and principals </w:t>
      </w:r>
      <w:r w:rsidR="002D1E6E">
        <w:t xml:space="preserve">about curricular and instructional practices observed </w:t>
      </w:r>
      <w:r w:rsidR="00D11D44">
        <w:t>during</w:t>
      </w:r>
      <w:r w:rsidR="002D1E6E">
        <w:t xml:space="preserve"> walkthroughs.</w:t>
      </w:r>
    </w:p>
    <w:p w14:paraId="37929274" w14:textId="7A656DE1" w:rsidR="002D1E6E" w:rsidRPr="0081348D" w:rsidRDefault="00EC2452" w:rsidP="000773E6">
      <w:pPr>
        <w:pStyle w:val="ListParagraph"/>
        <w:numPr>
          <w:ilvl w:val="2"/>
          <w:numId w:val="31"/>
        </w:numPr>
        <w:tabs>
          <w:tab w:val="left" w:pos="0"/>
          <w:tab w:val="left" w:pos="360"/>
          <w:tab w:val="left" w:pos="720"/>
          <w:tab w:val="left" w:pos="1080"/>
          <w:tab w:val="left" w:pos="1440"/>
          <w:tab w:val="left" w:pos="1800"/>
          <w:tab w:val="left" w:pos="2160"/>
        </w:tabs>
        <w:contextualSpacing w:val="0"/>
      </w:pPr>
      <w:r>
        <w:t>T</w:t>
      </w:r>
      <w:r w:rsidR="00924B2F">
        <w:t>he assistant superintendent oversees</w:t>
      </w:r>
      <w:r w:rsidR="002D1E6E">
        <w:t xml:space="preserve"> the district’s curriculum review process</w:t>
      </w:r>
      <w:r w:rsidR="00924B2F">
        <w:t xml:space="preserve">; </w:t>
      </w:r>
      <w:r w:rsidR="002D1E6E">
        <w:t>the process is standards</w:t>
      </w:r>
      <w:r w:rsidR="00924B2F">
        <w:t xml:space="preserve"> </w:t>
      </w:r>
      <w:r w:rsidR="002D1E6E">
        <w:t>driven and guided by directors along with literacy and math coaches and teachers.</w:t>
      </w:r>
      <w:r w:rsidR="002D1E6E" w:rsidRPr="0081348D">
        <w:t xml:space="preserve"> </w:t>
      </w:r>
    </w:p>
    <w:p w14:paraId="0D0942E9" w14:textId="59944BB0" w:rsidR="002D1E6E" w:rsidRPr="00AD05BA" w:rsidRDefault="002D1E6E" w:rsidP="000773E6">
      <w:pPr>
        <w:pStyle w:val="ListParagraph"/>
        <w:numPr>
          <w:ilvl w:val="1"/>
          <w:numId w:val="31"/>
        </w:numPr>
        <w:tabs>
          <w:tab w:val="left" w:pos="0"/>
          <w:tab w:val="left" w:pos="360"/>
          <w:tab w:val="left" w:pos="1080"/>
          <w:tab w:val="left" w:pos="1800"/>
          <w:tab w:val="left" w:pos="2160"/>
        </w:tabs>
        <w:ind w:left="720"/>
        <w:contextualSpacing w:val="0"/>
      </w:pPr>
      <w:r>
        <w:t>At the school level</w:t>
      </w:r>
      <w:r w:rsidRPr="00AD05BA">
        <w:t xml:space="preserve">, </w:t>
      </w:r>
      <w:r>
        <w:t>particularly at the elementary and middle school</w:t>
      </w:r>
      <w:r w:rsidR="00533E77">
        <w:t>s</w:t>
      </w:r>
      <w:r>
        <w:t xml:space="preserve">, principals, </w:t>
      </w:r>
      <w:r w:rsidRPr="00AD05BA">
        <w:t>directors, coaches</w:t>
      </w:r>
      <w:r w:rsidR="00533E77">
        <w:t>,</w:t>
      </w:r>
      <w:r w:rsidRPr="00AD05BA">
        <w:t xml:space="preserve"> and teachers </w:t>
      </w:r>
      <w:r>
        <w:t>collaborate to support aligned curricular and instructional practices.</w:t>
      </w:r>
      <w:r w:rsidRPr="00AD05BA">
        <w:t xml:space="preserve"> </w:t>
      </w:r>
      <w:r>
        <w:t xml:space="preserve"> </w:t>
      </w:r>
    </w:p>
    <w:p w14:paraId="3758A529" w14:textId="12946D79" w:rsidR="002D1E6E" w:rsidRDefault="002D1E6E" w:rsidP="000773E6">
      <w:pPr>
        <w:pStyle w:val="ListParagraph"/>
        <w:numPr>
          <w:ilvl w:val="2"/>
          <w:numId w:val="31"/>
        </w:numPr>
        <w:tabs>
          <w:tab w:val="left" w:pos="0"/>
          <w:tab w:val="left" w:pos="360"/>
          <w:tab w:val="left" w:pos="1080"/>
          <w:tab w:val="left" w:pos="1800"/>
          <w:tab w:val="left" w:pos="2160"/>
        </w:tabs>
        <w:contextualSpacing w:val="0"/>
      </w:pPr>
      <w:r>
        <w:t xml:space="preserve">Principals conduct collaborative walkthroughs with directors in their </w:t>
      </w:r>
      <w:r w:rsidR="00533E77">
        <w:t xml:space="preserve">schools </w:t>
      </w:r>
      <w:r>
        <w:t xml:space="preserve">and work with directors to ensure </w:t>
      </w:r>
      <w:r w:rsidR="00533E77">
        <w:t xml:space="preserve">that they </w:t>
      </w:r>
      <w:r w:rsidR="00EF659C">
        <w:t>use similar</w:t>
      </w:r>
      <w:r>
        <w:t xml:space="preserve"> language and </w:t>
      </w:r>
      <w:r w:rsidR="00EF659C">
        <w:t xml:space="preserve">have similar </w:t>
      </w:r>
      <w:r>
        <w:t xml:space="preserve">expectations </w:t>
      </w:r>
      <w:r w:rsidR="00533E77">
        <w:t>about content-</w:t>
      </w:r>
      <w:r>
        <w:t xml:space="preserve">specific curriculum and instruction. </w:t>
      </w:r>
    </w:p>
    <w:p w14:paraId="5EC4D86E" w14:textId="468EDA98" w:rsidR="002D1E6E" w:rsidRDefault="002D1E6E" w:rsidP="000773E6">
      <w:pPr>
        <w:pStyle w:val="ListParagraph"/>
        <w:numPr>
          <w:ilvl w:val="2"/>
          <w:numId w:val="31"/>
        </w:numPr>
        <w:tabs>
          <w:tab w:val="left" w:pos="0"/>
          <w:tab w:val="left" w:pos="360"/>
          <w:tab w:val="left" w:pos="1080"/>
          <w:tab w:val="left" w:pos="1800"/>
          <w:tab w:val="left" w:pos="2160"/>
        </w:tabs>
        <w:contextualSpacing w:val="0"/>
      </w:pPr>
      <w:r>
        <w:t xml:space="preserve">Elementary and </w:t>
      </w:r>
      <w:r w:rsidR="00533E77">
        <w:t>middle-</w:t>
      </w:r>
      <w:r>
        <w:t xml:space="preserve">school principals regularly collaborate with literacy and math coaches </w:t>
      </w:r>
      <w:r w:rsidR="00533E77">
        <w:t xml:space="preserve">on </w:t>
      </w:r>
      <w:r>
        <w:t xml:space="preserve">their ILTs.  Every elementary school has a math </w:t>
      </w:r>
      <w:r w:rsidR="00533E77">
        <w:t xml:space="preserve">coach </w:t>
      </w:r>
      <w:r>
        <w:t xml:space="preserve">and a literacy coach while </w:t>
      </w:r>
      <w:r w:rsidR="00533E77">
        <w:t xml:space="preserve">the </w:t>
      </w:r>
      <w:r>
        <w:t xml:space="preserve">middle schools share one math coach. </w:t>
      </w:r>
    </w:p>
    <w:p w14:paraId="40AFD930" w14:textId="304F5FF1" w:rsidR="002D1E6E" w:rsidRDefault="00533E77" w:rsidP="00533E77">
      <w:pPr>
        <w:pStyle w:val="ListParagraph"/>
        <w:numPr>
          <w:ilvl w:val="3"/>
          <w:numId w:val="31"/>
        </w:numPr>
        <w:tabs>
          <w:tab w:val="left" w:pos="0"/>
          <w:tab w:val="left" w:pos="360"/>
          <w:tab w:val="left" w:pos="1080"/>
          <w:tab w:val="left" w:pos="1440"/>
          <w:tab w:val="left" w:pos="1800"/>
          <w:tab w:val="left" w:pos="2160"/>
        </w:tabs>
        <w:ind w:left="1440"/>
        <w:contextualSpacing w:val="0"/>
      </w:pPr>
      <w:r>
        <w:t>T</w:t>
      </w:r>
      <w:r w:rsidR="002D1E6E">
        <w:t xml:space="preserve">he team </w:t>
      </w:r>
      <w:r>
        <w:t xml:space="preserve">was told </w:t>
      </w:r>
      <w:r w:rsidR="002D1E6E">
        <w:t xml:space="preserve">that the roles and responsibilities of literacy and math coaches </w:t>
      </w:r>
      <w:r>
        <w:t>varied</w:t>
      </w:r>
      <w:r w:rsidR="002D1E6E">
        <w:t xml:space="preserve"> by school.  </w:t>
      </w:r>
      <w:r w:rsidR="002D1E6E" w:rsidRPr="00A72808">
        <w:t xml:space="preserve">However, </w:t>
      </w:r>
      <w:r>
        <w:t xml:space="preserve">all </w:t>
      </w:r>
      <w:r w:rsidR="002D1E6E" w:rsidRPr="00A72808">
        <w:t xml:space="preserve">math and literacy coaches </w:t>
      </w:r>
      <w:r w:rsidR="002D1E6E">
        <w:t xml:space="preserve">are focused on standards including what they are and </w:t>
      </w:r>
      <w:r w:rsidR="00497301">
        <w:t xml:space="preserve">what students should learn </w:t>
      </w:r>
      <w:r w:rsidR="002D1E6E">
        <w:t>at each grade level</w:t>
      </w:r>
      <w:r w:rsidR="002D1E6E" w:rsidRPr="00A72808">
        <w:t>.</w:t>
      </w:r>
      <w:r w:rsidR="002D1E6E">
        <w:t xml:space="preserve"> </w:t>
      </w:r>
      <w:r>
        <w:t xml:space="preserve">Coaches </w:t>
      </w:r>
      <w:r w:rsidR="002D1E6E">
        <w:t xml:space="preserve">help teachers to unpack </w:t>
      </w:r>
      <w:r w:rsidR="00497301">
        <w:t xml:space="preserve">the standards </w:t>
      </w:r>
      <w:r w:rsidR="002D1E6E">
        <w:t xml:space="preserve">and plan </w:t>
      </w:r>
      <w:r w:rsidR="00497301">
        <w:t>curriculum</w:t>
      </w:r>
      <w:r w:rsidR="002D1E6E">
        <w:t xml:space="preserve">.  </w:t>
      </w:r>
    </w:p>
    <w:p w14:paraId="352BEF7D" w14:textId="093DA1E3" w:rsidR="002D1E6E" w:rsidRPr="009A33D9" w:rsidRDefault="002D1E6E" w:rsidP="00533E77">
      <w:pPr>
        <w:pStyle w:val="ListParagraph"/>
        <w:numPr>
          <w:ilvl w:val="3"/>
          <w:numId w:val="31"/>
        </w:numPr>
        <w:tabs>
          <w:tab w:val="left" w:pos="0"/>
          <w:tab w:val="left" w:pos="360"/>
          <w:tab w:val="left" w:pos="1080"/>
          <w:tab w:val="left" w:pos="1440"/>
          <w:tab w:val="left" w:pos="1800"/>
          <w:tab w:val="left" w:pos="2160"/>
        </w:tabs>
        <w:ind w:left="1440"/>
        <w:contextualSpacing w:val="0"/>
      </w:pPr>
      <w:r>
        <w:t>Coaches also provide coaching cycles and work with two teachers who volunteer to participate in a coaching cycle.  Coaches observe, model</w:t>
      </w:r>
      <w:r w:rsidR="008D4D3C">
        <w:t>,</w:t>
      </w:r>
      <w:r>
        <w:t xml:space="preserve"> and co-teach lessons and look at student</w:t>
      </w:r>
      <w:r w:rsidR="008D4D3C">
        <w:t>s’</w:t>
      </w:r>
      <w:r>
        <w:t xml:space="preserve"> work with teachers. </w:t>
      </w:r>
      <w:r w:rsidR="008D4D3C">
        <w:t>Coaches also</w:t>
      </w:r>
      <w:r>
        <w:t xml:space="preserve"> provide </w:t>
      </w:r>
      <w:r w:rsidR="00C6490E">
        <w:t>PD</w:t>
      </w:r>
      <w:r>
        <w:t>.</w:t>
      </w:r>
    </w:p>
    <w:p w14:paraId="718F5B35" w14:textId="7E292BFE" w:rsidR="002D1E6E" w:rsidRDefault="002D1E6E" w:rsidP="000773E6">
      <w:pPr>
        <w:pStyle w:val="ListParagraph"/>
        <w:numPr>
          <w:ilvl w:val="2"/>
          <w:numId w:val="31"/>
        </w:numPr>
        <w:tabs>
          <w:tab w:val="left" w:pos="0"/>
          <w:tab w:val="left" w:pos="360"/>
          <w:tab w:val="left" w:pos="630"/>
          <w:tab w:val="left" w:pos="720"/>
          <w:tab w:val="left" w:pos="1080"/>
        </w:tabs>
        <w:contextualSpacing w:val="0"/>
      </w:pPr>
      <w:r>
        <w:t xml:space="preserve">Elementary principals debrief on alternate weeks with a math </w:t>
      </w:r>
      <w:r w:rsidR="00890892">
        <w:t xml:space="preserve">coach </w:t>
      </w:r>
      <w:r>
        <w:t xml:space="preserve">or </w:t>
      </w:r>
      <w:r w:rsidR="00890892">
        <w:t xml:space="preserve">a </w:t>
      </w:r>
      <w:r>
        <w:t xml:space="preserve">literacy coach while </w:t>
      </w:r>
      <w:r w:rsidR="00890892">
        <w:t>middle-</w:t>
      </w:r>
      <w:r>
        <w:t xml:space="preserve">school principals have weekly debriefs with the math coach. </w:t>
      </w:r>
      <w:r w:rsidR="00890892">
        <w:t>M</w:t>
      </w:r>
      <w:r>
        <w:t>ath coaches use this time to discuss assessment results, re-teaching plans</w:t>
      </w:r>
      <w:r w:rsidR="000D78C3">
        <w:t>,</w:t>
      </w:r>
      <w:r>
        <w:t xml:space="preserve"> </w:t>
      </w:r>
      <w:r w:rsidR="00497301">
        <w:t xml:space="preserve">and </w:t>
      </w:r>
      <w:r>
        <w:t>results</w:t>
      </w:r>
      <w:r w:rsidR="00497301">
        <w:t xml:space="preserve"> of re-teaching plans</w:t>
      </w:r>
      <w:r>
        <w:t>.</w:t>
      </w:r>
    </w:p>
    <w:p w14:paraId="23AB076D" w14:textId="72676008" w:rsidR="002D1E6E" w:rsidRDefault="002D1E6E" w:rsidP="000773E6">
      <w:pPr>
        <w:pStyle w:val="ListParagraph"/>
        <w:numPr>
          <w:ilvl w:val="2"/>
          <w:numId w:val="31"/>
        </w:numPr>
        <w:tabs>
          <w:tab w:val="left" w:pos="0"/>
          <w:tab w:val="left" w:pos="360"/>
          <w:tab w:val="left" w:pos="1080"/>
          <w:tab w:val="left" w:pos="1800"/>
          <w:tab w:val="left" w:pos="2160"/>
        </w:tabs>
        <w:contextualSpacing w:val="0"/>
      </w:pPr>
      <w:r w:rsidRPr="00335BE8">
        <w:t xml:space="preserve">Elementary principals </w:t>
      </w:r>
      <w:r w:rsidR="00890892">
        <w:t xml:space="preserve">and teachers </w:t>
      </w:r>
      <w:r w:rsidRPr="00335BE8">
        <w:t xml:space="preserve">attend </w:t>
      </w:r>
      <w:r w:rsidR="00890892" w:rsidRPr="00335BE8">
        <w:t>grade</w:t>
      </w:r>
      <w:r w:rsidR="00890892">
        <w:t>-</w:t>
      </w:r>
      <w:r w:rsidRPr="00335BE8">
        <w:t xml:space="preserve">level meetings led by literacy or math coaches </w:t>
      </w:r>
      <w:r>
        <w:t>where</w:t>
      </w:r>
      <w:r w:rsidRPr="00335BE8">
        <w:t xml:space="preserve"> pacing, standards</w:t>
      </w:r>
      <w:r w:rsidR="00174633">
        <w:t>,</w:t>
      </w:r>
      <w:r w:rsidRPr="00335BE8">
        <w:t xml:space="preserve"> and instructional practices</w:t>
      </w:r>
      <w:r>
        <w:t xml:space="preserve"> are addressed.</w:t>
      </w:r>
      <w:r w:rsidR="00A42D88" w:rsidRPr="00335BE8">
        <w:t xml:space="preserve"> </w:t>
      </w:r>
      <w:r w:rsidRPr="00335BE8">
        <w:t xml:space="preserve">Similarly, </w:t>
      </w:r>
      <w:r w:rsidR="00174633" w:rsidRPr="00335BE8">
        <w:t>middle</w:t>
      </w:r>
      <w:r w:rsidR="00174633">
        <w:t>-</w:t>
      </w:r>
      <w:r w:rsidRPr="00335BE8">
        <w:t>school principals</w:t>
      </w:r>
      <w:r w:rsidR="00174633">
        <w:t>, directors,</w:t>
      </w:r>
      <w:r w:rsidRPr="00335BE8">
        <w:t xml:space="preserve"> </w:t>
      </w:r>
      <w:r w:rsidR="00174633">
        <w:t xml:space="preserve">and teachers </w:t>
      </w:r>
      <w:r w:rsidRPr="00335BE8">
        <w:t xml:space="preserve">attend </w:t>
      </w:r>
      <w:r w:rsidR="00174633" w:rsidRPr="00335BE8">
        <w:t>grade</w:t>
      </w:r>
      <w:r w:rsidR="00174633">
        <w:t>-</w:t>
      </w:r>
      <w:r w:rsidRPr="00335BE8">
        <w:t xml:space="preserve">level </w:t>
      </w:r>
      <w:r w:rsidR="00174633" w:rsidRPr="00335BE8">
        <w:t>content</w:t>
      </w:r>
      <w:r w:rsidR="00174633">
        <w:t>-</w:t>
      </w:r>
      <w:r w:rsidRPr="00335BE8">
        <w:t>based common planning time (CPT)</w:t>
      </w:r>
      <w:r w:rsidR="00174633">
        <w:t>.</w:t>
      </w:r>
      <w:r w:rsidRPr="00335BE8">
        <w:t xml:space="preserve"> </w:t>
      </w:r>
      <w:r w:rsidR="00174633">
        <w:t>The math coach facilitates CPT,</w:t>
      </w:r>
      <w:r>
        <w:t xml:space="preserve"> </w:t>
      </w:r>
      <w:r w:rsidR="00174633">
        <w:t xml:space="preserve">which is </w:t>
      </w:r>
      <w:r w:rsidRPr="00335BE8">
        <w:t xml:space="preserve">focused on the teaching and learning cycle. </w:t>
      </w:r>
    </w:p>
    <w:p w14:paraId="464DC192" w14:textId="5492D9CD" w:rsidR="002D1E6E" w:rsidRPr="00367472" w:rsidRDefault="002D1E6E" w:rsidP="000773E6">
      <w:pPr>
        <w:pStyle w:val="ListParagraph"/>
        <w:numPr>
          <w:ilvl w:val="0"/>
          <w:numId w:val="32"/>
        </w:numPr>
        <w:tabs>
          <w:tab w:val="left" w:pos="360"/>
          <w:tab w:val="left" w:pos="720"/>
          <w:tab w:val="left" w:pos="1080"/>
          <w:tab w:val="left" w:pos="1800"/>
          <w:tab w:val="left" w:pos="2160"/>
        </w:tabs>
        <w:ind w:left="720"/>
        <w:contextualSpacing w:val="0"/>
      </w:pPr>
      <w:r>
        <w:lastRenderedPageBreak/>
        <w:t>Regular structured opportunities for K</w:t>
      </w:r>
      <w:r w:rsidR="0019497D">
        <w:t>–</w:t>
      </w:r>
      <w:r>
        <w:t>5 literacy and K</w:t>
      </w:r>
      <w:r w:rsidR="0019497D">
        <w:t>–</w:t>
      </w:r>
      <w:r>
        <w:t xml:space="preserve">8 math coaches to meet across the district with directors and </w:t>
      </w:r>
      <w:r w:rsidRPr="00511B2A">
        <w:t>the district</w:t>
      </w:r>
      <w:r w:rsidR="002D3F1A" w:rsidRPr="00367472">
        <w:t>’s</w:t>
      </w:r>
      <w:r w:rsidRPr="00511B2A">
        <w:t xml:space="preserve"> elementary math coach</w:t>
      </w:r>
      <w:r w:rsidR="00D90994" w:rsidRPr="00367472">
        <w:rPr>
          <w:rStyle w:val="FootnoteReference"/>
        </w:rPr>
        <w:footnoteReference w:id="4"/>
      </w:r>
      <w:r w:rsidRPr="00367472">
        <w:t xml:space="preserve"> support vertical and horizontal alignment.</w:t>
      </w:r>
    </w:p>
    <w:p w14:paraId="3007C8E5" w14:textId="60DB7A6B" w:rsidR="002D1E6E" w:rsidRDefault="0019497D" w:rsidP="000773E6">
      <w:pPr>
        <w:pStyle w:val="ListParagraph"/>
        <w:numPr>
          <w:ilvl w:val="2"/>
          <w:numId w:val="32"/>
        </w:numPr>
        <w:tabs>
          <w:tab w:val="left" w:pos="360"/>
          <w:tab w:val="left" w:pos="720"/>
          <w:tab w:val="left" w:pos="1080"/>
          <w:tab w:val="left" w:pos="1440"/>
          <w:tab w:val="left" w:pos="1800"/>
          <w:tab w:val="left" w:pos="2160"/>
        </w:tabs>
        <w:ind w:left="1080"/>
        <w:contextualSpacing w:val="0"/>
      </w:pPr>
      <w:r w:rsidRPr="00367472">
        <w:t>T</w:t>
      </w:r>
      <w:r w:rsidR="002D1E6E" w:rsidRPr="00367472">
        <w:t xml:space="preserve">he team </w:t>
      </w:r>
      <w:r w:rsidRPr="00367472">
        <w:t xml:space="preserve">was told </w:t>
      </w:r>
      <w:r w:rsidR="002D1E6E" w:rsidRPr="00367472">
        <w:t xml:space="preserve">that literacy coaches </w:t>
      </w:r>
      <w:r w:rsidRPr="00367472">
        <w:t xml:space="preserve">met </w:t>
      </w:r>
      <w:r w:rsidR="002D1E6E" w:rsidRPr="00367472">
        <w:t>twice per month with the K</w:t>
      </w:r>
      <w:r w:rsidRPr="00367472">
        <w:t>–</w:t>
      </w:r>
      <w:r w:rsidR="002D1E6E" w:rsidRPr="00367472">
        <w:t xml:space="preserve">5 ELA director and meetings </w:t>
      </w:r>
      <w:r w:rsidR="003D6E78" w:rsidRPr="00367472">
        <w:t xml:space="preserve">were </w:t>
      </w:r>
      <w:r w:rsidR="002D1E6E" w:rsidRPr="00367472">
        <w:t xml:space="preserve">focused on unpacking the standards, </w:t>
      </w:r>
      <w:r w:rsidRPr="00367472">
        <w:t xml:space="preserve">and </w:t>
      </w:r>
      <w:r w:rsidR="002D1E6E" w:rsidRPr="00367472">
        <w:t xml:space="preserve">horizontal and vertical alignment. Similarly, math coaches </w:t>
      </w:r>
      <w:r w:rsidR="002D1E6E" w:rsidRPr="00511B2A">
        <w:t xml:space="preserve">meet twice monthly as a group with </w:t>
      </w:r>
      <w:r w:rsidR="002D1E6E" w:rsidRPr="00F941A8">
        <w:t>the district</w:t>
      </w:r>
      <w:r w:rsidR="002D3F1A" w:rsidRPr="00367472">
        <w:t>’s</w:t>
      </w:r>
      <w:r w:rsidR="002D1E6E" w:rsidRPr="00511B2A">
        <w:t xml:space="preserve"> elementary math coach</w:t>
      </w:r>
      <w:r w:rsidR="003B17C1" w:rsidRPr="00367472">
        <w:t>,</w:t>
      </w:r>
      <w:r w:rsidR="002D1E6E" w:rsidRPr="00367472">
        <w:t xml:space="preserve"> and with the K</w:t>
      </w:r>
      <w:r w:rsidR="00E17573" w:rsidRPr="00367472">
        <w:t>–</w:t>
      </w:r>
      <w:r w:rsidR="002D1E6E" w:rsidRPr="00367472">
        <w:t>12</w:t>
      </w:r>
      <w:r w:rsidR="002D1E6E">
        <w:t xml:space="preserve"> director of mathematics.</w:t>
      </w:r>
    </w:p>
    <w:p w14:paraId="549C4A0E" w14:textId="0608C13B" w:rsidR="002D1E6E" w:rsidRPr="00C94A27" w:rsidRDefault="002D1E6E" w:rsidP="00C94A27">
      <w:pPr>
        <w:tabs>
          <w:tab w:val="left" w:pos="360"/>
          <w:tab w:val="left" w:pos="1080"/>
          <w:tab w:val="left" w:pos="1440"/>
          <w:tab w:val="left" w:pos="1800"/>
          <w:tab w:val="left" w:pos="2160"/>
        </w:tabs>
      </w:pPr>
      <w:r w:rsidRPr="004E594D">
        <w:rPr>
          <w:b/>
        </w:rPr>
        <w:t>Impact</w:t>
      </w:r>
      <w:r w:rsidRPr="004E594D">
        <w:t xml:space="preserve">: </w:t>
      </w:r>
      <w:r>
        <w:t>By establishing an effective</w:t>
      </w:r>
      <w:r w:rsidR="0026210D">
        <w:t>,</w:t>
      </w:r>
      <w:r>
        <w:t xml:space="preserve"> collaborative approach to the district’s curricular and instructional practices, the district is </w:t>
      </w:r>
      <w:r w:rsidR="00CA7290">
        <w:t>providing the guidance and support necessary to</w:t>
      </w:r>
      <w:r>
        <w:t xml:space="preserve"> </w:t>
      </w:r>
      <w:r w:rsidR="00CA7290">
        <w:t xml:space="preserve">provide high-quality teaching and learning and </w:t>
      </w:r>
      <w:r w:rsidR="003D6E78">
        <w:t>improv</w:t>
      </w:r>
      <w:r w:rsidR="00CA7290">
        <w:t>e</w:t>
      </w:r>
      <w:r w:rsidR="003D6E78">
        <w:t xml:space="preserve"> </w:t>
      </w:r>
      <w:r>
        <w:t>student achievement.</w:t>
      </w:r>
    </w:p>
    <w:p w14:paraId="0AD1E689" w14:textId="1DC47B1C" w:rsidR="002D1E6E" w:rsidRDefault="002D1E6E" w:rsidP="002D1E6E">
      <w:pPr>
        <w:tabs>
          <w:tab w:val="left" w:pos="360"/>
          <w:tab w:val="left" w:pos="720"/>
          <w:tab w:val="left" w:pos="1080"/>
          <w:tab w:val="left" w:pos="1440"/>
          <w:tab w:val="left" w:pos="1800"/>
          <w:tab w:val="left" w:pos="2160"/>
        </w:tabs>
        <w:rPr>
          <w:b/>
          <w:sz w:val="28"/>
          <w:szCs w:val="28"/>
        </w:rPr>
      </w:pPr>
    </w:p>
    <w:p w14:paraId="3185DB61" w14:textId="77777777" w:rsidR="002D1E6E" w:rsidRDefault="002D1E6E" w:rsidP="002D1E6E">
      <w:pPr>
        <w:tabs>
          <w:tab w:val="left" w:pos="360"/>
          <w:tab w:val="left" w:pos="720"/>
          <w:tab w:val="left" w:pos="1080"/>
          <w:tab w:val="left" w:pos="1440"/>
          <w:tab w:val="left" w:pos="1800"/>
          <w:tab w:val="left" w:pos="2160"/>
        </w:tabs>
        <w:rPr>
          <w:b/>
          <w:sz w:val="28"/>
          <w:szCs w:val="28"/>
        </w:rPr>
      </w:pPr>
      <w:r>
        <w:rPr>
          <w:b/>
          <w:sz w:val="28"/>
          <w:szCs w:val="28"/>
        </w:rPr>
        <w:t xml:space="preserve">Challenges and </w:t>
      </w:r>
      <w:r w:rsidRPr="00895204">
        <w:rPr>
          <w:b/>
          <w:sz w:val="28"/>
          <w:szCs w:val="28"/>
        </w:rPr>
        <w:t>Areas for Growth</w:t>
      </w:r>
    </w:p>
    <w:p w14:paraId="441432FA" w14:textId="7EA0A513" w:rsidR="002D1E6E" w:rsidRPr="00AB70E8" w:rsidRDefault="00B14E16" w:rsidP="00EE173E">
      <w:pPr>
        <w:pStyle w:val="ListParagraph"/>
        <w:numPr>
          <w:ilvl w:val="6"/>
          <w:numId w:val="5"/>
        </w:numPr>
        <w:tabs>
          <w:tab w:val="left" w:pos="360"/>
          <w:tab w:val="left" w:pos="720"/>
          <w:tab w:val="left" w:pos="1080"/>
          <w:tab w:val="left" w:pos="1440"/>
          <w:tab w:val="left" w:pos="1800"/>
        </w:tabs>
        <w:contextualSpacing w:val="0"/>
        <w:rPr>
          <w:b/>
          <w:i/>
        </w:rPr>
      </w:pPr>
      <w:r>
        <w:rPr>
          <w:b/>
        </w:rPr>
        <w:t>In</w:t>
      </w:r>
      <w:r w:rsidR="002D1E6E">
        <w:rPr>
          <w:b/>
        </w:rPr>
        <w:t xml:space="preserve"> </w:t>
      </w:r>
      <w:r>
        <w:rPr>
          <w:b/>
        </w:rPr>
        <w:t>observed classrooms districtwide, the quality of</w:t>
      </w:r>
      <w:r w:rsidR="002D1E6E">
        <w:rPr>
          <w:b/>
        </w:rPr>
        <w:t xml:space="preserve"> instruction </w:t>
      </w:r>
      <w:r>
        <w:rPr>
          <w:b/>
        </w:rPr>
        <w:t>was inconsistent</w:t>
      </w:r>
      <w:r w:rsidR="002D1E6E">
        <w:rPr>
          <w:b/>
        </w:rPr>
        <w:t xml:space="preserve">.    </w:t>
      </w:r>
    </w:p>
    <w:p w14:paraId="0F5C7316" w14:textId="32C93798" w:rsidR="00E17191" w:rsidRDefault="002B2D2E" w:rsidP="00EE173E">
      <w:pPr>
        <w:tabs>
          <w:tab w:val="left" w:pos="360"/>
          <w:tab w:val="left" w:pos="720"/>
          <w:tab w:val="left" w:pos="1080"/>
          <w:tab w:val="left" w:pos="1440"/>
          <w:tab w:val="left" w:pos="1800"/>
          <w:tab w:val="left" w:pos="2160"/>
        </w:tabs>
        <w:ind w:left="720" w:hanging="720"/>
      </w:pPr>
      <w:r>
        <w:rPr>
          <w:b/>
        </w:rPr>
        <w:tab/>
      </w:r>
      <w:r w:rsidR="00E17191">
        <w:rPr>
          <w:b/>
        </w:rPr>
        <w:t>A.</w:t>
      </w:r>
      <w:r w:rsidR="00E17191">
        <w:rPr>
          <w:b/>
        </w:rPr>
        <w:tab/>
      </w:r>
      <w:r w:rsidR="00B14E16" w:rsidRPr="00E17191">
        <w:rPr>
          <w:b/>
        </w:rPr>
        <w:t>Focus Area #1: Learning Objectives &amp; Expectations</w:t>
      </w:r>
      <w:r w:rsidR="00B14E16">
        <w:t xml:space="preserve"> </w:t>
      </w:r>
      <w:r w:rsidR="00E17191">
        <w:t>In most observed classrooms, teachers demonstrated knowledge of their subject matter. The team found a lower incidence of the use of student learning objectives, classroom activities aligned with learning objectives, and frequent checks for student understanding including feedback to students and adjustments to instruction at the high school than at the elementary and middle-school levels.</w:t>
      </w:r>
    </w:p>
    <w:p w14:paraId="64F66F55" w14:textId="0D19528D" w:rsidR="002D1E6E" w:rsidRDefault="00E17191" w:rsidP="00EE173E">
      <w:pPr>
        <w:tabs>
          <w:tab w:val="left" w:pos="360"/>
          <w:tab w:val="left" w:pos="720"/>
          <w:tab w:val="left" w:pos="1080"/>
          <w:tab w:val="left" w:pos="1440"/>
          <w:tab w:val="left" w:pos="1800"/>
          <w:tab w:val="left" w:pos="2160"/>
        </w:tabs>
        <w:ind w:left="1080" w:hanging="1080"/>
      </w:pPr>
      <w:r>
        <w:tab/>
      </w:r>
      <w:r w:rsidR="002B2D2E">
        <w:tab/>
      </w:r>
      <w:r>
        <w:t>1.</w:t>
      </w:r>
      <w:r>
        <w:tab/>
      </w:r>
      <w:r w:rsidR="002D1E6E">
        <w:t xml:space="preserve">In 61 percent of </w:t>
      </w:r>
      <w:r w:rsidR="00C51272">
        <w:t xml:space="preserve">observed </w:t>
      </w:r>
      <w:r w:rsidR="002D1E6E">
        <w:t xml:space="preserve">elementary classes, </w:t>
      </w:r>
      <w:r w:rsidR="00C51272">
        <w:t xml:space="preserve">in </w:t>
      </w:r>
      <w:r w:rsidR="002D1E6E">
        <w:t xml:space="preserve">59 percent of </w:t>
      </w:r>
      <w:r w:rsidR="00C51272">
        <w:t>middle-</w:t>
      </w:r>
      <w:r w:rsidR="002D1E6E">
        <w:t>school classes</w:t>
      </w:r>
      <w:r w:rsidR="00C51272">
        <w:t>,</w:t>
      </w:r>
      <w:r w:rsidR="002D1E6E">
        <w:t xml:space="preserve"> and </w:t>
      </w:r>
      <w:r w:rsidR="00C51272">
        <w:t xml:space="preserve">in </w:t>
      </w:r>
      <w:r w:rsidR="002D1E6E">
        <w:t xml:space="preserve">only 46 percent of </w:t>
      </w:r>
      <w:r w:rsidR="00C51272">
        <w:t>high-</w:t>
      </w:r>
      <w:r w:rsidR="002D1E6E">
        <w:t>school classes, there was sufficient</w:t>
      </w:r>
      <w:r w:rsidR="00C51272">
        <w:t xml:space="preserve"> and </w:t>
      </w:r>
      <w:r w:rsidR="002D1E6E">
        <w:t xml:space="preserve">compelling evidence that teachers ensured </w:t>
      </w:r>
      <w:r w:rsidR="00C51272">
        <w:t xml:space="preserve">that </w:t>
      </w:r>
      <w:r w:rsidR="002D1E6E">
        <w:t>students understood what they were learning and why</w:t>
      </w:r>
      <w:r w:rsidR="00C51272">
        <w:t xml:space="preserve"> (</w:t>
      </w:r>
      <w:r w:rsidR="000D2E1C">
        <w:t xml:space="preserve">Instructional Inventory </w:t>
      </w:r>
      <w:r w:rsidR="00C51272">
        <w:t>characteristic #2)</w:t>
      </w:r>
      <w:r w:rsidR="002D1E6E">
        <w:t xml:space="preserve">. </w:t>
      </w:r>
      <w:r w:rsidR="00CC328F">
        <w:t>In addition, in observed classrooms districtwide the team did not see the use of language objectives, an essential component of Sheltered English Immersion practices.</w:t>
      </w:r>
    </w:p>
    <w:p w14:paraId="592B473A" w14:textId="073E4287" w:rsidR="002D0B64" w:rsidRDefault="00C66B5C" w:rsidP="00EE173E">
      <w:pPr>
        <w:tabs>
          <w:tab w:val="left" w:pos="360"/>
          <w:tab w:val="left" w:pos="720"/>
          <w:tab w:val="left" w:pos="1080"/>
          <w:tab w:val="left" w:pos="1440"/>
          <w:tab w:val="left" w:pos="1800"/>
        </w:tabs>
        <w:ind w:left="1440" w:hanging="1440"/>
      </w:pPr>
      <w:r>
        <w:tab/>
      </w:r>
      <w:r>
        <w:tab/>
      </w:r>
      <w:r w:rsidR="002B2D2E">
        <w:tab/>
      </w:r>
      <w:r>
        <w:t>a.</w:t>
      </w:r>
      <w:r>
        <w:tab/>
      </w:r>
      <w:r w:rsidR="002D0B64">
        <w:t xml:space="preserve">The team was told that </w:t>
      </w:r>
      <w:r w:rsidR="002D0B64" w:rsidRPr="00AA1DAE">
        <w:t xml:space="preserve">setting clear instructional goals </w:t>
      </w:r>
      <w:r w:rsidR="002D0B64">
        <w:t>was</w:t>
      </w:r>
      <w:r w:rsidR="002D0B64" w:rsidRPr="00AA1DAE">
        <w:t xml:space="preserve"> an expectation at the elementary and middle</w:t>
      </w:r>
      <w:r w:rsidR="002D0B64">
        <w:t>-</w:t>
      </w:r>
      <w:r w:rsidR="002D0B64" w:rsidRPr="00AA1DAE">
        <w:t xml:space="preserve">school levels, </w:t>
      </w:r>
      <w:r w:rsidR="002D0B64">
        <w:t>although it was</w:t>
      </w:r>
      <w:r w:rsidR="002D0B64" w:rsidRPr="00AA1DAE">
        <w:t xml:space="preserve"> not an established schoolwide expectation at the high school</w:t>
      </w:r>
      <w:r w:rsidR="002D0B64">
        <w:t>.</w:t>
      </w:r>
    </w:p>
    <w:p w14:paraId="5D19FB06" w14:textId="3DAC8924" w:rsidR="002D1E6E" w:rsidRPr="00C900C6" w:rsidRDefault="002D0B64" w:rsidP="00EE173E">
      <w:pPr>
        <w:tabs>
          <w:tab w:val="left" w:pos="360"/>
          <w:tab w:val="left" w:pos="720"/>
          <w:tab w:val="left" w:pos="1080"/>
          <w:tab w:val="left" w:pos="1440"/>
          <w:tab w:val="left" w:pos="1800"/>
        </w:tabs>
        <w:ind w:left="1440" w:hanging="1440"/>
      </w:pPr>
      <w:r>
        <w:tab/>
      </w:r>
      <w:r>
        <w:tab/>
      </w:r>
      <w:r>
        <w:tab/>
        <w:t>b.</w:t>
      </w:r>
      <w:r>
        <w:tab/>
      </w:r>
      <w:r w:rsidR="002D1E6E">
        <w:t xml:space="preserve">In </w:t>
      </w:r>
      <w:r w:rsidR="00C51272">
        <w:t xml:space="preserve">many observed </w:t>
      </w:r>
      <w:r w:rsidR="002D1E6E">
        <w:t xml:space="preserve">elementary and </w:t>
      </w:r>
      <w:r w:rsidR="00C51272">
        <w:t>middle-</w:t>
      </w:r>
      <w:r w:rsidR="002D1E6E">
        <w:t xml:space="preserve">school classes, the team noted examples of how teachers shared and explained learning objectives. </w:t>
      </w:r>
      <w:r w:rsidR="00C51272">
        <w:t xml:space="preserve">For example, elementary </w:t>
      </w:r>
      <w:r w:rsidR="002D1E6E">
        <w:t>teachers used “I can” statements to share objectives with students. Similarly</w:t>
      </w:r>
      <w:r w:rsidR="0076347F">
        <w:t>,</w:t>
      </w:r>
      <w:r w:rsidR="002D1E6E">
        <w:t xml:space="preserve"> </w:t>
      </w:r>
      <w:r w:rsidR="00C51272">
        <w:t>middle-</w:t>
      </w:r>
      <w:r w:rsidR="002D1E6E">
        <w:t xml:space="preserve">school teachers shared and/or posted objectives.  </w:t>
      </w:r>
      <w:r w:rsidR="00C51272">
        <w:t>W</w:t>
      </w:r>
      <w:r w:rsidR="002D1E6E">
        <w:t xml:space="preserve">hen </w:t>
      </w:r>
      <w:r w:rsidR="00C51272">
        <w:t xml:space="preserve">asked </w:t>
      </w:r>
      <w:r w:rsidR="002D1E6E">
        <w:t>by review team members, students in these classes could tell observers what they were learning and why.</w:t>
      </w:r>
    </w:p>
    <w:p w14:paraId="48C00BA4" w14:textId="30FA7460" w:rsidR="002D1E6E" w:rsidRPr="00AA3F3C" w:rsidRDefault="00C66B5C" w:rsidP="00EE173E">
      <w:pPr>
        <w:tabs>
          <w:tab w:val="left" w:pos="360"/>
          <w:tab w:val="left" w:pos="720"/>
          <w:tab w:val="left" w:pos="1080"/>
          <w:tab w:val="left" w:pos="1440"/>
          <w:tab w:val="left" w:pos="1800"/>
        </w:tabs>
        <w:ind w:left="1440" w:hanging="1440"/>
      </w:pPr>
      <w:r>
        <w:lastRenderedPageBreak/>
        <w:tab/>
      </w:r>
      <w:r>
        <w:tab/>
      </w:r>
      <w:r w:rsidR="002B2D2E">
        <w:tab/>
      </w:r>
      <w:r>
        <w:t>b.</w:t>
      </w:r>
      <w:r>
        <w:tab/>
      </w:r>
      <w:r w:rsidR="002D1E6E" w:rsidRPr="00AA3F3C">
        <w:t xml:space="preserve">In contrast, in </w:t>
      </w:r>
      <w:r w:rsidR="00C51272">
        <w:t>the majority</w:t>
      </w:r>
      <w:r w:rsidR="002D1E6E" w:rsidRPr="00AA3F3C">
        <w:t xml:space="preserve"> of </w:t>
      </w:r>
      <w:r w:rsidR="00C51272">
        <w:t xml:space="preserve">observed </w:t>
      </w:r>
      <w:r w:rsidR="00C51272" w:rsidRPr="00AA3F3C">
        <w:t>high</w:t>
      </w:r>
      <w:r w:rsidR="00C51272">
        <w:t>-</w:t>
      </w:r>
      <w:r w:rsidR="002D1E6E" w:rsidRPr="00AA3F3C">
        <w:t>school classes, the review team found limited use of learning objectives.  While agenda</w:t>
      </w:r>
      <w:r w:rsidR="002D1E6E">
        <w:t>s</w:t>
      </w:r>
      <w:r w:rsidR="002D1E6E" w:rsidRPr="00AA3F3C">
        <w:t xml:space="preserve"> were </w:t>
      </w:r>
      <w:r w:rsidR="002D1E6E">
        <w:t xml:space="preserve">often </w:t>
      </w:r>
      <w:r w:rsidR="002D1E6E" w:rsidRPr="00AA3F3C">
        <w:t>displayed, learning objectives were not present or unclear</w:t>
      </w:r>
      <w:r w:rsidR="00C51272">
        <w:t>.</w:t>
      </w:r>
      <w:r w:rsidR="002D1E6E">
        <w:t xml:space="preserve"> </w:t>
      </w:r>
      <w:r w:rsidR="00C51272">
        <w:t>When learning objectives were</w:t>
      </w:r>
      <w:r w:rsidR="002D1E6E">
        <w:t xml:space="preserve"> </w:t>
      </w:r>
      <w:r w:rsidR="00B3213D">
        <w:t>provided</w:t>
      </w:r>
      <w:r w:rsidR="002D1E6E">
        <w:t xml:space="preserve">, teachers missed opportunities to </w:t>
      </w:r>
      <w:r w:rsidR="00C51272">
        <w:t xml:space="preserve">explain </w:t>
      </w:r>
      <w:r w:rsidR="002D1E6E">
        <w:t xml:space="preserve">why they were important. </w:t>
      </w:r>
    </w:p>
    <w:p w14:paraId="22CAEB09" w14:textId="47912A18" w:rsidR="002D1E6E" w:rsidRDefault="00AB3D68" w:rsidP="00EE173E">
      <w:pPr>
        <w:tabs>
          <w:tab w:val="left" w:pos="360"/>
          <w:tab w:val="left" w:pos="720"/>
          <w:tab w:val="left" w:pos="1080"/>
          <w:tab w:val="left" w:pos="1440"/>
          <w:tab w:val="left" w:pos="1800"/>
          <w:tab w:val="left" w:pos="2160"/>
        </w:tabs>
        <w:ind w:left="1080" w:hanging="1440"/>
      </w:pPr>
      <w:r>
        <w:tab/>
      </w:r>
      <w:r w:rsidR="002B2D2E">
        <w:tab/>
      </w:r>
      <w:r>
        <w:t>2.</w:t>
      </w:r>
      <w:r>
        <w:tab/>
      </w:r>
      <w:r w:rsidR="002D1E6E">
        <w:t>The review team found sufficient</w:t>
      </w:r>
      <w:r w:rsidR="002F0A1F">
        <w:t xml:space="preserve"> and </w:t>
      </w:r>
      <w:r w:rsidR="002D1E6E">
        <w:t xml:space="preserve">compelling evidence that teachers used </w:t>
      </w:r>
      <w:r w:rsidR="002F0A1F">
        <w:t xml:space="preserve">appropriate </w:t>
      </w:r>
      <w:r w:rsidR="002D1E6E">
        <w:t xml:space="preserve">classroom activities well-matched to learning objectives </w:t>
      </w:r>
      <w:r w:rsidR="002F0A1F">
        <w:t xml:space="preserve">(characteristic #3) </w:t>
      </w:r>
      <w:r w:rsidR="002D1E6E">
        <w:t xml:space="preserve">in 70 percent of </w:t>
      </w:r>
      <w:r w:rsidR="002F0A1F">
        <w:t xml:space="preserve">observed </w:t>
      </w:r>
      <w:r w:rsidR="002D1E6E">
        <w:t xml:space="preserve">elementary classes, </w:t>
      </w:r>
      <w:r w:rsidR="002F0A1F">
        <w:t xml:space="preserve">in </w:t>
      </w:r>
      <w:r w:rsidR="002D1E6E">
        <w:t xml:space="preserve">54 percent of </w:t>
      </w:r>
      <w:r w:rsidR="002F0A1F">
        <w:t>middle-</w:t>
      </w:r>
      <w:r w:rsidR="002D1E6E">
        <w:t>school classes</w:t>
      </w:r>
      <w:r w:rsidR="002F0A1F">
        <w:t>,</w:t>
      </w:r>
      <w:r w:rsidR="002D1E6E">
        <w:t xml:space="preserve"> and </w:t>
      </w:r>
      <w:r w:rsidR="002F0A1F">
        <w:t xml:space="preserve">in </w:t>
      </w:r>
      <w:r w:rsidR="002D1E6E">
        <w:t xml:space="preserve">46 percent of </w:t>
      </w:r>
      <w:r w:rsidR="002F0A1F">
        <w:t>high-</w:t>
      </w:r>
      <w:r w:rsidR="002D1E6E">
        <w:t>school classes.</w:t>
      </w:r>
      <w:r w:rsidR="002D1E6E" w:rsidRPr="00412451">
        <w:t xml:space="preserve"> </w:t>
      </w:r>
    </w:p>
    <w:p w14:paraId="78614702" w14:textId="0A7D7A4A" w:rsidR="006D46CA" w:rsidRDefault="006D46CA" w:rsidP="00E17AE3">
      <w:pPr>
        <w:tabs>
          <w:tab w:val="left" w:pos="360"/>
          <w:tab w:val="left" w:pos="720"/>
          <w:tab w:val="left" w:pos="1080"/>
          <w:tab w:val="left" w:pos="1440"/>
          <w:tab w:val="left" w:pos="1800"/>
        </w:tabs>
        <w:ind w:left="1440" w:hanging="1440"/>
      </w:pPr>
      <w:r>
        <w:tab/>
      </w:r>
      <w:r>
        <w:tab/>
      </w:r>
      <w:r w:rsidR="00E17AE3">
        <w:tab/>
      </w:r>
      <w:r>
        <w:t>a.</w:t>
      </w:r>
      <w:r>
        <w:tab/>
      </w:r>
      <w:r w:rsidR="002D1E6E">
        <w:t xml:space="preserve"> </w:t>
      </w:r>
      <w:r w:rsidR="00F3545D">
        <w:t>One e</w:t>
      </w:r>
      <w:r w:rsidR="002D1E6E">
        <w:t xml:space="preserve">xample of </w:t>
      </w:r>
      <w:r w:rsidR="00F3545D">
        <w:t xml:space="preserve">a </w:t>
      </w:r>
      <w:r w:rsidR="002D1E6E">
        <w:t>teacher</w:t>
      </w:r>
      <w:r w:rsidR="0076347F">
        <w:t xml:space="preserve"> </w:t>
      </w:r>
      <w:r w:rsidR="00F3545D">
        <w:t xml:space="preserve">structuring </w:t>
      </w:r>
      <w:r w:rsidR="002D1E6E">
        <w:t xml:space="preserve">classroom activities to match learning objectives  </w:t>
      </w:r>
      <w:r w:rsidR="00F3545D">
        <w:t>was observed</w:t>
      </w:r>
      <w:r>
        <w:t xml:space="preserve"> </w:t>
      </w:r>
      <w:r w:rsidR="00F3545D">
        <w:t xml:space="preserve">in </w:t>
      </w:r>
      <w:r w:rsidR="002D1E6E">
        <w:t xml:space="preserve">a grade 8 science class where the objective was to compare and contrast shoreline erosion types.  </w:t>
      </w:r>
      <w:r w:rsidR="00F3545D">
        <w:t>S</w:t>
      </w:r>
      <w:r>
        <w:t xml:space="preserve">tudents </w:t>
      </w:r>
      <w:r w:rsidR="002D1E6E">
        <w:t>completed varied activities all supporting the learning objective</w:t>
      </w:r>
      <w:r>
        <w:t>,</w:t>
      </w:r>
      <w:r w:rsidR="002D1E6E">
        <w:t xml:space="preserve"> including vocabulary development</w:t>
      </w:r>
      <w:r w:rsidR="002847C9">
        <w:t xml:space="preserve"> activities</w:t>
      </w:r>
      <w:r w:rsidR="002D1E6E">
        <w:t>, photography</w:t>
      </w:r>
      <w:r>
        <w:t>,</w:t>
      </w:r>
      <w:r w:rsidR="002D1E6E">
        <w:t xml:space="preserve"> and research on </w:t>
      </w:r>
      <w:r>
        <w:t>Chromebooks</w:t>
      </w:r>
      <w:r w:rsidR="002D1E6E">
        <w:t xml:space="preserve">.  </w:t>
      </w:r>
    </w:p>
    <w:p w14:paraId="6D91BEE4" w14:textId="0F7B74D2" w:rsidR="002D1E6E" w:rsidRPr="00420B95" w:rsidRDefault="006D46CA" w:rsidP="00E17AE3">
      <w:pPr>
        <w:tabs>
          <w:tab w:val="left" w:pos="360"/>
          <w:tab w:val="left" w:pos="720"/>
          <w:tab w:val="left" w:pos="1080"/>
          <w:tab w:val="left" w:pos="1440"/>
          <w:tab w:val="left" w:pos="1800"/>
        </w:tabs>
        <w:ind w:left="1440" w:hanging="1440"/>
      </w:pPr>
      <w:r>
        <w:tab/>
      </w:r>
      <w:r>
        <w:tab/>
      </w:r>
      <w:r w:rsidR="00E17AE3">
        <w:tab/>
      </w:r>
      <w:r>
        <w:t>b.</w:t>
      </w:r>
      <w:r>
        <w:tab/>
      </w:r>
      <w:r w:rsidR="002D1E6E">
        <w:t>In classroom</w:t>
      </w:r>
      <w:r>
        <w:t>s</w:t>
      </w:r>
      <w:r w:rsidR="002D1E6E">
        <w:t xml:space="preserve"> </w:t>
      </w:r>
      <w:r>
        <w:t xml:space="preserve">where </w:t>
      </w:r>
      <w:r w:rsidR="002D1E6E">
        <w:t>activities to support learning objectives were limited</w:t>
      </w:r>
      <w:r>
        <w:t xml:space="preserve">, </w:t>
      </w:r>
      <w:r w:rsidR="002D1E6E">
        <w:t>teachers relied on a single activity, such as questions and answers, filling out a worksheet</w:t>
      </w:r>
      <w:r w:rsidR="0020236C">
        <w:t>,</w:t>
      </w:r>
      <w:r w:rsidR="002D1E6E">
        <w:t xml:space="preserve"> or note-taking to support learning objectives.</w:t>
      </w:r>
      <w:r w:rsidR="00AF3853">
        <w:t xml:space="preserve"> </w:t>
      </w:r>
      <w:r w:rsidR="002D1E6E">
        <w:t xml:space="preserve">In these classes, </w:t>
      </w:r>
      <w:r w:rsidR="002D1E6E" w:rsidRPr="00420B95">
        <w:t xml:space="preserve">students </w:t>
      </w:r>
      <w:r w:rsidR="0020236C">
        <w:t>were not given</w:t>
      </w:r>
      <w:r w:rsidR="0020236C" w:rsidRPr="00420B95">
        <w:t xml:space="preserve"> </w:t>
      </w:r>
      <w:r w:rsidR="00194E60">
        <w:t xml:space="preserve">sufficient </w:t>
      </w:r>
      <w:r w:rsidR="002D1E6E" w:rsidRPr="00420B95">
        <w:t>opportunities to explore content with challenging learning activities.  For example, in an ESL/ELA class, the teacher provided all the contextual</w:t>
      </w:r>
      <w:r w:rsidR="002D1E6E">
        <w:t xml:space="preserve"> information to the students, </w:t>
      </w:r>
      <w:r w:rsidR="000A02FC">
        <w:t xml:space="preserve">not </w:t>
      </w:r>
      <w:r w:rsidR="002D1E6E" w:rsidRPr="00420B95">
        <w:t xml:space="preserve">giving students </w:t>
      </w:r>
      <w:r w:rsidR="000A02FC">
        <w:t>an</w:t>
      </w:r>
      <w:r w:rsidR="000A02FC" w:rsidRPr="00420B95">
        <w:t xml:space="preserve"> </w:t>
      </w:r>
      <w:r w:rsidR="002D1E6E" w:rsidRPr="00420B95">
        <w:t xml:space="preserve">opportunity to </w:t>
      </w:r>
      <w:r w:rsidR="00A015B9">
        <w:t>obtain</w:t>
      </w:r>
      <w:r w:rsidR="00A015B9" w:rsidRPr="00420B95">
        <w:t xml:space="preserve"> </w:t>
      </w:r>
      <w:r w:rsidR="002D1E6E" w:rsidRPr="00420B95">
        <w:t xml:space="preserve">information </w:t>
      </w:r>
      <w:r w:rsidR="00D02504">
        <w:t>independently</w:t>
      </w:r>
      <w:r w:rsidR="002D1E6E" w:rsidRPr="00420B95">
        <w:t>.</w:t>
      </w:r>
    </w:p>
    <w:p w14:paraId="0B552ABD" w14:textId="4B6B5329" w:rsidR="002D1E6E" w:rsidRDefault="00231C2D" w:rsidP="00EE173E">
      <w:pPr>
        <w:tabs>
          <w:tab w:val="left" w:pos="360"/>
          <w:tab w:val="left" w:pos="720"/>
          <w:tab w:val="left" w:pos="1080"/>
          <w:tab w:val="left" w:pos="1440"/>
          <w:tab w:val="left" w:pos="1800"/>
          <w:tab w:val="left" w:pos="2160"/>
        </w:tabs>
        <w:ind w:left="720" w:hanging="720"/>
      </w:pPr>
      <w:r>
        <w:tab/>
      </w:r>
      <w:r w:rsidR="00844ABD">
        <w:t>3.</w:t>
      </w:r>
      <w:r w:rsidR="00844ABD">
        <w:tab/>
      </w:r>
      <w:r w:rsidR="002D1E6E" w:rsidRPr="00C90DD3">
        <w:t>In</w:t>
      </w:r>
      <w:r w:rsidR="002D1E6E">
        <w:t xml:space="preserve"> 58 percent of </w:t>
      </w:r>
      <w:r w:rsidR="006204D8">
        <w:t xml:space="preserve">observed </w:t>
      </w:r>
      <w:r w:rsidR="002D1E6E">
        <w:t xml:space="preserve">elementary classes, </w:t>
      </w:r>
      <w:r w:rsidR="006204D8">
        <w:t xml:space="preserve">in </w:t>
      </w:r>
      <w:r w:rsidR="002D1E6E">
        <w:t xml:space="preserve">73 percent of </w:t>
      </w:r>
      <w:r w:rsidR="006204D8">
        <w:t>middle-</w:t>
      </w:r>
      <w:r w:rsidR="002D1E6E">
        <w:t>school classes</w:t>
      </w:r>
      <w:r w:rsidR="006204D8">
        <w:t>,</w:t>
      </w:r>
      <w:r w:rsidR="002D1E6E">
        <w:t xml:space="preserve"> and </w:t>
      </w:r>
      <w:r w:rsidR="006204D8">
        <w:t xml:space="preserve">in </w:t>
      </w:r>
      <w:r w:rsidR="002D1E6E">
        <w:t xml:space="preserve">only 46 percent of </w:t>
      </w:r>
      <w:r w:rsidR="006204D8">
        <w:t>high-</w:t>
      </w:r>
      <w:r w:rsidR="002D1E6E">
        <w:t>school classes, the review team found sufficient</w:t>
      </w:r>
      <w:r w:rsidR="006204D8">
        <w:t xml:space="preserve"> and </w:t>
      </w:r>
      <w:r w:rsidR="002D1E6E">
        <w:t>compelling evidence of teachers checking for understanding and making adjustments to instruction</w:t>
      </w:r>
      <w:r w:rsidR="006204D8">
        <w:t xml:space="preserve"> (characteristic #4)</w:t>
      </w:r>
      <w:r w:rsidR="002D1E6E">
        <w:t>.</w:t>
      </w:r>
      <w:r w:rsidR="002D1E6E" w:rsidRPr="00C90DD3">
        <w:t xml:space="preserve"> </w:t>
      </w:r>
    </w:p>
    <w:p w14:paraId="2ECB1536" w14:textId="641440F3" w:rsidR="002D1E6E" w:rsidRDefault="00966600" w:rsidP="00EE173E">
      <w:pPr>
        <w:tabs>
          <w:tab w:val="left" w:pos="360"/>
          <w:tab w:val="left" w:pos="720"/>
          <w:tab w:val="left" w:pos="1080"/>
          <w:tab w:val="left" w:pos="1170"/>
          <w:tab w:val="left" w:pos="1800"/>
        </w:tabs>
        <w:ind w:left="1080" w:hanging="1080"/>
      </w:pPr>
      <w:r>
        <w:tab/>
      </w:r>
      <w:r>
        <w:tab/>
        <w:t>a.</w:t>
      </w:r>
      <w:r>
        <w:tab/>
        <w:t>In</w:t>
      </w:r>
      <w:r w:rsidR="002D1E6E">
        <w:t xml:space="preserve"> </w:t>
      </w:r>
      <w:r>
        <w:t xml:space="preserve">observed </w:t>
      </w:r>
      <w:r w:rsidR="002D1E6E">
        <w:t xml:space="preserve">classes </w:t>
      </w:r>
      <w:r>
        <w:t xml:space="preserve">in which teachers </w:t>
      </w:r>
      <w:r w:rsidR="002D1E6E">
        <w:t>effectively checked for understanding</w:t>
      </w:r>
      <w:r>
        <w:t xml:space="preserve">, </w:t>
      </w:r>
      <w:r w:rsidR="002D1E6E">
        <w:t xml:space="preserve">teachers circulated the </w:t>
      </w:r>
      <w:r>
        <w:t xml:space="preserve">room </w:t>
      </w:r>
      <w:r w:rsidR="002D1E6E">
        <w:t>checking in with individuals, pairs</w:t>
      </w:r>
      <w:r>
        <w:t>,</w:t>
      </w:r>
      <w:r w:rsidR="002D1E6E">
        <w:t xml:space="preserve"> or small groups and provid</w:t>
      </w:r>
      <w:r w:rsidR="00914A94">
        <w:t>ing</w:t>
      </w:r>
      <w:r w:rsidR="002D1E6E">
        <w:t xml:space="preserve"> feedback</w:t>
      </w:r>
      <w:r>
        <w:t>, review, and clarification</w:t>
      </w:r>
      <w:r w:rsidR="002D1E6E">
        <w:t xml:space="preserve">.  The team observed </w:t>
      </w:r>
      <w:r>
        <w:t xml:space="preserve">teachers’ </w:t>
      </w:r>
      <w:r w:rsidR="002D1E6E">
        <w:t>use</w:t>
      </w:r>
      <w:r>
        <w:t xml:space="preserve"> of</w:t>
      </w:r>
      <w:r w:rsidR="002D1E6E">
        <w:t xml:space="preserve"> whiteboards to check for </w:t>
      </w:r>
      <w:r>
        <w:t xml:space="preserve">students’ </w:t>
      </w:r>
      <w:r w:rsidR="002D1E6E">
        <w:t xml:space="preserve">understanding. The team noted examples of teachers stopping to re-teach when required and the use of random calling to check for understanding. </w:t>
      </w:r>
    </w:p>
    <w:p w14:paraId="3B4C6496" w14:textId="2A09AE6E" w:rsidR="00966600" w:rsidRDefault="00966600" w:rsidP="00EE173E">
      <w:pPr>
        <w:tabs>
          <w:tab w:val="left" w:pos="360"/>
          <w:tab w:val="left" w:pos="720"/>
          <w:tab w:val="left" w:pos="1080"/>
          <w:tab w:val="left" w:pos="1440"/>
          <w:tab w:val="left" w:pos="1800"/>
        </w:tabs>
        <w:ind w:left="1080" w:hanging="1080"/>
      </w:pPr>
      <w:r>
        <w:tab/>
      </w:r>
      <w:r>
        <w:tab/>
        <w:t>b.</w:t>
      </w:r>
      <w:r>
        <w:tab/>
      </w:r>
      <w:r w:rsidR="002D1E6E">
        <w:t xml:space="preserve">Although the team noted examples of teachers effectively checking for understanding and adjusting instruction in </w:t>
      </w:r>
      <w:r>
        <w:t>observed high-</w:t>
      </w:r>
      <w:r w:rsidR="002D1E6E">
        <w:t xml:space="preserve">school classes, in </w:t>
      </w:r>
      <w:r>
        <w:t>a majority</w:t>
      </w:r>
      <w:r w:rsidR="002D1E6E">
        <w:t xml:space="preserve"> of </w:t>
      </w:r>
      <w:r>
        <w:t xml:space="preserve">observed high-school </w:t>
      </w:r>
      <w:r w:rsidR="002D1E6E">
        <w:t>classes, the team found ineffective questioning techniques, a</w:t>
      </w:r>
      <w:r>
        <w:t>n</w:t>
      </w:r>
      <w:r w:rsidR="002D1E6E">
        <w:t xml:space="preserve"> </w:t>
      </w:r>
      <w:r>
        <w:t xml:space="preserve">absence </w:t>
      </w:r>
      <w:r w:rsidR="002D1E6E">
        <w:t>of targeted questions</w:t>
      </w:r>
      <w:r>
        <w:t>,</w:t>
      </w:r>
      <w:r w:rsidR="002D1E6E">
        <w:t xml:space="preserve"> limited use of random calling to check for understanding</w:t>
      </w:r>
      <w:r>
        <w:t xml:space="preserve">, </w:t>
      </w:r>
      <w:r w:rsidR="002D1E6E">
        <w:t xml:space="preserve">and limited adjustment of instruction.  For example, </w:t>
      </w:r>
      <w:r w:rsidR="00A25977">
        <w:t xml:space="preserve">in a grade 7 math class, </w:t>
      </w:r>
      <w:r w:rsidR="002D1E6E">
        <w:t xml:space="preserve">the teacher </w:t>
      </w:r>
      <w:r w:rsidR="00A25977">
        <w:t>checked in</w:t>
      </w:r>
      <w:r w:rsidR="002D1E6E">
        <w:t xml:space="preserve"> </w:t>
      </w:r>
      <w:r w:rsidR="00A25977">
        <w:t xml:space="preserve">repeatedly with </w:t>
      </w:r>
      <w:r w:rsidR="002D1E6E">
        <w:t xml:space="preserve">students </w:t>
      </w:r>
      <w:r w:rsidR="00352A41">
        <w:t>but made few adjustments to instruction</w:t>
      </w:r>
      <w:r w:rsidR="002D1E6E">
        <w:t xml:space="preserve">. </w:t>
      </w:r>
    </w:p>
    <w:p w14:paraId="6BBB7372" w14:textId="4B4A7411" w:rsidR="00231C2D" w:rsidRDefault="00B14E16" w:rsidP="00EE173E">
      <w:pPr>
        <w:tabs>
          <w:tab w:val="left" w:pos="0"/>
          <w:tab w:val="left" w:pos="360"/>
          <w:tab w:val="left" w:pos="1080"/>
          <w:tab w:val="left" w:pos="1440"/>
          <w:tab w:val="left" w:pos="1800"/>
          <w:tab w:val="left" w:pos="2160"/>
        </w:tabs>
        <w:ind w:left="360" w:hanging="360"/>
      </w:pPr>
      <w:r>
        <w:rPr>
          <w:b/>
        </w:rPr>
        <w:t>B.</w:t>
      </w:r>
      <w:r>
        <w:rPr>
          <w:b/>
        </w:rPr>
        <w:tab/>
      </w:r>
      <w:r w:rsidR="002D1E6E" w:rsidRPr="00EE173E">
        <w:rPr>
          <w:b/>
        </w:rPr>
        <w:t xml:space="preserve">Focus Area #2: Student Engagement </w:t>
      </w:r>
      <w:r w:rsidR="009C3389">
        <w:rPr>
          <w:b/>
        </w:rPr>
        <w:t>&amp;</w:t>
      </w:r>
      <w:r w:rsidR="009C3389" w:rsidRPr="00EE173E">
        <w:rPr>
          <w:b/>
        </w:rPr>
        <w:t xml:space="preserve"> </w:t>
      </w:r>
      <w:r w:rsidR="00554772">
        <w:rPr>
          <w:b/>
        </w:rPr>
        <w:t xml:space="preserve">Higher-Order Thinking </w:t>
      </w:r>
      <w:r w:rsidR="009C3389">
        <w:t xml:space="preserve">In observed lessons at </w:t>
      </w:r>
      <w:r w:rsidR="009C3389" w:rsidRPr="000B5DE3">
        <w:t>all levels, particularly at the high school, teacher-directed lessons diminished stude</w:t>
      </w:r>
      <w:r w:rsidR="003F3B0C">
        <w:t>nts’ opportunities to be active</w:t>
      </w:r>
      <w:r w:rsidR="009C3389" w:rsidRPr="000B5DE3">
        <w:t xml:space="preserve"> learners</w:t>
      </w:r>
      <w:r w:rsidR="003F3B0C">
        <w:t xml:space="preserve"> and to engage in higher-order thinking</w:t>
      </w:r>
      <w:r w:rsidR="00FE26F2">
        <w:t xml:space="preserve"> tasks connected to the real world</w:t>
      </w:r>
      <w:r w:rsidR="009C3389" w:rsidRPr="000B5DE3">
        <w:t>.</w:t>
      </w:r>
      <w:r w:rsidR="009C3389">
        <w:t xml:space="preserve"> </w:t>
      </w:r>
    </w:p>
    <w:p w14:paraId="3DBA87F6" w14:textId="44B1CBA2" w:rsidR="002D1E6E" w:rsidRDefault="00231C2D" w:rsidP="00EE173E">
      <w:pPr>
        <w:tabs>
          <w:tab w:val="left" w:pos="0"/>
          <w:tab w:val="left" w:pos="360"/>
          <w:tab w:val="left" w:pos="720"/>
          <w:tab w:val="left" w:pos="1080"/>
          <w:tab w:val="left" w:pos="1440"/>
          <w:tab w:val="left" w:pos="1800"/>
          <w:tab w:val="left" w:pos="2160"/>
        </w:tabs>
        <w:ind w:left="720" w:hanging="720"/>
      </w:pPr>
      <w:r>
        <w:rPr>
          <w:b/>
        </w:rPr>
        <w:lastRenderedPageBreak/>
        <w:tab/>
      </w:r>
      <w:r w:rsidR="009C3389">
        <w:t>1.</w:t>
      </w:r>
      <w:r w:rsidR="009C3389">
        <w:tab/>
      </w:r>
      <w:r w:rsidR="002D1E6E">
        <w:t>The review team found sufficient</w:t>
      </w:r>
      <w:r w:rsidR="009C3389">
        <w:t xml:space="preserve"> and </w:t>
      </w:r>
      <w:r w:rsidR="002D1E6E">
        <w:t xml:space="preserve">compelling evidence of students </w:t>
      </w:r>
      <w:r w:rsidR="0099608C">
        <w:t xml:space="preserve">assuming responsibility to learn and </w:t>
      </w:r>
      <w:r w:rsidR="002D1E6E">
        <w:t xml:space="preserve">being engaged in the lesson </w:t>
      </w:r>
      <w:r w:rsidR="0099608C">
        <w:t xml:space="preserve">(characteristic #5) </w:t>
      </w:r>
      <w:r w:rsidR="002D1E6E">
        <w:t xml:space="preserve">in 71 percent of </w:t>
      </w:r>
      <w:r w:rsidR="009C3389">
        <w:t xml:space="preserve">observed </w:t>
      </w:r>
      <w:r w:rsidR="002D1E6E">
        <w:t xml:space="preserve">elementary classes, </w:t>
      </w:r>
      <w:r w:rsidR="009C3389">
        <w:t xml:space="preserve">in </w:t>
      </w:r>
      <w:r w:rsidR="002D1E6E">
        <w:t xml:space="preserve">64 percent of </w:t>
      </w:r>
      <w:r w:rsidR="009C3389">
        <w:t>middle-</w:t>
      </w:r>
      <w:r w:rsidR="002D1E6E">
        <w:t>school classes</w:t>
      </w:r>
      <w:r w:rsidR="009C3389">
        <w:t>,</w:t>
      </w:r>
      <w:r w:rsidR="002D1E6E">
        <w:t xml:space="preserve"> and </w:t>
      </w:r>
      <w:r w:rsidR="009C3389">
        <w:t xml:space="preserve">in </w:t>
      </w:r>
      <w:r w:rsidR="002D1E6E">
        <w:t xml:space="preserve">54 percent of </w:t>
      </w:r>
      <w:r w:rsidR="009C3389">
        <w:t>high-</w:t>
      </w:r>
      <w:r w:rsidR="002D1E6E">
        <w:t xml:space="preserve">school classes. </w:t>
      </w:r>
    </w:p>
    <w:p w14:paraId="37FEADAD" w14:textId="20BC0292" w:rsidR="002D1E6E" w:rsidRPr="00C30A3B" w:rsidRDefault="009C3389" w:rsidP="00EE173E">
      <w:pPr>
        <w:tabs>
          <w:tab w:val="left" w:pos="360"/>
          <w:tab w:val="left" w:pos="720"/>
          <w:tab w:val="left" w:pos="1080"/>
          <w:tab w:val="left" w:pos="1440"/>
          <w:tab w:val="left" w:pos="1800"/>
          <w:tab w:val="left" w:pos="2160"/>
        </w:tabs>
        <w:ind w:left="1080" w:hanging="1080"/>
      </w:pPr>
      <w:r>
        <w:tab/>
      </w:r>
      <w:r w:rsidR="00231C2D">
        <w:tab/>
      </w:r>
      <w:r>
        <w:t>a.</w:t>
      </w:r>
      <w:r>
        <w:tab/>
      </w:r>
      <w:r w:rsidR="0099608C">
        <w:t>In</w:t>
      </w:r>
      <w:r w:rsidR="002D1E6E">
        <w:t xml:space="preserve"> classes </w:t>
      </w:r>
      <w:r w:rsidR="0099608C">
        <w:t>in which</w:t>
      </w:r>
      <w:r w:rsidR="005A77C5">
        <w:t xml:space="preserve"> </w:t>
      </w:r>
      <w:r w:rsidR="0099608C">
        <w:t xml:space="preserve">students </w:t>
      </w:r>
      <w:r w:rsidR="002D1E6E">
        <w:t>were directly engaged in content</w:t>
      </w:r>
      <w:r w:rsidR="0099608C">
        <w:t>, they were</w:t>
      </w:r>
      <w:r w:rsidR="002D1E6E">
        <w:t xml:space="preserve"> working independently, in pairs or small groups, reading, writing, leading discussions, acting</w:t>
      </w:r>
      <w:r w:rsidR="0099608C">
        <w:t>,</w:t>
      </w:r>
      <w:r w:rsidR="002D1E6E">
        <w:t xml:space="preserve"> or working on group projects.  For example, grade 5 science students were completing a project </w:t>
      </w:r>
      <w:r w:rsidR="00643401">
        <w:t>in groups</w:t>
      </w:r>
      <w:r w:rsidR="002D1E6E">
        <w:t xml:space="preserve"> and students in each group </w:t>
      </w:r>
      <w:r w:rsidR="00643401">
        <w:t xml:space="preserve">were responsible for </w:t>
      </w:r>
      <w:r w:rsidR="002D1E6E">
        <w:t xml:space="preserve">a </w:t>
      </w:r>
      <w:r w:rsidR="00643401">
        <w:t xml:space="preserve">specific </w:t>
      </w:r>
      <w:r w:rsidR="002D1E6E">
        <w:t>task</w:t>
      </w:r>
      <w:r w:rsidR="00643401">
        <w:t xml:space="preserve"> </w:t>
      </w:r>
      <w:r w:rsidR="002D1E6E">
        <w:t xml:space="preserve">to complete the project.    </w:t>
      </w:r>
    </w:p>
    <w:p w14:paraId="7BE19713" w14:textId="30C9D737" w:rsidR="002D1E6E" w:rsidRPr="000B5DE3" w:rsidRDefault="00D008FB" w:rsidP="00EE173E">
      <w:pPr>
        <w:tabs>
          <w:tab w:val="left" w:pos="360"/>
          <w:tab w:val="left" w:pos="720"/>
          <w:tab w:val="left" w:pos="1080"/>
          <w:tab w:val="left" w:pos="1440"/>
          <w:tab w:val="left" w:pos="1800"/>
          <w:tab w:val="left" w:pos="2160"/>
        </w:tabs>
        <w:ind w:left="1080" w:hanging="1080"/>
      </w:pPr>
      <w:r>
        <w:tab/>
      </w:r>
      <w:r w:rsidR="00231C2D">
        <w:tab/>
      </w:r>
      <w:r>
        <w:t>b.</w:t>
      </w:r>
      <w:r>
        <w:tab/>
      </w:r>
      <w:r w:rsidR="002D1E6E" w:rsidRPr="000B5DE3">
        <w:t xml:space="preserve">In </w:t>
      </w:r>
      <w:r w:rsidR="001D10C5">
        <w:t>some observed</w:t>
      </w:r>
      <w:r w:rsidR="009C3389">
        <w:t xml:space="preserve"> classes, the review </w:t>
      </w:r>
      <w:r w:rsidR="002D1E6E" w:rsidRPr="000B5DE3">
        <w:t xml:space="preserve">team noted missed opportunities for teachers to structure lessons so that students would do </w:t>
      </w:r>
      <w:r w:rsidR="00A72C73">
        <w:t xml:space="preserve">most of </w:t>
      </w:r>
      <w:r w:rsidR="002D1E6E" w:rsidRPr="000B5DE3">
        <w:t>the thinking.  In these classes, students copied from whiteboards or screens or sat while teachers lectured</w:t>
      </w:r>
      <w:r w:rsidR="00330C8B">
        <w:t>;</w:t>
      </w:r>
      <w:r w:rsidR="002D1E6E" w:rsidRPr="000B5DE3">
        <w:t xml:space="preserve"> </w:t>
      </w:r>
      <w:r w:rsidR="00330C8B">
        <w:t>students were not</w:t>
      </w:r>
      <w:r w:rsidR="001D10C5">
        <w:t xml:space="preserve"> given </w:t>
      </w:r>
      <w:r w:rsidR="002D1E6E" w:rsidRPr="000B5DE3">
        <w:t>opportunities to engage in content in any meaningful way.</w:t>
      </w:r>
      <w:r w:rsidR="002D1E6E" w:rsidRPr="000B5DE3">
        <w:tab/>
      </w:r>
    </w:p>
    <w:p w14:paraId="186DABDE" w14:textId="4CAB98E3" w:rsidR="002D1E6E" w:rsidRDefault="00231C2D" w:rsidP="00EE173E">
      <w:pPr>
        <w:tabs>
          <w:tab w:val="left" w:pos="360"/>
          <w:tab w:val="left" w:pos="720"/>
          <w:tab w:val="left" w:pos="1080"/>
          <w:tab w:val="left" w:pos="1440"/>
          <w:tab w:val="left" w:pos="1800"/>
          <w:tab w:val="left" w:pos="2160"/>
        </w:tabs>
        <w:ind w:left="720" w:hanging="1080"/>
      </w:pPr>
      <w:r>
        <w:tab/>
      </w:r>
      <w:r w:rsidR="00B51539">
        <w:t>2.</w:t>
      </w:r>
      <w:r w:rsidR="00B51539">
        <w:tab/>
      </w:r>
      <w:r w:rsidR="002D1E6E">
        <w:t xml:space="preserve">In 55 percent of </w:t>
      </w:r>
      <w:r w:rsidR="00330C8B">
        <w:t xml:space="preserve">observed </w:t>
      </w:r>
      <w:r w:rsidR="002D1E6E">
        <w:t xml:space="preserve">elementary classes, </w:t>
      </w:r>
      <w:r w:rsidR="00330C8B">
        <w:t xml:space="preserve">in </w:t>
      </w:r>
      <w:r w:rsidR="002D1E6E">
        <w:t xml:space="preserve">50 percent of </w:t>
      </w:r>
      <w:r w:rsidR="00330C8B">
        <w:t>middle-</w:t>
      </w:r>
      <w:r w:rsidR="002D1E6E">
        <w:t>school classes</w:t>
      </w:r>
      <w:r w:rsidR="00330C8B">
        <w:t>,</w:t>
      </w:r>
      <w:r w:rsidR="002D1E6E">
        <w:t xml:space="preserve"> and </w:t>
      </w:r>
      <w:r w:rsidR="00330C8B">
        <w:t xml:space="preserve">in </w:t>
      </w:r>
      <w:r w:rsidR="002D1E6E">
        <w:t xml:space="preserve">only 42 percent of </w:t>
      </w:r>
      <w:r w:rsidR="00330C8B">
        <w:t>high-</w:t>
      </w:r>
      <w:r w:rsidR="002D1E6E">
        <w:t>school classes, there was sufficient</w:t>
      </w:r>
      <w:r w:rsidR="00330C8B">
        <w:t xml:space="preserve"> and </w:t>
      </w:r>
      <w:r w:rsidR="002D1E6E">
        <w:t xml:space="preserve">compelling evidence that students were engaged in </w:t>
      </w:r>
      <w:r w:rsidR="00330C8B">
        <w:t>higher-</w:t>
      </w:r>
      <w:r w:rsidR="002D1E6E">
        <w:t>order thinking such as analysis, synthesis, problem-solving, evaluation or application of new knowledge</w:t>
      </w:r>
      <w:r w:rsidR="00330C8B">
        <w:t xml:space="preserve"> (characteristic #6)</w:t>
      </w:r>
      <w:r w:rsidR="002D1E6E">
        <w:t>.</w:t>
      </w:r>
      <w:r w:rsidR="002D1E6E" w:rsidRPr="00C900C6">
        <w:t xml:space="preserve"> </w:t>
      </w:r>
    </w:p>
    <w:p w14:paraId="42670FC8" w14:textId="03E5FFE4" w:rsidR="002D1E6E" w:rsidRDefault="003F3B0C" w:rsidP="00EE173E">
      <w:pPr>
        <w:tabs>
          <w:tab w:val="left" w:pos="360"/>
          <w:tab w:val="left" w:pos="720"/>
          <w:tab w:val="left" w:pos="1080"/>
          <w:tab w:val="left" w:pos="1440"/>
          <w:tab w:val="left" w:pos="1800"/>
        </w:tabs>
        <w:ind w:left="1080" w:hanging="1080"/>
      </w:pPr>
      <w:r>
        <w:tab/>
      </w:r>
      <w:r w:rsidR="00231C2D">
        <w:tab/>
      </w:r>
      <w:r>
        <w:t>a.</w:t>
      </w:r>
      <w:r>
        <w:tab/>
      </w:r>
      <w:r w:rsidR="002D1E6E">
        <w:t xml:space="preserve">The team noted </w:t>
      </w:r>
      <w:r>
        <w:t xml:space="preserve">many </w:t>
      </w:r>
      <w:r w:rsidR="002D1E6E">
        <w:t>examples of students engaging in higher</w:t>
      </w:r>
      <w:r>
        <w:t>-</w:t>
      </w:r>
      <w:r w:rsidR="002D1E6E">
        <w:t xml:space="preserve">order thinking tasks. </w:t>
      </w:r>
      <w:r>
        <w:t xml:space="preserve">For example, in </w:t>
      </w:r>
      <w:r w:rsidR="002D1E6E">
        <w:t>some math classes, the focus was on conceptual knowledge and students were required to explain their thinking fully and analyze data, solve problems</w:t>
      </w:r>
      <w:r>
        <w:t>,</w:t>
      </w:r>
      <w:r w:rsidR="002D1E6E">
        <w:t xml:space="preserve"> and apply concepts and knowledge to new multi-step projects.  In some classes, students designed science projects requiring synthesis of knowledge, skills and concepts.</w:t>
      </w:r>
      <w:r w:rsidR="00AF3853">
        <w:t xml:space="preserve"> </w:t>
      </w:r>
      <w:r w:rsidR="002D1E6E">
        <w:t>In a grade 8 ELA class, students portrayed changes in characterization and plot through the creation of a mini-movie.</w:t>
      </w:r>
      <w:r w:rsidR="002D1E6E" w:rsidRPr="00433356">
        <w:t xml:space="preserve"> </w:t>
      </w:r>
    </w:p>
    <w:p w14:paraId="3EC3CBB7" w14:textId="1FC839D6" w:rsidR="002D1E6E" w:rsidRDefault="003F3B0C" w:rsidP="00EE173E">
      <w:pPr>
        <w:tabs>
          <w:tab w:val="left" w:pos="360"/>
          <w:tab w:val="left" w:pos="720"/>
          <w:tab w:val="left" w:pos="1080"/>
          <w:tab w:val="left" w:pos="1440"/>
          <w:tab w:val="left" w:pos="1800"/>
        </w:tabs>
        <w:ind w:left="1080" w:hanging="1080"/>
      </w:pPr>
      <w:r>
        <w:tab/>
      </w:r>
      <w:r w:rsidR="00231C2D">
        <w:tab/>
      </w:r>
      <w:r>
        <w:t>b.</w:t>
      </w:r>
      <w:r>
        <w:tab/>
      </w:r>
      <w:r w:rsidR="002D1E6E">
        <w:t xml:space="preserve">While the team noted examples of </w:t>
      </w:r>
      <w:r w:rsidR="00E01C8F">
        <w:t xml:space="preserve">high-school </w:t>
      </w:r>
      <w:r w:rsidR="002D1E6E">
        <w:t xml:space="preserve">students engaged in </w:t>
      </w:r>
      <w:r>
        <w:t>higher-</w:t>
      </w:r>
      <w:r w:rsidR="002D1E6E">
        <w:t xml:space="preserve">order thinking tasks such as problem solving in math, or writing synthesis essays in ELA, the majority of </w:t>
      </w:r>
      <w:r>
        <w:t>observed high-</w:t>
      </w:r>
      <w:r w:rsidR="002D1E6E">
        <w:t xml:space="preserve">school classes </w:t>
      </w:r>
      <w:r>
        <w:t>relied</w:t>
      </w:r>
      <w:r w:rsidR="002D1E6E">
        <w:t xml:space="preserve"> on teacher-directed lessons using questions and answers as the predominant instructional strategy.  Students took notes or answered </w:t>
      </w:r>
      <w:r>
        <w:t>low-</w:t>
      </w:r>
      <w:r w:rsidR="002D1E6E">
        <w:t>level questions focused on a recall of facts from text or simple computation.</w:t>
      </w:r>
    </w:p>
    <w:p w14:paraId="786AFB5A" w14:textId="09E1C55E" w:rsidR="002D1E6E" w:rsidRDefault="00231C2D" w:rsidP="00EE173E">
      <w:pPr>
        <w:tabs>
          <w:tab w:val="left" w:pos="360"/>
          <w:tab w:val="left" w:pos="720"/>
          <w:tab w:val="left" w:pos="1080"/>
          <w:tab w:val="left" w:pos="1440"/>
          <w:tab w:val="left" w:pos="1800"/>
          <w:tab w:val="left" w:pos="2160"/>
        </w:tabs>
        <w:ind w:left="720" w:hanging="1080"/>
      </w:pPr>
      <w:r>
        <w:tab/>
      </w:r>
      <w:r w:rsidR="00B21431">
        <w:t xml:space="preserve">3. </w:t>
      </w:r>
      <w:r w:rsidR="00B21431">
        <w:tab/>
      </w:r>
      <w:r w:rsidR="002D1E6E">
        <w:t>The review team found sufficient</w:t>
      </w:r>
      <w:r w:rsidR="00330C8B">
        <w:t xml:space="preserve"> and </w:t>
      </w:r>
      <w:r w:rsidR="002D1E6E">
        <w:t xml:space="preserve">compelling evidence that students </w:t>
      </w:r>
      <w:r w:rsidR="00330C8B">
        <w:t xml:space="preserve">communicated </w:t>
      </w:r>
      <w:r w:rsidR="002D1E6E">
        <w:t xml:space="preserve">their ideas and thinking with each other </w:t>
      </w:r>
      <w:r w:rsidR="00330C8B">
        <w:t xml:space="preserve">(characteristic #7) </w:t>
      </w:r>
      <w:r w:rsidR="002D1E6E">
        <w:t xml:space="preserve">in 54 percent of </w:t>
      </w:r>
      <w:r w:rsidR="00330C8B">
        <w:t xml:space="preserve">observed </w:t>
      </w:r>
      <w:r w:rsidR="002D1E6E">
        <w:t xml:space="preserve">elementary classes, </w:t>
      </w:r>
      <w:r w:rsidR="00330C8B">
        <w:t xml:space="preserve">in </w:t>
      </w:r>
      <w:r w:rsidR="002D1E6E">
        <w:t xml:space="preserve">60 percent of </w:t>
      </w:r>
      <w:r w:rsidR="00330C8B">
        <w:t>middle-</w:t>
      </w:r>
      <w:r w:rsidR="002D1E6E">
        <w:t>school classes</w:t>
      </w:r>
      <w:r w:rsidR="00330C8B">
        <w:t>,</w:t>
      </w:r>
      <w:r w:rsidR="002D1E6E">
        <w:t xml:space="preserve"> and in 46 percent of </w:t>
      </w:r>
      <w:r w:rsidR="00330C8B">
        <w:t>high-</w:t>
      </w:r>
      <w:r w:rsidR="002D1E6E">
        <w:t>school classes.</w:t>
      </w:r>
      <w:r w:rsidR="002D1E6E" w:rsidRPr="00412451">
        <w:t xml:space="preserve"> </w:t>
      </w:r>
    </w:p>
    <w:p w14:paraId="3B399DA9" w14:textId="2C25E225" w:rsidR="002D1E6E" w:rsidRDefault="00B21431" w:rsidP="00EE173E">
      <w:pPr>
        <w:tabs>
          <w:tab w:val="left" w:pos="360"/>
          <w:tab w:val="left" w:pos="720"/>
          <w:tab w:val="left" w:pos="1080"/>
          <w:tab w:val="left" w:pos="1440"/>
          <w:tab w:val="left" w:pos="1800"/>
        </w:tabs>
        <w:ind w:left="1080" w:hanging="1080"/>
      </w:pPr>
      <w:r>
        <w:tab/>
      </w:r>
      <w:r w:rsidR="00231C2D">
        <w:tab/>
      </w:r>
      <w:r>
        <w:t>a.</w:t>
      </w:r>
      <w:r>
        <w:tab/>
      </w:r>
      <w:r w:rsidR="002D1E6E">
        <w:t xml:space="preserve">In </w:t>
      </w:r>
      <w:r w:rsidR="00E01C8F">
        <w:t xml:space="preserve">many observed </w:t>
      </w:r>
      <w:r w:rsidR="002D1E6E">
        <w:t xml:space="preserve">elementary and </w:t>
      </w:r>
      <w:r w:rsidR="00E01C8F">
        <w:t>middle-</w:t>
      </w:r>
      <w:r w:rsidR="002D1E6E">
        <w:t xml:space="preserve">school classes, the review team noted examples of students sharing their thinking about content in pair work and in small groups.  In elementary classes, the review team noted examples of the use of </w:t>
      </w:r>
      <w:r w:rsidR="00DC0AFF">
        <w:t>“</w:t>
      </w:r>
      <w:r w:rsidR="002D1E6E">
        <w:t>turn and talk</w:t>
      </w:r>
      <w:r w:rsidR="00DC0AFF">
        <w:t>”</w:t>
      </w:r>
      <w:r w:rsidR="002D1E6E">
        <w:t xml:space="preserve"> as a strategy for students to share ideas.   At both levels, the team noted some examples of students using academic discourse during these exchanges.  </w:t>
      </w:r>
    </w:p>
    <w:p w14:paraId="505F9B1B" w14:textId="16635C2C" w:rsidR="002D1E6E" w:rsidRPr="001E21E7" w:rsidRDefault="00B21431" w:rsidP="00EE173E">
      <w:pPr>
        <w:tabs>
          <w:tab w:val="left" w:pos="360"/>
          <w:tab w:val="left" w:pos="720"/>
          <w:tab w:val="left" w:pos="1080"/>
          <w:tab w:val="left" w:pos="1440"/>
          <w:tab w:val="left" w:pos="1800"/>
        </w:tabs>
        <w:ind w:left="1080" w:hanging="1080"/>
      </w:pPr>
      <w:r>
        <w:lastRenderedPageBreak/>
        <w:tab/>
      </w:r>
      <w:r w:rsidR="00231C2D">
        <w:tab/>
      </w:r>
      <w:r>
        <w:t>b.</w:t>
      </w:r>
      <w:r>
        <w:tab/>
      </w:r>
      <w:r w:rsidR="002D1E6E">
        <w:t xml:space="preserve">In </w:t>
      </w:r>
      <w:r w:rsidR="00E01C8F">
        <w:t>contrast, in most</w:t>
      </w:r>
      <w:r w:rsidR="002D1E6E">
        <w:t xml:space="preserve"> </w:t>
      </w:r>
      <w:r w:rsidR="00E01C8F">
        <w:t>observed high-</w:t>
      </w:r>
      <w:r w:rsidR="002D1E6E">
        <w:t xml:space="preserve">school classes, exchanges about content were limited.  In these classes, teachers directed questions to students, but students had </w:t>
      </w:r>
      <w:r w:rsidR="00E01C8F">
        <w:t>limited</w:t>
      </w:r>
      <w:r w:rsidR="002D1E6E">
        <w:t xml:space="preserve"> opportunities to exchange ideas about content with each other. The team did not observe a single </w:t>
      </w:r>
      <w:r w:rsidR="00E01C8F">
        <w:t>high-</w:t>
      </w:r>
      <w:r w:rsidR="002D1E6E">
        <w:t xml:space="preserve">school class where students engaged </w:t>
      </w:r>
      <w:r w:rsidR="00DC0AFF">
        <w:t xml:space="preserve">consistently and deeply </w:t>
      </w:r>
      <w:r w:rsidR="002D1E6E">
        <w:t>in conversations about content.</w:t>
      </w:r>
    </w:p>
    <w:p w14:paraId="7ECE2A74" w14:textId="2013B046" w:rsidR="002D1E6E" w:rsidRDefault="00231C2D" w:rsidP="00EE173E">
      <w:pPr>
        <w:tabs>
          <w:tab w:val="left" w:pos="360"/>
          <w:tab w:val="left" w:pos="720"/>
          <w:tab w:val="left" w:pos="1080"/>
          <w:tab w:val="left" w:pos="1440"/>
          <w:tab w:val="left" w:pos="1800"/>
          <w:tab w:val="left" w:pos="2160"/>
        </w:tabs>
        <w:ind w:left="720" w:hanging="1080"/>
      </w:pPr>
      <w:r>
        <w:tab/>
      </w:r>
      <w:r w:rsidR="00E01C8F">
        <w:t>4.</w:t>
      </w:r>
      <w:r w:rsidR="00E01C8F">
        <w:tab/>
      </w:r>
      <w:r w:rsidR="002D1E6E">
        <w:t xml:space="preserve">In 59 percent of </w:t>
      </w:r>
      <w:r w:rsidR="00C624A2">
        <w:t xml:space="preserve">observed </w:t>
      </w:r>
      <w:r w:rsidR="002D1E6E">
        <w:t xml:space="preserve">elementary classes, </w:t>
      </w:r>
      <w:r w:rsidR="00C624A2">
        <w:t xml:space="preserve">in </w:t>
      </w:r>
      <w:r w:rsidR="002D1E6E">
        <w:t xml:space="preserve">73 percent of </w:t>
      </w:r>
      <w:r w:rsidR="00C624A2">
        <w:t>middle-</w:t>
      </w:r>
      <w:r w:rsidR="002D1E6E">
        <w:t>schoo</w:t>
      </w:r>
      <w:r w:rsidR="002D1E6E" w:rsidRPr="00C90DD3">
        <w:t>l</w:t>
      </w:r>
      <w:r w:rsidR="002D1E6E">
        <w:t xml:space="preserve"> classes</w:t>
      </w:r>
      <w:r w:rsidR="00C624A2">
        <w:t>,</w:t>
      </w:r>
      <w:r w:rsidR="002D1E6E">
        <w:t xml:space="preserve"> and </w:t>
      </w:r>
      <w:r w:rsidR="00C624A2">
        <w:t xml:space="preserve">in </w:t>
      </w:r>
      <w:r w:rsidR="002D1E6E">
        <w:t xml:space="preserve">54 percent of </w:t>
      </w:r>
      <w:r w:rsidR="00C624A2">
        <w:t>high-</w:t>
      </w:r>
      <w:r w:rsidR="002D1E6E">
        <w:t>school classes, the review team found sufficient</w:t>
      </w:r>
      <w:r w:rsidR="00FE26F2">
        <w:t xml:space="preserve"> and </w:t>
      </w:r>
      <w:r w:rsidR="002D1E6E">
        <w:t>compelling evidence that students had opportunities to engage in meaningful</w:t>
      </w:r>
      <w:r w:rsidR="00FE26F2">
        <w:t>,</w:t>
      </w:r>
      <w:r w:rsidR="002D1E6E">
        <w:t xml:space="preserve"> real-world tasks</w:t>
      </w:r>
      <w:r w:rsidR="00FE26F2">
        <w:t xml:space="preserve"> (characteristic #8)</w:t>
      </w:r>
      <w:r w:rsidR="002D1E6E">
        <w:t xml:space="preserve">. </w:t>
      </w:r>
    </w:p>
    <w:p w14:paraId="463FA791" w14:textId="74EC35CA" w:rsidR="002D1E6E" w:rsidRDefault="00583FB9" w:rsidP="00EE173E">
      <w:pPr>
        <w:tabs>
          <w:tab w:val="left" w:pos="360"/>
          <w:tab w:val="left" w:pos="720"/>
          <w:tab w:val="left" w:pos="1080"/>
          <w:tab w:val="left" w:pos="1440"/>
          <w:tab w:val="left" w:pos="1800"/>
        </w:tabs>
        <w:ind w:left="1080" w:hanging="1080"/>
      </w:pPr>
      <w:r>
        <w:tab/>
      </w:r>
      <w:r w:rsidR="00231C2D">
        <w:tab/>
      </w:r>
      <w:r>
        <w:t>a.</w:t>
      </w:r>
      <w:r>
        <w:tab/>
      </w:r>
      <w:r w:rsidR="003C3E68">
        <w:t>At the elementary level, s</w:t>
      </w:r>
      <w:r w:rsidR="002D1E6E">
        <w:t xml:space="preserve">tudents worked on </w:t>
      </w:r>
      <w:r w:rsidR="00E87073">
        <w:t xml:space="preserve">a </w:t>
      </w:r>
      <w:r w:rsidR="002D1E6E">
        <w:t xml:space="preserve">project </w:t>
      </w:r>
      <w:r w:rsidR="00E87073">
        <w:t xml:space="preserve">about the cleanup of the Charles River in Massachusetts </w:t>
      </w:r>
      <w:r w:rsidR="002D1E6E">
        <w:t>that included landforms, climate</w:t>
      </w:r>
      <w:r w:rsidR="00F00F8B">
        <w:t>,</w:t>
      </w:r>
      <w:r w:rsidR="002D1E6E">
        <w:t xml:space="preserve"> and photos. They discussed what it </w:t>
      </w:r>
      <w:r w:rsidR="00F00F8B">
        <w:t xml:space="preserve">meant </w:t>
      </w:r>
      <w:r w:rsidR="002D1E6E">
        <w:t xml:space="preserve">to be a friend and read about friendships.  They used poetry to reflect on a recent field trip and worked on math problems </w:t>
      </w:r>
      <w:r w:rsidR="003C3E68">
        <w:t>based on</w:t>
      </w:r>
      <w:r w:rsidR="002D1E6E">
        <w:t xml:space="preserve"> real</w:t>
      </w:r>
      <w:r w:rsidR="00F00F8B">
        <w:t>-</w:t>
      </w:r>
      <w:r w:rsidR="002D1E6E">
        <w:t xml:space="preserve">world examples.  </w:t>
      </w:r>
    </w:p>
    <w:p w14:paraId="130C303C" w14:textId="65D6A233" w:rsidR="002D1E6E" w:rsidRDefault="00583FB9" w:rsidP="00EE173E">
      <w:pPr>
        <w:tabs>
          <w:tab w:val="left" w:pos="360"/>
          <w:tab w:val="left" w:pos="720"/>
          <w:tab w:val="left" w:pos="1080"/>
          <w:tab w:val="left" w:pos="1440"/>
          <w:tab w:val="left" w:pos="1800"/>
        </w:tabs>
        <w:ind w:left="1080" w:hanging="1080"/>
      </w:pPr>
      <w:r>
        <w:tab/>
      </w:r>
      <w:r w:rsidR="00231C2D">
        <w:tab/>
      </w:r>
      <w:r>
        <w:t>b.</w:t>
      </w:r>
      <w:r>
        <w:tab/>
      </w:r>
      <w:r w:rsidR="002D1E6E">
        <w:t xml:space="preserve">In </w:t>
      </w:r>
      <w:r w:rsidR="000D51A4">
        <w:t>middle-</w:t>
      </w:r>
      <w:r w:rsidR="002D1E6E">
        <w:t xml:space="preserve">school classes, the team noted some examples of </w:t>
      </w:r>
      <w:r w:rsidR="000D51A4">
        <w:t>real-</w:t>
      </w:r>
      <w:r w:rsidR="002D1E6E">
        <w:t xml:space="preserve">world hands-on science lessons, including </w:t>
      </w:r>
      <w:r w:rsidR="00C94A27">
        <w:t>project-based</w:t>
      </w:r>
      <w:r w:rsidR="002D1E6E">
        <w:t xml:space="preserve"> learning that involved building an automated greenhouse with programmed lights. </w:t>
      </w:r>
      <w:r w:rsidR="003C3E68">
        <w:t>O</w:t>
      </w:r>
      <w:r w:rsidR="002D1E6E">
        <w:t xml:space="preserve">ther </w:t>
      </w:r>
      <w:r w:rsidR="00C94A27">
        <w:t>real-world</w:t>
      </w:r>
      <w:r w:rsidR="002D1E6E">
        <w:t xml:space="preserve"> projects</w:t>
      </w:r>
      <w:r w:rsidR="003C3E68">
        <w:t xml:space="preserve"> included</w:t>
      </w:r>
      <w:r w:rsidR="002D1E6E">
        <w:t xml:space="preserve"> a </w:t>
      </w:r>
      <w:r w:rsidR="000D51A4">
        <w:t>design-</w:t>
      </w:r>
      <w:r w:rsidR="002D1E6E">
        <w:t>a</w:t>
      </w:r>
      <w:r w:rsidR="000D51A4">
        <w:t>-</w:t>
      </w:r>
      <w:r w:rsidR="002D1E6E">
        <w:t>house project, a project on erosion</w:t>
      </w:r>
      <w:r w:rsidR="000D51A4">
        <w:t>,</w:t>
      </w:r>
      <w:r w:rsidR="002D1E6E">
        <w:t xml:space="preserve"> and one on volcanoes. In addition, in an ELA class, students related real </w:t>
      </w:r>
      <w:r w:rsidR="000D51A4">
        <w:t>-</w:t>
      </w:r>
      <w:r w:rsidR="002D1E6E">
        <w:t xml:space="preserve">life experiences to fictional text and in math, </w:t>
      </w:r>
      <w:r w:rsidR="000D51A4">
        <w:t>student-</w:t>
      </w:r>
      <w:r w:rsidR="002D1E6E">
        <w:t>generated data was used for a graphing project</w:t>
      </w:r>
      <w:r w:rsidR="002D1E6E" w:rsidRPr="00C90DD3">
        <w:t>.</w:t>
      </w:r>
    </w:p>
    <w:p w14:paraId="55A31702" w14:textId="30204515" w:rsidR="002D1E6E" w:rsidRDefault="00583FB9" w:rsidP="00EE173E">
      <w:pPr>
        <w:tabs>
          <w:tab w:val="left" w:pos="360"/>
          <w:tab w:val="left" w:pos="720"/>
          <w:tab w:val="left" w:pos="1080"/>
          <w:tab w:val="left" w:pos="1440"/>
          <w:tab w:val="left" w:pos="1800"/>
        </w:tabs>
        <w:ind w:left="1080" w:hanging="1080"/>
      </w:pPr>
      <w:r>
        <w:tab/>
      </w:r>
      <w:r w:rsidR="00231C2D">
        <w:tab/>
      </w:r>
      <w:r>
        <w:t>c.</w:t>
      </w:r>
      <w:r>
        <w:tab/>
      </w:r>
      <w:r w:rsidR="002D1E6E">
        <w:t xml:space="preserve">Examples of </w:t>
      </w:r>
      <w:r w:rsidR="000D51A4">
        <w:t>real-</w:t>
      </w:r>
      <w:r w:rsidR="002D1E6E">
        <w:t>world tasks observed in high</w:t>
      </w:r>
      <w:r w:rsidR="00523034">
        <w:t>-</w:t>
      </w:r>
      <w:r w:rsidR="002D1E6E">
        <w:t>school classes include</w:t>
      </w:r>
      <w:r w:rsidR="000D51A4">
        <w:t>d</w:t>
      </w:r>
      <w:r w:rsidR="002D1E6E">
        <w:t xml:space="preserve"> students in an ELA class writing essays on the pros and cons of the death penalty. In science, students conducted experiments and studied real</w:t>
      </w:r>
      <w:r w:rsidR="000D51A4">
        <w:t>-</w:t>
      </w:r>
      <w:r w:rsidR="002D1E6E">
        <w:t xml:space="preserve">world topics, such as the food chain. </w:t>
      </w:r>
    </w:p>
    <w:p w14:paraId="3005AFD1" w14:textId="651DA5A7" w:rsidR="002D1E6E" w:rsidRPr="000E443B" w:rsidRDefault="00583FB9" w:rsidP="00C120B5">
      <w:pPr>
        <w:tabs>
          <w:tab w:val="left" w:pos="0"/>
          <w:tab w:val="left" w:pos="360"/>
          <w:tab w:val="left" w:pos="720"/>
          <w:tab w:val="left" w:pos="1440"/>
          <w:tab w:val="left" w:pos="1800"/>
          <w:tab w:val="left" w:pos="2160"/>
        </w:tabs>
        <w:ind w:left="360" w:hanging="360"/>
      </w:pPr>
      <w:r>
        <w:rPr>
          <w:b/>
        </w:rPr>
        <w:t>C.</w:t>
      </w:r>
      <w:r>
        <w:rPr>
          <w:b/>
        </w:rPr>
        <w:tab/>
      </w:r>
      <w:r w:rsidR="002D1E6E" w:rsidRPr="00EE173E">
        <w:rPr>
          <w:b/>
        </w:rPr>
        <w:t xml:space="preserve">Focus Area #3: Inclusive Practice </w:t>
      </w:r>
      <w:r>
        <w:rPr>
          <w:b/>
        </w:rPr>
        <w:t>&amp;</w:t>
      </w:r>
      <w:r w:rsidRPr="00EE173E">
        <w:rPr>
          <w:b/>
        </w:rPr>
        <w:t xml:space="preserve"> </w:t>
      </w:r>
      <w:r w:rsidR="002D1E6E" w:rsidRPr="00EE173E">
        <w:rPr>
          <w:b/>
        </w:rPr>
        <w:t>Classroom Culture</w:t>
      </w:r>
      <w:r w:rsidR="00AF3853">
        <w:t xml:space="preserve"> </w:t>
      </w:r>
      <w:r w:rsidR="000E443B">
        <w:t xml:space="preserve">The review team characterized classrooms across the district as warm, respectful, </w:t>
      </w:r>
      <w:r w:rsidR="00243C54">
        <w:t xml:space="preserve">and </w:t>
      </w:r>
      <w:r w:rsidR="000E443B">
        <w:t xml:space="preserve">orderly with students and teachers having positive interactions.  </w:t>
      </w:r>
      <w:r w:rsidR="00500FAF">
        <w:t>In most observed classrooms, effective routines and positive supports were in place to ensure that students behave appropriately.</w:t>
      </w:r>
      <w:r w:rsidR="00500FAF" w:rsidRPr="00B05DD7">
        <w:t xml:space="preserve"> </w:t>
      </w:r>
      <w:r w:rsidR="008D41FE">
        <w:t>However, d</w:t>
      </w:r>
      <w:r w:rsidR="002D1E6E" w:rsidRPr="00B05DD7">
        <w:t xml:space="preserve">istrictwide, </w:t>
      </w:r>
      <w:r w:rsidR="00500FAF">
        <w:t xml:space="preserve">in observed classrooms, </w:t>
      </w:r>
      <w:r w:rsidR="002D1E6E" w:rsidRPr="00B05DD7">
        <w:t xml:space="preserve">inclusive practices designed to support the varied learning needs of all students </w:t>
      </w:r>
      <w:r w:rsidR="00500FAF">
        <w:t>were</w:t>
      </w:r>
      <w:r w:rsidR="00500FAF" w:rsidRPr="00B05DD7">
        <w:t xml:space="preserve"> </w:t>
      </w:r>
      <w:r w:rsidR="002D1E6E" w:rsidRPr="00B05DD7">
        <w:t xml:space="preserve">not implemented sufficiently to ensure that all students </w:t>
      </w:r>
      <w:r w:rsidR="00500FAF" w:rsidRPr="00B05DD7">
        <w:t>ha</w:t>
      </w:r>
      <w:r w:rsidR="00500FAF">
        <w:t>d</w:t>
      </w:r>
      <w:r w:rsidR="00500FAF" w:rsidRPr="00B05DD7">
        <w:t xml:space="preserve"> </w:t>
      </w:r>
      <w:r w:rsidR="002D1E6E" w:rsidRPr="00B05DD7">
        <w:t xml:space="preserve">access to the curriculum.  </w:t>
      </w:r>
    </w:p>
    <w:p w14:paraId="6536A630" w14:textId="48D9F433" w:rsidR="002D1E6E" w:rsidRDefault="00231C2D" w:rsidP="00EE173E">
      <w:pPr>
        <w:tabs>
          <w:tab w:val="left" w:pos="360"/>
          <w:tab w:val="left" w:pos="720"/>
        </w:tabs>
        <w:ind w:left="720" w:hanging="1080"/>
      </w:pPr>
      <w:r>
        <w:tab/>
      </w:r>
      <w:r w:rsidR="00C120B5">
        <w:t>1.</w:t>
      </w:r>
      <w:r w:rsidR="00C120B5">
        <w:tab/>
      </w:r>
      <w:r w:rsidR="002D1E6E" w:rsidRPr="00A941A9">
        <w:t>The review team</w:t>
      </w:r>
      <w:r w:rsidR="002D1E6E">
        <w:t xml:space="preserve"> found sufficient</w:t>
      </w:r>
      <w:r w:rsidR="00091D0A">
        <w:t xml:space="preserve"> and </w:t>
      </w:r>
      <w:r w:rsidR="002D1E6E">
        <w:t xml:space="preserve">compelling evidence that </w:t>
      </w:r>
      <w:r w:rsidR="00091D0A">
        <w:t xml:space="preserve">the teacher ensures that students engage in challenging </w:t>
      </w:r>
      <w:r w:rsidR="00A61A43">
        <w:t xml:space="preserve">tasks </w:t>
      </w:r>
      <w:r w:rsidR="00091D0A">
        <w:t xml:space="preserve">regardless of learning </w:t>
      </w:r>
      <w:r w:rsidR="002D1E6E">
        <w:t xml:space="preserve">needs </w:t>
      </w:r>
      <w:r w:rsidR="00091D0A">
        <w:t>(characteristic # 9)</w:t>
      </w:r>
      <w:r w:rsidR="0064191D">
        <w:t xml:space="preserve"> </w:t>
      </w:r>
      <w:r w:rsidR="002D1E6E">
        <w:t xml:space="preserve">in 50 percent of </w:t>
      </w:r>
      <w:r w:rsidR="00091D0A">
        <w:t xml:space="preserve">observed </w:t>
      </w:r>
      <w:r w:rsidR="002D1E6E">
        <w:t xml:space="preserve">elementary classes, </w:t>
      </w:r>
      <w:r w:rsidR="00091D0A">
        <w:t xml:space="preserve">in </w:t>
      </w:r>
      <w:r w:rsidR="002D1E6E">
        <w:t xml:space="preserve">only 28 percent of </w:t>
      </w:r>
      <w:r w:rsidR="00091D0A">
        <w:t>middle-</w:t>
      </w:r>
      <w:r w:rsidR="002D1E6E">
        <w:t>school classes</w:t>
      </w:r>
      <w:r w:rsidR="00091D0A">
        <w:t>,</w:t>
      </w:r>
      <w:r w:rsidR="002D1E6E">
        <w:t xml:space="preserve"> and </w:t>
      </w:r>
      <w:r w:rsidR="00091D0A">
        <w:t xml:space="preserve">in just </w:t>
      </w:r>
      <w:r w:rsidR="002D1E6E">
        <w:t xml:space="preserve">35 percent of </w:t>
      </w:r>
      <w:r w:rsidR="00091D0A">
        <w:t>high-</w:t>
      </w:r>
      <w:r w:rsidR="002D1E6E">
        <w:t>school classes.</w:t>
      </w:r>
    </w:p>
    <w:p w14:paraId="7D3B1925" w14:textId="75A20803" w:rsidR="0064191D" w:rsidRDefault="0064191D" w:rsidP="0064191D">
      <w:pPr>
        <w:tabs>
          <w:tab w:val="left" w:pos="360"/>
          <w:tab w:val="left" w:pos="720"/>
          <w:tab w:val="left" w:pos="1080"/>
        </w:tabs>
        <w:ind w:left="1080" w:hanging="1440"/>
      </w:pPr>
      <w:r>
        <w:tab/>
      </w:r>
      <w:r>
        <w:tab/>
        <w:t>a.</w:t>
      </w:r>
      <w:r>
        <w:tab/>
        <w:t>In observed elementary classes, the review team noted many examples of how support for students</w:t>
      </w:r>
      <w:r w:rsidR="00C109AC">
        <w:t>’</w:t>
      </w:r>
      <w:r>
        <w:t xml:space="preserve"> varied needs was being met.  The team observed a number of </w:t>
      </w:r>
      <w:r w:rsidR="00C109AC">
        <w:t>full-</w:t>
      </w:r>
      <w:r>
        <w:t xml:space="preserve">inclusion classes </w:t>
      </w:r>
      <w:r w:rsidR="00523632">
        <w:t>with</w:t>
      </w:r>
      <w:r>
        <w:t xml:space="preserve"> paraprofessionals, including special education paraprofessionals</w:t>
      </w:r>
      <w:r w:rsidR="00A61A43">
        <w:t>,</w:t>
      </w:r>
      <w:r>
        <w:t xml:space="preserve"> assisting students in some classes.  </w:t>
      </w:r>
      <w:r w:rsidRPr="00B627A6">
        <w:t xml:space="preserve">In addition, </w:t>
      </w:r>
      <w:r w:rsidR="00A61A43">
        <w:t xml:space="preserve">in </w:t>
      </w:r>
      <w:r>
        <w:t xml:space="preserve">some observed classes </w:t>
      </w:r>
      <w:r w:rsidRPr="00B627A6">
        <w:t xml:space="preserve">flexible groupings </w:t>
      </w:r>
      <w:r w:rsidR="00A61A43">
        <w:t xml:space="preserve">enabled </w:t>
      </w:r>
      <w:r>
        <w:t xml:space="preserve">teachers to </w:t>
      </w:r>
      <w:r w:rsidRPr="00B627A6">
        <w:t>provide small</w:t>
      </w:r>
      <w:r>
        <w:t>-</w:t>
      </w:r>
      <w:r w:rsidRPr="00B627A6">
        <w:t xml:space="preserve">group support and/or one-on-one support to students. </w:t>
      </w:r>
    </w:p>
    <w:p w14:paraId="74B7C149" w14:textId="3FF6A145" w:rsidR="00C109AC" w:rsidRDefault="0064191D" w:rsidP="00EE173E">
      <w:pPr>
        <w:tabs>
          <w:tab w:val="left" w:pos="360"/>
          <w:tab w:val="left" w:pos="720"/>
          <w:tab w:val="left" w:pos="1080"/>
          <w:tab w:val="left" w:pos="1440"/>
          <w:tab w:val="left" w:pos="1800"/>
          <w:tab w:val="left" w:pos="2160"/>
        </w:tabs>
        <w:ind w:left="1080" w:hanging="360"/>
      </w:pPr>
      <w:r>
        <w:lastRenderedPageBreak/>
        <w:t>b.</w:t>
      </w:r>
      <w:r w:rsidR="000F2315">
        <w:tab/>
      </w:r>
      <w:r w:rsidR="00C109AC">
        <w:t>In observed middle</w:t>
      </w:r>
      <w:r w:rsidR="004730B9">
        <w:t>-</w:t>
      </w:r>
      <w:r w:rsidR="00C109AC">
        <w:t xml:space="preserve"> and high-school classes, t</w:t>
      </w:r>
      <w:r w:rsidR="00C109AC" w:rsidRPr="0098027B">
        <w:t xml:space="preserve">he review team noted </w:t>
      </w:r>
      <w:r w:rsidR="00C109AC">
        <w:t xml:space="preserve">a </w:t>
      </w:r>
      <w:r w:rsidR="00C109AC" w:rsidRPr="0098027B">
        <w:t>few classes where students</w:t>
      </w:r>
      <w:r w:rsidR="00C109AC">
        <w:t>’</w:t>
      </w:r>
      <w:r w:rsidR="00C109AC" w:rsidRPr="0098027B">
        <w:t xml:space="preserve"> varied needs were met in small</w:t>
      </w:r>
      <w:r w:rsidR="00C109AC">
        <w:t>-</w:t>
      </w:r>
      <w:r w:rsidR="00C109AC" w:rsidRPr="0098027B">
        <w:t xml:space="preserve">group work or </w:t>
      </w:r>
      <w:r w:rsidR="00D836ED">
        <w:t>through</w:t>
      </w:r>
      <w:r w:rsidR="00D836ED" w:rsidRPr="0098027B">
        <w:t xml:space="preserve"> </w:t>
      </w:r>
      <w:r w:rsidR="00C109AC" w:rsidRPr="0098027B">
        <w:t xml:space="preserve">projects where students had choices for assignments.  </w:t>
      </w:r>
      <w:r w:rsidR="00C109AC">
        <w:t>For</w:t>
      </w:r>
      <w:r w:rsidR="00C109AC" w:rsidRPr="0098027B">
        <w:t xml:space="preserve"> example</w:t>
      </w:r>
      <w:r w:rsidR="00C109AC">
        <w:t>,</w:t>
      </w:r>
      <w:r w:rsidR="00C109AC" w:rsidRPr="0098027B">
        <w:t xml:space="preserve"> in a high</w:t>
      </w:r>
      <w:r w:rsidR="00C109AC">
        <w:t>-</w:t>
      </w:r>
      <w:r w:rsidR="00C109AC" w:rsidRPr="0098027B">
        <w:t xml:space="preserve">school CTVE </w:t>
      </w:r>
      <w:r w:rsidR="00DA2904">
        <w:t>(</w:t>
      </w:r>
      <w:r w:rsidR="00D804DD">
        <w:t>career technical vocational education) television</w:t>
      </w:r>
      <w:r w:rsidR="00D804DD" w:rsidRPr="0098027B">
        <w:t xml:space="preserve"> </w:t>
      </w:r>
      <w:r w:rsidR="00C109AC" w:rsidRPr="0098027B">
        <w:t>production class</w:t>
      </w:r>
      <w:r w:rsidR="00D836ED">
        <w:t>,</w:t>
      </w:r>
      <w:r w:rsidR="00C109AC" w:rsidRPr="0098027B">
        <w:t xml:space="preserve"> </w:t>
      </w:r>
      <w:r w:rsidR="00D804DD">
        <w:t xml:space="preserve">English language learners were able to participate fully in </w:t>
      </w:r>
      <w:r w:rsidR="00C109AC" w:rsidRPr="0098027B">
        <w:t>a silent film project</w:t>
      </w:r>
      <w:r w:rsidR="00C109AC">
        <w:t>.</w:t>
      </w:r>
    </w:p>
    <w:p w14:paraId="7C92614A" w14:textId="30ED8CD1" w:rsidR="002D1E6E" w:rsidRDefault="00C109AC" w:rsidP="00EE173E">
      <w:pPr>
        <w:tabs>
          <w:tab w:val="left" w:pos="360"/>
          <w:tab w:val="left" w:pos="720"/>
          <w:tab w:val="left" w:pos="1080"/>
          <w:tab w:val="left" w:pos="1440"/>
          <w:tab w:val="left" w:pos="1800"/>
          <w:tab w:val="left" w:pos="2160"/>
        </w:tabs>
        <w:ind w:left="1080" w:hanging="1080"/>
      </w:pPr>
      <w:r>
        <w:tab/>
      </w:r>
      <w:r w:rsidR="00415808">
        <w:tab/>
      </w:r>
      <w:r>
        <w:t>c.</w:t>
      </w:r>
      <w:r>
        <w:tab/>
      </w:r>
      <w:r w:rsidR="002D1E6E" w:rsidRPr="0098027B">
        <w:t xml:space="preserve">While the review team noted paraprofessionals in a small number of </w:t>
      </w:r>
      <w:r>
        <w:t xml:space="preserve">observed </w:t>
      </w:r>
      <w:r w:rsidRPr="0098027B">
        <w:t>middle</w:t>
      </w:r>
      <w:r w:rsidR="004730B9">
        <w:t>-</w:t>
      </w:r>
      <w:r w:rsidRPr="0098027B">
        <w:t xml:space="preserve"> and high</w:t>
      </w:r>
      <w:r>
        <w:t>-</w:t>
      </w:r>
      <w:r w:rsidRPr="0098027B">
        <w:t xml:space="preserve">school </w:t>
      </w:r>
      <w:r w:rsidR="002D1E6E" w:rsidRPr="0098027B">
        <w:t xml:space="preserve">classes to </w:t>
      </w:r>
      <w:r>
        <w:t>support</w:t>
      </w:r>
      <w:r w:rsidRPr="0098027B">
        <w:t xml:space="preserve"> </w:t>
      </w:r>
      <w:r w:rsidR="002D1E6E" w:rsidRPr="0098027B">
        <w:t>students</w:t>
      </w:r>
      <w:r w:rsidR="00467CDA">
        <w:t>’ diverse needs</w:t>
      </w:r>
      <w:r w:rsidR="002D1E6E" w:rsidRPr="0098027B">
        <w:t xml:space="preserve">, in most classes observed, lessons were the same for all students.  In addition, the team did not observe a single class at the middle and </w:t>
      </w:r>
      <w:r w:rsidRPr="0098027B">
        <w:t>high</w:t>
      </w:r>
      <w:r>
        <w:t>-</w:t>
      </w:r>
      <w:r w:rsidR="002D1E6E" w:rsidRPr="0098027B">
        <w:t>school level</w:t>
      </w:r>
      <w:r>
        <w:t>s</w:t>
      </w:r>
      <w:r w:rsidR="002D1E6E" w:rsidRPr="0098027B">
        <w:t xml:space="preserve"> where content vocabulary was addressed to meet the linguistic needs of students</w:t>
      </w:r>
      <w:r w:rsidR="002D1E6E">
        <w:t>.</w:t>
      </w:r>
    </w:p>
    <w:p w14:paraId="6535D78D" w14:textId="74C7034C" w:rsidR="002D1E6E" w:rsidRDefault="00415808" w:rsidP="00EE173E">
      <w:pPr>
        <w:tabs>
          <w:tab w:val="left" w:pos="360"/>
          <w:tab w:val="left" w:pos="720"/>
          <w:tab w:val="left" w:pos="1080"/>
          <w:tab w:val="left" w:pos="1440"/>
          <w:tab w:val="left" w:pos="1800"/>
          <w:tab w:val="left" w:pos="2160"/>
        </w:tabs>
        <w:ind w:left="720" w:hanging="720"/>
      </w:pPr>
      <w:r>
        <w:tab/>
      </w:r>
      <w:r w:rsidR="00AB075D">
        <w:t>2.</w:t>
      </w:r>
      <w:r w:rsidR="00AB075D">
        <w:tab/>
      </w:r>
      <w:r w:rsidR="002D1E6E">
        <w:t xml:space="preserve">In 63 percent of </w:t>
      </w:r>
      <w:r w:rsidR="00AB075D">
        <w:t xml:space="preserve">observed </w:t>
      </w:r>
      <w:r w:rsidR="002D1E6E">
        <w:t xml:space="preserve">elementary classes, </w:t>
      </w:r>
      <w:r w:rsidR="00AB075D">
        <w:t xml:space="preserve">in </w:t>
      </w:r>
      <w:r w:rsidR="002D1E6E">
        <w:t xml:space="preserve">only 45 percent of </w:t>
      </w:r>
      <w:r w:rsidR="00AB075D">
        <w:t>middle-</w:t>
      </w:r>
      <w:r w:rsidR="002D1E6E">
        <w:t>school classes</w:t>
      </w:r>
      <w:r w:rsidR="00AB075D">
        <w:t>,</w:t>
      </w:r>
      <w:r w:rsidR="002D1E6E">
        <w:t xml:space="preserve"> and only 27 percent of </w:t>
      </w:r>
      <w:r w:rsidR="00AB075D">
        <w:t>high-</w:t>
      </w:r>
      <w:r w:rsidR="002D1E6E">
        <w:t>school classes, there was sufficient</w:t>
      </w:r>
      <w:r w:rsidR="00AB075D">
        <w:t xml:space="preserve"> and </w:t>
      </w:r>
      <w:r w:rsidR="002D1E6E">
        <w:t xml:space="preserve">compelling evidence that teachers used </w:t>
      </w:r>
      <w:r w:rsidR="00AB075D">
        <w:t xml:space="preserve">a variety of </w:t>
      </w:r>
      <w:r w:rsidR="002D1E6E">
        <w:t>instructional strategies</w:t>
      </w:r>
      <w:r w:rsidR="00AB075D">
        <w:t xml:space="preserve"> (characteristic #10)</w:t>
      </w:r>
      <w:r w:rsidR="002D1E6E">
        <w:t xml:space="preserve">. </w:t>
      </w:r>
      <w:r w:rsidR="002D1E6E" w:rsidRPr="00C900C6">
        <w:t xml:space="preserve"> </w:t>
      </w:r>
    </w:p>
    <w:p w14:paraId="5D9B3109" w14:textId="7F843B4F" w:rsidR="002D1E6E" w:rsidRPr="00C900C6" w:rsidRDefault="000E443B" w:rsidP="00EE173E">
      <w:pPr>
        <w:tabs>
          <w:tab w:val="left" w:pos="360"/>
          <w:tab w:val="left" w:pos="720"/>
          <w:tab w:val="left" w:pos="1080"/>
          <w:tab w:val="left" w:pos="1440"/>
          <w:tab w:val="left" w:pos="1800"/>
          <w:tab w:val="left" w:pos="2160"/>
        </w:tabs>
        <w:ind w:left="1170" w:hanging="1170"/>
      </w:pPr>
      <w:r>
        <w:tab/>
      </w:r>
      <w:r w:rsidR="00415808">
        <w:tab/>
      </w:r>
      <w:r w:rsidR="00AB075D">
        <w:t>a.</w:t>
      </w:r>
      <w:r w:rsidR="00AB075D">
        <w:tab/>
      </w:r>
      <w:r w:rsidR="00500FAF">
        <w:tab/>
      </w:r>
      <w:r w:rsidR="002D1E6E">
        <w:t xml:space="preserve">At the elementary level, </w:t>
      </w:r>
      <w:r w:rsidR="00C55EC1">
        <w:t xml:space="preserve">observed </w:t>
      </w:r>
      <w:r w:rsidR="002D1E6E">
        <w:t>lessons contained a range of strategies, manipulatives</w:t>
      </w:r>
      <w:r w:rsidR="00AB075D">
        <w:t>,</w:t>
      </w:r>
      <w:r w:rsidR="002D1E6E">
        <w:t xml:space="preserve"> and resources.  For example, students often worked in small groups or pairs and used a </w:t>
      </w:r>
      <w:r w:rsidR="00AB075D">
        <w:t xml:space="preserve">variety </w:t>
      </w:r>
      <w:r w:rsidR="002D1E6E">
        <w:t>of resources such as whiteboards, graphic organizers</w:t>
      </w:r>
      <w:r w:rsidR="00AB075D">
        <w:t>,</w:t>
      </w:r>
      <w:r w:rsidR="002D1E6E">
        <w:t xml:space="preserve"> and word walls to support their linguistic needs.  Students had access to online programs and used Chromebooks routinely. </w:t>
      </w:r>
    </w:p>
    <w:p w14:paraId="25B506EE" w14:textId="659534CB" w:rsidR="002D1E6E" w:rsidRPr="008509D4" w:rsidRDefault="00441ED8" w:rsidP="00EE173E">
      <w:pPr>
        <w:tabs>
          <w:tab w:val="left" w:pos="360"/>
          <w:tab w:val="left" w:pos="720"/>
          <w:tab w:val="left" w:pos="1080"/>
          <w:tab w:val="left" w:pos="1440"/>
          <w:tab w:val="left" w:pos="1800"/>
        </w:tabs>
        <w:ind w:left="1170" w:hanging="1170"/>
      </w:pPr>
      <w:r>
        <w:tab/>
      </w:r>
      <w:r w:rsidR="00415808">
        <w:tab/>
      </w:r>
      <w:r w:rsidR="00AB075D">
        <w:t>b.</w:t>
      </w:r>
      <w:r w:rsidR="00AB075D">
        <w:tab/>
      </w:r>
      <w:r w:rsidR="00395977">
        <w:tab/>
      </w:r>
      <w:r w:rsidR="00C55EC1">
        <w:t xml:space="preserve">In some </w:t>
      </w:r>
      <w:r w:rsidR="004730B9">
        <w:t xml:space="preserve">observed </w:t>
      </w:r>
      <w:r w:rsidR="00C55EC1">
        <w:t>middle</w:t>
      </w:r>
      <w:r w:rsidR="004730B9">
        <w:t>-</w:t>
      </w:r>
      <w:r w:rsidR="00C55EC1">
        <w:t xml:space="preserve"> and </w:t>
      </w:r>
      <w:r w:rsidR="00395977">
        <w:t>high-</w:t>
      </w:r>
      <w:r w:rsidR="00C55EC1">
        <w:t xml:space="preserve">school classes, students </w:t>
      </w:r>
      <w:r w:rsidR="006771C5">
        <w:t>worked individually, in pairs, and in whole-group activities and assignments</w:t>
      </w:r>
      <w:r w:rsidR="00C55EC1">
        <w:t xml:space="preserve">. </w:t>
      </w:r>
      <w:r w:rsidR="00395977">
        <w:t>However, i</w:t>
      </w:r>
      <w:r w:rsidR="00395977" w:rsidRPr="008509D4">
        <w:t xml:space="preserve">n </w:t>
      </w:r>
      <w:r w:rsidR="00C55EC1">
        <w:t xml:space="preserve">most observed </w:t>
      </w:r>
      <w:r w:rsidR="002D1E6E">
        <w:t>middle</w:t>
      </w:r>
      <w:r w:rsidR="005A58A6">
        <w:t>-</w:t>
      </w:r>
      <w:r w:rsidR="002D1E6E">
        <w:t xml:space="preserve"> and </w:t>
      </w:r>
      <w:r w:rsidR="00C55EC1" w:rsidRPr="008509D4">
        <w:t>high</w:t>
      </w:r>
      <w:r w:rsidR="00C55EC1">
        <w:t>-</w:t>
      </w:r>
      <w:r w:rsidR="002D1E6E" w:rsidRPr="008509D4">
        <w:t xml:space="preserve">school classes, </w:t>
      </w:r>
      <w:r w:rsidR="00C55EC1">
        <w:t xml:space="preserve">the </w:t>
      </w:r>
      <w:r w:rsidR="002D1E6E" w:rsidRPr="008509D4">
        <w:t xml:space="preserve">teacher </w:t>
      </w:r>
      <w:r w:rsidR="00C55EC1">
        <w:t xml:space="preserve">relied on one </w:t>
      </w:r>
      <w:r w:rsidR="002D1E6E" w:rsidRPr="008509D4">
        <w:t>approach</w:t>
      </w:r>
      <w:r w:rsidR="00C55EC1">
        <w:t xml:space="preserve"> </w:t>
      </w:r>
      <w:r w:rsidR="002D1E6E" w:rsidRPr="008509D4">
        <w:t xml:space="preserve">or format.  </w:t>
      </w:r>
    </w:p>
    <w:p w14:paraId="65F1F2E8" w14:textId="777F04C5" w:rsidR="002D1E6E" w:rsidRDefault="00415808" w:rsidP="00EE173E">
      <w:pPr>
        <w:tabs>
          <w:tab w:val="left" w:pos="360"/>
          <w:tab w:val="left" w:pos="720"/>
          <w:tab w:val="left" w:pos="1080"/>
          <w:tab w:val="left" w:pos="1440"/>
          <w:tab w:val="left" w:pos="1800"/>
          <w:tab w:val="left" w:pos="2160"/>
        </w:tabs>
        <w:ind w:left="720" w:hanging="1080"/>
      </w:pPr>
      <w:r>
        <w:tab/>
      </w:r>
      <w:r w:rsidR="00395977">
        <w:t>3.</w:t>
      </w:r>
      <w:r w:rsidR="00B26B3A">
        <w:tab/>
      </w:r>
      <w:r w:rsidR="002D1E6E">
        <w:t xml:space="preserve">In 96 percent of </w:t>
      </w:r>
      <w:r w:rsidR="00BF6F3A">
        <w:t xml:space="preserve">observed </w:t>
      </w:r>
      <w:r w:rsidR="002D1E6E">
        <w:t>elementary classes,</w:t>
      </w:r>
      <w:r w:rsidR="00BF6F3A">
        <w:t xml:space="preserve"> in </w:t>
      </w:r>
      <w:r w:rsidR="002D1E6E">
        <w:t xml:space="preserve">82 percent of </w:t>
      </w:r>
      <w:r w:rsidR="00BF6F3A">
        <w:t>middle-</w:t>
      </w:r>
      <w:r w:rsidR="002D1E6E">
        <w:t>school classes</w:t>
      </w:r>
      <w:r w:rsidR="00BF6F3A">
        <w:t>,</w:t>
      </w:r>
      <w:r w:rsidR="002D1E6E">
        <w:t xml:space="preserve"> and </w:t>
      </w:r>
      <w:r w:rsidR="00BF6F3A">
        <w:t xml:space="preserve">in </w:t>
      </w:r>
      <w:r w:rsidR="002D1E6E">
        <w:t xml:space="preserve">84 percent of </w:t>
      </w:r>
      <w:r w:rsidR="00BF6F3A">
        <w:t>high-</w:t>
      </w:r>
      <w:r w:rsidR="002D1E6E">
        <w:t>school classes, there was sufficient</w:t>
      </w:r>
      <w:r w:rsidR="00FD4C81">
        <w:t xml:space="preserve"> and </w:t>
      </w:r>
      <w:r w:rsidR="002D1E6E">
        <w:t xml:space="preserve">compelling evidence that </w:t>
      </w:r>
      <w:r w:rsidR="00BF6F3A">
        <w:t xml:space="preserve">classroom </w:t>
      </w:r>
      <w:r w:rsidR="002D1E6E">
        <w:t xml:space="preserve">routines and positive supports </w:t>
      </w:r>
      <w:r w:rsidR="00BF6F3A">
        <w:t xml:space="preserve">were in place </w:t>
      </w:r>
      <w:r w:rsidR="002D1E6E">
        <w:t>to ensure that students behave appropriately</w:t>
      </w:r>
      <w:r w:rsidR="00BF6F3A">
        <w:t xml:space="preserve"> (characteristic #11)</w:t>
      </w:r>
      <w:r w:rsidR="002D1E6E">
        <w:t xml:space="preserve">. </w:t>
      </w:r>
    </w:p>
    <w:p w14:paraId="0E009E9A" w14:textId="1CE1EE10" w:rsidR="002D1E6E" w:rsidRDefault="00B26B3A" w:rsidP="00EE173E">
      <w:pPr>
        <w:tabs>
          <w:tab w:val="left" w:pos="360"/>
          <w:tab w:val="left" w:pos="720"/>
          <w:tab w:val="left" w:pos="1080"/>
          <w:tab w:val="left" w:pos="1440"/>
          <w:tab w:val="left" w:pos="1800"/>
        </w:tabs>
        <w:ind w:left="1080" w:hanging="1080"/>
      </w:pPr>
      <w:r>
        <w:tab/>
      </w:r>
      <w:r w:rsidR="00415808">
        <w:tab/>
      </w:r>
      <w:r w:rsidR="00395977">
        <w:t>a.</w:t>
      </w:r>
      <w:r w:rsidR="00395977">
        <w:tab/>
      </w:r>
      <w:r w:rsidR="002D1E6E">
        <w:t>The review team noted that rituals, routines</w:t>
      </w:r>
      <w:r w:rsidR="003B5FD9">
        <w:t>,</w:t>
      </w:r>
      <w:r w:rsidR="002D1E6E">
        <w:t xml:space="preserve"> and responses were firmly in place in almost all </w:t>
      </w:r>
      <w:r w:rsidR="003B5FD9">
        <w:t xml:space="preserve">observed </w:t>
      </w:r>
      <w:r w:rsidR="002D1E6E">
        <w:t xml:space="preserve">elementary classes.  Teachers used countdowns and verbal routines to redirect students.  </w:t>
      </w:r>
      <w:r w:rsidR="003B5FD9">
        <w:t>I</w:t>
      </w:r>
      <w:r w:rsidR="002D1E6E">
        <w:t>n a number of elementary classes</w:t>
      </w:r>
      <w:r w:rsidR="00FD4C81">
        <w:t>,</w:t>
      </w:r>
      <w:r w:rsidR="002D1E6E">
        <w:t xml:space="preserve"> teachers used behavior bingo chips to reward </w:t>
      </w:r>
      <w:r w:rsidR="003B5FD9">
        <w:t xml:space="preserve">students </w:t>
      </w:r>
      <w:r w:rsidR="002D1E6E">
        <w:t xml:space="preserve">for </w:t>
      </w:r>
      <w:r w:rsidR="00FD4C81">
        <w:t xml:space="preserve">appropriate </w:t>
      </w:r>
      <w:r w:rsidR="002D1E6E">
        <w:t xml:space="preserve">behavior and academic perseverance.  </w:t>
      </w:r>
    </w:p>
    <w:p w14:paraId="48D13823" w14:textId="7095E6B1" w:rsidR="002D1E6E" w:rsidRDefault="00B26B3A" w:rsidP="00EE173E">
      <w:pPr>
        <w:tabs>
          <w:tab w:val="left" w:pos="360"/>
          <w:tab w:val="left" w:pos="720"/>
          <w:tab w:val="left" w:pos="1080"/>
          <w:tab w:val="left" w:pos="1440"/>
          <w:tab w:val="left" w:pos="1800"/>
        </w:tabs>
        <w:ind w:left="1080" w:hanging="1080"/>
      </w:pPr>
      <w:r>
        <w:tab/>
      </w:r>
      <w:r w:rsidR="00415808">
        <w:tab/>
      </w:r>
      <w:r w:rsidR="00395977">
        <w:t>b.</w:t>
      </w:r>
      <w:r w:rsidR="00395977">
        <w:tab/>
      </w:r>
      <w:r w:rsidR="002D1E6E">
        <w:t xml:space="preserve">Similarly, in most </w:t>
      </w:r>
      <w:r w:rsidR="003B5FD9">
        <w:t xml:space="preserve">observed </w:t>
      </w:r>
      <w:r w:rsidR="002D1E6E">
        <w:t>middle</w:t>
      </w:r>
      <w:r w:rsidR="005A58A6">
        <w:t>-</w:t>
      </w:r>
      <w:r w:rsidR="002D1E6E">
        <w:t xml:space="preserve"> and </w:t>
      </w:r>
      <w:r w:rsidR="003B5FD9">
        <w:t>high-</w:t>
      </w:r>
      <w:r w:rsidR="002D1E6E">
        <w:t xml:space="preserve">school classes strong </w:t>
      </w:r>
      <w:r w:rsidR="003B5FD9">
        <w:t xml:space="preserve">classroom </w:t>
      </w:r>
      <w:r w:rsidR="002D1E6E">
        <w:t xml:space="preserve">routines and positive responses were in place to limit disruptions.  For example, in </w:t>
      </w:r>
      <w:r w:rsidR="00FD4C81">
        <w:t xml:space="preserve">some </w:t>
      </w:r>
      <w:r w:rsidR="003B5FD9">
        <w:t>middle-</w:t>
      </w:r>
      <w:r w:rsidR="002D1E6E">
        <w:t xml:space="preserve">school classes teachers had established levels for students’ voices and </w:t>
      </w:r>
      <w:r w:rsidR="003B5FD9">
        <w:t xml:space="preserve">used </w:t>
      </w:r>
      <w:r w:rsidR="002D1E6E">
        <w:t xml:space="preserve">a </w:t>
      </w:r>
      <w:r w:rsidR="00C94A27">
        <w:t>one-word</w:t>
      </w:r>
      <w:r w:rsidR="002D1E6E">
        <w:t xml:space="preserve"> reminder </w:t>
      </w:r>
      <w:r w:rsidR="003B5FD9">
        <w:t xml:space="preserve">to </w:t>
      </w:r>
      <w:r w:rsidR="002D1E6E">
        <w:t>quiet</w:t>
      </w:r>
      <w:r w:rsidR="003B5FD9">
        <w:t xml:space="preserve"> </w:t>
      </w:r>
      <w:r w:rsidR="002D1E6E">
        <w:t xml:space="preserve">students.  </w:t>
      </w:r>
      <w:r w:rsidR="003B5FD9">
        <w:t xml:space="preserve">In addition, in </w:t>
      </w:r>
      <w:r w:rsidR="002D1E6E">
        <w:t xml:space="preserve">most </w:t>
      </w:r>
      <w:r w:rsidR="003B5FD9">
        <w:t>observed high-</w:t>
      </w:r>
      <w:r w:rsidR="002D1E6E">
        <w:t xml:space="preserve">school classes, teachers set and enforced rules </w:t>
      </w:r>
      <w:r w:rsidR="003B5FD9">
        <w:t xml:space="preserve">about </w:t>
      </w:r>
      <w:r w:rsidR="002D1E6E">
        <w:t xml:space="preserve">the use of cell phones and wearing hoods in class. </w:t>
      </w:r>
    </w:p>
    <w:p w14:paraId="1D63676A" w14:textId="77D90379" w:rsidR="002D1E6E" w:rsidRDefault="000E443B" w:rsidP="00395977">
      <w:pPr>
        <w:tabs>
          <w:tab w:val="left" w:pos="360"/>
          <w:tab w:val="left" w:pos="720"/>
          <w:tab w:val="left" w:pos="1080"/>
          <w:tab w:val="left" w:pos="1440"/>
          <w:tab w:val="left" w:pos="1800"/>
        </w:tabs>
        <w:ind w:left="1440" w:hanging="1440"/>
      </w:pPr>
      <w:r>
        <w:tab/>
      </w:r>
      <w:r>
        <w:tab/>
      </w:r>
      <w:r>
        <w:tab/>
      </w:r>
      <w:r w:rsidR="00B26B3A">
        <w:t>i</w:t>
      </w:r>
      <w:r w:rsidR="002D1E6E" w:rsidRPr="00E67BD0">
        <w:t>.</w:t>
      </w:r>
      <w:r w:rsidR="002D1E6E" w:rsidRPr="00E67BD0">
        <w:tab/>
      </w:r>
      <w:r w:rsidR="002D1E6E">
        <w:t xml:space="preserve">However, in </w:t>
      </w:r>
      <w:r w:rsidR="003B5FD9">
        <w:t>some</w:t>
      </w:r>
      <w:r w:rsidR="002D1E6E">
        <w:t xml:space="preserve"> </w:t>
      </w:r>
      <w:r w:rsidR="003B5FD9">
        <w:t xml:space="preserve">observed </w:t>
      </w:r>
      <w:r w:rsidR="002D1E6E">
        <w:t xml:space="preserve">middle and </w:t>
      </w:r>
      <w:r w:rsidR="003B5FD9">
        <w:t>high-</w:t>
      </w:r>
      <w:r w:rsidR="002D1E6E">
        <w:t xml:space="preserve">school classes, </w:t>
      </w:r>
      <w:r w:rsidR="003B5FD9">
        <w:t>teachers did not set expectations for classroom behavior, enforce rules</w:t>
      </w:r>
      <w:r w:rsidR="00840BF2">
        <w:t>,</w:t>
      </w:r>
      <w:r w:rsidR="003B5FD9">
        <w:t xml:space="preserve"> or </w:t>
      </w:r>
      <w:r w:rsidR="002D1E6E">
        <w:t xml:space="preserve">redirect </w:t>
      </w:r>
      <w:r w:rsidR="003B5FD9">
        <w:t xml:space="preserve">students </w:t>
      </w:r>
      <w:r w:rsidR="002D1E6E">
        <w:t xml:space="preserve">for </w:t>
      </w:r>
      <w:r w:rsidR="002D1E6E">
        <w:lastRenderedPageBreak/>
        <w:t xml:space="preserve">inappropriate behavior.  For example, </w:t>
      </w:r>
      <w:r w:rsidR="00840BF2">
        <w:t xml:space="preserve">some </w:t>
      </w:r>
      <w:r w:rsidR="002D1E6E">
        <w:t xml:space="preserve">students kept cell phones out after teachers asked them to put them away.  </w:t>
      </w:r>
    </w:p>
    <w:p w14:paraId="7D6AFCFA" w14:textId="75766FF8" w:rsidR="003158B4" w:rsidRDefault="002D1E6E" w:rsidP="002D1E6E">
      <w:pPr>
        <w:tabs>
          <w:tab w:val="left" w:pos="360"/>
          <w:tab w:val="left" w:pos="720"/>
          <w:tab w:val="left" w:pos="1080"/>
          <w:tab w:val="left" w:pos="1440"/>
          <w:tab w:val="left" w:pos="1800"/>
          <w:tab w:val="left" w:pos="2160"/>
        </w:tabs>
      </w:pPr>
      <w:r w:rsidRPr="00F731AA">
        <w:rPr>
          <w:b/>
        </w:rPr>
        <w:t>Impact</w:t>
      </w:r>
      <w:r w:rsidRPr="00BA3A76">
        <w:t xml:space="preserve">: </w:t>
      </w:r>
      <w:r w:rsidR="00583FB9">
        <w:t xml:space="preserve"> </w:t>
      </w:r>
      <w:r w:rsidR="003158B4">
        <w:t xml:space="preserve">While many students </w:t>
      </w:r>
      <w:r w:rsidR="00DF37CB">
        <w:t xml:space="preserve">in the district </w:t>
      </w:r>
      <w:r w:rsidR="003158B4">
        <w:t xml:space="preserve">are benefiting from </w:t>
      </w:r>
      <w:r w:rsidR="005C3402">
        <w:t>effective</w:t>
      </w:r>
      <w:r w:rsidR="003158B4">
        <w:t>, research-based instruction</w:t>
      </w:r>
      <w:r w:rsidR="00B05DD7">
        <w:t xml:space="preserve">, </w:t>
      </w:r>
      <w:r w:rsidR="00DF37CB">
        <w:t>the absence of</w:t>
      </w:r>
      <w:r w:rsidR="003158B4">
        <w:t xml:space="preserve"> consistent implementation in all grades and subjects </w:t>
      </w:r>
      <w:r w:rsidR="00DF37CB">
        <w:t xml:space="preserve">is preventing </w:t>
      </w:r>
      <w:r w:rsidR="003158B4">
        <w:t xml:space="preserve">the district </w:t>
      </w:r>
      <w:r w:rsidR="00DF37CB">
        <w:t>from achieving its goal</w:t>
      </w:r>
      <w:r w:rsidR="003158B4">
        <w:t xml:space="preserve"> </w:t>
      </w:r>
      <w:r w:rsidR="005C3402">
        <w:t xml:space="preserve">of delivering high-quality instruction to all students. Students’ learning experiences over time </w:t>
      </w:r>
      <w:r w:rsidR="00171DC4">
        <w:t>are likely not</w:t>
      </w:r>
      <w:r w:rsidR="005C3402">
        <w:t xml:space="preserve"> fully preparing them for success beyond high school.</w:t>
      </w:r>
    </w:p>
    <w:p w14:paraId="73B925A2" w14:textId="51AFB29D" w:rsidR="002D1E6E" w:rsidRDefault="003158B4" w:rsidP="002D1E6E">
      <w:pPr>
        <w:tabs>
          <w:tab w:val="left" w:pos="360"/>
          <w:tab w:val="left" w:pos="720"/>
          <w:tab w:val="left" w:pos="1080"/>
          <w:tab w:val="left" w:pos="1440"/>
          <w:tab w:val="left" w:pos="1800"/>
          <w:tab w:val="left" w:pos="2160"/>
        </w:tabs>
      </w:pPr>
      <w:r>
        <w:t xml:space="preserve"> </w:t>
      </w:r>
    </w:p>
    <w:p w14:paraId="388CD9BB" w14:textId="2A9283E5" w:rsidR="002D1E6E" w:rsidRDefault="002D1E6E" w:rsidP="002D1E6E">
      <w:pPr>
        <w:tabs>
          <w:tab w:val="left" w:pos="360"/>
          <w:tab w:val="left" w:pos="720"/>
          <w:tab w:val="left" w:pos="1080"/>
          <w:tab w:val="left" w:pos="1440"/>
          <w:tab w:val="left" w:pos="1800"/>
          <w:tab w:val="left" w:pos="2160"/>
        </w:tabs>
        <w:rPr>
          <w:b/>
          <w:sz w:val="28"/>
          <w:szCs w:val="28"/>
        </w:rPr>
      </w:pPr>
      <w:r w:rsidRPr="00224D0A">
        <w:rPr>
          <w:b/>
          <w:sz w:val="28"/>
          <w:szCs w:val="28"/>
        </w:rPr>
        <w:t>Recommendation</w:t>
      </w:r>
    </w:p>
    <w:p w14:paraId="0E89B886" w14:textId="2F0A35C3" w:rsidR="002D1E6E" w:rsidRPr="00210D16" w:rsidRDefault="002D1E6E" w:rsidP="00EE173E">
      <w:pPr>
        <w:pStyle w:val="ListParagraph"/>
        <w:numPr>
          <w:ilvl w:val="6"/>
          <w:numId w:val="80"/>
        </w:numPr>
        <w:tabs>
          <w:tab w:val="left" w:pos="360"/>
          <w:tab w:val="left" w:pos="720"/>
          <w:tab w:val="left" w:pos="1080"/>
          <w:tab w:val="left" w:pos="1440"/>
          <w:tab w:val="left" w:pos="1800"/>
        </w:tabs>
        <w:contextualSpacing w:val="0"/>
        <w:rPr>
          <w:b/>
          <w:i/>
        </w:rPr>
      </w:pPr>
      <w:r>
        <w:rPr>
          <w:b/>
        </w:rPr>
        <w:t xml:space="preserve">The district should </w:t>
      </w:r>
      <w:r w:rsidR="00882FCB">
        <w:rPr>
          <w:b/>
        </w:rPr>
        <w:t xml:space="preserve">continue to take steps to ensure </w:t>
      </w:r>
      <w:r>
        <w:rPr>
          <w:b/>
        </w:rPr>
        <w:t xml:space="preserve">that </w:t>
      </w:r>
      <w:r w:rsidR="00C804C9">
        <w:rPr>
          <w:b/>
        </w:rPr>
        <w:t>high-</w:t>
      </w:r>
      <w:r>
        <w:rPr>
          <w:b/>
        </w:rPr>
        <w:t xml:space="preserve">quality instruction is consistently implemented districtwide.  </w:t>
      </w:r>
    </w:p>
    <w:p w14:paraId="54789B22" w14:textId="2044A418" w:rsidR="002D1E6E" w:rsidRDefault="002D1E6E" w:rsidP="006D6180">
      <w:pPr>
        <w:pStyle w:val="ListParagraph"/>
        <w:numPr>
          <w:ilvl w:val="0"/>
          <w:numId w:val="81"/>
        </w:numPr>
        <w:tabs>
          <w:tab w:val="left" w:pos="360"/>
          <w:tab w:val="left" w:pos="720"/>
          <w:tab w:val="left" w:pos="1080"/>
          <w:tab w:val="left" w:pos="1440"/>
          <w:tab w:val="left" w:pos="1800"/>
          <w:tab w:val="left" w:pos="2160"/>
        </w:tabs>
        <w:ind w:left="720"/>
        <w:contextualSpacing w:val="0"/>
      </w:pPr>
      <w:r>
        <w:t>District leaders, directors, principals, assistant principal</w:t>
      </w:r>
      <w:r w:rsidR="00FB5DD6">
        <w:t>s,</w:t>
      </w:r>
      <w:r>
        <w:t xml:space="preserve"> and coaches should continue to clearly articulate and monitor the district’s expectations for high</w:t>
      </w:r>
      <w:r w:rsidR="00827C3A">
        <w:t>-</w:t>
      </w:r>
      <w:r>
        <w:t xml:space="preserve">quality teaching and learning practices.  Particular attention should be focused on student ownership of learning, </w:t>
      </w:r>
      <w:r w:rsidR="00FB5DD6">
        <w:t>higher-</w:t>
      </w:r>
      <w:r>
        <w:t>order thinking skills, student opportunities to communicate their thinking</w:t>
      </w:r>
      <w:r w:rsidR="00FB5DD6">
        <w:t>,</w:t>
      </w:r>
      <w:r>
        <w:t xml:space="preserve"> and lessons designed to engage all students regardless of their learning needs. </w:t>
      </w:r>
    </w:p>
    <w:p w14:paraId="31E458DE" w14:textId="3F0C189D" w:rsidR="002D1E6E" w:rsidRDefault="002D1E6E" w:rsidP="000773E6">
      <w:pPr>
        <w:pStyle w:val="ListParagraph"/>
        <w:numPr>
          <w:ilvl w:val="6"/>
          <w:numId w:val="49"/>
        </w:numPr>
        <w:tabs>
          <w:tab w:val="left" w:pos="360"/>
          <w:tab w:val="left" w:pos="720"/>
          <w:tab w:val="left" w:pos="1080"/>
          <w:tab w:val="left" w:pos="1440"/>
          <w:tab w:val="left" w:pos="1800"/>
          <w:tab w:val="left" w:pos="2160"/>
        </w:tabs>
        <w:ind w:left="1080"/>
        <w:contextualSpacing w:val="0"/>
      </w:pPr>
      <w:r>
        <w:t xml:space="preserve">The district should redouble its efforts to articulate and evaluate </w:t>
      </w:r>
      <w:r w:rsidR="00FB5DD6">
        <w:t>high-</w:t>
      </w:r>
      <w:r>
        <w:t xml:space="preserve">quality instructional practices during district-led collaborative walkthroughs, during common planning with coaches, </w:t>
      </w:r>
      <w:r w:rsidR="00FB5DD6">
        <w:t>grade-</w:t>
      </w:r>
      <w:r>
        <w:t>level meetings with coaches and principals, department meetings</w:t>
      </w:r>
      <w:r w:rsidR="00FB5DD6">
        <w:t>,</w:t>
      </w:r>
      <w:r>
        <w:t xml:space="preserve"> and district professional development opportunities. </w:t>
      </w:r>
    </w:p>
    <w:p w14:paraId="20321D9C" w14:textId="1C270F16" w:rsidR="002D1E6E" w:rsidRDefault="002D1E6E" w:rsidP="000773E6">
      <w:pPr>
        <w:pStyle w:val="ListParagraph"/>
        <w:numPr>
          <w:ilvl w:val="6"/>
          <w:numId w:val="49"/>
        </w:numPr>
        <w:tabs>
          <w:tab w:val="left" w:pos="360"/>
          <w:tab w:val="left" w:pos="720"/>
          <w:tab w:val="left" w:pos="1080"/>
          <w:tab w:val="left" w:pos="1440"/>
          <w:tab w:val="left" w:pos="1800"/>
          <w:tab w:val="left" w:pos="2160"/>
        </w:tabs>
        <w:ind w:left="1080"/>
        <w:contextualSpacing w:val="0"/>
      </w:pPr>
      <w:r>
        <w:t xml:space="preserve">At the </w:t>
      </w:r>
      <w:r w:rsidR="00FB5DD6">
        <w:t>high-</w:t>
      </w:r>
      <w:r>
        <w:t xml:space="preserve">school level, particular attention should be paid to developing a common understanding of </w:t>
      </w:r>
      <w:r w:rsidR="00765173">
        <w:t>communicating and achieving lesson objectives</w:t>
      </w:r>
      <w:r>
        <w:t xml:space="preserve">, </w:t>
      </w:r>
      <w:r w:rsidR="00765173">
        <w:t>promoting</w:t>
      </w:r>
      <w:r>
        <w:t xml:space="preserve"> student ownership of learning</w:t>
      </w:r>
      <w:r w:rsidR="00765173">
        <w:t>, and providing opportunities for students to engage</w:t>
      </w:r>
      <w:r>
        <w:t xml:space="preserve"> with meaningful tasks</w:t>
      </w:r>
      <w:r w:rsidR="00765173">
        <w:t xml:space="preserve"> that require higher</w:t>
      </w:r>
      <w:r w:rsidR="00C804C9">
        <w:t>-</w:t>
      </w:r>
      <w:r w:rsidR="00765173">
        <w:t>order thinking</w:t>
      </w:r>
      <w:r>
        <w:t xml:space="preserve">. </w:t>
      </w:r>
    </w:p>
    <w:p w14:paraId="72E441B6" w14:textId="54DCC19C" w:rsidR="00FE6BDC" w:rsidRDefault="00FE6BDC" w:rsidP="00823AC0">
      <w:pPr>
        <w:pStyle w:val="ListParagraph"/>
        <w:numPr>
          <w:ilvl w:val="6"/>
          <w:numId w:val="49"/>
        </w:numPr>
        <w:tabs>
          <w:tab w:val="left" w:pos="360"/>
          <w:tab w:val="left" w:pos="720"/>
          <w:tab w:val="left" w:pos="1080"/>
          <w:tab w:val="left" w:pos="1440"/>
          <w:tab w:val="left" w:pos="1800"/>
          <w:tab w:val="left" w:pos="2160"/>
        </w:tabs>
        <w:ind w:left="1080"/>
        <w:contextualSpacing w:val="0"/>
      </w:pPr>
      <w:r>
        <w:t>All levels should develop a shared understanding of inclusive classroom practices.</w:t>
      </w:r>
    </w:p>
    <w:p w14:paraId="3DA69ECC" w14:textId="217A6DAD" w:rsidR="002D1E6E" w:rsidRDefault="002D1E6E" w:rsidP="006D6180">
      <w:pPr>
        <w:pStyle w:val="ListParagraph"/>
        <w:numPr>
          <w:ilvl w:val="0"/>
          <w:numId w:val="81"/>
        </w:numPr>
        <w:tabs>
          <w:tab w:val="left" w:pos="360"/>
          <w:tab w:val="left" w:pos="720"/>
          <w:tab w:val="left" w:pos="1080"/>
          <w:tab w:val="left" w:pos="1440"/>
          <w:tab w:val="left" w:pos="1800"/>
          <w:tab w:val="left" w:pos="2160"/>
        </w:tabs>
        <w:ind w:left="720"/>
        <w:contextualSpacing w:val="0"/>
      </w:pPr>
      <w:r>
        <w:t xml:space="preserve">The district should build on its practice of conducting collaborative walkthroughs and develop a similar practice to include teachers and coaches for the purpose of understanding and developing </w:t>
      </w:r>
      <w:r w:rsidR="00076EFA">
        <w:t>effective</w:t>
      </w:r>
      <w:r>
        <w:t xml:space="preserve"> instruction districtwide. </w:t>
      </w:r>
    </w:p>
    <w:p w14:paraId="4C14E1CE" w14:textId="620DBDFA" w:rsidR="002D1E6E" w:rsidRPr="007E3C75" w:rsidRDefault="002D1E6E" w:rsidP="00EE173E">
      <w:pPr>
        <w:pStyle w:val="ListParagraph"/>
        <w:numPr>
          <w:ilvl w:val="6"/>
          <w:numId w:val="32"/>
        </w:numPr>
        <w:ind w:left="1080"/>
        <w:contextualSpacing w:val="0"/>
      </w:pPr>
      <w:r>
        <w:t xml:space="preserve">The district should identify </w:t>
      </w:r>
      <w:r w:rsidR="007A487F">
        <w:t xml:space="preserve">high-quality instructional practices </w:t>
      </w:r>
      <w:r>
        <w:t xml:space="preserve">and </w:t>
      </w:r>
      <w:r w:rsidR="007A487F">
        <w:t xml:space="preserve">create opportunities for peer observations in exemplary teachers’ classrooms. </w:t>
      </w:r>
      <w:r>
        <w:t>The district should formalize these efforts</w:t>
      </w:r>
      <w:r w:rsidR="00495112">
        <w:t>,</w:t>
      </w:r>
      <w:r>
        <w:t xml:space="preserve"> particularly at the high school.</w:t>
      </w:r>
    </w:p>
    <w:p w14:paraId="582766D7" w14:textId="3C291B00" w:rsidR="002D1E6E" w:rsidRPr="00094E07" w:rsidRDefault="002D1E6E" w:rsidP="006D6180">
      <w:pPr>
        <w:pStyle w:val="ListParagraph"/>
        <w:numPr>
          <w:ilvl w:val="0"/>
          <w:numId w:val="81"/>
        </w:numPr>
        <w:tabs>
          <w:tab w:val="left" w:pos="360"/>
          <w:tab w:val="left" w:pos="720"/>
          <w:tab w:val="left" w:pos="1080"/>
          <w:tab w:val="left" w:pos="1440"/>
          <w:tab w:val="left" w:pos="1800"/>
          <w:tab w:val="left" w:pos="2160"/>
        </w:tabs>
        <w:ind w:left="720"/>
        <w:contextualSpacing w:val="0"/>
      </w:pPr>
      <w:r>
        <w:t xml:space="preserve">The district should </w:t>
      </w:r>
      <w:r w:rsidR="003B21F3">
        <w:t>leverage</w:t>
      </w:r>
      <w:r>
        <w:t xml:space="preserve"> its </w:t>
      </w:r>
      <w:r w:rsidR="003B21F3">
        <w:t>e</w:t>
      </w:r>
      <w:r>
        <w:t xml:space="preserve">ducator </w:t>
      </w:r>
      <w:r w:rsidR="003B21F3">
        <w:t>e</w:t>
      </w:r>
      <w:r>
        <w:t xml:space="preserve">valuation system </w:t>
      </w:r>
      <w:r w:rsidR="003B21F3">
        <w:t xml:space="preserve">to strengthen instruction </w:t>
      </w:r>
      <w:r>
        <w:t>by consistently providing constructive</w:t>
      </w:r>
      <w:r w:rsidR="003B21F3">
        <w:t>, growth-oriented</w:t>
      </w:r>
      <w:r>
        <w:t xml:space="preserve"> feedback to teachers</w:t>
      </w:r>
      <w:r w:rsidR="003B21F3">
        <w:t xml:space="preserve"> (see Human Resources and Professional Development section)</w:t>
      </w:r>
      <w:r>
        <w:t>.</w:t>
      </w:r>
    </w:p>
    <w:p w14:paraId="7AA1191F" w14:textId="3BB57394" w:rsidR="002D1E6E" w:rsidRDefault="002D1E6E" w:rsidP="002D1E6E">
      <w:pPr>
        <w:tabs>
          <w:tab w:val="left" w:pos="-90"/>
          <w:tab w:val="left" w:pos="360"/>
          <w:tab w:val="left" w:pos="1080"/>
          <w:tab w:val="left" w:pos="1440"/>
          <w:tab w:val="left" w:pos="1800"/>
          <w:tab w:val="left" w:pos="2160"/>
        </w:tabs>
      </w:pPr>
      <w:r w:rsidRPr="00802336">
        <w:rPr>
          <w:b/>
        </w:rPr>
        <w:lastRenderedPageBreak/>
        <w:t>Benefits</w:t>
      </w:r>
      <w:r w:rsidRPr="00870959">
        <w:t xml:space="preserve"> from implementing this recommendation </w:t>
      </w:r>
      <w:r>
        <w:t xml:space="preserve">will include a shared understanding and more consistent implementation of </w:t>
      </w:r>
      <w:r w:rsidR="00495112">
        <w:t>effective</w:t>
      </w:r>
      <w:r>
        <w:t xml:space="preserve"> instruction </w:t>
      </w:r>
      <w:r w:rsidR="00495112">
        <w:t xml:space="preserve">and high-quality learning experiences </w:t>
      </w:r>
      <w:r>
        <w:t>districtwide.</w:t>
      </w:r>
      <w:r w:rsidR="00495112">
        <w:t xml:space="preserve"> The district will continue to focus its efforts on ensuring that all students receive high-quality instruction and on improving student outcomes and achievement.</w:t>
      </w:r>
      <w:r>
        <w:t xml:space="preserve">  </w:t>
      </w:r>
    </w:p>
    <w:p w14:paraId="114DC45C" w14:textId="77777777" w:rsidR="002D1E6E" w:rsidRDefault="002D1E6E" w:rsidP="002D1E6E">
      <w:pPr>
        <w:tabs>
          <w:tab w:val="left" w:pos="360"/>
          <w:tab w:val="left" w:pos="720"/>
          <w:tab w:val="left" w:pos="1080"/>
          <w:tab w:val="left" w:pos="1800"/>
          <w:tab w:val="left" w:pos="2160"/>
        </w:tabs>
        <w:rPr>
          <w:b/>
        </w:rPr>
      </w:pPr>
      <w:r w:rsidRPr="00484242">
        <w:rPr>
          <w:b/>
        </w:rPr>
        <w:t>Recommended resources:</w:t>
      </w:r>
    </w:p>
    <w:p w14:paraId="1A464EC9" w14:textId="4D0865E9" w:rsidR="000B6DD3" w:rsidRDefault="000B6DD3" w:rsidP="00EE173E">
      <w:pPr>
        <w:numPr>
          <w:ilvl w:val="0"/>
          <w:numId w:val="17"/>
        </w:numPr>
        <w:ind w:left="360"/>
        <w:rPr>
          <w:rFonts w:eastAsia="Times New Roman" w:cs="Calibri"/>
        </w:rPr>
      </w:pPr>
      <w:r w:rsidRPr="000B6DD3">
        <w:rPr>
          <w:rFonts w:eastAsia="Times New Roman" w:cs="Calibri"/>
        </w:rPr>
        <w:t xml:space="preserve">ESE’s </w:t>
      </w:r>
      <w:r w:rsidRPr="000B6DD3">
        <w:rPr>
          <w:rFonts w:eastAsia="Times New Roman" w:cs="Calibri"/>
          <w:i/>
        </w:rPr>
        <w:t xml:space="preserve">"What to Look For" Observation Guides </w:t>
      </w:r>
      <w:r w:rsidRPr="000B6DD3">
        <w:rPr>
          <w:rFonts w:eastAsia="Times New Roman" w:cs="Calibri"/>
          <w:b/>
          <w:i/>
        </w:rPr>
        <w:t>(Updated August 2017)</w:t>
      </w:r>
      <w:r w:rsidRPr="000B6DD3">
        <w:rPr>
          <w:rFonts w:eastAsia="Times New Roman" w:cs="Calibri"/>
        </w:rPr>
        <w:t xml:space="preserve"> (</w:t>
      </w:r>
      <w:hyperlink r:id="rId20" w:history="1">
        <w:r w:rsidRPr="000B6DD3">
          <w:rPr>
            <w:rFonts w:eastAsia="Times New Roman" w:cs="Calibri"/>
            <w:color w:val="0000FF"/>
            <w:u w:val="single"/>
          </w:rPr>
          <w:t>http://www.doe.mass.edu/candi/observation/</w:t>
        </w:r>
      </w:hyperlink>
      <w:r w:rsidRPr="000B6DD3">
        <w:rPr>
          <w:rFonts w:eastAsia="Times New Roman"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5C77BFE8" w14:textId="77777777" w:rsidR="000B6DD3" w:rsidRDefault="000B6DD3" w:rsidP="00EE173E">
      <w:pPr>
        <w:numPr>
          <w:ilvl w:val="0"/>
          <w:numId w:val="17"/>
        </w:numPr>
        <w:ind w:left="360"/>
        <w:rPr>
          <w:rFonts w:cs="Calibri"/>
        </w:rPr>
      </w:pPr>
      <w:r w:rsidRPr="00CE09DD">
        <w:rPr>
          <w:rFonts w:cs="Calibri"/>
        </w:rPr>
        <w:t xml:space="preserve">ESE’s </w:t>
      </w:r>
      <w:r w:rsidRPr="00CE09DD">
        <w:rPr>
          <w:rFonts w:cs="Calibri"/>
          <w:i/>
        </w:rPr>
        <w:t>Learning Walkthrough Implementation Guide</w:t>
      </w:r>
      <w:r w:rsidRPr="00CE09DD">
        <w:rPr>
          <w:rFonts w:cs="Calibri"/>
        </w:rPr>
        <w:t xml:space="preserve"> </w:t>
      </w:r>
      <w:r w:rsidRPr="00823AC0">
        <w:rPr>
          <w:rFonts w:cs="Calibri"/>
        </w:rPr>
        <w:t>(</w:t>
      </w:r>
      <w:hyperlink r:id="rId21" w:history="1">
        <w:r w:rsidRPr="00EE173E">
          <w:rPr>
            <w:rStyle w:val="Hyperlink"/>
            <w:rFonts w:cstheme="minorHAnsi"/>
          </w:rPr>
          <w:t>http://www.mass.gov/edu/docs/ese/accountability/dart/walkthrough/implementation-guide.docx</w:t>
        </w:r>
      </w:hyperlink>
      <w:r w:rsidRPr="00EE173E">
        <w:rPr>
          <w:rFonts w:cstheme="minorHAnsi"/>
        </w:rPr>
        <w:t>)</w:t>
      </w:r>
      <w:r w:rsidRPr="00823AC0">
        <w:rPr>
          <w:rFonts w:cstheme="minorHAnsi"/>
        </w:rPr>
        <w:t xml:space="preserve"> is</w:t>
      </w:r>
      <w:r w:rsidRPr="00506A76">
        <w:rPr>
          <w:rFonts w:cs="Calibri"/>
        </w:rPr>
        <w:t xml:space="preserve"> a resource to support instructional leaders in establishing a </w:t>
      </w:r>
      <w:r w:rsidRPr="00506A76">
        <w:rPr>
          <w:rFonts w:cs="Calibri"/>
          <w:i/>
          <w:iCs/>
        </w:rPr>
        <w:t>Learning</w:t>
      </w:r>
      <w:r w:rsidRPr="00CE09DD">
        <w:rPr>
          <w:rFonts w:cs="Calibri"/>
          <w:i/>
          <w:iCs/>
        </w:rPr>
        <w:t xml:space="preserve"> Walkthrough </w:t>
      </w:r>
      <w:r w:rsidRPr="00CE09DD">
        <w:rPr>
          <w:rFonts w:cs="Calibr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w:t>
      </w:r>
    </w:p>
    <w:p w14:paraId="790A0769" w14:textId="77777777" w:rsidR="000B6DD3" w:rsidRPr="00CE09DD" w:rsidRDefault="000B6DD3" w:rsidP="00044032">
      <w:pPr>
        <w:numPr>
          <w:ilvl w:val="1"/>
          <w:numId w:val="17"/>
        </w:numPr>
        <w:ind w:left="720"/>
        <w:rPr>
          <w:rFonts w:cs="Calibri"/>
        </w:rPr>
      </w:pPr>
      <w:r w:rsidRPr="00CE09DD">
        <w:rPr>
          <w:rFonts w:cs="Calibri"/>
        </w:rPr>
        <w:t xml:space="preserve">Appendix 4, </w:t>
      </w:r>
      <w:r w:rsidRPr="00CE09DD">
        <w:rPr>
          <w:rFonts w:cs="Calibri"/>
          <w:i/>
        </w:rPr>
        <w:t xml:space="preserve">Characteristics of Standards-Based Teaching and Learning: Continuum of Practice </w:t>
      </w:r>
      <w:r w:rsidRPr="00CE09DD">
        <w:rPr>
          <w:rFonts w:cs="Calibri"/>
        </w:rPr>
        <w:t>(</w:t>
      </w:r>
      <w:hyperlink r:id="rId22" w:history="1">
        <w:r w:rsidRPr="00CE09DD">
          <w:rPr>
            <w:rStyle w:val="Hyperlink"/>
          </w:rPr>
          <w:t>http://www.mass.gov/edu/docs/ese/accountability/dart/walkthrough/continuum-practice.pdf</w:t>
        </w:r>
      </w:hyperlink>
      <w:r w:rsidRPr="00CE09DD">
        <w:rPr>
          <w:rFonts w:cs="Calibri"/>
        </w:rPr>
        <w:t xml:space="preserve">) is a framework that provides a common language or reference point for looking at teaching and learning. </w:t>
      </w:r>
    </w:p>
    <w:p w14:paraId="1E43F4F1" w14:textId="5D579371" w:rsidR="002D1E6E" w:rsidRPr="00123F26" w:rsidRDefault="002D1E6E" w:rsidP="002D1E6E">
      <w:pPr>
        <w:tabs>
          <w:tab w:val="left" w:pos="360"/>
          <w:tab w:val="left" w:pos="1080"/>
          <w:tab w:val="left" w:pos="1440"/>
          <w:tab w:val="left" w:pos="1800"/>
          <w:tab w:val="left" w:pos="2160"/>
        </w:tabs>
      </w:pPr>
    </w:p>
    <w:p w14:paraId="301879AC" w14:textId="77777777" w:rsidR="002D1E6E" w:rsidRDefault="002D1E6E" w:rsidP="002D1E6E"/>
    <w:p w14:paraId="7B917BCC" w14:textId="77777777" w:rsidR="0023695F" w:rsidRDefault="00342350" w:rsidP="0023695F">
      <w:pPr>
        <w:pStyle w:val="Section"/>
      </w:pPr>
      <w:bookmarkStart w:id="14" w:name="_Toc524592177"/>
      <w:r>
        <w:lastRenderedPageBreak/>
        <w:t>Assessment</w:t>
      </w:r>
      <w:bookmarkEnd w:id="14"/>
    </w:p>
    <w:p w14:paraId="1747322E" w14:textId="77777777" w:rsidR="00342350" w:rsidRPr="00C412C4" w:rsidRDefault="00342350" w:rsidP="00235976">
      <w:pPr>
        <w:rPr>
          <w:b/>
          <w:i/>
          <w:sz w:val="28"/>
          <w:szCs w:val="28"/>
        </w:rPr>
      </w:pPr>
      <w:r w:rsidRPr="00C412C4">
        <w:rPr>
          <w:b/>
          <w:i/>
          <w:sz w:val="28"/>
          <w:szCs w:val="28"/>
        </w:rPr>
        <w:t>Contextual Background</w:t>
      </w:r>
    </w:p>
    <w:p w14:paraId="7AD14F3D" w14:textId="77B1C0B3" w:rsidR="00CF4EBE" w:rsidRDefault="00CF4EBE" w:rsidP="00CF4EBE">
      <w:pPr>
        <w:pStyle w:val="CommentText"/>
        <w:spacing w:line="276" w:lineRule="auto"/>
        <w:rPr>
          <w:rFonts w:cstheme="minorHAnsi"/>
          <w:sz w:val="22"/>
          <w:szCs w:val="22"/>
        </w:rPr>
      </w:pPr>
      <w:r>
        <w:rPr>
          <w:rFonts w:cstheme="minorHAnsi"/>
          <w:sz w:val="22"/>
          <w:szCs w:val="22"/>
        </w:rPr>
        <w:t xml:space="preserve">The district has </w:t>
      </w:r>
      <w:r w:rsidR="00880168">
        <w:rPr>
          <w:rFonts w:cstheme="minorHAnsi"/>
          <w:sz w:val="22"/>
          <w:szCs w:val="22"/>
        </w:rPr>
        <w:t xml:space="preserve">established </w:t>
      </w:r>
      <w:r w:rsidR="00245971">
        <w:rPr>
          <w:rFonts w:cstheme="minorHAnsi"/>
          <w:sz w:val="22"/>
          <w:szCs w:val="22"/>
        </w:rPr>
        <w:t xml:space="preserve">a </w:t>
      </w:r>
      <w:r w:rsidR="003A6819">
        <w:rPr>
          <w:rFonts w:cstheme="minorHAnsi"/>
          <w:sz w:val="22"/>
          <w:szCs w:val="22"/>
        </w:rPr>
        <w:t xml:space="preserve">data-driven </w:t>
      </w:r>
      <w:r w:rsidR="00245971">
        <w:rPr>
          <w:rFonts w:cstheme="minorHAnsi"/>
          <w:sz w:val="22"/>
          <w:szCs w:val="22"/>
        </w:rPr>
        <w:t xml:space="preserve">assessment culture characterized by </w:t>
      </w:r>
      <w:r w:rsidR="00F37598">
        <w:rPr>
          <w:rFonts w:cstheme="minorHAnsi"/>
          <w:sz w:val="22"/>
          <w:szCs w:val="22"/>
        </w:rPr>
        <w:t xml:space="preserve">the </w:t>
      </w:r>
      <w:r w:rsidR="00245971">
        <w:rPr>
          <w:rFonts w:cstheme="minorHAnsi"/>
          <w:sz w:val="22"/>
          <w:szCs w:val="22"/>
        </w:rPr>
        <w:t>ongoing</w:t>
      </w:r>
      <w:r>
        <w:rPr>
          <w:rFonts w:cstheme="minorHAnsi"/>
          <w:sz w:val="22"/>
          <w:szCs w:val="22"/>
        </w:rPr>
        <w:t xml:space="preserve"> collection</w:t>
      </w:r>
      <w:r w:rsidR="000C5C34">
        <w:rPr>
          <w:rFonts w:cstheme="minorHAnsi"/>
          <w:sz w:val="22"/>
          <w:szCs w:val="22"/>
        </w:rPr>
        <w:t xml:space="preserve">, </w:t>
      </w:r>
      <w:r w:rsidR="00245971">
        <w:rPr>
          <w:rFonts w:cstheme="minorHAnsi"/>
          <w:sz w:val="22"/>
          <w:szCs w:val="22"/>
        </w:rPr>
        <w:t xml:space="preserve">timely </w:t>
      </w:r>
      <w:r>
        <w:rPr>
          <w:rFonts w:cstheme="minorHAnsi"/>
          <w:sz w:val="22"/>
          <w:szCs w:val="22"/>
        </w:rPr>
        <w:t>dissemination</w:t>
      </w:r>
      <w:r w:rsidR="00245971">
        <w:rPr>
          <w:rFonts w:cstheme="minorHAnsi"/>
          <w:sz w:val="22"/>
          <w:szCs w:val="22"/>
        </w:rPr>
        <w:t>, and productive use</w:t>
      </w:r>
      <w:r>
        <w:rPr>
          <w:rFonts w:cstheme="minorHAnsi"/>
          <w:sz w:val="22"/>
          <w:szCs w:val="22"/>
        </w:rPr>
        <w:t xml:space="preserve"> </w:t>
      </w:r>
      <w:r w:rsidR="00B87C3D">
        <w:rPr>
          <w:rFonts w:cstheme="minorHAnsi"/>
          <w:sz w:val="22"/>
          <w:szCs w:val="22"/>
        </w:rPr>
        <w:t xml:space="preserve">of </w:t>
      </w:r>
      <w:r>
        <w:rPr>
          <w:rFonts w:cstheme="minorHAnsi"/>
          <w:sz w:val="22"/>
          <w:szCs w:val="22"/>
        </w:rPr>
        <w:t xml:space="preserve">student </w:t>
      </w:r>
      <w:r w:rsidR="00B87C3D">
        <w:rPr>
          <w:rFonts w:cstheme="minorHAnsi"/>
          <w:sz w:val="22"/>
          <w:szCs w:val="22"/>
        </w:rPr>
        <w:t xml:space="preserve">performance </w:t>
      </w:r>
      <w:r>
        <w:rPr>
          <w:rFonts w:cstheme="minorHAnsi"/>
          <w:sz w:val="22"/>
          <w:szCs w:val="22"/>
        </w:rPr>
        <w:t>data. District and school leaders analyze data and set priorities for the district’s strategic plan referred to as the Accelerated Improvement Plan (AIP)</w:t>
      </w:r>
      <w:r w:rsidR="00B87C3D">
        <w:rPr>
          <w:rFonts w:cstheme="minorHAnsi"/>
          <w:sz w:val="22"/>
          <w:szCs w:val="22"/>
        </w:rPr>
        <w:t xml:space="preserve"> </w:t>
      </w:r>
      <w:r>
        <w:rPr>
          <w:rFonts w:cstheme="minorHAnsi"/>
          <w:sz w:val="22"/>
          <w:szCs w:val="22"/>
        </w:rPr>
        <w:t>and school improvement plans referred to as Quality School Plans (QSP</w:t>
      </w:r>
      <w:r w:rsidR="00B87C3D">
        <w:rPr>
          <w:rFonts w:cstheme="minorHAnsi"/>
          <w:sz w:val="22"/>
          <w:szCs w:val="22"/>
        </w:rPr>
        <w:t>s</w:t>
      </w:r>
      <w:r>
        <w:rPr>
          <w:rFonts w:cstheme="minorHAnsi"/>
          <w:sz w:val="22"/>
          <w:szCs w:val="22"/>
        </w:rPr>
        <w:t>).</w:t>
      </w:r>
    </w:p>
    <w:p w14:paraId="4AD9D783" w14:textId="1501B724" w:rsidR="00CF4EBE" w:rsidRDefault="00CF4EBE" w:rsidP="00CF4EBE">
      <w:pPr>
        <w:pStyle w:val="CommentText"/>
        <w:spacing w:line="276" w:lineRule="auto"/>
        <w:rPr>
          <w:rFonts w:cstheme="minorHAnsi"/>
          <w:sz w:val="22"/>
          <w:szCs w:val="22"/>
        </w:rPr>
      </w:pPr>
      <w:r>
        <w:rPr>
          <w:rFonts w:cstheme="minorHAnsi"/>
          <w:sz w:val="22"/>
          <w:szCs w:val="22"/>
        </w:rPr>
        <w:t xml:space="preserve">The </w:t>
      </w:r>
      <w:r w:rsidR="00CD3276">
        <w:rPr>
          <w:rFonts w:cstheme="minorHAnsi"/>
          <w:sz w:val="22"/>
          <w:szCs w:val="22"/>
        </w:rPr>
        <w:t xml:space="preserve">district has </w:t>
      </w:r>
      <w:r>
        <w:rPr>
          <w:rFonts w:cstheme="minorHAnsi"/>
          <w:sz w:val="22"/>
          <w:szCs w:val="22"/>
        </w:rPr>
        <w:t>a balanced set of formative and summative assessments</w:t>
      </w:r>
      <w:r w:rsidR="00CD3276">
        <w:rPr>
          <w:rFonts w:cstheme="minorHAnsi"/>
          <w:sz w:val="22"/>
          <w:szCs w:val="22"/>
        </w:rPr>
        <w:t>,</w:t>
      </w:r>
      <w:r>
        <w:rPr>
          <w:rFonts w:cstheme="minorHAnsi"/>
          <w:sz w:val="22"/>
          <w:szCs w:val="22"/>
        </w:rPr>
        <w:t xml:space="preserve"> including</w:t>
      </w:r>
      <w:r w:rsidR="00211732">
        <w:rPr>
          <w:rFonts w:cstheme="minorHAnsi"/>
          <w:sz w:val="22"/>
          <w:szCs w:val="22"/>
        </w:rPr>
        <w:t xml:space="preserve"> </w:t>
      </w:r>
      <w:r>
        <w:rPr>
          <w:rFonts w:cstheme="minorHAnsi"/>
          <w:sz w:val="22"/>
          <w:szCs w:val="22"/>
        </w:rPr>
        <w:t xml:space="preserve">MCAS, ACCESS, </w:t>
      </w:r>
      <w:r w:rsidR="00CD3276">
        <w:rPr>
          <w:rFonts w:cstheme="minorHAnsi"/>
          <w:sz w:val="22"/>
          <w:szCs w:val="22"/>
        </w:rPr>
        <w:t xml:space="preserve">advanced placement </w:t>
      </w:r>
      <w:r>
        <w:rPr>
          <w:rFonts w:cstheme="minorHAnsi"/>
          <w:sz w:val="22"/>
          <w:szCs w:val="22"/>
        </w:rPr>
        <w:t xml:space="preserve">exams, Achievement Network (ANet) </w:t>
      </w:r>
      <w:r w:rsidR="000C5C34">
        <w:rPr>
          <w:rFonts w:cstheme="minorHAnsi"/>
          <w:sz w:val="22"/>
          <w:szCs w:val="22"/>
        </w:rPr>
        <w:t>in</w:t>
      </w:r>
      <w:r w:rsidR="00211732">
        <w:rPr>
          <w:rFonts w:cstheme="minorHAnsi"/>
          <w:sz w:val="22"/>
          <w:szCs w:val="22"/>
        </w:rPr>
        <w:t xml:space="preserve"> grades </w:t>
      </w:r>
      <w:r>
        <w:rPr>
          <w:rFonts w:cstheme="minorHAnsi"/>
          <w:sz w:val="22"/>
          <w:szCs w:val="22"/>
        </w:rPr>
        <w:t>2</w:t>
      </w:r>
      <w:r w:rsidR="00211732">
        <w:rPr>
          <w:rFonts w:cstheme="minorHAnsi"/>
          <w:sz w:val="22"/>
          <w:szCs w:val="22"/>
        </w:rPr>
        <w:t>–</w:t>
      </w:r>
      <w:r>
        <w:rPr>
          <w:rFonts w:cstheme="minorHAnsi"/>
          <w:sz w:val="22"/>
          <w:szCs w:val="22"/>
        </w:rPr>
        <w:t xml:space="preserve">5 </w:t>
      </w:r>
      <w:r w:rsidR="00211732">
        <w:rPr>
          <w:rFonts w:cstheme="minorHAnsi"/>
          <w:sz w:val="22"/>
          <w:szCs w:val="22"/>
        </w:rPr>
        <w:t xml:space="preserve">in </w:t>
      </w:r>
      <w:r>
        <w:rPr>
          <w:rFonts w:cstheme="minorHAnsi"/>
          <w:sz w:val="22"/>
          <w:szCs w:val="22"/>
        </w:rPr>
        <w:t>ELA</w:t>
      </w:r>
      <w:r w:rsidR="00211732">
        <w:rPr>
          <w:rFonts w:cstheme="minorHAnsi"/>
          <w:sz w:val="22"/>
          <w:szCs w:val="22"/>
        </w:rPr>
        <w:t xml:space="preserve"> and in grades</w:t>
      </w:r>
      <w:r>
        <w:rPr>
          <w:rFonts w:cstheme="minorHAnsi"/>
          <w:sz w:val="22"/>
          <w:szCs w:val="22"/>
        </w:rPr>
        <w:t xml:space="preserve"> 2</w:t>
      </w:r>
      <w:r w:rsidR="00211732">
        <w:rPr>
          <w:rFonts w:cstheme="minorHAnsi"/>
          <w:sz w:val="22"/>
          <w:szCs w:val="22"/>
        </w:rPr>
        <w:t>–</w:t>
      </w:r>
      <w:r>
        <w:rPr>
          <w:rFonts w:cstheme="minorHAnsi"/>
          <w:sz w:val="22"/>
          <w:szCs w:val="22"/>
        </w:rPr>
        <w:t xml:space="preserve">8 </w:t>
      </w:r>
      <w:r w:rsidR="00211732">
        <w:rPr>
          <w:rFonts w:cstheme="minorHAnsi"/>
          <w:sz w:val="22"/>
          <w:szCs w:val="22"/>
        </w:rPr>
        <w:t xml:space="preserve">in </w:t>
      </w:r>
      <w:r>
        <w:rPr>
          <w:rFonts w:cstheme="minorHAnsi"/>
          <w:sz w:val="22"/>
          <w:szCs w:val="22"/>
        </w:rPr>
        <w:t xml:space="preserve">mathematics, Developmental Reading Assessment (DRA) </w:t>
      </w:r>
      <w:r w:rsidR="00211732">
        <w:rPr>
          <w:rFonts w:cstheme="minorHAnsi"/>
          <w:sz w:val="22"/>
          <w:szCs w:val="22"/>
        </w:rPr>
        <w:t xml:space="preserve">in kindergarten through grade </w:t>
      </w:r>
      <w:r>
        <w:rPr>
          <w:rFonts w:cstheme="minorHAnsi"/>
          <w:sz w:val="22"/>
          <w:szCs w:val="22"/>
        </w:rPr>
        <w:t xml:space="preserve">5, </w:t>
      </w:r>
      <w:r w:rsidR="00795713">
        <w:rPr>
          <w:rFonts w:cstheme="minorHAnsi"/>
          <w:sz w:val="22"/>
          <w:szCs w:val="22"/>
        </w:rPr>
        <w:t>c</w:t>
      </w:r>
      <w:r>
        <w:rPr>
          <w:rFonts w:cstheme="minorHAnsi"/>
          <w:sz w:val="22"/>
          <w:szCs w:val="22"/>
        </w:rPr>
        <w:t xml:space="preserve">ommon </w:t>
      </w:r>
      <w:r w:rsidR="00795713">
        <w:rPr>
          <w:rFonts w:cstheme="minorHAnsi"/>
          <w:sz w:val="22"/>
          <w:szCs w:val="22"/>
        </w:rPr>
        <w:t>a</w:t>
      </w:r>
      <w:r>
        <w:rPr>
          <w:rFonts w:cstheme="minorHAnsi"/>
          <w:sz w:val="22"/>
          <w:szCs w:val="22"/>
        </w:rPr>
        <w:t xml:space="preserve">ssessments </w:t>
      </w:r>
      <w:r w:rsidR="00211732">
        <w:rPr>
          <w:rFonts w:cstheme="minorHAnsi"/>
          <w:sz w:val="22"/>
          <w:szCs w:val="22"/>
        </w:rPr>
        <w:t xml:space="preserve">in grades </w:t>
      </w:r>
      <w:r>
        <w:rPr>
          <w:rFonts w:cstheme="minorHAnsi"/>
          <w:sz w:val="22"/>
          <w:szCs w:val="22"/>
        </w:rPr>
        <w:t>6</w:t>
      </w:r>
      <w:r w:rsidR="00211732">
        <w:rPr>
          <w:rFonts w:cstheme="minorHAnsi"/>
          <w:sz w:val="22"/>
          <w:szCs w:val="22"/>
        </w:rPr>
        <w:t>–</w:t>
      </w:r>
      <w:r>
        <w:rPr>
          <w:rFonts w:cstheme="minorHAnsi"/>
          <w:sz w:val="22"/>
          <w:szCs w:val="22"/>
        </w:rPr>
        <w:t xml:space="preserve">12, </w:t>
      </w:r>
      <w:r w:rsidR="00211732">
        <w:rPr>
          <w:rFonts w:cstheme="minorHAnsi"/>
          <w:sz w:val="22"/>
          <w:szCs w:val="22"/>
        </w:rPr>
        <w:t xml:space="preserve">and </w:t>
      </w:r>
      <w:r>
        <w:rPr>
          <w:rFonts w:cstheme="minorHAnsi"/>
          <w:sz w:val="22"/>
          <w:szCs w:val="22"/>
        </w:rPr>
        <w:t xml:space="preserve">mathematics </w:t>
      </w:r>
      <w:r w:rsidR="00211732">
        <w:rPr>
          <w:rFonts w:cstheme="minorHAnsi"/>
          <w:sz w:val="22"/>
          <w:szCs w:val="22"/>
        </w:rPr>
        <w:t>end-of-</w:t>
      </w:r>
      <w:r>
        <w:rPr>
          <w:rFonts w:cstheme="minorHAnsi"/>
          <w:sz w:val="22"/>
          <w:szCs w:val="22"/>
        </w:rPr>
        <w:t xml:space="preserve">module assessments </w:t>
      </w:r>
      <w:r w:rsidR="00211732">
        <w:rPr>
          <w:rFonts w:cstheme="minorHAnsi"/>
          <w:sz w:val="22"/>
          <w:szCs w:val="22"/>
        </w:rPr>
        <w:t>(</w:t>
      </w:r>
      <w:r>
        <w:rPr>
          <w:rFonts w:cstheme="minorHAnsi"/>
          <w:sz w:val="22"/>
          <w:szCs w:val="22"/>
        </w:rPr>
        <w:t>Engage NY</w:t>
      </w:r>
      <w:r w:rsidR="00211732">
        <w:rPr>
          <w:rFonts w:cstheme="minorHAnsi"/>
          <w:sz w:val="22"/>
          <w:szCs w:val="22"/>
        </w:rPr>
        <w:t>)</w:t>
      </w:r>
      <w:r>
        <w:rPr>
          <w:rFonts w:cstheme="minorHAnsi"/>
          <w:sz w:val="22"/>
          <w:szCs w:val="22"/>
        </w:rPr>
        <w:t xml:space="preserve"> </w:t>
      </w:r>
      <w:r w:rsidR="00211732">
        <w:rPr>
          <w:rFonts w:cstheme="minorHAnsi"/>
          <w:sz w:val="22"/>
          <w:szCs w:val="22"/>
        </w:rPr>
        <w:t xml:space="preserve">in kindergarten through grade </w:t>
      </w:r>
      <w:r>
        <w:rPr>
          <w:rFonts w:cstheme="minorHAnsi"/>
          <w:sz w:val="22"/>
          <w:szCs w:val="22"/>
        </w:rPr>
        <w:t>5</w:t>
      </w:r>
      <w:r w:rsidR="00211732">
        <w:rPr>
          <w:rFonts w:cstheme="minorHAnsi"/>
          <w:sz w:val="22"/>
          <w:szCs w:val="22"/>
        </w:rPr>
        <w:t>.</w:t>
      </w:r>
      <w:r>
        <w:rPr>
          <w:rFonts w:cstheme="minorHAnsi"/>
          <w:sz w:val="22"/>
          <w:szCs w:val="22"/>
        </w:rPr>
        <w:t xml:space="preserve"> </w:t>
      </w:r>
      <w:r w:rsidR="00211732">
        <w:rPr>
          <w:rFonts w:cstheme="minorHAnsi"/>
          <w:sz w:val="22"/>
          <w:szCs w:val="22"/>
        </w:rPr>
        <w:t xml:space="preserve">The district is piloting </w:t>
      </w:r>
      <w:r>
        <w:rPr>
          <w:rFonts w:cstheme="minorHAnsi"/>
          <w:sz w:val="22"/>
          <w:szCs w:val="22"/>
        </w:rPr>
        <w:t>an Expeditionary Learning performance assessment.</w:t>
      </w:r>
    </w:p>
    <w:p w14:paraId="222D9C47" w14:textId="0D8D5E4C" w:rsidR="00CF4EBE" w:rsidRDefault="00CF4EBE" w:rsidP="00CF4EBE">
      <w:pPr>
        <w:pStyle w:val="CommentText"/>
        <w:spacing w:line="276" w:lineRule="auto"/>
        <w:rPr>
          <w:rFonts w:cstheme="minorHAnsi"/>
          <w:sz w:val="22"/>
          <w:szCs w:val="22"/>
        </w:rPr>
      </w:pPr>
      <w:r>
        <w:rPr>
          <w:rFonts w:cstheme="minorHAnsi"/>
          <w:sz w:val="22"/>
          <w:szCs w:val="22"/>
        </w:rPr>
        <w:t xml:space="preserve">Curriculum leaders and coaches support elementary and </w:t>
      </w:r>
      <w:r w:rsidR="00211732">
        <w:rPr>
          <w:rFonts w:cstheme="minorHAnsi"/>
          <w:sz w:val="22"/>
          <w:szCs w:val="22"/>
        </w:rPr>
        <w:t>middle-</w:t>
      </w:r>
      <w:r>
        <w:rPr>
          <w:rFonts w:cstheme="minorHAnsi"/>
          <w:sz w:val="22"/>
          <w:szCs w:val="22"/>
        </w:rPr>
        <w:t xml:space="preserve">school teachers in analyzing and using data during </w:t>
      </w:r>
      <w:r w:rsidR="00211732">
        <w:rPr>
          <w:rFonts w:cstheme="minorHAnsi"/>
          <w:sz w:val="22"/>
          <w:szCs w:val="22"/>
        </w:rPr>
        <w:t>grade-</w:t>
      </w:r>
      <w:r>
        <w:rPr>
          <w:rFonts w:cstheme="minorHAnsi"/>
          <w:sz w:val="22"/>
          <w:szCs w:val="22"/>
        </w:rPr>
        <w:t xml:space="preserve">level team meetings and </w:t>
      </w:r>
      <w:r w:rsidR="00211732">
        <w:rPr>
          <w:rFonts w:cstheme="minorHAnsi"/>
          <w:sz w:val="22"/>
          <w:szCs w:val="22"/>
        </w:rPr>
        <w:t>content-</w:t>
      </w:r>
      <w:r>
        <w:rPr>
          <w:rFonts w:cstheme="minorHAnsi"/>
          <w:sz w:val="22"/>
          <w:szCs w:val="22"/>
        </w:rPr>
        <w:t xml:space="preserve">area meetings. </w:t>
      </w:r>
      <w:r w:rsidR="00211732">
        <w:rPr>
          <w:rFonts w:cstheme="minorHAnsi"/>
          <w:sz w:val="22"/>
          <w:szCs w:val="22"/>
        </w:rPr>
        <w:t xml:space="preserve">Teams use the </w:t>
      </w:r>
      <w:r>
        <w:rPr>
          <w:rFonts w:cstheme="minorHAnsi"/>
          <w:sz w:val="22"/>
          <w:szCs w:val="22"/>
        </w:rPr>
        <w:t>teaching and learning cycle embedded in ANet</w:t>
      </w:r>
      <w:r w:rsidR="00211732">
        <w:rPr>
          <w:rFonts w:cstheme="minorHAnsi"/>
          <w:sz w:val="22"/>
          <w:szCs w:val="22"/>
        </w:rPr>
        <w:t xml:space="preserve">; the cycle </w:t>
      </w:r>
      <w:r>
        <w:rPr>
          <w:rFonts w:cstheme="minorHAnsi"/>
          <w:sz w:val="22"/>
          <w:szCs w:val="22"/>
        </w:rPr>
        <w:t>includes planning, teaching, assessing, reflecting</w:t>
      </w:r>
      <w:r w:rsidR="000C5C34">
        <w:rPr>
          <w:rFonts w:cstheme="minorHAnsi"/>
          <w:sz w:val="22"/>
          <w:szCs w:val="22"/>
        </w:rPr>
        <w:t>,</w:t>
      </w:r>
      <w:r>
        <w:rPr>
          <w:rFonts w:cstheme="minorHAnsi"/>
          <w:sz w:val="22"/>
          <w:szCs w:val="22"/>
        </w:rPr>
        <w:t xml:space="preserve"> and reteaching. ANet is administered three time</w:t>
      </w:r>
      <w:r w:rsidR="00211732">
        <w:rPr>
          <w:rFonts w:cstheme="minorHAnsi"/>
          <w:sz w:val="22"/>
          <w:szCs w:val="22"/>
        </w:rPr>
        <w:t>s</w:t>
      </w:r>
      <w:r>
        <w:rPr>
          <w:rFonts w:cstheme="minorHAnsi"/>
          <w:sz w:val="22"/>
          <w:szCs w:val="22"/>
        </w:rPr>
        <w:t xml:space="preserve"> a year</w:t>
      </w:r>
      <w:r w:rsidR="00863143">
        <w:rPr>
          <w:rFonts w:cstheme="minorHAnsi"/>
          <w:sz w:val="22"/>
          <w:szCs w:val="22"/>
        </w:rPr>
        <w:t xml:space="preserve"> </w:t>
      </w:r>
      <w:r w:rsidR="00863143" w:rsidRPr="00EE173E">
        <w:rPr>
          <w:rFonts w:cstheme="minorHAnsi"/>
          <w:sz w:val="22"/>
          <w:szCs w:val="22"/>
        </w:rPr>
        <w:t>in grades 2–5 for ELA and in grades 2–8 for mathematics</w:t>
      </w:r>
      <w:r>
        <w:rPr>
          <w:rFonts w:cstheme="minorHAnsi"/>
          <w:sz w:val="22"/>
          <w:szCs w:val="22"/>
        </w:rPr>
        <w:t>.</w:t>
      </w:r>
    </w:p>
    <w:p w14:paraId="4AD1018C" w14:textId="2ED2161B" w:rsidR="00CF4EBE" w:rsidRDefault="00CF4EBE" w:rsidP="00CF4EBE">
      <w:pPr>
        <w:pStyle w:val="CommentText"/>
        <w:spacing w:line="276" w:lineRule="auto"/>
        <w:rPr>
          <w:rFonts w:cstheme="minorHAnsi"/>
          <w:sz w:val="22"/>
          <w:szCs w:val="22"/>
        </w:rPr>
      </w:pPr>
      <w:r>
        <w:rPr>
          <w:rFonts w:cstheme="minorHAnsi"/>
          <w:sz w:val="22"/>
          <w:szCs w:val="22"/>
        </w:rPr>
        <w:t xml:space="preserve">The high school has a range of assessments and technology to support </w:t>
      </w:r>
      <w:r w:rsidR="00211732">
        <w:rPr>
          <w:rFonts w:cstheme="minorHAnsi"/>
          <w:sz w:val="22"/>
          <w:szCs w:val="22"/>
        </w:rPr>
        <w:t xml:space="preserve">its </w:t>
      </w:r>
      <w:r>
        <w:rPr>
          <w:rFonts w:cstheme="minorHAnsi"/>
          <w:sz w:val="22"/>
          <w:szCs w:val="22"/>
        </w:rPr>
        <w:t xml:space="preserve">assessment program. </w:t>
      </w:r>
      <w:r w:rsidR="000D78C3">
        <w:rPr>
          <w:rFonts w:cstheme="minorHAnsi"/>
          <w:sz w:val="22"/>
          <w:szCs w:val="22"/>
        </w:rPr>
        <w:t xml:space="preserve">Educators use </w:t>
      </w:r>
      <w:r>
        <w:rPr>
          <w:rFonts w:cstheme="minorHAnsi"/>
          <w:sz w:val="22"/>
          <w:szCs w:val="22"/>
        </w:rPr>
        <w:t>Gradecam across most content areas; teachers</w:t>
      </w:r>
      <w:r w:rsidR="000C5C34">
        <w:rPr>
          <w:rFonts w:cstheme="minorHAnsi"/>
          <w:sz w:val="22"/>
          <w:szCs w:val="22"/>
        </w:rPr>
        <w:t xml:space="preserve"> can use it </w:t>
      </w:r>
      <w:r>
        <w:rPr>
          <w:rFonts w:cstheme="minorHAnsi"/>
          <w:sz w:val="22"/>
          <w:szCs w:val="22"/>
        </w:rPr>
        <w:t xml:space="preserve">to scan assessments and instantly </w:t>
      </w:r>
      <w:r w:rsidR="003A6819">
        <w:rPr>
          <w:rFonts w:cstheme="minorHAnsi"/>
          <w:sz w:val="22"/>
          <w:szCs w:val="22"/>
        </w:rPr>
        <w:t xml:space="preserve">display </w:t>
      </w:r>
      <w:r>
        <w:rPr>
          <w:rFonts w:cstheme="minorHAnsi"/>
          <w:sz w:val="22"/>
          <w:szCs w:val="22"/>
        </w:rPr>
        <w:t xml:space="preserve">the results on a computer. Teachers use the </w:t>
      </w:r>
      <w:r w:rsidR="000D78C3">
        <w:rPr>
          <w:rFonts w:cstheme="minorHAnsi"/>
          <w:sz w:val="22"/>
          <w:szCs w:val="22"/>
        </w:rPr>
        <w:t xml:space="preserve">assessment data </w:t>
      </w:r>
      <w:r>
        <w:rPr>
          <w:rFonts w:cstheme="minorHAnsi"/>
          <w:sz w:val="22"/>
          <w:szCs w:val="22"/>
        </w:rPr>
        <w:t>to monitor student</w:t>
      </w:r>
      <w:r w:rsidR="00211732">
        <w:rPr>
          <w:rFonts w:cstheme="minorHAnsi"/>
          <w:sz w:val="22"/>
          <w:szCs w:val="22"/>
        </w:rPr>
        <w:t>s’</w:t>
      </w:r>
      <w:r>
        <w:rPr>
          <w:rFonts w:cstheme="minorHAnsi"/>
          <w:sz w:val="22"/>
          <w:szCs w:val="22"/>
        </w:rPr>
        <w:t xml:space="preserve"> progress and create reteach plans. Google </w:t>
      </w:r>
      <w:r w:rsidR="00211732">
        <w:rPr>
          <w:rFonts w:cstheme="minorHAnsi"/>
          <w:sz w:val="22"/>
          <w:szCs w:val="22"/>
        </w:rPr>
        <w:t>Classroom enables</w:t>
      </w:r>
      <w:r>
        <w:rPr>
          <w:rFonts w:cstheme="minorHAnsi"/>
          <w:sz w:val="22"/>
          <w:szCs w:val="22"/>
        </w:rPr>
        <w:t xml:space="preserve"> teachers to review and respond to student</w:t>
      </w:r>
      <w:r w:rsidR="000C5C34">
        <w:rPr>
          <w:rFonts w:cstheme="minorHAnsi"/>
          <w:sz w:val="22"/>
          <w:szCs w:val="22"/>
        </w:rPr>
        <w:t>s’</w:t>
      </w:r>
      <w:r>
        <w:rPr>
          <w:rFonts w:cstheme="minorHAnsi"/>
          <w:sz w:val="22"/>
          <w:szCs w:val="22"/>
        </w:rPr>
        <w:t xml:space="preserve"> work immediately.</w:t>
      </w:r>
    </w:p>
    <w:p w14:paraId="4F3522B6" w14:textId="03C49E0C" w:rsidR="00CF4EBE" w:rsidRPr="00C765CA" w:rsidRDefault="00CF4EBE" w:rsidP="00CF4EBE">
      <w:pPr>
        <w:pStyle w:val="CommentText"/>
        <w:spacing w:line="276" w:lineRule="auto"/>
        <w:rPr>
          <w:rFonts w:cstheme="minorHAnsi"/>
          <w:sz w:val="22"/>
          <w:szCs w:val="22"/>
        </w:rPr>
      </w:pPr>
      <w:r>
        <w:rPr>
          <w:rFonts w:cstheme="minorHAnsi"/>
          <w:sz w:val="22"/>
          <w:szCs w:val="22"/>
        </w:rPr>
        <w:t xml:space="preserve">Opportunities to collaborate with colleagues is uneven in the district. </w:t>
      </w:r>
      <w:r w:rsidR="00211732">
        <w:rPr>
          <w:rFonts w:cstheme="minorHAnsi"/>
          <w:sz w:val="22"/>
          <w:szCs w:val="22"/>
        </w:rPr>
        <w:t xml:space="preserve">During common planning time, elementary </w:t>
      </w:r>
      <w:r>
        <w:rPr>
          <w:rFonts w:cstheme="minorHAnsi"/>
          <w:sz w:val="22"/>
          <w:szCs w:val="22"/>
        </w:rPr>
        <w:t xml:space="preserve">and </w:t>
      </w:r>
      <w:r w:rsidR="00211732">
        <w:rPr>
          <w:rFonts w:cstheme="minorHAnsi"/>
          <w:sz w:val="22"/>
          <w:szCs w:val="22"/>
        </w:rPr>
        <w:t>middle-</w:t>
      </w:r>
      <w:r>
        <w:rPr>
          <w:rFonts w:cstheme="minorHAnsi"/>
          <w:sz w:val="22"/>
          <w:szCs w:val="22"/>
        </w:rPr>
        <w:t xml:space="preserve">school teachers work with coaches and content directors to analyze </w:t>
      </w:r>
      <w:r w:rsidR="00211732">
        <w:rPr>
          <w:rFonts w:cstheme="minorHAnsi"/>
          <w:sz w:val="22"/>
          <w:szCs w:val="22"/>
        </w:rPr>
        <w:t xml:space="preserve">student assessment results </w:t>
      </w:r>
      <w:r>
        <w:rPr>
          <w:rFonts w:cstheme="minorHAnsi"/>
          <w:sz w:val="22"/>
          <w:szCs w:val="22"/>
        </w:rPr>
        <w:t xml:space="preserve">and plan </w:t>
      </w:r>
      <w:r w:rsidR="00211732">
        <w:rPr>
          <w:rFonts w:cstheme="minorHAnsi"/>
          <w:sz w:val="22"/>
          <w:szCs w:val="22"/>
        </w:rPr>
        <w:t>instruction</w:t>
      </w:r>
      <w:r>
        <w:rPr>
          <w:rFonts w:cstheme="minorHAnsi"/>
          <w:sz w:val="22"/>
          <w:szCs w:val="22"/>
        </w:rPr>
        <w:t xml:space="preserve">. </w:t>
      </w:r>
      <w:r w:rsidR="00211732">
        <w:rPr>
          <w:rFonts w:cstheme="minorHAnsi"/>
          <w:sz w:val="22"/>
          <w:szCs w:val="22"/>
        </w:rPr>
        <w:t>High-</w:t>
      </w:r>
      <w:r>
        <w:rPr>
          <w:rFonts w:cstheme="minorHAnsi"/>
          <w:sz w:val="22"/>
          <w:szCs w:val="22"/>
        </w:rPr>
        <w:t xml:space="preserve">school teachers do not have common planning time.  While content directors </w:t>
      </w:r>
      <w:r w:rsidR="003A6819">
        <w:rPr>
          <w:rFonts w:cstheme="minorHAnsi"/>
          <w:sz w:val="22"/>
          <w:szCs w:val="22"/>
        </w:rPr>
        <w:t xml:space="preserve">at the high-school level </w:t>
      </w:r>
      <w:r>
        <w:rPr>
          <w:rFonts w:cstheme="minorHAnsi"/>
          <w:sz w:val="22"/>
          <w:szCs w:val="22"/>
        </w:rPr>
        <w:t xml:space="preserve">have monthly curriculum department meetings, use of this time varies from director to director. </w:t>
      </w:r>
      <w:r w:rsidR="00211732">
        <w:rPr>
          <w:rFonts w:cstheme="minorHAnsi"/>
          <w:sz w:val="22"/>
          <w:szCs w:val="22"/>
        </w:rPr>
        <w:t xml:space="preserve">High-school teachers </w:t>
      </w:r>
      <w:r>
        <w:rPr>
          <w:rFonts w:cstheme="minorHAnsi"/>
          <w:sz w:val="22"/>
          <w:szCs w:val="22"/>
        </w:rPr>
        <w:t xml:space="preserve">do not have regularly scheduled time during the school day to work with colleagues.  </w:t>
      </w:r>
      <w:r w:rsidR="00211732">
        <w:rPr>
          <w:rFonts w:cstheme="minorHAnsi"/>
          <w:sz w:val="22"/>
          <w:szCs w:val="22"/>
        </w:rPr>
        <w:t xml:space="preserve">Often working </w:t>
      </w:r>
      <w:r>
        <w:rPr>
          <w:rFonts w:cstheme="minorHAnsi"/>
          <w:sz w:val="22"/>
          <w:szCs w:val="22"/>
        </w:rPr>
        <w:t xml:space="preserve">with one another is voluntary </w:t>
      </w:r>
      <w:r w:rsidR="00211732">
        <w:rPr>
          <w:rFonts w:cstheme="minorHAnsi"/>
          <w:sz w:val="22"/>
          <w:szCs w:val="22"/>
        </w:rPr>
        <w:t xml:space="preserve">and happens </w:t>
      </w:r>
      <w:r>
        <w:rPr>
          <w:rFonts w:cstheme="minorHAnsi"/>
          <w:sz w:val="22"/>
          <w:szCs w:val="22"/>
        </w:rPr>
        <w:t>after</w:t>
      </w:r>
      <w:r w:rsidR="00211732">
        <w:rPr>
          <w:rFonts w:cstheme="minorHAnsi"/>
          <w:sz w:val="22"/>
          <w:szCs w:val="22"/>
        </w:rPr>
        <w:t xml:space="preserve"> </w:t>
      </w:r>
      <w:r>
        <w:rPr>
          <w:rFonts w:cstheme="minorHAnsi"/>
          <w:sz w:val="22"/>
          <w:szCs w:val="22"/>
        </w:rPr>
        <w:t>school</w:t>
      </w:r>
      <w:r w:rsidR="00211732">
        <w:rPr>
          <w:rFonts w:cstheme="minorHAnsi"/>
          <w:sz w:val="22"/>
          <w:szCs w:val="22"/>
        </w:rPr>
        <w:t xml:space="preserve">; </w:t>
      </w:r>
      <w:r>
        <w:rPr>
          <w:rFonts w:cstheme="minorHAnsi"/>
          <w:sz w:val="22"/>
          <w:szCs w:val="22"/>
        </w:rPr>
        <w:t xml:space="preserve">sometimes </w:t>
      </w:r>
      <w:r w:rsidR="00211732">
        <w:rPr>
          <w:rFonts w:cstheme="minorHAnsi"/>
          <w:sz w:val="22"/>
          <w:szCs w:val="22"/>
        </w:rPr>
        <w:t xml:space="preserve">the district provides </w:t>
      </w:r>
      <w:r>
        <w:rPr>
          <w:rFonts w:cstheme="minorHAnsi"/>
          <w:sz w:val="22"/>
          <w:szCs w:val="22"/>
        </w:rPr>
        <w:t>stipends. At the time of the review</w:t>
      </w:r>
      <w:r w:rsidR="00211732">
        <w:rPr>
          <w:rFonts w:cstheme="minorHAnsi"/>
          <w:sz w:val="22"/>
          <w:szCs w:val="22"/>
        </w:rPr>
        <w:t xml:space="preserve"> in late May/early June 2018</w:t>
      </w:r>
      <w:r>
        <w:rPr>
          <w:rFonts w:cstheme="minorHAnsi"/>
          <w:sz w:val="22"/>
          <w:szCs w:val="22"/>
        </w:rPr>
        <w:t xml:space="preserve">, a team of </w:t>
      </w:r>
      <w:r w:rsidR="00211732">
        <w:rPr>
          <w:rFonts w:cstheme="minorHAnsi"/>
          <w:sz w:val="22"/>
          <w:szCs w:val="22"/>
        </w:rPr>
        <w:t>high-</w:t>
      </w:r>
      <w:r>
        <w:rPr>
          <w:rFonts w:cstheme="minorHAnsi"/>
          <w:sz w:val="22"/>
          <w:szCs w:val="22"/>
        </w:rPr>
        <w:t>school educators was working on a new school schedule with the hope of providing common planning time for teachers.</w:t>
      </w:r>
    </w:p>
    <w:p w14:paraId="44818B90" w14:textId="38538714" w:rsidR="00CF4EBE" w:rsidRDefault="00CF4EBE" w:rsidP="00CF4EBE">
      <w:pPr>
        <w:pStyle w:val="CommentText"/>
        <w:spacing w:line="276" w:lineRule="auto"/>
        <w:rPr>
          <w:rFonts w:cstheme="minorHAnsi"/>
          <w:sz w:val="22"/>
          <w:szCs w:val="22"/>
        </w:rPr>
      </w:pPr>
    </w:p>
    <w:p w14:paraId="7771CB60" w14:textId="77777777" w:rsidR="00AC59CB" w:rsidRPr="00C765CA" w:rsidRDefault="00AC59CB" w:rsidP="00CF4EBE">
      <w:pPr>
        <w:pStyle w:val="CommentText"/>
        <w:spacing w:line="276" w:lineRule="auto"/>
        <w:rPr>
          <w:rFonts w:cstheme="minorHAnsi"/>
          <w:sz w:val="22"/>
          <w:szCs w:val="22"/>
        </w:rPr>
      </w:pPr>
    </w:p>
    <w:p w14:paraId="38D3FF49" w14:textId="7101C665" w:rsidR="00CF4EBE" w:rsidRDefault="00CF4EBE" w:rsidP="00CF4EBE">
      <w:pPr>
        <w:tabs>
          <w:tab w:val="left" w:pos="360"/>
          <w:tab w:val="left" w:pos="720"/>
          <w:tab w:val="left" w:pos="1080"/>
          <w:tab w:val="left" w:pos="1440"/>
          <w:tab w:val="left" w:pos="1800"/>
          <w:tab w:val="left" w:pos="2160"/>
        </w:tabs>
        <w:rPr>
          <w:rFonts w:cstheme="minorHAnsi"/>
          <w:b/>
        </w:rPr>
      </w:pPr>
    </w:p>
    <w:p w14:paraId="6C24F684" w14:textId="61122076" w:rsidR="00736EDE" w:rsidRDefault="00736EDE" w:rsidP="00CF4EBE">
      <w:pPr>
        <w:tabs>
          <w:tab w:val="left" w:pos="360"/>
          <w:tab w:val="left" w:pos="720"/>
          <w:tab w:val="left" w:pos="1080"/>
          <w:tab w:val="left" w:pos="1440"/>
          <w:tab w:val="left" w:pos="1800"/>
          <w:tab w:val="left" w:pos="2160"/>
        </w:tabs>
        <w:rPr>
          <w:rFonts w:cstheme="minorHAnsi"/>
          <w:b/>
        </w:rPr>
      </w:pPr>
    </w:p>
    <w:p w14:paraId="37F5638B" w14:textId="77777777" w:rsidR="00CF4EBE" w:rsidRPr="00736EDE" w:rsidRDefault="00CF4EBE" w:rsidP="00CF4EBE">
      <w:pPr>
        <w:tabs>
          <w:tab w:val="left" w:pos="360"/>
          <w:tab w:val="left" w:pos="720"/>
          <w:tab w:val="left" w:pos="1080"/>
          <w:tab w:val="left" w:pos="1440"/>
          <w:tab w:val="left" w:pos="1800"/>
          <w:tab w:val="left" w:pos="2160"/>
        </w:tabs>
        <w:rPr>
          <w:rFonts w:cstheme="minorHAnsi"/>
          <w:b/>
          <w:i/>
          <w:sz w:val="28"/>
          <w:szCs w:val="28"/>
        </w:rPr>
      </w:pPr>
      <w:r w:rsidRPr="00736EDE">
        <w:rPr>
          <w:rFonts w:cstheme="minorHAnsi"/>
          <w:b/>
          <w:i/>
          <w:sz w:val="28"/>
          <w:szCs w:val="28"/>
        </w:rPr>
        <w:lastRenderedPageBreak/>
        <w:t xml:space="preserve">Strength Findings </w:t>
      </w:r>
    </w:p>
    <w:p w14:paraId="5BF8A509" w14:textId="142EECFD" w:rsidR="00CF4EBE" w:rsidRPr="00C765CA" w:rsidRDefault="00CF4EBE" w:rsidP="00200827">
      <w:pPr>
        <w:tabs>
          <w:tab w:val="left" w:pos="360"/>
          <w:tab w:val="left" w:pos="720"/>
          <w:tab w:val="left" w:pos="1080"/>
          <w:tab w:val="left" w:pos="1440"/>
          <w:tab w:val="left" w:pos="1800"/>
          <w:tab w:val="left" w:pos="2160"/>
        </w:tabs>
        <w:ind w:left="360" w:hanging="360"/>
        <w:rPr>
          <w:rFonts w:cstheme="minorHAnsi"/>
          <w:b/>
          <w:i/>
        </w:rPr>
      </w:pPr>
      <w:r w:rsidRPr="00C765CA">
        <w:rPr>
          <w:rFonts w:cstheme="minorHAnsi"/>
          <w:b/>
        </w:rPr>
        <w:t xml:space="preserve">1. </w:t>
      </w:r>
      <w:r w:rsidRPr="00C765CA">
        <w:rPr>
          <w:rFonts w:cstheme="minorHAnsi"/>
          <w:b/>
        </w:rPr>
        <w:tab/>
        <w:t>District and school leaders collect, analyze</w:t>
      </w:r>
      <w:r w:rsidR="001B326D">
        <w:rPr>
          <w:rFonts w:cstheme="minorHAnsi"/>
          <w:b/>
        </w:rPr>
        <w:t>, and disseminate</w:t>
      </w:r>
      <w:r w:rsidRPr="00C765CA">
        <w:rPr>
          <w:rFonts w:cstheme="minorHAnsi"/>
          <w:b/>
        </w:rPr>
        <w:t xml:space="preserve"> student </w:t>
      </w:r>
      <w:r w:rsidR="00FA7961">
        <w:rPr>
          <w:rFonts w:cstheme="minorHAnsi"/>
          <w:b/>
        </w:rPr>
        <w:t>performance</w:t>
      </w:r>
      <w:r w:rsidR="007A7E2C">
        <w:rPr>
          <w:rFonts w:cstheme="minorHAnsi"/>
          <w:b/>
        </w:rPr>
        <w:t xml:space="preserve">, outcome, </w:t>
      </w:r>
      <w:r w:rsidR="00E330B3">
        <w:rPr>
          <w:rFonts w:cstheme="minorHAnsi"/>
          <w:b/>
        </w:rPr>
        <w:t xml:space="preserve">demographic, </w:t>
      </w:r>
      <w:r w:rsidR="007A7E2C">
        <w:rPr>
          <w:rFonts w:cstheme="minorHAnsi"/>
          <w:b/>
        </w:rPr>
        <w:t>and participation</w:t>
      </w:r>
      <w:r w:rsidR="00FA7961">
        <w:rPr>
          <w:rFonts w:cstheme="minorHAnsi"/>
          <w:b/>
        </w:rPr>
        <w:t xml:space="preserve"> </w:t>
      </w:r>
      <w:r w:rsidRPr="00C765CA">
        <w:rPr>
          <w:rFonts w:cstheme="minorHAnsi"/>
          <w:b/>
        </w:rPr>
        <w:t>data for district and school improvement planning and use data to inform decisions</w:t>
      </w:r>
      <w:r w:rsidR="00FA7961">
        <w:rPr>
          <w:rFonts w:cstheme="minorHAnsi"/>
          <w:b/>
        </w:rPr>
        <w:t xml:space="preserve"> about programs, budgets, and professional practice and student learning goals</w:t>
      </w:r>
      <w:r w:rsidRPr="00C765CA">
        <w:rPr>
          <w:rFonts w:cstheme="minorHAnsi"/>
          <w:b/>
        </w:rPr>
        <w:t>.</w:t>
      </w:r>
    </w:p>
    <w:p w14:paraId="6CE0266E" w14:textId="167D5132" w:rsidR="00CF4EBE" w:rsidRPr="00C765CA" w:rsidRDefault="00FA1B0E" w:rsidP="00200827">
      <w:pPr>
        <w:pStyle w:val="ListParagraph"/>
        <w:numPr>
          <w:ilvl w:val="0"/>
          <w:numId w:val="7"/>
        </w:numPr>
        <w:contextualSpacing w:val="0"/>
        <w:rPr>
          <w:rFonts w:cstheme="minorHAnsi"/>
        </w:rPr>
      </w:pPr>
      <w:r>
        <w:rPr>
          <w:rFonts w:cstheme="minorHAnsi"/>
        </w:rPr>
        <w:t xml:space="preserve">Interviews and a document review indicated that </w:t>
      </w:r>
      <w:r w:rsidR="00CF4EBE" w:rsidRPr="00C765CA">
        <w:rPr>
          <w:rFonts w:cstheme="minorHAnsi"/>
        </w:rPr>
        <w:t>district</w:t>
      </w:r>
      <w:r>
        <w:rPr>
          <w:rFonts w:cstheme="minorHAnsi"/>
        </w:rPr>
        <w:t xml:space="preserve"> and school leaders developed the district’s </w:t>
      </w:r>
      <w:r w:rsidR="00CF4EBE" w:rsidRPr="00C765CA">
        <w:rPr>
          <w:rFonts w:cstheme="minorHAnsi"/>
        </w:rPr>
        <w:t xml:space="preserve">Accelerated Improvement Plan </w:t>
      </w:r>
      <w:r>
        <w:rPr>
          <w:rFonts w:cstheme="minorHAnsi"/>
        </w:rPr>
        <w:t xml:space="preserve">(AIP) </w:t>
      </w:r>
      <w:r w:rsidR="00CF4EBE" w:rsidRPr="00C765CA">
        <w:rPr>
          <w:rFonts w:cstheme="minorHAnsi"/>
        </w:rPr>
        <w:t xml:space="preserve">and </w:t>
      </w:r>
      <w:r>
        <w:rPr>
          <w:rFonts w:cstheme="minorHAnsi"/>
        </w:rPr>
        <w:t xml:space="preserve">the </w:t>
      </w:r>
      <w:r w:rsidR="00CF4EBE" w:rsidRPr="00C765CA">
        <w:rPr>
          <w:rFonts w:cstheme="minorHAnsi"/>
        </w:rPr>
        <w:t xml:space="preserve">schools’ Quality School Plans </w:t>
      </w:r>
      <w:r>
        <w:rPr>
          <w:rFonts w:cstheme="minorHAnsi"/>
        </w:rPr>
        <w:t xml:space="preserve">(QSPs) </w:t>
      </w:r>
      <w:r w:rsidR="00CF4EBE" w:rsidRPr="00C765CA">
        <w:rPr>
          <w:rFonts w:cstheme="minorHAnsi"/>
        </w:rPr>
        <w:t>based on analysis of student data.</w:t>
      </w:r>
      <w:r w:rsidR="00147F86">
        <w:rPr>
          <w:rFonts w:cstheme="minorHAnsi"/>
        </w:rPr>
        <w:t xml:space="preserve"> </w:t>
      </w:r>
      <w:r w:rsidR="00F3111D">
        <w:rPr>
          <w:rFonts w:cstheme="minorHAnsi"/>
        </w:rPr>
        <w:t>(</w:t>
      </w:r>
      <w:r w:rsidR="00147F86">
        <w:rPr>
          <w:rFonts w:cstheme="minorHAnsi"/>
        </w:rPr>
        <w:t xml:space="preserve">See the second Strength finding in the Leadership and Governance </w:t>
      </w:r>
      <w:r w:rsidR="007A7E2C">
        <w:rPr>
          <w:rFonts w:cstheme="minorHAnsi"/>
        </w:rPr>
        <w:t>section</w:t>
      </w:r>
      <w:r w:rsidR="00147F86">
        <w:rPr>
          <w:rFonts w:cstheme="minorHAnsi"/>
        </w:rPr>
        <w:t xml:space="preserve"> above.</w:t>
      </w:r>
      <w:r w:rsidR="00F3111D">
        <w:rPr>
          <w:rFonts w:cstheme="minorHAnsi"/>
        </w:rPr>
        <w:t>)</w:t>
      </w:r>
    </w:p>
    <w:p w14:paraId="2BB9EF57" w14:textId="27B2237D" w:rsidR="00CF4EBE" w:rsidRPr="00C765CA" w:rsidRDefault="00CF4EBE" w:rsidP="00200827">
      <w:pPr>
        <w:pStyle w:val="ListParagraph"/>
        <w:numPr>
          <w:ilvl w:val="0"/>
          <w:numId w:val="7"/>
        </w:numPr>
        <w:contextualSpacing w:val="0"/>
        <w:rPr>
          <w:rFonts w:cstheme="minorHAnsi"/>
        </w:rPr>
      </w:pPr>
      <w:r w:rsidRPr="00C765CA">
        <w:rPr>
          <w:rFonts w:cstheme="minorHAnsi"/>
        </w:rPr>
        <w:t>Data is shared with the school committee during public meetings.</w:t>
      </w:r>
    </w:p>
    <w:p w14:paraId="34CF9A4C" w14:textId="3174647C" w:rsidR="00CF4EBE" w:rsidRPr="00C765CA" w:rsidRDefault="00CF4EBE" w:rsidP="00FA1B0E">
      <w:pPr>
        <w:pStyle w:val="ListParagraph"/>
        <w:numPr>
          <w:ilvl w:val="0"/>
          <w:numId w:val="9"/>
        </w:numPr>
        <w:ind w:left="1080"/>
        <w:contextualSpacing w:val="0"/>
        <w:rPr>
          <w:rFonts w:cstheme="minorHAnsi"/>
        </w:rPr>
      </w:pPr>
      <w:r w:rsidRPr="00C765CA">
        <w:rPr>
          <w:rFonts w:cstheme="minorHAnsi"/>
        </w:rPr>
        <w:t xml:space="preserve">Interviewees and </w:t>
      </w:r>
      <w:r w:rsidR="00883FAF">
        <w:rPr>
          <w:rFonts w:cstheme="minorHAnsi"/>
        </w:rPr>
        <w:t xml:space="preserve">a </w:t>
      </w:r>
      <w:r w:rsidRPr="00C765CA">
        <w:rPr>
          <w:rFonts w:cstheme="minorHAnsi"/>
        </w:rPr>
        <w:t xml:space="preserve">document </w:t>
      </w:r>
      <w:r w:rsidR="00883FAF">
        <w:rPr>
          <w:rFonts w:cstheme="minorHAnsi"/>
        </w:rPr>
        <w:t>review indicated</w:t>
      </w:r>
      <w:r w:rsidR="00883FAF" w:rsidRPr="00C765CA">
        <w:rPr>
          <w:rFonts w:cstheme="minorHAnsi"/>
        </w:rPr>
        <w:t xml:space="preserve"> </w:t>
      </w:r>
      <w:r w:rsidRPr="00C765CA">
        <w:rPr>
          <w:rFonts w:cstheme="minorHAnsi"/>
        </w:rPr>
        <w:t xml:space="preserve">that the superintendent </w:t>
      </w:r>
      <w:r w:rsidR="00883FAF">
        <w:rPr>
          <w:rFonts w:cstheme="minorHAnsi"/>
        </w:rPr>
        <w:t>gave</w:t>
      </w:r>
      <w:r w:rsidR="00883FAF" w:rsidRPr="00C765CA">
        <w:rPr>
          <w:rFonts w:cstheme="minorHAnsi"/>
        </w:rPr>
        <w:t xml:space="preserve"> </w:t>
      </w:r>
      <w:r w:rsidRPr="00C765CA">
        <w:rPr>
          <w:rFonts w:cstheme="minorHAnsi"/>
        </w:rPr>
        <w:t xml:space="preserve">an overview of student </w:t>
      </w:r>
      <w:r w:rsidR="00883FAF">
        <w:rPr>
          <w:rFonts w:cstheme="minorHAnsi"/>
        </w:rPr>
        <w:t xml:space="preserve">performance </w:t>
      </w:r>
      <w:r w:rsidRPr="00C765CA">
        <w:rPr>
          <w:rFonts w:cstheme="minorHAnsi"/>
        </w:rPr>
        <w:t>data annually to the school committee.</w:t>
      </w:r>
    </w:p>
    <w:p w14:paraId="2B677A93" w14:textId="7FDCE4F2" w:rsidR="00CF4EBE" w:rsidRPr="00C765CA" w:rsidRDefault="00883FAF" w:rsidP="00200827">
      <w:pPr>
        <w:pStyle w:val="ListParagraph"/>
        <w:numPr>
          <w:ilvl w:val="1"/>
          <w:numId w:val="9"/>
        </w:numPr>
        <w:contextualSpacing w:val="0"/>
        <w:rPr>
          <w:rFonts w:cstheme="minorHAnsi"/>
        </w:rPr>
      </w:pPr>
      <w:r>
        <w:rPr>
          <w:rFonts w:cstheme="minorHAnsi"/>
        </w:rPr>
        <w:t>In November 2017, the superintendent presented</w:t>
      </w:r>
      <w:r w:rsidR="00CF4EBE" w:rsidRPr="00C765CA">
        <w:rPr>
          <w:rFonts w:cstheme="minorHAnsi"/>
        </w:rPr>
        <w:t xml:space="preserve"> an overview of </w:t>
      </w:r>
      <w:r>
        <w:rPr>
          <w:rFonts w:cstheme="minorHAnsi"/>
        </w:rPr>
        <w:t xml:space="preserve">2017 </w:t>
      </w:r>
      <w:r w:rsidR="00CF4EBE" w:rsidRPr="00C765CA">
        <w:rPr>
          <w:rFonts w:cstheme="minorHAnsi"/>
        </w:rPr>
        <w:t xml:space="preserve">MCAS </w:t>
      </w:r>
      <w:r>
        <w:rPr>
          <w:rFonts w:cstheme="minorHAnsi"/>
        </w:rPr>
        <w:t xml:space="preserve">assessment </w:t>
      </w:r>
      <w:r w:rsidR="00CF4EBE" w:rsidRPr="00C765CA">
        <w:rPr>
          <w:rFonts w:cstheme="minorHAnsi"/>
        </w:rPr>
        <w:t>data and Advanced Placement participation and performance to the school committee.</w:t>
      </w:r>
    </w:p>
    <w:p w14:paraId="21ACB7E4" w14:textId="2929759B" w:rsidR="00CF4EBE" w:rsidRPr="00C765CA" w:rsidRDefault="00883FAF" w:rsidP="00200827">
      <w:pPr>
        <w:pStyle w:val="ListParagraph"/>
        <w:numPr>
          <w:ilvl w:val="1"/>
          <w:numId w:val="9"/>
        </w:numPr>
        <w:contextualSpacing w:val="0"/>
        <w:rPr>
          <w:rFonts w:cstheme="minorHAnsi"/>
        </w:rPr>
      </w:pPr>
      <w:r>
        <w:rPr>
          <w:rFonts w:cstheme="minorHAnsi"/>
        </w:rPr>
        <w:t>T</w:t>
      </w:r>
      <w:r w:rsidR="00CF4EBE" w:rsidRPr="00C765CA">
        <w:rPr>
          <w:rFonts w:cstheme="minorHAnsi"/>
        </w:rPr>
        <w:t>he superintendent’s annual data presentation to the school committee</w:t>
      </w:r>
      <w:r>
        <w:rPr>
          <w:rFonts w:cstheme="minorHAnsi"/>
        </w:rPr>
        <w:t xml:space="preserve"> includes areas of focus</w:t>
      </w:r>
      <w:r w:rsidR="00CF4EBE" w:rsidRPr="00C765CA">
        <w:rPr>
          <w:rFonts w:cstheme="minorHAnsi"/>
        </w:rPr>
        <w:t>.</w:t>
      </w:r>
    </w:p>
    <w:p w14:paraId="7A17600B" w14:textId="2189BAF3" w:rsidR="00CF4EBE" w:rsidRPr="00C765CA" w:rsidRDefault="00FA1B0E" w:rsidP="00D33006">
      <w:pPr>
        <w:pStyle w:val="ListParagraph"/>
        <w:numPr>
          <w:ilvl w:val="2"/>
          <w:numId w:val="9"/>
        </w:numPr>
        <w:tabs>
          <w:tab w:val="left" w:pos="1440"/>
          <w:tab w:val="left" w:pos="2160"/>
          <w:tab w:val="left" w:pos="2520"/>
          <w:tab w:val="left" w:pos="2880"/>
        </w:tabs>
        <w:ind w:left="1800" w:hanging="360"/>
        <w:contextualSpacing w:val="0"/>
        <w:rPr>
          <w:rFonts w:cstheme="minorHAnsi"/>
        </w:rPr>
      </w:pPr>
      <w:r>
        <w:rPr>
          <w:rFonts w:cstheme="minorHAnsi"/>
        </w:rPr>
        <w:t xml:space="preserve">     </w:t>
      </w:r>
      <w:r w:rsidR="00D33006">
        <w:rPr>
          <w:rFonts w:cstheme="minorHAnsi"/>
        </w:rPr>
        <w:tab/>
      </w:r>
      <w:r w:rsidR="00CF4EBE" w:rsidRPr="00C765CA">
        <w:rPr>
          <w:rFonts w:cstheme="minorHAnsi"/>
        </w:rPr>
        <w:t>Focus areas in 2017</w:t>
      </w:r>
      <w:r w:rsidR="00883FAF">
        <w:rPr>
          <w:rFonts w:cstheme="minorHAnsi"/>
        </w:rPr>
        <w:t>–20</w:t>
      </w:r>
      <w:r w:rsidR="00CF4EBE" w:rsidRPr="00C765CA">
        <w:rPr>
          <w:rFonts w:cstheme="minorHAnsi"/>
        </w:rPr>
        <w:t>18 include</w:t>
      </w:r>
      <w:r w:rsidR="001B326D">
        <w:rPr>
          <w:rFonts w:cstheme="minorHAnsi"/>
        </w:rPr>
        <w:t>d</w:t>
      </w:r>
      <w:r w:rsidR="00CF4EBE" w:rsidRPr="00C765CA">
        <w:rPr>
          <w:rFonts w:cstheme="minorHAnsi"/>
        </w:rPr>
        <w:t xml:space="preserve">: elementary literacy, </w:t>
      </w:r>
      <w:r w:rsidR="00883FAF" w:rsidRPr="00C765CA">
        <w:rPr>
          <w:rFonts w:cstheme="minorHAnsi"/>
        </w:rPr>
        <w:t>middle</w:t>
      </w:r>
      <w:r w:rsidR="00883FAF">
        <w:rPr>
          <w:rFonts w:cstheme="minorHAnsi"/>
        </w:rPr>
        <w:t>-</w:t>
      </w:r>
      <w:r w:rsidR="00CF4EBE" w:rsidRPr="00C765CA">
        <w:rPr>
          <w:rFonts w:cstheme="minorHAnsi"/>
        </w:rPr>
        <w:t xml:space="preserve">school mathematics, </w:t>
      </w:r>
      <w:r w:rsidR="00883FAF">
        <w:rPr>
          <w:rFonts w:cstheme="minorHAnsi"/>
        </w:rPr>
        <w:t xml:space="preserve">the </w:t>
      </w:r>
      <w:r w:rsidR="00CF4EBE" w:rsidRPr="00C765CA">
        <w:rPr>
          <w:rFonts w:cstheme="minorHAnsi"/>
        </w:rPr>
        <w:t xml:space="preserve">graduation rate for </w:t>
      </w:r>
      <w:r w:rsidR="008A7669">
        <w:rPr>
          <w:rFonts w:cstheme="minorHAnsi"/>
        </w:rPr>
        <w:t>ELLs (</w:t>
      </w:r>
      <w:r w:rsidR="00CF4EBE" w:rsidRPr="00C765CA">
        <w:rPr>
          <w:rFonts w:cstheme="minorHAnsi"/>
        </w:rPr>
        <w:t>E</w:t>
      </w:r>
      <w:r w:rsidR="00883FAF">
        <w:rPr>
          <w:rFonts w:cstheme="minorHAnsi"/>
        </w:rPr>
        <w:t>nglish language learner</w:t>
      </w:r>
      <w:r w:rsidR="00883FAF" w:rsidRPr="00C765CA">
        <w:rPr>
          <w:rFonts w:cstheme="minorHAnsi"/>
        </w:rPr>
        <w:t>s</w:t>
      </w:r>
      <w:r w:rsidR="008A7669">
        <w:rPr>
          <w:rFonts w:cstheme="minorHAnsi"/>
        </w:rPr>
        <w:t>)</w:t>
      </w:r>
      <w:r w:rsidR="001B326D">
        <w:rPr>
          <w:rFonts w:cstheme="minorHAnsi"/>
        </w:rPr>
        <w:t>,</w:t>
      </w:r>
      <w:r w:rsidR="00883FAF" w:rsidRPr="00C765CA">
        <w:rPr>
          <w:rFonts w:cstheme="minorHAnsi"/>
        </w:rPr>
        <w:t xml:space="preserve"> </w:t>
      </w:r>
      <w:r w:rsidR="00CF4EBE" w:rsidRPr="00C765CA">
        <w:rPr>
          <w:rFonts w:cstheme="minorHAnsi"/>
        </w:rPr>
        <w:t xml:space="preserve">and increased opportunities and access for </w:t>
      </w:r>
      <w:r w:rsidR="00883FAF">
        <w:rPr>
          <w:rFonts w:cstheme="minorHAnsi"/>
        </w:rPr>
        <w:t>all</w:t>
      </w:r>
      <w:r w:rsidR="00883FAF" w:rsidRPr="00C765CA">
        <w:rPr>
          <w:rFonts w:cstheme="minorHAnsi"/>
        </w:rPr>
        <w:t xml:space="preserve"> </w:t>
      </w:r>
      <w:r w:rsidR="00CF4EBE" w:rsidRPr="00C765CA">
        <w:rPr>
          <w:rFonts w:cstheme="minorHAnsi"/>
        </w:rPr>
        <w:t xml:space="preserve">students. </w:t>
      </w:r>
    </w:p>
    <w:p w14:paraId="5B0B7B46" w14:textId="0949A571" w:rsidR="00CF4EBE" w:rsidRPr="00C765CA" w:rsidRDefault="00CF4EBE" w:rsidP="00FA1B0E">
      <w:pPr>
        <w:pStyle w:val="ListParagraph"/>
        <w:numPr>
          <w:ilvl w:val="0"/>
          <w:numId w:val="9"/>
        </w:numPr>
        <w:ind w:left="1080"/>
        <w:contextualSpacing w:val="0"/>
        <w:rPr>
          <w:rFonts w:cstheme="minorHAnsi"/>
        </w:rPr>
      </w:pPr>
      <w:r w:rsidRPr="00C765CA">
        <w:rPr>
          <w:rFonts w:cstheme="minorHAnsi"/>
        </w:rPr>
        <w:t>The superintendent and school committee members told the review team that at least two academic reports, including data overviews</w:t>
      </w:r>
      <w:r w:rsidR="00883FAF">
        <w:rPr>
          <w:rFonts w:cstheme="minorHAnsi"/>
        </w:rPr>
        <w:t>,</w:t>
      </w:r>
      <w:r w:rsidRPr="00C765CA">
        <w:rPr>
          <w:rFonts w:cstheme="minorHAnsi"/>
        </w:rPr>
        <w:t xml:space="preserve"> </w:t>
      </w:r>
      <w:r w:rsidR="001B326D">
        <w:rPr>
          <w:rFonts w:cstheme="minorHAnsi"/>
        </w:rPr>
        <w:t>were</w:t>
      </w:r>
      <w:r w:rsidR="001B326D" w:rsidRPr="00C765CA">
        <w:rPr>
          <w:rFonts w:cstheme="minorHAnsi"/>
        </w:rPr>
        <w:t xml:space="preserve"> </w:t>
      </w:r>
      <w:r w:rsidRPr="00C765CA">
        <w:rPr>
          <w:rFonts w:cstheme="minorHAnsi"/>
        </w:rPr>
        <w:t xml:space="preserve">presented at each school committee meeting. </w:t>
      </w:r>
    </w:p>
    <w:p w14:paraId="6DCCD9AF" w14:textId="4BA19C6E" w:rsidR="00CF4EBE" w:rsidRPr="00A2104B" w:rsidRDefault="00CF4EBE" w:rsidP="007500E5">
      <w:pPr>
        <w:pStyle w:val="ListParagraph"/>
        <w:numPr>
          <w:ilvl w:val="1"/>
          <w:numId w:val="9"/>
        </w:numPr>
        <w:tabs>
          <w:tab w:val="left" w:pos="1080"/>
        </w:tabs>
        <w:contextualSpacing w:val="0"/>
        <w:rPr>
          <w:rFonts w:cstheme="minorHAnsi"/>
        </w:rPr>
      </w:pPr>
      <w:r w:rsidRPr="00A2104B">
        <w:rPr>
          <w:rFonts w:cstheme="minorHAnsi"/>
        </w:rPr>
        <w:t>Principals present their QSP</w:t>
      </w:r>
      <w:r w:rsidR="00883FAF" w:rsidRPr="00A2104B">
        <w:rPr>
          <w:rFonts w:cstheme="minorHAnsi"/>
        </w:rPr>
        <w:t>s</w:t>
      </w:r>
      <w:r w:rsidRPr="00A2104B">
        <w:rPr>
          <w:rFonts w:cstheme="minorHAnsi"/>
        </w:rPr>
        <w:t xml:space="preserve"> </w:t>
      </w:r>
      <w:r w:rsidR="00883FAF" w:rsidRPr="00A2104B">
        <w:rPr>
          <w:rFonts w:cstheme="minorHAnsi"/>
        </w:rPr>
        <w:t xml:space="preserve">to </w:t>
      </w:r>
      <w:r w:rsidRPr="00A2104B">
        <w:rPr>
          <w:rFonts w:cstheme="minorHAnsi"/>
        </w:rPr>
        <w:t xml:space="preserve">the school committee annually; </w:t>
      </w:r>
      <w:r w:rsidR="00C11F45" w:rsidRPr="00A2104B">
        <w:rPr>
          <w:rFonts w:cstheme="minorHAnsi"/>
        </w:rPr>
        <w:t xml:space="preserve">these </w:t>
      </w:r>
      <w:r w:rsidRPr="00A2104B">
        <w:rPr>
          <w:rFonts w:cstheme="minorHAnsi"/>
        </w:rPr>
        <w:t>plans include data and SMART goals</w:t>
      </w:r>
      <w:r w:rsidR="00883FAF" w:rsidRPr="00A2104B">
        <w:rPr>
          <w:rFonts w:cstheme="minorHAnsi"/>
        </w:rPr>
        <w:t>.</w:t>
      </w:r>
      <w:r w:rsidR="00D65D42" w:rsidRPr="00A2104B">
        <w:rPr>
          <w:rFonts w:cstheme="minorHAnsi"/>
        </w:rPr>
        <w:t xml:space="preserve"> </w:t>
      </w:r>
      <w:r w:rsidRPr="00A2104B">
        <w:rPr>
          <w:rFonts w:cstheme="minorHAnsi"/>
        </w:rPr>
        <w:t xml:space="preserve">Documents provided by the district </w:t>
      </w:r>
      <w:r w:rsidR="00883FAF" w:rsidRPr="00A2104B">
        <w:rPr>
          <w:rFonts w:cstheme="minorHAnsi"/>
        </w:rPr>
        <w:t xml:space="preserve">included QSP </w:t>
      </w:r>
      <w:r w:rsidRPr="00A2104B">
        <w:rPr>
          <w:rFonts w:cstheme="minorHAnsi"/>
        </w:rPr>
        <w:t xml:space="preserve">presentation slides </w:t>
      </w:r>
      <w:r w:rsidR="00883FAF" w:rsidRPr="00A2104B">
        <w:rPr>
          <w:rFonts w:cstheme="minorHAnsi"/>
        </w:rPr>
        <w:t>with</w:t>
      </w:r>
      <w:r w:rsidRPr="00A2104B">
        <w:rPr>
          <w:rFonts w:cstheme="minorHAnsi"/>
        </w:rPr>
        <w:t xml:space="preserve"> </w:t>
      </w:r>
      <w:r w:rsidR="00883FAF" w:rsidRPr="00A2104B">
        <w:rPr>
          <w:rFonts w:cstheme="minorHAnsi"/>
        </w:rPr>
        <w:t xml:space="preserve">2017 </w:t>
      </w:r>
      <w:r w:rsidRPr="00A2104B">
        <w:rPr>
          <w:rFonts w:cstheme="minorHAnsi"/>
        </w:rPr>
        <w:t xml:space="preserve">MCAS </w:t>
      </w:r>
      <w:r w:rsidR="00883FAF" w:rsidRPr="00A2104B">
        <w:rPr>
          <w:rFonts w:cstheme="minorHAnsi"/>
        </w:rPr>
        <w:t xml:space="preserve">assessment </w:t>
      </w:r>
      <w:r w:rsidRPr="00A2104B">
        <w:rPr>
          <w:rFonts w:cstheme="minorHAnsi"/>
        </w:rPr>
        <w:t xml:space="preserve">strengths and areas for growth by school. </w:t>
      </w:r>
    </w:p>
    <w:p w14:paraId="218D3541" w14:textId="00143600" w:rsidR="00CF4EBE" w:rsidRPr="00C765CA" w:rsidRDefault="00CF4EBE" w:rsidP="00200827">
      <w:pPr>
        <w:pStyle w:val="ListParagraph"/>
        <w:numPr>
          <w:ilvl w:val="1"/>
          <w:numId w:val="9"/>
        </w:numPr>
        <w:contextualSpacing w:val="0"/>
        <w:rPr>
          <w:rFonts w:cstheme="minorHAnsi"/>
        </w:rPr>
      </w:pPr>
      <w:r w:rsidRPr="00C765CA">
        <w:rPr>
          <w:rFonts w:cstheme="minorHAnsi"/>
        </w:rPr>
        <w:t xml:space="preserve">One director or department head also presents data from their department at each </w:t>
      </w:r>
      <w:r w:rsidR="00883FAF">
        <w:rPr>
          <w:rFonts w:cstheme="minorHAnsi"/>
        </w:rPr>
        <w:t>school committee</w:t>
      </w:r>
      <w:r w:rsidR="00883FAF" w:rsidRPr="00C765CA">
        <w:rPr>
          <w:rFonts w:cstheme="minorHAnsi"/>
        </w:rPr>
        <w:t xml:space="preserve"> </w:t>
      </w:r>
      <w:r w:rsidRPr="00C765CA">
        <w:rPr>
          <w:rFonts w:cstheme="minorHAnsi"/>
        </w:rPr>
        <w:t>meeting.</w:t>
      </w:r>
    </w:p>
    <w:p w14:paraId="4140CB31" w14:textId="0AA459A5" w:rsidR="00CF4EBE" w:rsidRPr="00C765CA" w:rsidRDefault="00CF4EBE" w:rsidP="00FA1B0E">
      <w:pPr>
        <w:pStyle w:val="ListParagraph"/>
        <w:numPr>
          <w:ilvl w:val="2"/>
          <w:numId w:val="9"/>
        </w:numPr>
        <w:ind w:left="1800" w:hanging="360"/>
        <w:contextualSpacing w:val="0"/>
        <w:rPr>
          <w:rFonts w:cstheme="minorHAnsi"/>
        </w:rPr>
      </w:pPr>
      <w:r w:rsidRPr="00C765CA">
        <w:rPr>
          <w:rFonts w:cstheme="minorHAnsi"/>
        </w:rPr>
        <w:t xml:space="preserve">During the November 2017 school committee meeting, the </w:t>
      </w:r>
      <w:r w:rsidR="00883FAF">
        <w:rPr>
          <w:rFonts w:cstheme="minorHAnsi"/>
        </w:rPr>
        <w:t>h</w:t>
      </w:r>
      <w:r w:rsidR="00883FAF" w:rsidRPr="00C765CA">
        <w:rPr>
          <w:rFonts w:cstheme="minorHAnsi"/>
        </w:rPr>
        <w:t xml:space="preserve">istory </w:t>
      </w:r>
      <w:r w:rsidRPr="00C765CA">
        <w:rPr>
          <w:rFonts w:cstheme="minorHAnsi"/>
        </w:rPr>
        <w:t xml:space="preserve">and </w:t>
      </w:r>
      <w:r w:rsidR="00883FAF">
        <w:rPr>
          <w:rFonts w:cstheme="minorHAnsi"/>
        </w:rPr>
        <w:t>s</w:t>
      </w:r>
      <w:r w:rsidR="00883FAF" w:rsidRPr="00C765CA">
        <w:rPr>
          <w:rFonts w:cstheme="minorHAnsi"/>
        </w:rPr>
        <w:t xml:space="preserve">ocial </w:t>
      </w:r>
      <w:r w:rsidR="00883FAF">
        <w:rPr>
          <w:rFonts w:cstheme="minorHAnsi"/>
        </w:rPr>
        <w:t>s</w:t>
      </w:r>
      <w:r w:rsidR="00883FAF" w:rsidRPr="00C765CA">
        <w:rPr>
          <w:rFonts w:cstheme="minorHAnsi"/>
        </w:rPr>
        <w:t xml:space="preserve">tudies </w:t>
      </w:r>
      <w:r w:rsidRPr="00C765CA">
        <w:rPr>
          <w:rFonts w:cstheme="minorHAnsi"/>
        </w:rPr>
        <w:t xml:space="preserve">department presented updates including data on student participation and performance on </w:t>
      </w:r>
      <w:r w:rsidR="00883FAF">
        <w:rPr>
          <w:rFonts w:cstheme="minorHAnsi"/>
        </w:rPr>
        <w:t>a</w:t>
      </w:r>
      <w:r w:rsidR="00883FAF" w:rsidRPr="00C765CA">
        <w:rPr>
          <w:rFonts w:cstheme="minorHAnsi"/>
        </w:rPr>
        <w:t xml:space="preserve">dvanced </w:t>
      </w:r>
      <w:r w:rsidR="00883FAF">
        <w:rPr>
          <w:rFonts w:cstheme="minorHAnsi"/>
        </w:rPr>
        <w:t>p</w:t>
      </w:r>
      <w:r w:rsidR="00883FAF" w:rsidRPr="00C765CA">
        <w:rPr>
          <w:rFonts w:cstheme="minorHAnsi"/>
        </w:rPr>
        <w:t xml:space="preserve">lacement </w:t>
      </w:r>
      <w:r w:rsidRPr="00C765CA">
        <w:rPr>
          <w:rFonts w:cstheme="minorHAnsi"/>
        </w:rPr>
        <w:t>exams.</w:t>
      </w:r>
    </w:p>
    <w:p w14:paraId="6DBFE2B3" w14:textId="45AD4A67" w:rsidR="00CF4EBE" w:rsidRDefault="00CF4EBE" w:rsidP="00FA1B0E">
      <w:pPr>
        <w:pStyle w:val="ListParagraph"/>
        <w:numPr>
          <w:ilvl w:val="2"/>
          <w:numId w:val="9"/>
        </w:numPr>
        <w:ind w:left="1800" w:hanging="360"/>
        <w:contextualSpacing w:val="0"/>
        <w:rPr>
          <w:rFonts w:cstheme="minorHAnsi"/>
        </w:rPr>
      </w:pPr>
      <w:r w:rsidRPr="00C765CA">
        <w:rPr>
          <w:rFonts w:cstheme="minorHAnsi"/>
        </w:rPr>
        <w:t xml:space="preserve">During the February 2016 school committee meeting, the </w:t>
      </w:r>
      <w:r w:rsidR="00883FAF" w:rsidRPr="00C765CA">
        <w:rPr>
          <w:rFonts w:cstheme="minorHAnsi"/>
        </w:rPr>
        <w:t>E</w:t>
      </w:r>
      <w:r w:rsidRPr="00C765CA">
        <w:rPr>
          <w:rFonts w:cstheme="minorHAnsi"/>
        </w:rPr>
        <w:t xml:space="preserve">LA </w:t>
      </w:r>
      <w:r w:rsidR="000313DF">
        <w:rPr>
          <w:rFonts w:cstheme="minorHAnsi"/>
        </w:rPr>
        <w:t xml:space="preserve">department </w:t>
      </w:r>
      <w:r w:rsidRPr="00C765CA">
        <w:rPr>
          <w:rFonts w:cstheme="minorHAnsi"/>
        </w:rPr>
        <w:t xml:space="preserve">presented highlights that included MCAS </w:t>
      </w:r>
      <w:r w:rsidR="000313DF">
        <w:rPr>
          <w:rFonts w:cstheme="minorHAnsi"/>
        </w:rPr>
        <w:t xml:space="preserve">assessment </w:t>
      </w:r>
      <w:r w:rsidRPr="00C765CA">
        <w:rPr>
          <w:rFonts w:cstheme="minorHAnsi"/>
        </w:rPr>
        <w:t>data for grades 3</w:t>
      </w:r>
      <w:r w:rsidR="000313DF">
        <w:rPr>
          <w:rFonts w:cstheme="minorHAnsi"/>
        </w:rPr>
        <w:t>–</w:t>
      </w:r>
      <w:r w:rsidRPr="00C765CA">
        <w:rPr>
          <w:rFonts w:cstheme="minorHAnsi"/>
        </w:rPr>
        <w:t xml:space="preserve">10. </w:t>
      </w:r>
    </w:p>
    <w:p w14:paraId="5564A1FA" w14:textId="170479AA" w:rsidR="00CF4EBE" w:rsidRDefault="00CF4EBE" w:rsidP="00FA1B0E">
      <w:pPr>
        <w:pStyle w:val="ListParagraph"/>
        <w:numPr>
          <w:ilvl w:val="0"/>
          <w:numId w:val="7"/>
        </w:numPr>
        <w:contextualSpacing w:val="0"/>
        <w:rPr>
          <w:rFonts w:cstheme="minorHAnsi"/>
        </w:rPr>
      </w:pPr>
      <w:r w:rsidRPr="00C765CA">
        <w:rPr>
          <w:rFonts w:cstheme="minorHAnsi"/>
        </w:rPr>
        <w:lastRenderedPageBreak/>
        <w:t xml:space="preserve">District leaders use data to make decisions about programs, budgeting, and </w:t>
      </w:r>
      <w:r w:rsidR="000313DF">
        <w:rPr>
          <w:rFonts w:cstheme="minorHAnsi"/>
        </w:rPr>
        <w:t>professional practice and student learning goals</w:t>
      </w:r>
      <w:r w:rsidRPr="00C765CA">
        <w:rPr>
          <w:rFonts w:cstheme="minorHAnsi"/>
        </w:rPr>
        <w:t>.</w:t>
      </w:r>
    </w:p>
    <w:p w14:paraId="698025D3" w14:textId="59E3B840" w:rsidR="00CF4EBE" w:rsidRDefault="00883741" w:rsidP="00FA1B0E">
      <w:pPr>
        <w:pStyle w:val="ListParagraph"/>
        <w:numPr>
          <w:ilvl w:val="0"/>
          <w:numId w:val="10"/>
        </w:numPr>
        <w:ind w:left="1080"/>
        <w:contextualSpacing w:val="0"/>
        <w:rPr>
          <w:rFonts w:cstheme="minorHAnsi"/>
        </w:rPr>
      </w:pPr>
      <w:r>
        <w:rPr>
          <w:rFonts w:cstheme="minorHAnsi"/>
        </w:rPr>
        <w:t>Interviews and a document review indicated</w:t>
      </w:r>
      <w:r w:rsidR="00CF4EBE">
        <w:rPr>
          <w:rFonts w:cstheme="minorHAnsi"/>
        </w:rPr>
        <w:t xml:space="preserve"> that each school </w:t>
      </w:r>
      <w:r>
        <w:rPr>
          <w:rFonts w:cstheme="minorHAnsi"/>
        </w:rPr>
        <w:t xml:space="preserve">had </w:t>
      </w:r>
      <w:r w:rsidR="00CF4EBE">
        <w:rPr>
          <w:rFonts w:cstheme="minorHAnsi"/>
        </w:rPr>
        <w:t xml:space="preserve">a Language Acquisition Team (LAT) </w:t>
      </w:r>
      <w:r>
        <w:rPr>
          <w:rFonts w:cstheme="minorHAnsi"/>
        </w:rPr>
        <w:t xml:space="preserve">composed of administrators and </w:t>
      </w:r>
      <w:r w:rsidR="00CF4EBE">
        <w:rPr>
          <w:rFonts w:cstheme="minorHAnsi"/>
        </w:rPr>
        <w:t>ESL, general</w:t>
      </w:r>
      <w:r>
        <w:rPr>
          <w:rFonts w:cstheme="minorHAnsi"/>
        </w:rPr>
        <w:t>,</w:t>
      </w:r>
      <w:r w:rsidR="00CF4EBE">
        <w:rPr>
          <w:rFonts w:cstheme="minorHAnsi"/>
        </w:rPr>
        <w:t xml:space="preserve"> and special educators. </w:t>
      </w:r>
      <w:r>
        <w:rPr>
          <w:rFonts w:cstheme="minorHAnsi"/>
        </w:rPr>
        <w:t>One</w:t>
      </w:r>
      <w:r w:rsidR="00CF4EBE">
        <w:rPr>
          <w:rFonts w:cstheme="minorHAnsi"/>
        </w:rPr>
        <w:t xml:space="preserve"> LAT </w:t>
      </w:r>
      <w:r>
        <w:rPr>
          <w:rFonts w:cstheme="minorHAnsi"/>
        </w:rPr>
        <w:t xml:space="preserve">goal </w:t>
      </w:r>
      <w:r w:rsidR="00CF4EBE">
        <w:rPr>
          <w:rFonts w:cstheme="minorHAnsi"/>
        </w:rPr>
        <w:t>is to collect and use data to make decisions about student placement, services, and monitoring procedures.</w:t>
      </w:r>
    </w:p>
    <w:p w14:paraId="22837BBD" w14:textId="7FB0493A" w:rsidR="00CF4EBE" w:rsidRPr="00C765CA" w:rsidRDefault="00CF4EBE" w:rsidP="00FA1B0E">
      <w:pPr>
        <w:pStyle w:val="ListParagraph"/>
        <w:numPr>
          <w:ilvl w:val="0"/>
          <w:numId w:val="10"/>
        </w:numPr>
        <w:ind w:left="1080"/>
        <w:contextualSpacing w:val="0"/>
        <w:rPr>
          <w:rFonts w:cstheme="minorHAnsi"/>
        </w:rPr>
      </w:pPr>
      <w:r w:rsidRPr="00C765CA">
        <w:rPr>
          <w:rFonts w:cstheme="minorHAnsi"/>
        </w:rPr>
        <w:t xml:space="preserve">Interviewees </w:t>
      </w:r>
      <w:r w:rsidR="00883741">
        <w:rPr>
          <w:rFonts w:cstheme="minorHAnsi"/>
        </w:rPr>
        <w:t>said</w:t>
      </w:r>
      <w:r w:rsidR="00883741" w:rsidRPr="00C765CA">
        <w:rPr>
          <w:rFonts w:cstheme="minorHAnsi"/>
        </w:rPr>
        <w:t xml:space="preserve"> </w:t>
      </w:r>
      <w:r w:rsidRPr="00C765CA">
        <w:rPr>
          <w:rFonts w:cstheme="minorHAnsi"/>
        </w:rPr>
        <w:t>that analysis of 2016</w:t>
      </w:r>
      <w:r w:rsidR="00883741">
        <w:rPr>
          <w:rFonts w:cstheme="minorHAnsi"/>
        </w:rPr>
        <w:t>–20</w:t>
      </w:r>
      <w:r w:rsidRPr="00C765CA">
        <w:rPr>
          <w:rFonts w:cstheme="minorHAnsi"/>
        </w:rPr>
        <w:t xml:space="preserve">17 MCAS </w:t>
      </w:r>
      <w:r w:rsidR="00883741">
        <w:rPr>
          <w:rFonts w:cstheme="minorHAnsi"/>
        </w:rPr>
        <w:t xml:space="preserve">assessment data </w:t>
      </w:r>
      <w:r w:rsidRPr="00C765CA">
        <w:rPr>
          <w:rFonts w:cstheme="minorHAnsi"/>
        </w:rPr>
        <w:t xml:space="preserve">contributed to the decision to give students more time for math instruction at the middle school.  </w:t>
      </w:r>
      <w:r w:rsidR="00883741">
        <w:rPr>
          <w:rFonts w:cstheme="minorHAnsi"/>
        </w:rPr>
        <w:t>B</w:t>
      </w:r>
      <w:r w:rsidRPr="00C765CA">
        <w:rPr>
          <w:rFonts w:cstheme="minorHAnsi"/>
        </w:rPr>
        <w:t xml:space="preserve">oth </w:t>
      </w:r>
      <w:r w:rsidR="00883741">
        <w:rPr>
          <w:rFonts w:cstheme="minorHAnsi"/>
        </w:rPr>
        <w:t xml:space="preserve">middle </w:t>
      </w:r>
      <w:r w:rsidRPr="00C765CA">
        <w:rPr>
          <w:rFonts w:cstheme="minorHAnsi"/>
        </w:rPr>
        <w:t xml:space="preserve">schools </w:t>
      </w:r>
      <w:r w:rsidR="00883741">
        <w:rPr>
          <w:rFonts w:cstheme="minorHAnsi"/>
        </w:rPr>
        <w:t>added</w:t>
      </w:r>
      <w:r w:rsidRPr="00C765CA">
        <w:rPr>
          <w:rFonts w:cstheme="minorHAnsi"/>
        </w:rPr>
        <w:t xml:space="preserve"> two math periods per week for grade 6. </w:t>
      </w:r>
    </w:p>
    <w:p w14:paraId="00B6C814" w14:textId="30F3185E" w:rsidR="00CF4EBE" w:rsidRPr="00C765CA" w:rsidRDefault="00CF4EBE" w:rsidP="00FA1B0E">
      <w:pPr>
        <w:pStyle w:val="ListParagraph"/>
        <w:numPr>
          <w:ilvl w:val="0"/>
          <w:numId w:val="10"/>
        </w:numPr>
        <w:ind w:left="1080"/>
        <w:contextualSpacing w:val="0"/>
        <w:rPr>
          <w:rFonts w:cstheme="minorHAnsi"/>
        </w:rPr>
      </w:pPr>
      <w:r w:rsidRPr="00C765CA">
        <w:rPr>
          <w:rFonts w:cstheme="minorHAnsi"/>
        </w:rPr>
        <w:t xml:space="preserve">The review team </w:t>
      </w:r>
      <w:r w:rsidR="00245971">
        <w:rPr>
          <w:rFonts w:cstheme="minorHAnsi"/>
        </w:rPr>
        <w:t xml:space="preserve">was told </w:t>
      </w:r>
      <w:r w:rsidRPr="00C765CA">
        <w:rPr>
          <w:rFonts w:cstheme="minorHAnsi"/>
        </w:rPr>
        <w:t>that</w:t>
      </w:r>
      <w:r w:rsidR="00245971">
        <w:rPr>
          <w:rFonts w:cstheme="minorHAnsi"/>
        </w:rPr>
        <w:t xml:space="preserve"> district </w:t>
      </w:r>
      <w:r w:rsidRPr="00C765CA">
        <w:rPr>
          <w:rFonts w:cstheme="minorHAnsi"/>
        </w:rPr>
        <w:t xml:space="preserve">data </w:t>
      </w:r>
      <w:r w:rsidR="00245971">
        <w:rPr>
          <w:rFonts w:cstheme="minorHAnsi"/>
        </w:rPr>
        <w:t>showed</w:t>
      </w:r>
      <w:r w:rsidRPr="00C765CA">
        <w:rPr>
          <w:rFonts w:cstheme="minorHAnsi"/>
        </w:rPr>
        <w:t xml:space="preserve"> a growing number of students with limited or interrupted formal education (SLIFE) in the </w:t>
      </w:r>
      <w:r w:rsidR="003A6819" w:rsidRPr="00C765CA">
        <w:rPr>
          <w:rFonts w:cstheme="minorHAnsi"/>
        </w:rPr>
        <w:t>E</w:t>
      </w:r>
      <w:r w:rsidR="003A6819">
        <w:rPr>
          <w:rFonts w:cstheme="minorHAnsi"/>
        </w:rPr>
        <w:t>S</w:t>
      </w:r>
      <w:r w:rsidR="003A6819" w:rsidRPr="00C765CA">
        <w:rPr>
          <w:rFonts w:cstheme="minorHAnsi"/>
        </w:rPr>
        <w:t xml:space="preserve">L </w:t>
      </w:r>
      <w:r w:rsidRPr="00C765CA">
        <w:rPr>
          <w:rFonts w:cstheme="minorHAnsi"/>
        </w:rPr>
        <w:t xml:space="preserve">program.  </w:t>
      </w:r>
      <w:r w:rsidR="001B326D">
        <w:rPr>
          <w:rFonts w:cstheme="minorHAnsi"/>
        </w:rPr>
        <w:t>As a result of this data analysis, a</w:t>
      </w:r>
      <w:r w:rsidR="001B326D" w:rsidRPr="00C765CA">
        <w:rPr>
          <w:rFonts w:cstheme="minorHAnsi"/>
        </w:rPr>
        <w:t xml:space="preserve"> </w:t>
      </w:r>
      <w:r w:rsidRPr="00C765CA">
        <w:rPr>
          <w:rFonts w:cstheme="minorHAnsi"/>
        </w:rPr>
        <w:t>cohort</w:t>
      </w:r>
      <w:r w:rsidR="00245971">
        <w:rPr>
          <w:rFonts w:cstheme="minorHAnsi"/>
        </w:rPr>
        <w:t xml:space="preserve"> of SLIFE students were grouped to receive intensive</w:t>
      </w:r>
      <w:r w:rsidRPr="00C765CA">
        <w:rPr>
          <w:rFonts w:cstheme="minorHAnsi"/>
        </w:rPr>
        <w:t xml:space="preserve"> ESL instruction and additional reading support.</w:t>
      </w:r>
    </w:p>
    <w:p w14:paraId="7EE9ABE1" w14:textId="17EB32B8" w:rsidR="00CF4EBE" w:rsidRPr="00C765CA" w:rsidRDefault="00883741" w:rsidP="00FA1B0E">
      <w:pPr>
        <w:pStyle w:val="ListParagraph"/>
        <w:numPr>
          <w:ilvl w:val="0"/>
          <w:numId w:val="10"/>
        </w:numPr>
        <w:ind w:left="1080"/>
        <w:contextualSpacing w:val="0"/>
        <w:rPr>
          <w:rFonts w:cstheme="minorHAnsi"/>
        </w:rPr>
      </w:pPr>
      <w:r>
        <w:rPr>
          <w:rFonts w:cstheme="minorHAnsi"/>
        </w:rPr>
        <w:t>Interviews and a document</w:t>
      </w:r>
      <w:r w:rsidRPr="00C765CA">
        <w:rPr>
          <w:rFonts w:cstheme="minorHAnsi"/>
        </w:rPr>
        <w:t xml:space="preserve"> </w:t>
      </w:r>
      <w:r w:rsidR="00CF4EBE" w:rsidRPr="00C765CA">
        <w:rPr>
          <w:rFonts w:cstheme="minorHAnsi"/>
        </w:rPr>
        <w:t>review indicate</w:t>
      </w:r>
      <w:r>
        <w:rPr>
          <w:rFonts w:cstheme="minorHAnsi"/>
        </w:rPr>
        <w:t>d</w:t>
      </w:r>
      <w:r w:rsidR="00CF4EBE" w:rsidRPr="00C765CA">
        <w:rPr>
          <w:rFonts w:cstheme="minorHAnsi"/>
        </w:rPr>
        <w:t xml:space="preserve"> that the </w:t>
      </w:r>
      <w:r>
        <w:rPr>
          <w:rFonts w:cstheme="minorHAnsi"/>
        </w:rPr>
        <w:t>AIP</w:t>
      </w:r>
      <w:r w:rsidR="00CF4EBE" w:rsidRPr="00C765CA">
        <w:rPr>
          <w:rFonts w:cstheme="minorHAnsi"/>
        </w:rPr>
        <w:t xml:space="preserve"> and </w:t>
      </w:r>
      <w:r>
        <w:rPr>
          <w:rFonts w:cstheme="minorHAnsi"/>
        </w:rPr>
        <w:t xml:space="preserve">student performance </w:t>
      </w:r>
      <w:r w:rsidR="00CF4EBE" w:rsidRPr="00C765CA">
        <w:rPr>
          <w:rFonts w:cstheme="minorHAnsi"/>
        </w:rPr>
        <w:t xml:space="preserve">data </w:t>
      </w:r>
      <w:r w:rsidR="00592751">
        <w:rPr>
          <w:rFonts w:cstheme="minorHAnsi"/>
        </w:rPr>
        <w:t xml:space="preserve">were </w:t>
      </w:r>
      <w:r w:rsidR="00CF4EBE" w:rsidRPr="00C765CA">
        <w:rPr>
          <w:rFonts w:cstheme="minorHAnsi"/>
        </w:rPr>
        <w:t xml:space="preserve">among the driving principles for </w:t>
      </w:r>
      <w:r>
        <w:rPr>
          <w:rFonts w:cstheme="minorHAnsi"/>
        </w:rPr>
        <w:t xml:space="preserve">budgetary </w:t>
      </w:r>
      <w:r w:rsidR="00CF4EBE" w:rsidRPr="00C765CA">
        <w:rPr>
          <w:rFonts w:cstheme="minorHAnsi"/>
        </w:rPr>
        <w:t>decision</w:t>
      </w:r>
      <w:r w:rsidR="00984477">
        <w:rPr>
          <w:rFonts w:cstheme="minorHAnsi"/>
        </w:rPr>
        <w:t>-</w:t>
      </w:r>
      <w:r w:rsidR="00CF4EBE" w:rsidRPr="00C765CA">
        <w:rPr>
          <w:rFonts w:cstheme="minorHAnsi"/>
        </w:rPr>
        <w:t>making.</w:t>
      </w:r>
    </w:p>
    <w:p w14:paraId="29E6D7D5" w14:textId="31089391" w:rsidR="00CF4EBE" w:rsidRPr="00C765CA" w:rsidRDefault="00883741" w:rsidP="00FA1B0E">
      <w:pPr>
        <w:pStyle w:val="ListParagraph"/>
        <w:numPr>
          <w:ilvl w:val="1"/>
          <w:numId w:val="10"/>
        </w:numPr>
        <w:contextualSpacing w:val="0"/>
        <w:rPr>
          <w:rFonts w:cstheme="minorHAnsi"/>
        </w:rPr>
      </w:pPr>
      <w:r>
        <w:rPr>
          <w:rFonts w:cstheme="minorHAnsi"/>
        </w:rPr>
        <w:t xml:space="preserve">The school committee’s </w:t>
      </w:r>
      <w:r w:rsidR="00CF4EBE" w:rsidRPr="00C765CA">
        <w:rPr>
          <w:rFonts w:cstheme="minorHAnsi"/>
        </w:rPr>
        <w:t xml:space="preserve">Budgetary Principles and Guidelines </w:t>
      </w:r>
      <w:r>
        <w:rPr>
          <w:rFonts w:cstheme="minorHAnsi"/>
        </w:rPr>
        <w:t>state</w:t>
      </w:r>
      <w:r w:rsidR="00CF4EBE" w:rsidRPr="00C765CA">
        <w:rPr>
          <w:rFonts w:cstheme="minorHAnsi"/>
        </w:rPr>
        <w:t>, “</w:t>
      </w:r>
      <w:r>
        <w:rPr>
          <w:rFonts w:cstheme="minorHAnsi"/>
        </w:rPr>
        <w:t>T</w:t>
      </w:r>
      <w:r w:rsidRPr="00C765CA">
        <w:rPr>
          <w:rFonts w:cstheme="minorHAnsi"/>
        </w:rPr>
        <w:t xml:space="preserve">he </w:t>
      </w:r>
      <w:r w:rsidR="00CF4EBE" w:rsidRPr="00C765CA">
        <w:rPr>
          <w:rFonts w:cstheme="minorHAnsi"/>
        </w:rPr>
        <w:t>strategic plan should drive the budget” and “</w:t>
      </w:r>
      <w:r>
        <w:rPr>
          <w:rFonts w:cstheme="minorHAnsi"/>
        </w:rPr>
        <w:t>D</w:t>
      </w:r>
      <w:r w:rsidRPr="00C765CA">
        <w:rPr>
          <w:rFonts w:cstheme="minorHAnsi"/>
        </w:rPr>
        <w:t xml:space="preserve">ecisions </w:t>
      </w:r>
      <w:r w:rsidR="00CF4EBE" w:rsidRPr="00C765CA">
        <w:rPr>
          <w:rFonts w:cstheme="minorHAnsi"/>
        </w:rPr>
        <w:t>should be data driven</w:t>
      </w:r>
      <w:r>
        <w:rPr>
          <w:rFonts w:cstheme="minorHAnsi"/>
        </w:rPr>
        <w:t>.</w:t>
      </w:r>
      <w:r w:rsidR="00CF4EBE" w:rsidRPr="00C765CA">
        <w:rPr>
          <w:rFonts w:cstheme="minorHAnsi"/>
        </w:rPr>
        <w:t>”</w:t>
      </w:r>
    </w:p>
    <w:p w14:paraId="17F2C6D2" w14:textId="47BF7F62" w:rsidR="00CF4EBE" w:rsidRPr="00C765CA" w:rsidRDefault="00CF4EBE" w:rsidP="00FA1B0E">
      <w:pPr>
        <w:pStyle w:val="ListParagraph"/>
        <w:numPr>
          <w:ilvl w:val="1"/>
          <w:numId w:val="10"/>
        </w:numPr>
        <w:contextualSpacing w:val="0"/>
        <w:rPr>
          <w:rFonts w:cstheme="minorHAnsi"/>
        </w:rPr>
      </w:pPr>
      <w:r w:rsidRPr="00C765CA">
        <w:rPr>
          <w:rFonts w:cstheme="minorHAnsi"/>
        </w:rPr>
        <w:t>When interviewees were asked for examples of budgeting driven by improvement plans and data</w:t>
      </w:r>
      <w:r w:rsidR="00C84C2F">
        <w:rPr>
          <w:rFonts w:cstheme="minorHAnsi"/>
        </w:rPr>
        <w:t>,</w:t>
      </w:r>
      <w:r w:rsidRPr="00C765CA">
        <w:rPr>
          <w:rFonts w:cstheme="minorHAnsi"/>
        </w:rPr>
        <w:t xml:space="preserve"> they </w:t>
      </w:r>
      <w:r w:rsidR="00C84C2F">
        <w:rPr>
          <w:rFonts w:cstheme="minorHAnsi"/>
        </w:rPr>
        <w:t>said</w:t>
      </w:r>
      <w:r w:rsidR="00C84C2F" w:rsidRPr="00C765CA">
        <w:rPr>
          <w:rFonts w:cstheme="minorHAnsi"/>
        </w:rPr>
        <w:t xml:space="preserve"> </w:t>
      </w:r>
      <w:r w:rsidRPr="00C765CA">
        <w:rPr>
          <w:rFonts w:cstheme="minorHAnsi"/>
        </w:rPr>
        <w:t xml:space="preserve">that ELL data </w:t>
      </w:r>
      <w:r w:rsidR="00C84C2F">
        <w:rPr>
          <w:rFonts w:cstheme="minorHAnsi"/>
        </w:rPr>
        <w:t>spurred</w:t>
      </w:r>
      <w:r w:rsidR="00C84C2F" w:rsidRPr="00C765CA">
        <w:rPr>
          <w:rFonts w:cstheme="minorHAnsi"/>
        </w:rPr>
        <w:t xml:space="preserve"> </w:t>
      </w:r>
      <w:r w:rsidRPr="00C765CA">
        <w:rPr>
          <w:rFonts w:cstheme="minorHAnsi"/>
        </w:rPr>
        <w:t xml:space="preserve">the development of the Dual Language Program and the creation of the Newcomers </w:t>
      </w:r>
      <w:r w:rsidR="00C84C2F">
        <w:rPr>
          <w:rFonts w:cstheme="minorHAnsi"/>
        </w:rPr>
        <w:t>A</w:t>
      </w:r>
      <w:r w:rsidR="00C84C2F" w:rsidRPr="00C765CA">
        <w:rPr>
          <w:rFonts w:cstheme="minorHAnsi"/>
        </w:rPr>
        <w:t xml:space="preserve">cademy </w:t>
      </w:r>
      <w:r w:rsidRPr="00C765CA">
        <w:rPr>
          <w:rFonts w:cstheme="minorHAnsi"/>
        </w:rPr>
        <w:t>to support SLIFE students.</w:t>
      </w:r>
    </w:p>
    <w:p w14:paraId="4D99B7E8" w14:textId="23285D1E" w:rsidR="00CF4EBE" w:rsidRDefault="00CF4EBE" w:rsidP="00FA1B0E">
      <w:pPr>
        <w:pStyle w:val="ListParagraph"/>
        <w:numPr>
          <w:ilvl w:val="0"/>
          <w:numId w:val="10"/>
        </w:numPr>
        <w:ind w:left="1080"/>
        <w:contextualSpacing w:val="0"/>
        <w:rPr>
          <w:rFonts w:cstheme="minorHAnsi"/>
        </w:rPr>
      </w:pPr>
      <w:r w:rsidRPr="00C765CA">
        <w:rPr>
          <w:rFonts w:cstheme="minorHAnsi"/>
        </w:rPr>
        <w:t xml:space="preserve">Educators </w:t>
      </w:r>
      <w:r w:rsidR="001A39A0">
        <w:rPr>
          <w:rFonts w:cstheme="minorHAnsi"/>
        </w:rPr>
        <w:t>stated</w:t>
      </w:r>
      <w:r w:rsidR="001A39A0" w:rsidRPr="00C765CA">
        <w:rPr>
          <w:rFonts w:cstheme="minorHAnsi"/>
        </w:rPr>
        <w:t xml:space="preserve"> </w:t>
      </w:r>
      <w:r w:rsidRPr="00C765CA">
        <w:rPr>
          <w:rFonts w:cstheme="minorHAnsi"/>
        </w:rPr>
        <w:t xml:space="preserve">that data </w:t>
      </w:r>
      <w:r w:rsidR="00C84C2F">
        <w:rPr>
          <w:rFonts w:cstheme="minorHAnsi"/>
        </w:rPr>
        <w:t>was</w:t>
      </w:r>
      <w:r w:rsidR="00C84C2F" w:rsidRPr="00C765CA">
        <w:rPr>
          <w:rFonts w:cstheme="minorHAnsi"/>
        </w:rPr>
        <w:t xml:space="preserve"> </w:t>
      </w:r>
      <w:r w:rsidRPr="00C765CA">
        <w:rPr>
          <w:rFonts w:cstheme="minorHAnsi"/>
        </w:rPr>
        <w:t xml:space="preserve">used to formulate </w:t>
      </w:r>
      <w:r w:rsidR="00C11F45">
        <w:rPr>
          <w:rFonts w:cstheme="minorHAnsi"/>
        </w:rPr>
        <w:t xml:space="preserve">professional practice </w:t>
      </w:r>
      <w:r w:rsidR="001A39A0">
        <w:rPr>
          <w:rFonts w:cstheme="minorHAnsi"/>
        </w:rPr>
        <w:t xml:space="preserve">goals </w:t>
      </w:r>
      <w:r w:rsidR="00C11F45">
        <w:rPr>
          <w:rFonts w:cstheme="minorHAnsi"/>
        </w:rPr>
        <w:t>and student</w:t>
      </w:r>
      <w:r w:rsidR="00C11F45" w:rsidRPr="00C765CA">
        <w:rPr>
          <w:rFonts w:cstheme="minorHAnsi"/>
        </w:rPr>
        <w:t xml:space="preserve"> </w:t>
      </w:r>
      <w:r w:rsidRPr="00C765CA">
        <w:rPr>
          <w:rFonts w:cstheme="minorHAnsi"/>
        </w:rPr>
        <w:t>learning goals.</w:t>
      </w:r>
    </w:p>
    <w:p w14:paraId="1D3127F5" w14:textId="0430117D" w:rsidR="00CF4EBE" w:rsidRPr="00C765CA" w:rsidRDefault="00CF4EBE" w:rsidP="00FA1B0E">
      <w:pPr>
        <w:pStyle w:val="ListParagraph"/>
        <w:numPr>
          <w:ilvl w:val="1"/>
          <w:numId w:val="10"/>
        </w:numPr>
        <w:contextualSpacing w:val="0"/>
        <w:rPr>
          <w:rFonts w:cstheme="minorHAnsi"/>
        </w:rPr>
      </w:pPr>
      <w:r w:rsidRPr="00C765CA">
        <w:rPr>
          <w:rFonts w:cstheme="minorHAnsi"/>
        </w:rPr>
        <w:t xml:space="preserve">Interviewees said that data from common assessments and </w:t>
      </w:r>
      <w:r w:rsidR="00C84C2F">
        <w:rPr>
          <w:rFonts w:cstheme="minorHAnsi"/>
        </w:rPr>
        <w:t xml:space="preserve">the </w:t>
      </w:r>
      <w:r w:rsidRPr="00C765CA">
        <w:rPr>
          <w:rFonts w:cstheme="minorHAnsi"/>
        </w:rPr>
        <w:t xml:space="preserve">Development Reading Assessment </w:t>
      </w:r>
      <w:r w:rsidR="001A39A0" w:rsidRPr="00C765CA">
        <w:rPr>
          <w:rFonts w:cstheme="minorHAnsi"/>
        </w:rPr>
        <w:t>ha</w:t>
      </w:r>
      <w:r w:rsidR="001A39A0">
        <w:rPr>
          <w:rFonts w:cstheme="minorHAnsi"/>
        </w:rPr>
        <w:t>s</w:t>
      </w:r>
      <w:r w:rsidR="001A39A0" w:rsidRPr="00C765CA">
        <w:rPr>
          <w:rFonts w:cstheme="minorHAnsi"/>
        </w:rPr>
        <w:t xml:space="preserve"> </w:t>
      </w:r>
      <w:r w:rsidRPr="00C765CA">
        <w:rPr>
          <w:rFonts w:cstheme="minorHAnsi"/>
        </w:rPr>
        <w:t xml:space="preserve">been used to develop professional practice goals </w:t>
      </w:r>
      <w:r w:rsidR="00C84C2F">
        <w:rPr>
          <w:rFonts w:cstheme="minorHAnsi"/>
        </w:rPr>
        <w:t xml:space="preserve">and </w:t>
      </w:r>
      <w:r w:rsidRPr="00C765CA">
        <w:rPr>
          <w:rFonts w:cstheme="minorHAnsi"/>
        </w:rPr>
        <w:t xml:space="preserve">student learning goals. </w:t>
      </w:r>
    </w:p>
    <w:p w14:paraId="01D6B255" w14:textId="64130C40" w:rsidR="00CF4EBE" w:rsidRPr="00C765CA" w:rsidRDefault="00CF4EBE" w:rsidP="00FA1B0E">
      <w:pPr>
        <w:rPr>
          <w:rFonts w:cstheme="minorHAnsi"/>
        </w:rPr>
      </w:pPr>
      <w:r w:rsidRPr="00C765CA">
        <w:rPr>
          <w:rFonts w:cstheme="minorHAnsi"/>
          <w:b/>
        </w:rPr>
        <w:t>Impact</w:t>
      </w:r>
      <w:r w:rsidRPr="00C765CA">
        <w:rPr>
          <w:rFonts w:cstheme="minorHAnsi"/>
        </w:rPr>
        <w:t xml:space="preserve">: When </w:t>
      </w:r>
      <w:r w:rsidR="001B326D">
        <w:rPr>
          <w:rFonts w:cstheme="minorHAnsi"/>
        </w:rPr>
        <w:t xml:space="preserve">district </w:t>
      </w:r>
      <w:r w:rsidRPr="00C765CA">
        <w:rPr>
          <w:rFonts w:cstheme="minorHAnsi"/>
        </w:rPr>
        <w:t xml:space="preserve">leaders </w:t>
      </w:r>
      <w:r w:rsidR="001A39A0">
        <w:rPr>
          <w:rFonts w:cstheme="minorHAnsi"/>
        </w:rPr>
        <w:t xml:space="preserve">and educators </w:t>
      </w:r>
      <w:r w:rsidRPr="00C765CA">
        <w:rPr>
          <w:rFonts w:cstheme="minorHAnsi"/>
        </w:rPr>
        <w:t xml:space="preserve">use </w:t>
      </w:r>
      <w:r w:rsidR="001B326D">
        <w:rPr>
          <w:rFonts w:cstheme="minorHAnsi"/>
        </w:rPr>
        <w:t xml:space="preserve">student data </w:t>
      </w:r>
      <w:r w:rsidRPr="00C765CA">
        <w:rPr>
          <w:rFonts w:cstheme="minorHAnsi"/>
        </w:rPr>
        <w:t xml:space="preserve">to </w:t>
      </w:r>
      <w:r w:rsidR="00C84C2F">
        <w:rPr>
          <w:rFonts w:cstheme="minorHAnsi"/>
        </w:rPr>
        <w:t xml:space="preserve">develop improvement </w:t>
      </w:r>
      <w:r w:rsidRPr="00C765CA">
        <w:rPr>
          <w:rFonts w:cstheme="minorHAnsi"/>
        </w:rPr>
        <w:t>plan</w:t>
      </w:r>
      <w:r w:rsidR="00C84C2F">
        <w:rPr>
          <w:rFonts w:cstheme="minorHAnsi"/>
        </w:rPr>
        <w:t>s</w:t>
      </w:r>
      <w:r w:rsidRPr="00C765CA">
        <w:rPr>
          <w:rFonts w:cstheme="minorHAnsi"/>
        </w:rPr>
        <w:t xml:space="preserve"> and </w:t>
      </w:r>
      <w:r w:rsidR="00C84C2F">
        <w:rPr>
          <w:rFonts w:cstheme="minorHAnsi"/>
        </w:rPr>
        <w:t xml:space="preserve">to </w:t>
      </w:r>
      <w:r w:rsidRPr="00C765CA">
        <w:rPr>
          <w:rFonts w:cstheme="minorHAnsi"/>
        </w:rPr>
        <w:t xml:space="preserve">make budgetary, program, and </w:t>
      </w:r>
      <w:r w:rsidR="00C84C2F">
        <w:rPr>
          <w:rFonts w:cstheme="minorHAnsi"/>
        </w:rPr>
        <w:t>educators’ professional practice and student learning goals</w:t>
      </w:r>
      <w:r w:rsidRPr="00C765CA">
        <w:rPr>
          <w:rFonts w:cstheme="minorHAnsi"/>
        </w:rPr>
        <w:t xml:space="preserve">, students </w:t>
      </w:r>
      <w:r w:rsidR="008A5FBC">
        <w:rPr>
          <w:rFonts w:cstheme="minorHAnsi"/>
        </w:rPr>
        <w:t xml:space="preserve">are more </w:t>
      </w:r>
      <w:r w:rsidRPr="00C765CA">
        <w:rPr>
          <w:rFonts w:cstheme="minorHAnsi"/>
        </w:rPr>
        <w:t xml:space="preserve">likely </w:t>
      </w:r>
      <w:r w:rsidR="008A5FBC">
        <w:rPr>
          <w:rFonts w:cstheme="minorHAnsi"/>
        </w:rPr>
        <w:t xml:space="preserve">to </w:t>
      </w:r>
      <w:r w:rsidR="00C84C2F">
        <w:rPr>
          <w:rFonts w:cstheme="minorHAnsi"/>
        </w:rPr>
        <w:t>receive</w:t>
      </w:r>
      <w:r w:rsidRPr="00C765CA">
        <w:rPr>
          <w:rFonts w:cstheme="minorHAnsi"/>
        </w:rPr>
        <w:t xml:space="preserve"> an education that meets their </w:t>
      </w:r>
      <w:r w:rsidR="008A5FBC">
        <w:rPr>
          <w:rFonts w:cstheme="minorHAnsi"/>
        </w:rPr>
        <w:t xml:space="preserve">unique </w:t>
      </w:r>
      <w:r w:rsidRPr="00C765CA">
        <w:rPr>
          <w:rFonts w:cstheme="minorHAnsi"/>
        </w:rPr>
        <w:t>needs.</w:t>
      </w:r>
    </w:p>
    <w:p w14:paraId="7955F95A" w14:textId="60BBFB46" w:rsidR="00CF4EBE" w:rsidRPr="00C765CA" w:rsidRDefault="00CF4EBE" w:rsidP="00EE173E">
      <w:pPr>
        <w:pStyle w:val="ListParagraph"/>
        <w:numPr>
          <w:ilvl w:val="0"/>
          <w:numId w:val="3"/>
        </w:numPr>
        <w:ind w:left="360"/>
        <w:contextualSpacing w:val="0"/>
        <w:rPr>
          <w:rFonts w:cstheme="minorHAnsi"/>
          <w:b/>
        </w:rPr>
      </w:pPr>
      <w:r w:rsidRPr="00C765CA">
        <w:rPr>
          <w:rFonts w:cstheme="minorHAnsi"/>
          <w:b/>
        </w:rPr>
        <w:t xml:space="preserve">The district provides </w:t>
      </w:r>
      <w:r w:rsidR="00BB5FB3">
        <w:rPr>
          <w:rFonts w:cstheme="minorHAnsi"/>
          <w:b/>
        </w:rPr>
        <w:t xml:space="preserve">structures and </w:t>
      </w:r>
      <w:r w:rsidRPr="00C765CA">
        <w:rPr>
          <w:rFonts w:cstheme="minorHAnsi"/>
          <w:b/>
        </w:rPr>
        <w:t xml:space="preserve">time during the school day for elementary and </w:t>
      </w:r>
      <w:r w:rsidR="005F1FAD" w:rsidRPr="00C765CA">
        <w:rPr>
          <w:rFonts w:cstheme="minorHAnsi"/>
          <w:b/>
        </w:rPr>
        <w:t>middle</w:t>
      </w:r>
      <w:r w:rsidR="005F1FAD">
        <w:rPr>
          <w:rFonts w:cstheme="minorHAnsi"/>
          <w:b/>
        </w:rPr>
        <w:t>-</w:t>
      </w:r>
      <w:r w:rsidRPr="00C765CA">
        <w:rPr>
          <w:rFonts w:cstheme="minorHAnsi"/>
          <w:b/>
        </w:rPr>
        <w:t xml:space="preserve">school teachers to analyze and use data to modify classroom instruction and </w:t>
      </w:r>
      <w:r w:rsidR="002F15CC">
        <w:rPr>
          <w:rFonts w:cstheme="minorHAnsi"/>
          <w:b/>
        </w:rPr>
        <w:t xml:space="preserve">to </w:t>
      </w:r>
      <w:r>
        <w:rPr>
          <w:rFonts w:cstheme="minorHAnsi"/>
          <w:b/>
        </w:rPr>
        <w:t xml:space="preserve">inform </w:t>
      </w:r>
      <w:r w:rsidRPr="00C765CA">
        <w:rPr>
          <w:rFonts w:cstheme="minorHAnsi"/>
          <w:b/>
        </w:rPr>
        <w:t>interventions for struggling students and those ready for accelerated work.</w:t>
      </w:r>
    </w:p>
    <w:p w14:paraId="66DF3279" w14:textId="334E6CEC" w:rsidR="00CF4EBE" w:rsidRPr="00C765CA" w:rsidRDefault="002B127D" w:rsidP="005F1FAD">
      <w:pPr>
        <w:pStyle w:val="ListParagraph"/>
        <w:numPr>
          <w:ilvl w:val="0"/>
          <w:numId w:val="11"/>
        </w:numPr>
        <w:contextualSpacing w:val="0"/>
        <w:rPr>
          <w:rFonts w:cstheme="minorHAnsi"/>
        </w:rPr>
      </w:pPr>
      <w:r>
        <w:rPr>
          <w:rFonts w:cstheme="minorHAnsi"/>
        </w:rPr>
        <w:t xml:space="preserve">Interviews and a document review indicated that </w:t>
      </w:r>
      <w:r w:rsidR="00863143">
        <w:rPr>
          <w:rFonts w:cstheme="minorHAnsi"/>
        </w:rPr>
        <w:t>e</w:t>
      </w:r>
      <w:r w:rsidR="00863143" w:rsidRPr="00C765CA">
        <w:rPr>
          <w:rFonts w:cstheme="minorHAnsi"/>
        </w:rPr>
        <w:t xml:space="preserve">lementary </w:t>
      </w:r>
      <w:r w:rsidR="00CF4EBE" w:rsidRPr="00C765CA">
        <w:rPr>
          <w:rFonts w:cstheme="minorHAnsi"/>
        </w:rPr>
        <w:t xml:space="preserve">and </w:t>
      </w:r>
      <w:r w:rsidR="005F1FAD" w:rsidRPr="00C765CA">
        <w:rPr>
          <w:rFonts w:cstheme="minorHAnsi"/>
        </w:rPr>
        <w:t>middle</w:t>
      </w:r>
      <w:r w:rsidR="005F1FAD">
        <w:rPr>
          <w:rFonts w:cstheme="minorHAnsi"/>
        </w:rPr>
        <w:t>-</w:t>
      </w:r>
      <w:r w:rsidR="00CF4EBE" w:rsidRPr="00C765CA">
        <w:rPr>
          <w:rFonts w:cstheme="minorHAnsi"/>
        </w:rPr>
        <w:t xml:space="preserve">school teachers </w:t>
      </w:r>
      <w:r>
        <w:rPr>
          <w:rFonts w:cstheme="minorHAnsi"/>
        </w:rPr>
        <w:t>had</w:t>
      </w:r>
      <w:r w:rsidRPr="00C765CA">
        <w:rPr>
          <w:rFonts w:cstheme="minorHAnsi"/>
        </w:rPr>
        <w:t xml:space="preserve"> </w:t>
      </w:r>
      <w:r w:rsidR="00CF4EBE" w:rsidRPr="00C765CA">
        <w:rPr>
          <w:rFonts w:cstheme="minorHAnsi"/>
        </w:rPr>
        <w:t xml:space="preserve">structures in place to </w:t>
      </w:r>
      <w:r w:rsidR="005F1FAD">
        <w:rPr>
          <w:rFonts w:cstheme="minorHAnsi"/>
        </w:rPr>
        <w:t>analyze student performance data</w:t>
      </w:r>
      <w:r w:rsidR="00CF4EBE" w:rsidRPr="00C765CA">
        <w:rPr>
          <w:rFonts w:cstheme="minorHAnsi"/>
        </w:rPr>
        <w:t xml:space="preserve"> and </w:t>
      </w:r>
      <w:r w:rsidR="005F1FAD">
        <w:rPr>
          <w:rFonts w:cstheme="minorHAnsi"/>
        </w:rPr>
        <w:t>use data to inform</w:t>
      </w:r>
      <w:r w:rsidR="005F1FAD" w:rsidRPr="00C765CA">
        <w:rPr>
          <w:rFonts w:cstheme="minorHAnsi"/>
        </w:rPr>
        <w:t xml:space="preserve"> </w:t>
      </w:r>
      <w:r w:rsidR="00CF4EBE" w:rsidRPr="00C765CA">
        <w:rPr>
          <w:rFonts w:cstheme="minorHAnsi"/>
        </w:rPr>
        <w:t>instruction.</w:t>
      </w:r>
    </w:p>
    <w:p w14:paraId="6EDE9AD7" w14:textId="56CEE674" w:rsidR="00CF4EBE" w:rsidRPr="00181BFB" w:rsidRDefault="00CF4EBE" w:rsidP="00EE173E">
      <w:pPr>
        <w:pStyle w:val="ListParagraph"/>
        <w:numPr>
          <w:ilvl w:val="0"/>
          <w:numId w:val="12"/>
        </w:numPr>
        <w:ind w:left="1080"/>
        <w:contextualSpacing w:val="0"/>
        <w:rPr>
          <w:rFonts w:cstheme="minorHAnsi"/>
        </w:rPr>
      </w:pPr>
      <w:r w:rsidRPr="00C765CA">
        <w:rPr>
          <w:rFonts w:cstheme="minorHAnsi"/>
        </w:rPr>
        <w:lastRenderedPageBreak/>
        <w:t xml:space="preserve">The review team </w:t>
      </w:r>
      <w:r w:rsidR="00245971">
        <w:rPr>
          <w:rFonts w:cstheme="minorHAnsi"/>
        </w:rPr>
        <w:t>was told</w:t>
      </w:r>
      <w:r w:rsidRPr="00C765CA">
        <w:rPr>
          <w:rFonts w:cstheme="minorHAnsi"/>
        </w:rPr>
        <w:t xml:space="preserve"> that elementary and </w:t>
      </w:r>
      <w:r w:rsidR="002B127D" w:rsidRPr="00C765CA">
        <w:rPr>
          <w:rFonts w:cstheme="minorHAnsi"/>
        </w:rPr>
        <w:t>middle</w:t>
      </w:r>
      <w:r w:rsidR="002B127D">
        <w:rPr>
          <w:rFonts w:cstheme="minorHAnsi"/>
        </w:rPr>
        <w:t>-</w:t>
      </w:r>
      <w:r w:rsidRPr="00C765CA">
        <w:rPr>
          <w:rFonts w:cstheme="minorHAnsi"/>
        </w:rPr>
        <w:t>school teachers regularly review</w:t>
      </w:r>
      <w:r w:rsidR="002B127D">
        <w:rPr>
          <w:rFonts w:cstheme="minorHAnsi"/>
        </w:rPr>
        <w:t>ed</w:t>
      </w:r>
      <w:r w:rsidRPr="00C765CA">
        <w:rPr>
          <w:rFonts w:cstheme="minorHAnsi"/>
        </w:rPr>
        <w:t xml:space="preserve"> data during </w:t>
      </w:r>
      <w:r w:rsidR="002B127D" w:rsidRPr="00C765CA">
        <w:rPr>
          <w:rFonts w:cstheme="minorHAnsi"/>
        </w:rPr>
        <w:t>grade</w:t>
      </w:r>
      <w:r w:rsidR="002B127D">
        <w:rPr>
          <w:rFonts w:cstheme="minorHAnsi"/>
        </w:rPr>
        <w:t>-</w:t>
      </w:r>
      <w:r w:rsidRPr="00C765CA">
        <w:rPr>
          <w:rFonts w:cstheme="minorHAnsi"/>
        </w:rPr>
        <w:t>level meetings and common planning time.</w:t>
      </w:r>
    </w:p>
    <w:p w14:paraId="6CE7250F" w14:textId="351B93B6" w:rsidR="00CF4EBE" w:rsidRPr="00C765CA" w:rsidRDefault="00CF4EBE" w:rsidP="00EE173E">
      <w:pPr>
        <w:pStyle w:val="ListParagraph"/>
        <w:numPr>
          <w:ilvl w:val="0"/>
          <w:numId w:val="12"/>
        </w:numPr>
        <w:ind w:left="1080"/>
        <w:contextualSpacing w:val="0"/>
        <w:rPr>
          <w:rFonts w:cstheme="minorHAnsi"/>
        </w:rPr>
      </w:pPr>
      <w:r w:rsidRPr="00C765CA">
        <w:rPr>
          <w:rFonts w:cstheme="minorHAnsi"/>
        </w:rPr>
        <w:t xml:space="preserve">Interviewees </w:t>
      </w:r>
      <w:r w:rsidR="002B127D">
        <w:rPr>
          <w:rFonts w:cstheme="minorHAnsi"/>
        </w:rPr>
        <w:t xml:space="preserve">said </w:t>
      </w:r>
      <w:r w:rsidRPr="00C765CA">
        <w:rPr>
          <w:rFonts w:cstheme="minorHAnsi"/>
        </w:rPr>
        <w:t xml:space="preserve">that ANet results </w:t>
      </w:r>
      <w:r w:rsidR="002B127D">
        <w:rPr>
          <w:rFonts w:cstheme="minorHAnsi"/>
        </w:rPr>
        <w:t>were</w:t>
      </w:r>
      <w:r w:rsidR="002B127D" w:rsidRPr="00C765CA">
        <w:rPr>
          <w:rFonts w:cstheme="minorHAnsi"/>
        </w:rPr>
        <w:t xml:space="preserve"> </w:t>
      </w:r>
      <w:r w:rsidRPr="00C765CA">
        <w:rPr>
          <w:rFonts w:cstheme="minorHAnsi"/>
        </w:rPr>
        <w:t xml:space="preserve">discussed during </w:t>
      </w:r>
      <w:r w:rsidR="002B127D" w:rsidRPr="00C765CA">
        <w:rPr>
          <w:rFonts w:cstheme="minorHAnsi"/>
        </w:rPr>
        <w:t>grade</w:t>
      </w:r>
      <w:r w:rsidR="002B127D">
        <w:rPr>
          <w:rFonts w:cstheme="minorHAnsi"/>
        </w:rPr>
        <w:t>-</w:t>
      </w:r>
      <w:r w:rsidRPr="00C765CA">
        <w:rPr>
          <w:rFonts w:cstheme="minorHAnsi"/>
        </w:rPr>
        <w:t>level meetings and common planning time. ELA and math coaches</w:t>
      </w:r>
      <w:r w:rsidR="002B127D">
        <w:rPr>
          <w:rFonts w:cstheme="minorHAnsi"/>
        </w:rPr>
        <w:t xml:space="preserve"> lead discussions</w:t>
      </w:r>
      <w:r w:rsidRPr="00C765CA">
        <w:rPr>
          <w:rFonts w:cstheme="minorHAnsi"/>
        </w:rPr>
        <w:t>.</w:t>
      </w:r>
    </w:p>
    <w:p w14:paraId="7644037F" w14:textId="3BF4DB88" w:rsidR="00CF4EBE" w:rsidRPr="00C765CA" w:rsidRDefault="00CF4EBE" w:rsidP="00EE173E">
      <w:pPr>
        <w:pStyle w:val="ListParagraph"/>
        <w:numPr>
          <w:ilvl w:val="0"/>
          <w:numId w:val="12"/>
        </w:numPr>
        <w:ind w:left="1080"/>
        <w:contextualSpacing w:val="0"/>
        <w:rPr>
          <w:rFonts w:cstheme="minorHAnsi"/>
        </w:rPr>
      </w:pPr>
      <w:r w:rsidRPr="00C765CA">
        <w:rPr>
          <w:rFonts w:cstheme="minorHAnsi"/>
        </w:rPr>
        <w:t xml:space="preserve">The review team </w:t>
      </w:r>
      <w:r w:rsidR="002B127D">
        <w:rPr>
          <w:rFonts w:cstheme="minorHAnsi"/>
        </w:rPr>
        <w:t>was told</w:t>
      </w:r>
      <w:r w:rsidRPr="00C765CA">
        <w:rPr>
          <w:rFonts w:cstheme="minorHAnsi"/>
        </w:rPr>
        <w:t xml:space="preserve"> that teachers and coaches follow</w:t>
      </w:r>
      <w:r w:rsidR="002B127D">
        <w:rPr>
          <w:rFonts w:cstheme="minorHAnsi"/>
        </w:rPr>
        <w:t>ed</w:t>
      </w:r>
      <w:r w:rsidRPr="00C765CA">
        <w:rPr>
          <w:rFonts w:cstheme="minorHAnsi"/>
        </w:rPr>
        <w:t xml:space="preserve"> a common ANet teaching and learning cycle</w:t>
      </w:r>
      <w:r w:rsidR="002B127D">
        <w:rPr>
          <w:rFonts w:cstheme="minorHAnsi"/>
        </w:rPr>
        <w:t>,</w:t>
      </w:r>
      <w:r w:rsidRPr="00C765CA">
        <w:rPr>
          <w:rFonts w:cstheme="minorHAnsi"/>
        </w:rPr>
        <w:t xml:space="preserve"> which </w:t>
      </w:r>
      <w:r w:rsidR="002B127D" w:rsidRPr="00C765CA">
        <w:rPr>
          <w:rFonts w:cstheme="minorHAnsi"/>
        </w:rPr>
        <w:t>include</w:t>
      </w:r>
      <w:r w:rsidR="002B127D">
        <w:rPr>
          <w:rFonts w:cstheme="minorHAnsi"/>
        </w:rPr>
        <w:t>d</w:t>
      </w:r>
      <w:r w:rsidRPr="00C765CA">
        <w:rPr>
          <w:rFonts w:cstheme="minorHAnsi"/>
        </w:rPr>
        <w:t xml:space="preserve"> plan, teach, assess, reflect, reteach</w:t>
      </w:r>
      <w:r w:rsidR="002B127D">
        <w:rPr>
          <w:rFonts w:cstheme="minorHAnsi"/>
        </w:rPr>
        <w:t>,</w:t>
      </w:r>
      <w:r w:rsidRPr="00C765CA">
        <w:rPr>
          <w:rFonts w:cstheme="minorHAnsi"/>
        </w:rPr>
        <w:t xml:space="preserve"> and reassess. </w:t>
      </w:r>
    </w:p>
    <w:p w14:paraId="28BEA385" w14:textId="77777777" w:rsidR="00CF4EBE" w:rsidRPr="00C765CA" w:rsidRDefault="00CF4EBE" w:rsidP="00200827">
      <w:pPr>
        <w:pStyle w:val="ListParagraph"/>
        <w:numPr>
          <w:ilvl w:val="0"/>
          <w:numId w:val="11"/>
        </w:numPr>
        <w:contextualSpacing w:val="0"/>
        <w:rPr>
          <w:rFonts w:cstheme="minorHAnsi"/>
        </w:rPr>
      </w:pPr>
      <w:r w:rsidRPr="00C765CA">
        <w:rPr>
          <w:rFonts w:cstheme="minorHAnsi"/>
        </w:rPr>
        <w:t>Elementary and middle schools provide a range of interventions for students</w:t>
      </w:r>
      <w:r>
        <w:rPr>
          <w:rFonts w:cstheme="minorHAnsi"/>
        </w:rPr>
        <w:t xml:space="preserve"> based on assessment results.</w:t>
      </w:r>
    </w:p>
    <w:p w14:paraId="295D997C" w14:textId="2AD3D33A" w:rsidR="00CF4EBE" w:rsidRPr="00C765CA" w:rsidRDefault="00467CDA" w:rsidP="00EE173E">
      <w:pPr>
        <w:pStyle w:val="ListParagraph"/>
        <w:numPr>
          <w:ilvl w:val="0"/>
          <w:numId w:val="13"/>
        </w:numPr>
        <w:ind w:left="1080"/>
        <w:contextualSpacing w:val="0"/>
        <w:rPr>
          <w:rFonts w:cstheme="minorHAnsi"/>
        </w:rPr>
      </w:pPr>
      <w:r>
        <w:rPr>
          <w:rFonts w:cstheme="minorHAnsi"/>
        </w:rPr>
        <w:t xml:space="preserve">Supports for struggling </w:t>
      </w:r>
      <w:r w:rsidR="003A6819">
        <w:rPr>
          <w:rFonts w:cstheme="minorHAnsi"/>
        </w:rPr>
        <w:t>s</w:t>
      </w:r>
      <w:r w:rsidR="003A6819" w:rsidRPr="00C765CA">
        <w:rPr>
          <w:rFonts w:cstheme="minorHAnsi"/>
        </w:rPr>
        <w:t xml:space="preserve">tudents </w:t>
      </w:r>
      <w:r w:rsidR="00CF4EBE" w:rsidRPr="00C765CA">
        <w:rPr>
          <w:rFonts w:cstheme="minorHAnsi"/>
        </w:rPr>
        <w:t>are identified through the student teacher assistance team (STAT).  STAT forms require an overview of a student</w:t>
      </w:r>
      <w:r w:rsidR="00DC124D">
        <w:rPr>
          <w:rFonts w:cstheme="minorHAnsi"/>
        </w:rPr>
        <w:t>’</w:t>
      </w:r>
      <w:r w:rsidR="00CF4EBE" w:rsidRPr="00C765CA">
        <w:rPr>
          <w:rFonts w:cstheme="minorHAnsi"/>
        </w:rPr>
        <w:t>s</w:t>
      </w:r>
      <w:r w:rsidR="00DC124D">
        <w:rPr>
          <w:rFonts w:cstheme="minorHAnsi"/>
        </w:rPr>
        <w:t xml:space="preserve"> </w:t>
      </w:r>
      <w:r w:rsidR="00CF4EBE" w:rsidRPr="00C765CA">
        <w:rPr>
          <w:rFonts w:cstheme="minorHAnsi"/>
        </w:rPr>
        <w:t>strengths and challenges including assessment data.</w:t>
      </w:r>
    </w:p>
    <w:p w14:paraId="2D61456F" w14:textId="424737B3" w:rsidR="00CF4EBE" w:rsidRPr="009D537C" w:rsidRDefault="00CF4EBE" w:rsidP="002E1C3A">
      <w:pPr>
        <w:pStyle w:val="ListParagraph"/>
        <w:numPr>
          <w:ilvl w:val="0"/>
          <w:numId w:val="13"/>
        </w:numPr>
        <w:ind w:left="1080"/>
        <w:contextualSpacing w:val="0"/>
        <w:rPr>
          <w:rFonts w:cstheme="minorHAnsi"/>
          <w:b/>
          <w:sz w:val="28"/>
          <w:szCs w:val="28"/>
        </w:rPr>
      </w:pPr>
      <w:r w:rsidRPr="009D537C">
        <w:rPr>
          <w:rFonts w:cstheme="minorHAnsi"/>
        </w:rPr>
        <w:t>The review team</w:t>
      </w:r>
      <w:r w:rsidR="00245971" w:rsidRPr="009D537C">
        <w:rPr>
          <w:rFonts w:cstheme="minorHAnsi"/>
        </w:rPr>
        <w:t xml:space="preserve"> </w:t>
      </w:r>
      <w:r w:rsidR="002B127D" w:rsidRPr="009D537C">
        <w:rPr>
          <w:rFonts w:cstheme="minorHAnsi"/>
        </w:rPr>
        <w:t xml:space="preserve">was told </w:t>
      </w:r>
      <w:r w:rsidRPr="009D537C">
        <w:rPr>
          <w:rFonts w:cstheme="minorHAnsi"/>
        </w:rPr>
        <w:t xml:space="preserve">that </w:t>
      </w:r>
      <w:r w:rsidR="002B127D" w:rsidRPr="009D537C">
        <w:rPr>
          <w:rFonts w:cstheme="minorHAnsi"/>
        </w:rPr>
        <w:t xml:space="preserve">struggling </w:t>
      </w:r>
      <w:r w:rsidRPr="009D537C">
        <w:rPr>
          <w:rFonts w:cstheme="minorHAnsi"/>
        </w:rPr>
        <w:t xml:space="preserve">elementary students </w:t>
      </w:r>
      <w:r w:rsidR="002F15CC" w:rsidRPr="009D537C">
        <w:rPr>
          <w:rFonts w:cstheme="minorHAnsi"/>
        </w:rPr>
        <w:t xml:space="preserve">could </w:t>
      </w:r>
      <w:r w:rsidRPr="009D537C">
        <w:rPr>
          <w:rFonts w:cstheme="minorHAnsi"/>
        </w:rPr>
        <w:t xml:space="preserve">receive targeted </w:t>
      </w:r>
      <w:r w:rsidR="002F15CC" w:rsidRPr="009D537C">
        <w:rPr>
          <w:rFonts w:cstheme="minorHAnsi"/>
        </w:rPr>
        <w:t xml:space="preserve">reading or math </w:t>
      </w:r>
      <w:r w:rsidRPr="009D537C">
        <w:rPr>
          <w:rFonts w:cstheme="minorHAnsi"/>
        </w:rPr>
        <w:t>intervention</w:t>
      </w:r>
      <w:r w:rsidR="002F15CC" w:rsidRPr="009D537C">
        <w:rPr>
          <w:rFonts w:cstheme="minorHAnsi"/>
        </w:rPr>
        <w:t>s</w:t>
      </w:r>
      <w:r w:rsidRPr="009D537C">
        <w:rPr>
          <w:rFonts w:cstheme="minorHAnsi"/>
        </w:rPr>
        <w:t xml:space="preserve"> during a 30-minute intervention block during the school day. Coaches also pull groups of students for targeted support.</w:t>
      </w:r>
      <w:r w:rsidR="009D537C">
        <w:rPr>
          <w:rFonts w:cstheme="minorHAnsi"/>
        </w:rPr>
        <w:t xml:space="preserve"> </w:t>
      </w:r>
      <w:r w:rsidRPr="009D537C">
        <w:rPr>
          <w:rFonts w:cstheme="minorHAnsi"/>
        </w:rPr>
        <w:t xml:space="preserve">Interviewees </w:t>
      </w:r>
      <w:r w:rsidR="002F15CC" w:rsidRPr="009D537C">
        <w:rPr>
          <w:rFonts w:cstheme="minorHAnsi"/>
        </w:rPr>
        <w:t xml:space="preserve">said </w:t>
      </w:r>
      <w:r w:rsidRPr="009D537C">
        <w:rPr>
          <w:rFonts w:cstheme="minorHAnsi"/>
        </w:rPr>
        <w:t xml:space="preserve">that the </w:t>
      </w:r>
      <w:r w:rsidR="002F15CC" w:rsidRPr="009D537C">
        <w:rPr>
          <w:rFonts w:cstheme="minorHAnsi"/>
        </w:rPr>
        <w:t xml:space="preserve">district provided </w:t>
      </w:r>
      <w:r w:rsidRPr="009D537C">
        <w:rPr>
          <w:rFonts w:cstheme="minorHAnsi"/>
        </w:rPr>
        <w:t xml:space="preserve">supports for </w:t>
      </w:r>
      <w:r w:rsidR="002F15CC" w:rsidRPr="009D537C">
        <w:rPr>
          <w:rFonts w:cstheme="minorHAnsi"/>
        </w:rPr>
        <w:t>middle-</w:t>
      </w:r>
      <w:r w:rsidRPr="009D537C">
        <w:rPr>
          <w:rFonts w:cstheme="minorHAnsi"/>
        </w:rPr>
        <w:t>school students in ELA and mathematics</w:t>
      </w:r>
      <w:r w:rsidR="002F15CC" w:rsidRPr="009D537C">
        <w:rPr>
          <w:rFonts w:cstheme="minorHAnsi"/>
        </w:rPr>
        <w:t>,</w:t>
      </w:r>
      <w:r w:rsidRPr="009D537C">
        <w:rPr>
          <w:rFonts w:cstheme="minorHAnsi"/>
        </w:rPr>
        <w:t xml:space="preserve"> including a mathematics lab and ELA lab intervention for grades 7 and 8, an extra support class for 7</w:t>
      </w:r>
      <w:r w:rsidRPr="009D537C">
        <w:rPr>
          <w:rFonts w:cstheme="minorHAnsi"/>
          <w:vertAlign w:val="superscript"/>
        </w:rPr>
        <w:t>th</w:t>
      </w:r>
      <w:r w:rsidRPr="009D537C">
        <w:rPr>
          <w:rFonts w:cstheme="minorHAnsi"/>
        </w:rPr>
        <w:t xml:space="preserve"> grade math, and after</w:t>
      </w:r>
      <w:r w:rsidR="002F15CC" w:rsidRPr="009D537C">
        <w:rPr>
          <w:rFonts w:cstheme="minorHAnsi"/>
        </w:rPr>
        <w:t>-</w:t>
      </w:r>
      <w:r w:rsidRPr="009D537C">
        <w:rPr>
          <w:rFonts w:cstheme="minorHAnsi"/>
        </w:rPr>
        <w:t xml:space="preserve">school tutoring is available to </w:t>
      </w:r>
      <w:r w:rsidR="003A6819" w:rsidRPr="009D537C">
        <w:rPr>
          <w:rFonts w:cstheme="minorHAnsi"/>
        </w:rPr>
        <w:t xml:space="preserve">middle-school </w:t>
      </w:r>
      <w:r w:rsidRPr="009D537C">
        <w:rPr>
          <w:rFonts w:cstheme="minorHAnsi"/>
        </w:rPr>
        <w:t xml:space="preserve">students. </w:t>
      </w:r>
    </w:p>
    <w:p w14:paraId="3FE6486C" w14:textId="3FB2ECE6" w:rsidR="00CF4EBE" w:rsidRPr="00C765CA" w:rsidRDefault="00CF4EBE" w:rsidP="00EE173E">
      <w:pPr>
        <w:pStyle w:val="ListParagraph"/>
        <w:numPr>
          <w:ilvl w:val="0"/>
          <w:numId w:val="13"/>
        </w:numPr>
        <w:ind w:left="1080"/>
        <w:contextualSpacing w:val="0"/>
        <w:rPr>
          <w:rFonts w:cstheme="minorHAnsi"/>
        </w:rPr>
      </w:pPr>
      <w:r w:rsidRPr="00C765CA">
        <w:rPr>
          <w:rFonts w:cstheme="minorHAnsi"/>
        </w:rPr>
        <w:t>Interview</w:t>
      </w:r>
      <w:r>
        <w:rPr>
          <w:rFonts w:cstheme="minorHAnsi"/>
        </w:rPr>
        <w:t xml:space="preserve">s and </w:t>
      </w:r>
      <w:r w:rsidR="002F15CC">
        <w:rPr>
          <w:rFonts w:cstheme="minorHAnsi"/>
        </w:rPr>
        <w:t xml:space="preserve">a </w:t>
      </w:r>
      <w:r>
        <w:rPr>
          <w:rFonts w:cstheme="minorHAnsi"/>
        </w:rPr>
        <w:t xml:space="preserve">document </w:t>
      </w:r>
      <w:r w:rsidR="002F15CC">
        <w:rPr>
          <w:rFonts w:cstheme="minorHAnsi"/>
        </w:rPr>
        <w:t xml:space="preserve">review </w:t>
      </w:r>
      <w:r>
        <w:rPr>
          <w:rFonts w:cstheme="minorHAnsi"/>
        </w:rPr>
        <w:t>indicate</w:t>
      </w:r>
      <w:r w:rsidR="002F15CC">
        <w:rPr>
          <w:rFonts w:cstheme="minorHAnsi"/>
        </w:rPr>
        <w:t>d</w:t>
      </w:r>
      <w:r>
        <w:rPr>
          <w:rFonts w:cstheme="minorHAnsi"/>
        </w:rPr>
        <w:t xml:space="preserve"> </w:t>
      </w:r>
      <w:r w:rsidRPr="00C765CA">
        <w:rPr>
          <w:rFonts w:cstheme="minorHAnsi"/>
        </w:rPr>
        <w:t>that</w:t>
      </w:r>
      <w:r>
        <w:rPr>
          <w:rFonts w:cstheme="minorHAnsi"/>
        </w:rPr>
        <w:t xml:space="preserve"> the </w:t>
      </w:r>
      <w:r w:rsidRPr="00C765CA">
        <w:rPr>
          <w:rFonts w:cstheme="minorHAnsi"/>
        </w:rPr>
        <w:t xml:space="preserve">Challenge </w:t>
      </w:r>
      <w:r>
        <w:rPr>
          <w:rFonts w:cstheme="minorHAnsi"/>
        </w:rPr>
        <w:t>P</w:t>
      </w:r>
      <w:r w:rsidRPr="00C765CA">
        <w:rPr>
          <w:rFonts w:cstheme="minorHAnsi"/>
        </w:rPr>
        <w:t xml:space="preserve">rogram in the elementary schools </w:t>
      </w:r>
      <w:r w:rsidR="002F15CC">
        <w:rPr>
          <w:rFonts w:cstheme="minorHAnsi"/>
        </w:rPr>
        <w:t>was</w:t>
      </w:r>
      <w:r w:rsidR="002F15CC" w:rsidRPr="00C765CA">
        <w:rPr>
          <w:rFonts w:cstheme="minorHAnsi"/>
        </w:rPr>
        <w:t xml:space="preserve"> </w:t>
      </w:r>
      <w:r w:rsidRPr="00C765CA">
        <w:rPr>
          <w:rFonts w:cstheme="minorHAnsi"/>
        </w:rPr>
        <w:t>designed for students ready for accelerated work.</w:t>
      </w:r>
      <w:r w:rsidR="002F15CC">
        <w:rPr>
          <w:rFonts w:cstheme="minorHAnsi"/>
        </w:rPr>
        <w:t xml:space="preserve"> Three Challenge</w:t>
      </w:r>
      <w:r w:rsidR="002C0100">
        <w:rPr>
          <w:rFonts w:cstheme="minorHAnsi"/>
        </w:rPr>
        <w:t xml:space="preserve"> teachers provide advanced work</w:t>
      </w:r>
      <w:r w:rsidR="002F15CC">
        <w:rPr>
          <w:rFonts w:cstheme="minorHAnsi"/>
        </w:rPr>
        <w:t xml:space="preserve"> to s</w:t>
      </w:r>
      <w:r w:rsidR="002F15CC" w:rsidRPr="00C765CA">
        <w:rPr>
          <w:rFonts w:cstheme="minorHAnsi"/>
        </w:rPr>
        <w:t xml:space="preserve">tudents </w:t>
      </w:r>
      <w:r w:rsidRPr="00C765CA">
        <w:rPr>
          <w:rFonts w:cstheme="minorHAnsi"/>
        </w:rPr>
        <w:t>in grades 3</w:t>
      </w:r>
      <w:r w:rsidR="002F15CC">
        <w:rPr>
          <w:rFonts w:cstheme="minorHAnsi"/>
        </w:rPr>
        <w:t>–</w:t>
      </w:r>
      <w:r w:rsidRPr="00C765CA">
        <w:rPr>
          <w:rFonts w:cstheme="minorHAnsi"/>
        </w:rPr>
        <w:t xml:space="preserve">5 during an intervention block. </w:t>
      </w:r>
      <w:r w:rsidR="002F15CC">
        <w:rPr>
          <w:rFonts w:cstheme="minorHAnsi"/>
        </w:rPr>
        <w:t>T</w:t>
      </w:r>
      <w:r w:rsidR="002F15CC" w:rsidRPr="00C765CA">
        <w:rPr>
          <w:rFonts w:cstheme="minorHAnsi"/>
        </w:rPr>
        <w:t xml:space="preserve">eachers and parents </w:t>
      </w:r>
      <w:r w:rsidR="002F15CC">
        <w:rPr>
          <w:rFonts w:cstheme="minorHAnsi"/>
        </w:rPr>
        <w:t xml:space="preserve">nominate </w:t>
      </w:r>
      <w:r w:rsidRPr="00C765CA">
        <w:rPr>
          <w:rFonts w:cstheme="minorHAnsi"/>
        </w:rPr>
        <w:t>Challenge students.</w:t>
      </w:r>
    </w:p>
    <w:p w14:paraId="2CEB006D" w14:textId="5BB0EC8F" w:rsidR="00CF4EBE" w:rsidRPr="00C765CA" w:rsidRDefault="00CF4EBE" w:rsidP="00EE173E">
      <w:pPr>
        <w:pStyle w:val="ListParagraph"/>
        <w:numPr>
          <w:ilvl w:val="0"/>
          <w:numId w:val="13"/>
        </w:numPr>
        <w:ind w:left="1080"/>
        <w:contextualSpacing w:val="0"/>
        <w:rPr>
          <w:rFonts w:cstheme="minorHAnsi"/>
        </w:rPr>
      </w:pPr>
      <w:r w:rsidRPr="00C765CA">
        <w:rPr>
          <w:rFonts w:cstheme="minorHAnsi"/>
        </w:rPr>
        <w:t xml:space="preserve">Interviewees </w:t>
      </w:r>
      <w:r w:rsidR="002F15CC">
        <w:rPr>
          <w:rFonts w:cstheme="minorHAnsi"/>
        </w:rPr>
        <w:t>stated</w:t>
      </w:r>
      <w:r w:rsidRPr="00C765CA">
        <w:rPr>
          <w:rFonts w:cstheme="minorHAnsi"/>
        </w:rPr>
        <w:t xml:space="preserve"> that students in grade 5 </w:t>
      </w:r>
      <w:r w:rsidR="002F15CC">
        <w:rPr>
          <w:rFonts w:cstheme="minorHAnsi"/>
        </w:rPr>
        <w:t>were</w:t>
      </w:r>
      <w:r w:rsidR="002F15CC" w:rsidRPr="00C765CA">
        <w:rPr>
          <w:rFonts w:cstheme="minorHAnsi"/>
        </w:rPr>
        <w:t xml:space="preserve"> </w:t>
      </w:r>
      <w:r w:rsidRPr="00C765CA">
        <w:rPr>
          <w:rFonts w:cstheme="minorHAnsi"/>
        </w:rPr>
        <w:t xml:space="preserve">given the opportunity to take a grade 6 math assessment to determine </w:t>
      </w:r>
      <w:r w:rsidR="002F15CC">
        <w:rPr>
          <w:rFonts w:cstheme="minorHAnsi"/>
        </w:rPr>
        <w:t>whether</w:t>
      </w:r>
      <w:r w:rsidR="002F15CC" w:rsidRPr="00C765CA">
        <w:rPr>
          <w:rFonts w:cstheme="minorHAnsi"/>
        </w:rPr>
        <w:t xml:space="preserve"> </w:t>
      </w:r>
      <w:r w:rsidRPr="00C765CA">
        <w:rPr>
          <w:rFonts w:cstheme="minorHAnsi"/>
        </w:rPr>
        <w:t xml:space="preserve">they </w:t>
      </w:r>
      <w:r w:rsidR="002F15CC">
        <w:rPr>
          <w:rFonts w:cstheme="minorHAnsi"/>
        </w:rPr>
        <w:t>were</w:t>
      </w:r>
      <w:r w:rsidR="002F15CC" w:rsidRPr="00C765CA">
        <w:rPr>
          <w:rFonts w:cstheme="minorHAnsi"/>
        </w:rPr>
        <w:t xml:space="preserve"> </w:t>
      </w:r>
      <w:r w:rsidR="00777ED6">
        <w:rPr>
          <w:rFonts w:cstheme="minorHAnsi"/>
        </w:rPr>
        <w:t>on track</w:t>
      </w:r>
      <w:r w:rsidR="00777ED6" w:rsidRPr="00C765CA">
        <w:rPr>
          <w:rFonts w:cstheme="minorHAnsi"/>
        </w:rPr>
        <w:t xml:space="preserve"> </w:t>
      </w:r>
      <w:r w:rsidRPr="00C765CA">
        <w:rPr>
          <w:rFonts w:cstheme="minorHAnsi"/>
        </w:rPr>
        <w:t>to advance to a pre-algebra class.</w:t>
      </w:r>
    </w:p>
    <w:p w14:paraId="0BD328C5" w14:textId="3BD94456" w:rsidR="00CF4EBE" w:rsidRPr="00C765CA" w:rsidRDefault="00CF4EBE" w:rsidP="006359F8">
      <w:pPr>
        <w:pStyle w:val="ListParagraph"/>
        <w:tabs>
          <w:tab w:val="left" w:pos="0"/>
          <w:tab w:val="left" w:pos="90"/>
          <w:tab w:val="left" w:pos="270"/>
          <w:tab w:val="left" w:pos="720"/>
          <w:tab w:val="left" w:pos="1080"/>
          <w:tab w:val="left" w:pos="1440"/>
          <w:tab w:val="left" w:pos="1800"/>
          <w:tab w:val="left" w:pos="2160"/>
        </w:tabs>
        <w:ind w:left="0"/>
        <w:contextualSpacing w:val="0"/>
        <w:rPr>
          <w:rFonts w:cstheme="minorHAnsi"/>
        </w:rPr>
      </w:pPr>
      <w:r w:rsidRPr="00C765CA">
        <w:rPr>
          <w:rFonts w:cstheme="minorHAnsi"/>
          <w:b/>
        </w:rPr>
        <w:t>Impact:</w:t>
      </w:r>
      <w:r w:rsidRPr="00C765CA">
        <w:rPr>
          <w:rFonts w:cstheme="minorHAnsi"/>
        </w:rPr>
        <w:t xml:space="preserve">  </w:t>
      </w:r>
      <w:r w:rsidR="00B9193F">
        <w:rPr>
          <w:rFonts w:cstheme="minorHAnsi"/>
        </w:rPr>
        <w:t>By providing structures, time, and support for</w:t>
      </w:r>
      <w:r w:rsidR="00B9193F" w:rsidRPr="00C765CA">
        <w:rPr>
          <w:rFonts w:cstheme="minorHAnsi"/>
        </w:rPr>
        <w:t xml:space="preserve"> </w:t>
      </w:r>
      <w:r w:rsidRPr="00C765CA">
        <w:rPr>
          <w:rFonts w:cstheme="minorHAnsi"/>
        </w:rPr>
        <w:t xml:space="preserve">teachers </w:t>
      </w:r>
      <w:r w:rsidR="00B9193F">
        <w:rPr>
          <w:rFonts w:cstheme="minorHAnsi"/>
        </w:rPr>
        <w:t>to</w:t>
      </w:r>
      <w:r w:rsidR="00B9193F" w:rsidRPr="00C765CA">
        <w:rPr>
          <w:rFonts w:cstheme="minorHAnsi"/>
        </w:rPr>
        <w:t xml:space="preserve"> </w:t>
      </w:r>
      <w:r w:rsidRPr="00C765CA">
        <w:rPr>
          <w:rFonts w:cstheme="minorHAnsi"/>
        </w:rPr>
        <w:t xml:space="preserve">collaborate and review data to plan instruction, </w:t>
      </w:r>
      <w:r w:rsidR="00B9193F">
        <w:rPr>
          <w:rFonts w:cstheme="minorHAnsi"/>
        </w:rPr>
        <w:t>the district is establishing conditions that will help ensure that instruction and supports are designed to address students’ strengths and needs</w:t>
      </w:r>
      <w:r w:rsidRPr="00C765CA">
        <w:rPr>
          <w:rFonts w:cstheme="minorHAnsi"/>
        </w:rPr>
        <w:t>.</w:t>
      </w:r>
    </w:p>
    <w:p w14:paraId="3ECFD772" w14:textId="454A5425" w:rsidR="00CF4EBE" w:rsidRPr="00C765CA" w:rsidRDefault="005B171B" w:rsidP="00200827">
      <w:pPr>
        <w:pStyle w:val="ListParagraph"/>
        <w:numPr>
          <w:ilvl w:val="0"/>
          <w:numId w:val="4"/>
        </w:numPr>
        <w:tabs>
          <w:tab w:val="left" w:pos="360"/>
          <w:tab w:val="left" w:pos="720"/>
          <w:tab w:val="left" w:pos="1080"/>
          <w:tab w:val="left" w:pos="1440"/>
          <w:tab w:val="left" w:pos="1800"/>
          <w:tab w:val="left" w:pos="2160"/>
        </w:tabs>
        <w:ind w:left="360"/>
        <w:contextualSpacing w:val="0"/>
        <w:rPr>
          <w:rFonts w:cstheme="minorHAnsi"/>
          <w:b/>
        </w:rPr>
      </w:pPr>
      <w:r w:rsidRPr="00C765CA">
        <w:rPr>
          <w:rFonts w:cstheme="minorHAnsi"/>
          <w:b/>
        </w:rPr>
        <w:t>High</w:t>
      </w:r>
      <w:r>
        <w:rPr>
          <w:rFonts w:cstheme="minorHAnsi"/>
          <w:b/>
        </w:rPr>
        <w:t>-</w:t>
      </w:r>
      <w:r w:rsidR="00CF4EBE" w:rsidRPr="00C765CA">
        <w:rPr>
          <w:rFonts w:cstheme="minorHAnsi"/>
          <w:b/>
        </w:rPr>
        <w:t xml:space="preserve">school educators </w:t>
      </w:r>
      <w:r w:rsidR="0095378B">
        <w:rPr>
          <w:rFonts w:cstheme="minorHAnsi"/>
          <w:b/>
        </w:rPr>
        <w:t>use</w:t>
      </w:r>
      <w:r w:rsidR="0095378B" w:rsidRPr="00C765CA">
        <w:rPr>
          <w:rFonts w:cstheme="minorHAnsi"/>
          <w:b/>
        </w:rPr>
        <w:t xml:space="preserve"> </w:t>
      </w:r>
      <w:r w:rsidR="00CF4EBE" w:rsidRPr="00C765CA">
        <w:rPr>
          <w:rFonts w:cstheme="minorHAnsi"/>
          <w:b/>
        </w:rPr>
        <w:t xml:space="preserve">a </w:t>
      </w:r>
      <w:r>
        <w:rPr>
          <w:rFonts w:cstheme="minorHAnsi"/>
          <w:b/>
        </w:rPr>
        <w:t>range</w:t>
      </w:r>
      <w:r w:rsidRPr="00C765CA">
        <w:rPr>
          <w:rFonts w:cstheme="minorHAnsi"/>
          <w:b/>
        </w:rPr>
        <w:t xml:space="preserve"> </w:t>
      </w:r>
      <w:r w:rsidR="00CF4EBE" w:rsidRPr="00C765CA">
        <w:rPr>
          <w:rFonts w:cstheme="minorHAnsi"/>
          <w:b/>
        </w:rPr>
        <w:t>of formative and summative assessments to monitor student</w:t>
      </w:r>
      <w:r>
        <w:rPr>
          <w:rFonts w:cstheme="minorHAnsi"/>
          <w:b/>
        </w:rPr>
        <w:t>s’</w:t>
      </w:r>
      <w:r w:rsidR="00CF4EBE" w:rsidRPr="00C765CA">
        <w:rPr>
          <w:rFonts w:cstheme="minorHAnsi"/>
          <w:b/>
        </w:rPr>
        <w:t xml:space="preserve"> growth and achievement.</w:t>
      </w:r>
    </w:p>
    <w:p w14:paraId="46890E00" w14:textId="54D20F7C" w:rsidR="00CF4EBE" w:rsidRPr="00C765CA" w:rsidRDefault="00F34FDC" w:rsidP="005B171B">
      <w:pPr>
        <w:pStyle w:val="ListParagraph"/>
        <w:numPr>
          <w:ilvl w:val="3"/>
          <w:numId w:val="9"/>
        </w:numPr>
        <w:ind w:left="720"/>
        <w:contextualSpacing w:val="0"/>
        <w:rPr>
          <w:rFonts w:cstheme="minorHAnsi"/>
        </w:rPr>
      </w:pPr>
      <w:r>
        <w:rPr>
          <w:rFonts w:cstheme="minorHAnsi"/>
        </w:rPr>
        <w:t>Interviews and a document</w:t>
      </w:r>
      <w:r w:rsidRPr="00C765CA">
        <w:rPr>
          <w:rFonts w:cstheme="minorHAnsi"/>
        </w:rPr>
        <w:t xml:space="preserve"> </w:t>
      </w:r>
      <w:r>
        <w:rPr>
          <w:rFonts w:cstheme="minorHAnsi"/>
        </w:rPr>
        <w:t>review indicated</w:t>
      </w:r>
      <w:r w:rsidR="00CF4EBE" w:rsidRPr="00C765CA">
        <w:rPr>
          <w:rFonts w:cstheme="minorHAnsi"/>
        </w:rPr>
        <w:t xml:space="preserve"> that the high school </w:t>
      </w:r>
      <w:r w:rsidRPr="00C765CA">
        <w:rPr>
          <w:rFonts w:cstheme="minorHAnsi"/>
        </w:rPr>
        <w:t>ha</w:t>
      </w:r>
      <w:r>
        <w:rPr>
          <w:rFonts w:cstheme="minorHAnsi"/>
        </w:rPr>
        <w:t>d</w:t>
      </w:r>
      <w:r w:rsidRPr="00C765CA">
        <w:rPr>
          <w:rFonts w:cstheme="minorHAnsi"/>
        </w:rPr>
        <w:t xml:space="preserve"> </w:t>
      </w:r>
      <w:r w:rsidR="00CF4EBE" w:rsidRPr="00C765CA">
        <w:rPr>
          <w:rFonts w:cstheme="minorHAnsi"/>
        </w:rPr>
        <w:t>a range of assessments to monitor student</w:t>
      </w:r>
      <w:r>
        <w:rPr>
          <w:rFonts w:cstheme="minorHAnsi"/>
        </w:rPr>
        <w:t>s’</w:t>
      </w:r>
      <w:r w:rsidR="00CF4EBE" w:rsidRPr="00C765CA">
        <w:rPr>
          <w:rFonts w:cstheme="minorHAnsi"/>
        </w:rPr>
        <w:t xml:space="preserve"> growth and achievement.</w:t>
      </w:r>
    </w:p>
    <w:p w14:paraId="593F4571" w14:textId="0C70799C" w:rsidR="00CF4EBE" w:rsidRPr="00C765CA" w:rsidRDefault="00CF4EBE" w:rsidP="005B171B">
      <w:pPr>
        <w:pStyle w:val="ListParagraph"/>
        <w:numPr>
          <w:ilvl w:val="0"/>
          <w:numId w:val="14"/>
        </w:numPr>
        <w:ind w:left="1080"/>
        <w:contextualSpacing w:val="0"/>
        <w:rPr>
          <w:rFonts w:cstheme="minorHAnsi"/>
        </w:rPr>
      </w:pPr>
      <w:r w:rsidRPr="00C765CA">
        <w:rPr>
          <w:rFonts w:cstheme="minorHAnsi"/>
        </w:rPr>
        <w:t xml:space="preserve">District and school leaders review MCAS and AP </w:t>
      </w:r>
      <w:r w:rsidR="00F34FDC">
        <w:rPr>
          <w:rFonts w:cstheme="minorHAnsi"/>
        </w:rPr>
        <w:t>data</w:t>
      </w:r>
      <w:r w:rsidR="00F34FDC" w:rsidRPr="00C765CA">
        <w:rPr>
          <w:rFonts w:cstheme="minorHAnsi"/>
        </w:rPr>
        <w:t xml:space="preserve"> </w:t>
      </w:r>
      <w:r w:rsidRPr="00C765CA">
        <w:rPr>
          <w:rFonts w:cstheme="minorHAnsi"/>
        </w:rPr>
        <w:t>at the high school to set improvement goals</w:t>
      </w:r>
      <w:r w:rsidR="00F34FDC">
        <w:rPr>
          <w:rFonts w:cstheme="minorHAnsi"/>
        </w:rPr>
        <w:t xml:space="preserve"> </w:t>
      </w:r>
      <w:r w:rsidRPr="00C765CA">
        <w:rPr>
          <w:rFonts w:cstheme="minorHAnsi"/>
        </w:rPr>
        <w:t>in the district’s A</w:t>
      </w:r>
      <w:r w:rsidR="00F34FDC">
        <w:rPr>
          <w:rFonts w:cstheme="minorHAnsi"/>
        </w:rPr>
        <w:t xml:space="preserve">ccelerated </w:t>
      </w:r>
      <w:r w:rsidRPr="00C765CA">
        <w:rPr>
          <w:rFonts w:cstheme="minorHAnsi"/>
        </w:rPr>
        <w:t>I</w:t>
      </w:r>
      <w:r w:rsidR="00F34FDC">
        <w:rPr>
          <w:rFonts w:cstheme="minorHAnsi"/>
        </w:rPr>
        <w:t xml:space="preserve">mprovement </w:t>
      </w:r>
      <w:r w:rsidRPr="00C765CA">
        <w:rPr>
          <w:rFonts w:cstheme="minorHAnsi"/>
        </w:rPr>
        <w:t>P</w:t>
      </w:r>
      <w:r w:rsidR="00F34FDC">
        <w:rPr>
          <w:rFonts w:cstheme="minorHAnsi"/>
        </w:rPr>
        <w:t>lan</w:t>
      </w:r>
      <w:r w:rsidRPr="00C765CA">
        <w:rPr>
          <w:rFonts w:cstheme="minorHAnsi"/>
        </w:rPr>
        <w:t xml:space="preserve"> and the high school</w:t>
      </w:r>
      <w:r w:rsidR="00F34FDC">
        <w:rPr>
          <w:rFonts w:cstheme="minorHAnsi"/>
        </w:rPr>
        <w:t>’</w:t>
      </w:r>
      <w:r w:rsidRPr="00C765CA">
        <w:rPr>
          <w:rFonts w:cstheme="minorHAnsi"/>
        </w:rPr>
        <w:t>s Q</w:t>
      </w:r>
      <w:r w:rsidR="00F34FDC">
        <w:rPr>
          <w:rFonts w:cstheme="minorHAnsi"/>
        </w:rPr>
        <w:t xml:space="preserve">uality </w:t>
      </w:r>
      <w:r w:rsidRPr="00C765CA">
        <w:rPr>
          <w:rFonts w:cstheme="minorHAnsi"/>
        </w:rPr>
        <w:t>S</w:t>
      </w:r>
      <w:r w:rsidR="00F34FDC">
        <w:rPr>
          <w:rFonts w:cstheme="minorHAnsi"/>
        </w:rPr>
        <w:t xml:space="preserve">chool </w:t>
      </w:r>
      <w:r w:rsidRPr="00C765CA">
        <w:rPr>
          <w:rFonts w:cstheme="minorHAnsi"/>
        </w:rPr>
        <w:t>P</w:t>
      </w:r>
      <w:r w:rsidR="00F34FDC">
        <w:rPr>
          <w:rFonts w:cstheme="minorHAnsi"/>
        </w:rPr>
        <w:t>lan</w:t>
      </w:r>
      <w:r w:rsidRPr="00C765CA">
        <w:rPr>
          <w:rFonts w:cstheme="minorHAnsi"/>
        </w:rPr>
        <w:t xml:space="preserve">. </w:t>
      </w:r>
    </w:p>
    <w:p w14:paraId="255FE537" w14:textId="797B8117" w:rsidR="00CF4EBE" w:rsidRPr="00C765CA" w:rsidRDefault="00F34FDC" w:rsidP="005B171B">
      <w:pPr>
        <w:pStyle w:val="ListParagraph"/>
        <w:numPr>
          <w:ilvl w:val="0"/>
          <w:numId w:val="14"/>
        </w:numPr>
        <w:ind w:left="1080"/>
        <w:contextualSpacing w:val="0"/>
        <w:rPr>
          <w:rFonts w:cstheme="minorHAnsi"/>
        </w:rPr>
      </w:pPr>
      <w:r w:rsidRPr="00C765CA">
        <w:rPr>
          <w:rFonts w:cstheme="minorHAnsi"/>
        </w:rPr>
        <w:lastRenderedPageBreak/>
        <w:t>High</w:t>
      </w:r>
      <w:r>
        <w:rPr>
          <w:rFonts w:cstheme="minorHAnsi"/>
        </w:rPr>
        <w:t>-</w:t>
      </w:r>
      <w:r w:rsidR="00CF4EBE" w:rsidRPr="00C765CA">
        <w:rPr>
          <w:rFonts w:cstheme="minorHAnsi"/>
        </w:rPr>
        <w:t>school teachers administer common assessments twice a year (midterm and final) in ELA, mathematics, social studies</w:t>
      </w:r>
      <w:r>
        <w:rPr>
          <w:rFonts w:cstheme="minorHAnsi"/>
        </w:rPr>
        <w:t>,</w:t>
      </w:r>
      <w:r w:rsidR="00CF4EBE" w:rsidRPr="00C765CA">
        <w:rPr>
          <w:rFonts w:cstheme="minorHAnsi"/>
        </w:rPr>
        <w:t xml:space="preserve"> and science. </w:t>
      </w:r>
    </w:p>
    <w:p w14:paraId="115F4031" w14:textId="347EC26D" w:rsidR="00CF4EBE" w:rsidRPr="00C765CA" w:rsidRDefault="00CF4EBE" w:rsidP="005B171B">
      <w:pPr>
        <w:pStyle w:val="ListParagraph"/>
        <w:numPr>
          <w:ilvl w:val="0"/>
          <w:numId w:val="14"/>
        </w:numPr>
        <w:ind w:left="1080"/>
        <w:contextualSpacing w:val="0"/>
        <w:rPr>
          <w:rFonts w:cstheme="minorHAnsi"/>
        </w:rPr>
      </w:pPr>
      <w:r w:rsidRPr="00C765CA">
        <w:rPr>
          <w:rFonts w:cstheme="minorHAnsi"/>
        </w:rPr>
        <w:t xml:space="preserve">All English </w:t>
      </w:r>
      <w:r w:rsidR="00F34FDC">
        <w:rPr>
          <w:rFonts w:cstheme="minorHAnsi"/>
        </w:rPr>
        <w:t>l</w:t>
      </w:r>
      <w:r w:rsidR="00F34FDC" w:rsidRPr="00C765CA">
        <w:rPr>
          <w:rFonts w:cstheme="minorHAnsi"/>
        </w:rPr>
        <w:t xml:space="preserve">anguage </w:t>
      </w:r>
      <w:r w:rsidR="00F34FDC">
        <w:rPr>
          <w:rFonts w:cstheme="minorHAnsi"/>
        </w:rPr>
        <w:t>l</w:t>
      </w:r>
      <w:r w:rsidR="00F34FDC" w:rsidRPr="00C765CA">
        <w:rPr>
          <w:rFonts w:cstheme="minorHAnsi"/>
        </w:rPr>
        <w:t xml:space="preserve">earners </w:t>
      </w:r>
      <w:r w:rsidRPr="00C765CA">
        <w:rPr>
          <w:rFonts w:cstheme="minorHAnsi"/>
        </w:rPr>
        <w:t xml:space="preserve">(ELLs) take </w:t>
      </w:r>
      <w:r>
        <w:rPr>
          <w:rFonts w:cstheme="minorHAnsi"/>
        </w:rPr>
        <w:t>ACCESS</w:t>
      </w:r>
      <w:r w:rsidRPr="00C765CA">
        <w:rPr>
          <w:rFonts w:cstheme="minorHAnsi"/>
        </w:rPr>
        <w:t>, an English language proficiency assessment</w:t>
      </w:r>
      <w:r w:rsidR="00F34FDC">
        <w:rPr>
          <w:rFonts w:cstheme="minorHAnsi"/>
        </w:rPr>
        <w:t>,</w:t>
      </w:r>
      <w:r w:rsidRPr="00C765CA">
        <w:rPr>
          <w:rFonts w:cstheme="minorHAnsi"/>
        </w:rPr>
        <w:t xml:space="preserve"> and </w:t>
      </w:r>
      <w:r w:rsidR="00F34FDC">
        <w:rPr>
          <w:rFonts w:cstheme="minorHAnsi"/>
        </w:rPr>
        <w:t xml:space="preserve">the </w:t>
      </w:r>
      <w:r w:rsidRPr="00C765CA">
        <w:rPr>
          <w:rFonts w:cstheme="minorHAnsi"/>
        </w:rPr>
        <w:t xml:space="preserve">MCAS </w:t>
      </w:r>
      <w:r w:rsidR="00F34FDC">
        <w:rPr>
          <w:rFonts w:cstheme="minorHAnsi"/>
        </w:rPr>
        <w:t xml:space="preserve">assessment </w:t>
      </w:r>
      <w:r w:rsidRPr="00C765CA">
        <w:rPr>
          <w:rFonts w:cstheme="minorHAnsi"/>
        </w:rPr>
        <w:t>annually</w:t>
      </w:r>
      <w:r w:rsidR="00F34FDC">
        <w:rPr>
          <w:rFonts w:cstheme="minorHAnsi"/>
        </w:rPr>
        <w:t xml:space="preserve">. </w:t>
      </w:r>
      <w:r w:rsidRPr="00C765CA">
        <w:rPr>
          <w:rFonts w:cstheme="minorHAnsi"/>
        </w:rPr>
        <w:t>ESL teachers review ACCESS data and share results with leaders and teachers.</w:t>
      </w:r>
    </w:p>
    <w:p w14:paraId="1FEB4166" w14:textId="0C13FF66" w:rsidR="00CF4EBE" w:rsidRPr="00C765CA" w:rsidRDefault="00CF4EBE" w:rsidP="005B171B">
      <w:pPr>
        <w:pStyle w:val="ListParagraph"/>
        <w:numPr>
          <w:ilvl w:val="3"/>
          <w:numId w:val="9"/>
        </w:numPr>
        <w:ind w:left="720"/>
        <w:contextualSpacing w:val="0"/>
        <w:rPr>
          <w:rFonts w:cstheme="minorHAnsi"/>
        </w:rPr>
      </w:pPr>
      <w:r w:rsidRPr="00C765CA">
        <w:rPr>
          <w:rFonts w:cstheme="minorHAnsi"/>
        </w:rPr>
        <w:t>Technology supports assessment programs at the high school</w:t>
      </w:r>
      <w:r>
        <w:rPr>
          <w:rFonts w:cstheme="minorHAnsi"/>
        </w:rPr>
        <w:t xml:space="preserve"> and provides immediate student </w:t>
      </w:r>
      <w:r w:rsidR="00F34FDC">
        <w:rPr>
          <w:rFonts w:cstheme="minorHAnsi"/>
        </w:rPr>
        <w:t>data</w:t>
      </w:r>
      <w:r>
        <w:rPr>
          <w:rFonts w:cstheme="minorHAnsi"/>
        </w:rPr>
        <w:t>.</w:t>
      </w:r>
    </w:p>
    <w:p w14:paraId="5D99D7B5" w14:textId="27847331" w:rsidR="00CF4EBE" w:rsidRDefault="00CF4EBE" w:rsidP="005B171B">
      <w:pPr>
        <w:pStyle w:val="ListParagraph"/>
        <w:numPr>
          <w:ilvl w:val="0"/>
          <w:numId w:val="15"/>
        </w:numPr>
        <w:ind w:left="1080"/>
        <w:contextualSpacing w:val="0"/>
        <w:rPr>
          <w:rFonts w:cstheme="minorHAnsi"/>
        </w:rPr>
      </w:pPr>
      <w:r w:rsidRPr="00C765CA">
        <w:rPr>
          <w:rFonts w:cstheme="minorHAnsi"/>
        </w:rPr>
        <w:t xml:space="preserve">The team </w:t>
      </w:r>
      <w:r w:rsidR="00F34FDC">
        <w:rPr>
          <w:rFonts w:cstheme="minorHAnsi"/>
        </w:rPr>
        <w:t>was told</w:t>
      </w:r>
      <w:r w:rsidR="00F34FDC" w:rsidRPr="00C765CA">
        <w:rPr>
          <w:rFonts w:cstheme="minorHAnsi"/>
        </w:rPr>
        <w:t xml:space="preserve"> </w:t>
      </w:r>
      <w:r w:rsidRPr="00C765CA">
        <w:rPr>
          <w:rFonts w:cstheme="minorHAnsi"/>
        </w:rPr>
        <w:t xml:space="preserve">that Google Classroom </w:t>
      </w:r>
      <w:r w:rsidR="00F34FDC" w:rsidRPr="00C765CA">
        <w:rPr>
          <w:rFonts w:cstheme="minorHAnsi"/>
        </w:rPr>
        <w:t>help</w:t>
      </w:r>
      <w:r w:rsidR="00F34FDC">
        <w:rPr>
          <w:rFonts w:cstheme="minorHAnsi"/>
        </w:rPr>
        <w:t>ed</w:t>
      </w:r>
      <w:r w:rsidRPr="00C765CA">
        <w:rPr>
          <w:rFonts w:cstheme="minorHAnsi"/>
        </w:rPr>
        <w:t xml:space="preserve"> teachers gather results in the moment.</w:t>
      </w:r>
    </w:p>
    <w:p w14:paraId="474A02E2" w14:textId="770FEFC7" w:rsidR="00CF4EBE" w:rsidRPr="009D537C" w:rsidRDefault="00CF4EBE" w:rsidP="002E1C3A">
      <w:pPr>
        <w:pStyle w:val="ListParagraph"/>
        <w:numPr>
          <w:ilvl w:val="0"/>
          <w:numId w:val="15"/>
        </w:numPr>
        <w:ind w:left="1080"/>
        <w:contextualSpacing w:val="0"/>
        <w:rPr>
          <w:rFonts w:cstheme="minorHAnsi"/>
        </w:rPr>
      </w:pPr>
      <w:r w:rsidRPr="009D537C">
        <w:rPr>
          <w:rFonts w:cstheme="minorHAnsi"/>
        </w:rPr>
        <w:t>The review team observed teachers responding immediately to students</w:t>
      </w:r>
      <w:r w:rsidR="00F34FDC" w:rsidRPr="009D537C">
        <w:rPr>
          <w:rFonts w:cstheme="minorHAnsi"/>
        </w:rPr>
        <w:t>’</w:t>
      </w:r>
      <w:r w:rsidRPr="009D537C">
        <w:rPr>
          <w:rFonts w:cstheme="minorHAnsi"/>
        </w:rPr>
        <w:t xml:space="preserve"> written work in class.</w:t>
      </w:r>
      <w:r w:rsidR="009D537C">
        <w:rPr>
          <w:rFonts w:cstheme="minorHAnsi"/>
        </w:rPr>
        <w:t xml:space="preserve"> </w:t>
      </w:r>
      <w:r w:rsidR="005B171B" w:rsidRPr="009D537C">
        <w:rPr>
          <w:rFonts w:cstheme="minorHAnsi"/>
        </w:rPr>
        <w:t>I</w:t>
      </w:r>
      <w:r w:rsidRPr="009D537C">
        <w:rPr>
          <w:rFonts w:cstheme="minorHAnsi"/>
        </w:rPr>
        <w:t xml:space="preserve">nterviewees said that directors </w:t>
      </w:r>
      <w:r w:rsidR="00F34FDC" w:rsidRPr="009D537C">
        <w:rPr>
          <w:rFonts w:cstheme="minorHAnsi"/>
        </w:rPr>
        <w:t xml:space="preserve">had </w:t>
      </w:r>
      <w:r w:rsidRPr="009D537C">
        <w:rPr>
          <w:rFonts w:cstheme="minorHAnsi"/>
        </w:rPr>
        <w:t xml:space="preserve">access to </w:t>
      </w:r>
      <w:r w:rsidR="00D124F4" w:rsidRPr="009D537C">
        <w:rPr>
          <w:rFonts w:cstheme="minorHAnsi"/>
        </w:rPr>
        <w:t xml:space="preserve">the results of </w:t>
      </w:r>
      <w:r w:rsidRPr="009D537C">
        <w:rPr>
          <w:rFonts w:cstheme="minorHAnsi"/>
        </w:rPr>
        <w:t>midterms and final</w:t>
      </w:r>
      <w:r w:rsidR="002C0100" w:rsidRPr="009D537C">
        <w:rPr>
          <w:rFonts w:cstheme="minorHAnsi"/>
        </w:rPr>
        <w:t>s</w:t>
      </w:r>
      <w:r w:rsidR="00F34FDC" w:rsidRPr="009D537C">
        <w:rPr>
          <w:rFonts w:cstheme="minorHAnsi"/>
        </w:rPr>
        <w:t xml:space="preserve">, noting that </w:t>
      </w:r>
      <w:r w:rsidRPr="009D537C">
        <w:rPr>
          <w:rFonts w:cstheme="minorHAnsi"/>
        </w:rPr>
        <w:t xml:space="preserve">everything </w:t>
      </w:r>
      <w:r w:rsidR="00F34FDC" w:rsidRPr="009D537C">
        <w:rPr>
          <w:rFonts w:cstheme="minorHAnsi"/>
        </w:rPr>
        <w:t xml:space="preserve">was </w:t>
      </w:r>
      <w:r w:rsidRPr="009D537C">
        <w:rPr>
          <w:rFonts w:cstheme="minorHAnsi"/>
        </w:rPr>
        <w:t>stored electronically and shared on Google Docs.</w:t>
      </w:r>
    </w:p>
    <w:p w14:paraId="4F7259F4" w14:textId="4268F8ED" w:rsidR="00CF4EBE" w:rsidRPr="009D537C" w:rsidRDefault="00CF4EBE" w:rsidP="002E1C3A">
      <w:pPr>
        <w:pStyle w:val="ListParagraph"/>
        <w:numPr>
          <w:ilvl w:val="0"/>
          <w:numId w:val="15"/>
        </w:numPr>
        <w:ind w:left="1080"/>
        <w:contextualSpacing w:val="0"/>
        <w:rPr>
          <w:rFonts w:cstheme="minorHAnsi"/>
        </w:rPr>
      </w:pPr>
      <w:r w:rsidRPr="009D537C">
        <w:rPr>
          <w:rFonts w:cstheme="minorHAnsi"/>
        </w:rPr>
        <w:t xml:space="preserve">The review team </w:t>
      </w:r>
      <w:r w:rsidR="003F5611" w:rsidRPr="009D537C">
        <w:rPr>
          <w:rFonts w:cstheme="minorHAnsi"/>
        </w:rPr>
        <w:t xml:space="preserve">was told </w:t>
      </w:r>
      <w:r w:rsidRPr="009D537C">
        <w:rPr>
          <w:rFonts w:cstheme="minorHAnsi"/>
        </w:rPr>
        <w:t xml:space="preserve">during multiple interviews that </w:t>
      </w:r>
      <w:r w:rsidR="003F5611" w:rsidRPr="009D537C">
        <w:rPr>
          <w:rFonts w:cstheme="minorHAnsi"/>
        </w:rPr>
        <w:t>the high school use</w:t>
      </w:r>
      <w:r w:rsidR="002C0100" w:rsidRPr="009D537C">
        <w:rPr>
          <w:rFonts w:cstheme="minorHAnsi"/>
        </w:rPr>
        <w:t>d</w:t>
      </w:r>
      <w:r w:rsidR="003F5611" w:rsidRPr="009D537C">
        <w:rPr>
          <w:rFonts w:cstheme="minorHAnsi"/>
        </w:rPr>
        <w:t xml:space="preserve"> </w:t>
      </w:r>
      <w:r w:rsidRPr="009D537C">
        <w:rPr>
          <w:rFonts w:cstheme="minorHAnsi"/>
        </w:rPr>
        <w:t xml:space="preserve">Gradecam, a software program that </w:t>
      </w:r>
      <w:r w:rsidR="003F5611" w:rsidRPr="009D537C">
        <w:rPr>
          <w:rFonts w:cstheme="minorHAnsi"/>
        </w:rPr>
        <w:t xml:space="preserve">enables </w:t>
      </w:r>
      <w:r w:rsidRPr="009D537C">
        <w:rPr>
          <w:rFonts w:cstheme="minorHAnsi"/>
        </w:rPr>
        <w:t xml:space="preserve">teachers to scan assessments </w:t>
      </w:r>
      <w:r w:rsidR="002C0100" w:rsidRPr="009D537C">
        <w:rPr>
          <w:rFonts w:cstheme="minorHAnsi"/>
        </w:rPr>
        <w:t>via</w:t>
      </w:r>
      <w:r w:rsidRPr="009D537C">
        <w:rPr>
          <w:rFonts w:cstheme="minorHAnsi"/>
        </w:rPr>
        <w:t xml:space="preserve"> a smartphone, tablet, webcam</w:t>
      </w:r>
      <w:r w:rsidR="002C0100" w:rsidRPr="009D537C">
        <w:rPr>
          <w:rFonts w:cstheme="minorHAnsi"/>
        </w:rPr>
        <w:t>,</w:t>
      </w:r>
      <w:r w:rsidRPr="009D537C">
        <w:rPr>
          <w:rFonts w:cstheme="minorHAnsi"/>
        </w:rPr>
        <w:t xml:space="preserve"> or document camera. Gradecam collects grades and </w:t>
      </w:r>
      <w:r w:rsidR="00D124F4" w:rsidRPr="009D537C">
        <w:rPr>
          <w:rFonts w:cstheme="minorHAnsi"/>
        </w:rPr>
        <w:t>display resu</w:t>
      </w:r>
      <w:r w:rsidR="00467CDA" w:rsidRPr="009D537C">
        <w:rPr>
          <w:rFonts w:cstheme="minorHAnsi"/>
        </w:rPr>
        <w:t>lts inst</w:t>
      </w:r>
      <w:r w:rsidR="00D124F4" w:rsidRPr="009D537C">
        <w:rPr>
          <w:rFonts w:cstheme="minorHAnsi"/>
        </w:rPr>
        <w:t>antly</w:t>
      </w:r>
      <w:r w:rsidRPr="009D537C">
        <w:rPr>
          <w:rFonts w:cstheme="minorHAnsi"/>
        </w:rPr>
        <w:t xml:space="preserve"> on </w:t>
      </w:r>
      <w:r w:rsidR="00D124F4" w:rsidRPr="009D537C">
        <w:rPr>
          <w:rFonts w:cstheme="minorHAnsi"/>
        </w:rPr>
        <w:t xml:space="preserve">a </w:t>
      </w:r>
      <w:r w:rsidRPr="009D537C">
        <w:rPr>
          <w:rFonts w:cstheme="minorHAnsi"/>
        </w:rPr>
        <w:t>computer.</w:t>
      </w:r>
      <w:r w:rsidR="009D537C" w:rsidRPr="009D537C">
        <w:rPr>
          <w:rFonts w:cstheme="minorHAnsi"/>
        </w:rPr>
        <w:t xml:space="preserve"> </w:t>
      </w:r>
      <w:r w:rsidRPr="009D537C">
        <w:rPr>
          <w:rFonts w:cstheme="minorHAnsi"/>
        </w:rPr>
        <w:t xml:space="preserve">The high school also </w:t>
      </w:r>
      <w:r w:rsidR="003F5611" w:rsidRPr="009D537C">
        <w:rPr>
          <w:rFonts w:cstheme="minorHAnsi"/>
        </w:rPr>
        <w:t xml:space="preserve">uses </w:t>
      </w:r>
      <w:r w:rsidRPr="009D537C">
        <w:rPr>
          <w:rFonts w:cstheme="minorHAnsi"/>
        </w:rPr>
        <w:t xml:space="preserve">Panorama, a graphic data platform implemented </w:t>
      </w:r>
      <w:r w:rsidR="003F5611" w:rsidRPr="009D537C">
        <w:rPr>
          <w:rFonts w:cstheme="minorHAnsi"/>
        </w:rPr>
        <w:t>in 2016,</w:t>
      </w:r>
      <w:r w:rsidRPr="009D537C">
        <w:rPr>
          <w:rFonts w:cstheme="minorHAnsi"/>
        </w:rPr>
        <w:t xml:space="preserve"> to look at coursework, behavior</w:t>
      </w:r>
      <w:r w:rsidR="003F5611" w:rsidRPr="009D537C">
        <w:rPr>
          <w:rFonts w:cstheme="minorHAnsi"/>
        </w:rPr>
        <w:t>,</w:t>
      </w:r>
      <w:r w:rsidRPr="009D537C">
        <w:rPr>
          <w:rFonts w:cstheme="minorHAnsi"/>
        </w:rPr>
        <w:t xml:space="preserve"> and attendance. </w:t>
      </w:r>
    </w:p>
    <w:p w14:paraId="03D0346E" w14:textId="34D5E52A" w:rsidR="00CF4EBE" w:rsidRPr="00C765CA" w:rsidRDefault="00CF4EBE" w:rsidP="00200827">
      <w:pPr>
        <w:pStyle w:val="ListParagraph"/>
        <w:numPr>
          <w:ilvl w:val="1"/>
          <w:numId w:val="15"/>
        </w:numPr>
        <w:contextualSpacing w:val="0"/>
        <w:rPr>
          <w:rFonts w:cstheme="minorHAnsi"/>
        </w:rPr>
      </w:pPr>
      <w:r w:rsidRPr="00C765CA">
        <w:rPr>
          <w:rFonts w:cstheme="minorHAnsi"/>
        </w:rPr>
        <w:t xml:space="preserve">A sample </w:t>
      </w:r>
      <w:r w:rsidR="003F5611" w:rsidRPr="00C765CA">
        <w:rPr>
          <w:rFonts w:cstheme="minorHAnsi"/>
        </w:rPr>
        <w:t xml:space="preserve">Panorama </w:t>
      </w:r>
      <w:r w:rsidRPr="00C765CA">
        <w:rPr>
          <w:rFonts w:cstheme="minorHAnsi"/>
        </w:rPr>
        <w:t xml:space="preserve">snapshot </w:t>
      </w:r>
      <w:r w:rsidR="003F5611">
        <w:rPr>
          <w:rFonts w:cstheme="minorHAnsi"/>
        </w:rPr>
        <w:t>provided by the district</w:t>
      </w:r>
      <w:r w:rsidRPr="00C765CA">
        <w:rPr>
          <w:rFonts w:cstheme="minorHAnsi"/>
        </w:rPr>
        <w:t xml:space="preserve"> </w:t>
      </w:r>
      <w:r w:rsidR="003F5611">
        <w:rPr>
          <w:rFonts w:cstheme="minorHAnsi"/>
        </w:rPr>
        <w:t>indicated that</w:t>
      </w:r>
      <w:r w:rsidR="003F5611" w:rsidRPr="00C765CA">
        <w:rPr>
          <w:rFonts w:cstheme="minorHAnsi"/>
        </w:rPr>
        <w:t xml:space="preserve"> </w:t>
      </w:r>
      <w:r w:rsidR="003F5611">
        <w:rPr>
          <w:rFonts w:cstheme="minorHAnsi"/>
        </w:rPr>
        <w:t>Panorama</w:t>
      </w:r>
      <w:r w:rsidRPr="00C765CA">
        <w:rPr>
          <w:rFonts w:cstheme="minorHAnsi"/>
        </w:rPr>
        <w:t xml:space="preserve"> </w:t>
      </w:r>
      <w:r w:rsidR="003F5611">
        <w:rPr>
          <w:rFonts w:cstheme="minorHAnsi"/>
        </w:rPr>
        <w:t xml:space="preserve">could </w:t>
      </w:r>
      <w:r w:rsidR="003F5611" w:rsidRPr="00C765CA">
        <w:rPr>
          <w:rFonts w:cstheme="minorHAnsi"/>
        </w:rPr>
        <w:t>generat</w:t>
      </w:r>
      <w:r w:rsidR="003F5611">
        <w:rPr>
          <w:rFonts w:cstheme="minorHAnsi"/>
        </w:rPr>
        <w:t>e</w:t>
      </w:r>
      <w:r w:rsidR="003F5611" w:rsidRPr="00C765CA">
        <w:rPr>
          <w:rFonts w:cstheme="minorHAnsi"/>
        </w:rPr>
        <w:t xml:space="preserve"> </w:t>
      </w:r>
      <w:r w:rsidR="003F5611">
        <w:rPr>
          <w:rFonts w:cstheme="minorHAnsi"/>
        </w:rPr>
        <w:t>data</w:t>
      </w:r>
      <w:r w:rsidR="003F5611" w:rsidRPr="00C765CA">
        <w:rPr>
          <w:rFonts w:cstheme="minorHAnsi"/>
        </w:rPr>
        <w:t xml:space="preserve"> </w:t>
      </w:r>
      <w:r w:rsidRPr="00C765CA">
        <w:rPr>
          <w:rFonts w:cstheme="minorHAnsi"/>
        </w:rPr>
        <w:t xml:space="preserve">for individual students and </w:t>
      </w:r>
      <w:r w:rsidR="003F5611">
        <w:rPr>
          <w:rFonts w:cstheme="minorHAnsi"/>
        </w:rPr>
        <w:t>for</w:t>
      </w:r>
      <w:r w:rsidR="003F5611" w:rsidRPr="00C765CA">
        <w:rPr>
          <w:rFonts w:cstheme="minorHAnsi"/>
        </w:rPr>
        <w:t xml:space="preserve"> </w:t>
      </w:r>
      <w:r w:rsidRPr="00C765CA">
        <w:rPr>
          <w:rFonts w:cstheme="minorHAnsi"/>
        </w:rPr>
        <w:t>subgroup</w:t>
      </w:r>
      <w:r w:rsidR="003F5611">
        <w:rPr>
          <w:rFonts w:cstheme="minorHAnsi"/>
        </w:rPr>
        <w:t>s</w:t>
      </w:r>
      <w:r w:rsidRPr="00C765CA">
        <w:rPr>
          <w:rFonts w:cstheme="minorHAnsi"/>
        </w:rPr>
        <w:t>.</w:t>
      </w:r>
    </w:p>
    <w:p w14:paraId="4B8B75FA" w14:textId="7FF81963" w:rsidR="00CF4EBE" w:rsidRPr="00C765CA" w:rsidRDefault="00CF4EBE" w:rsidP="00200827">
      <w:pPr>
        <w:pStyle w:val="ListParagraph"/>
        <w:tabs>
          <w:tab w:val="left" w:pos="360"/>
          <w:tab w:val="left" w:pos="720"/>
          <w:tab w:val="left" w:pos="1440"/>
          <w:tab w:val="left" w:pos="1800"/>
          <w:tab w:val="left" w:pos="2160"/>
        </w:tabs>
        <w:ind w:left="0"/>
        <w:contextualSpacing w:val="0"/>
        <w:rPr>
          <w:rFonts w:cstheme="minorHAnsi"/>
        </w:rPr>
      </w:pPr>
      <w:r w:rsidRPr="00C765CA">
        <w:rPr>
          <w:rFonts w:cstheme="minorHAnsi"/>
          <w:b/>
        </w:rPr>
        <w:t>Impact:</w:t>
      </w:r>
      <w:r w:rsidRPr="00C765CA">
        <w:rPr>
          <w:rFonts w:cstheme="minorHAnsi"/>
        </w:rPr>
        <w:t xml:space="preserve"> </w:t>
      </w:r>
      <w:r w:rsidR="003F5611">
        <w:rPr>
          <w:rFonts w:cstheme="minorHAnsi"/>
        </w:rPr>
        <w:t>With</w:t>
      </w:r>
      <w:r w:rsidRPr="00C765CA">
        <w:rPr>
          <w:rFonts w:cstheme="minorHAnsi"/>
        </w:rPr>
        <w:t xml:space="preserve"> a range of assessment results and technology to support the assessment program</w:t>
      </w:r>
      <w:r w:rsidR="003F5611">
        <w:rPr>
          <w:rFonts w:cstheme="minorHAnsi"/>
        </w:rPr>
        <w:t>,</w:t>
      </w:r>
      <w:r w:rsidRPr="00C765CA">
        <w:rPr>
          <w:rFonts w:cstheme="minorHAnsi"/>
        </w:rPr>
        <w:t xml:space="preserve"> </w:t>
      </w:r>
      <w:r w:rsidR="003F5611">
        <w:rPr>
          <w:rFonts w:cstheme="minorHAnsi"/>
        </w:rPr>
        <w:t>h</w:t>
      </w:r>
      <w:r w:rsidR="003F5611" w:rsidRPr="00C765CA">
        <w:rPr>
          <w:rFonts w:cstheme="minorHAnsi"/>
        </w:rPr>
        <w:t>igh</w:t>
      </w:r>
      <w:r w:rsidR="003F5611">
        <w:rPr>
          <w:rFonts w:cstheme="minorHAnsi"/>
        </w:rPr>
        <w:t>-</w:t>
      </w:r>
      <w:r w:rsidR="003F5611" w:rsidRPr="00C765CA">
        <w:rPr>
          <w:rFonts w:cstheme="minorHAnsi"/>
        </w:rPr>
        <w:t xml:space="preserve">school educators </w:t>
      </w:r>
      <w:r w:rsidRPr="00C765CA">
        <w:rPr>
          <w:rFonts w:cstheme="minorHAnsi"/>
        </w:rPr>
        <w:t xml:space="preserve">likely </w:t>
      </w:r>
      <w:r w:rsidR="003F5611">
        <w:rPr>
          <w:rFonts w:cstheme="minorHAnsi"/>
        </w:rPr>
        <w:t xml:space="preserve">can </w:t>
      </w:r>
      <w:r w:rsidRPr="00C765CA">
        <w:rPr>
          <w:rFonts w:cstheme="minorHAnsi"/>
        </w:rPr>
        <w:t xml:space="preserve">respond to student’s strengths and challenges, </w:t>
      </w:r>
      <w:r>
        <w:rPr>
          <w:rFonts w:cstheme="minorHAnsi"/>
        </w:rPr>
        <w:t>target</w:t>
      </w:r>
      <w:r w:rsidRPr="00C765CA">
        <w:rPr>
          <w:rFonts w:cstheme="minorHAnsi"/>
        </w:rPr>
        <w:t xml:space="preserve"> individual students’ needs</w:t>
      </w:r>
      <w:r w:rsidR="003F5611">
        <w:rPr>
          <w:rFonts w:cstheme="minorHAnsi"/>
        </w:rPr>
        <w:t>,</w:t>
      </w:r>
      <w:r w:rsidRPr="00C765CA">
        <w:rPr>
          <w:rFonts w:cstheme="minorHAnsi"/>
        </w:rPr>
        <w:t xml:space="preserve"> and </w:t>
      </w:r>
      <w:r w:rsidR="00672F06">
        <w:rPr>
          <w:rFonts w:cstheme="minorHAnsi"/>
        </w:rPr>
        <w:t xml:space="preserve">likely </w:t>
      </w:r>
      <w:r w:rsidRPr="00C765CA">
        <w:rPr>
          <w:rFonts w:cstheme="minorHAnsi"/>
        </w:rPr>
        <w:t>improve overall achievement.</w:t>
      </w:r>
    </w:p>
    <w:p w14:paraId="4039E631" w14:textId="2AFBB0C9" w:rsidR="00CF4EBE" w:rsidRDefault="00CF4EBE" w:rsidP="00CF4EBE">
      <w:pPr>
        <w:rPr>
          <w:rFonts w:cstheme="minorHAnsi"/>
        </w:rPr>
      </w:pPr>
    </w:p>
    <w:p w14:paraId="0840AEA3" w14:textId="77777777" w:rsidR="00CF4EBE" w:rsidRPr="00736EDE" w:rsidRDefault="00CF4EBE" w:rsidP="00CF4EBE">
      <w:pPr>
        <w:tabs>
          <w:tab w:val="left" w:pos="360"/>
          <w:tab w:val="left" w:pos="720"/>
          <w:tab w:val="left" w:pos="1080"/>
          <w:tab w:val="left" w:pos="1440"/>
          <w:tab w:val="left" w:pos="1800"/>
          <w:tab w:val="left" w:pos="2160"/>
        </w:tabs>
        <w:rPr>
          <w:rFonts w:cstheme="minorHAnsi"/>
          <w:b/>
          <w:i/>
          <w:sz w:val="28"/>
          <w:szCs w:val="28"/>
        </w:rPr>
      </w:pPr>
      <w:r w:rsidRPr="00736EDE">
        <w:rPr>
          <w:rFonts w:cstheme="minorHAnsi"/>
          <w:b/>
          <w:i/>
          <w:sz w:val="28"/>
          <w:szCs w:val="28"/>
        </w:rPr>
        <w:t>Challenges and Areas for Growth</w:t>
      </w:r>
    </w:p>
    <w:p w14:paraId="3478459C" w14:textId="5AF6413D" w:rsidR="00CF4EBE" w:rsidRPr="000A07F8" w:rsidRDefault="00CF4EBE" w:rsidP="000A07F8">
      <w:pPr>
        <w:pStyle w:val="ListParagraph"/>
        <w:numPr>
          <w:ilvl w:val="0"/>
          <w:numId w:val="15"/>
        </w:numPr>
        <w:tabs>
          <w:tab w:val="left" w:pos="360"/>
          <w:tab w:val="left" w:pos="720"/>
          <w:tab w:val="left" w:pos="1080"/>
          <w:tab w:val="left" w:pos="1440"/>
          <w:tab w:val="left" w:pos="1800"/>
        </w:tabs>
        <w:ind w:left="360"/>
        <w:contextualSpacing w:val="0"/>
        <w:rPr>
          <w:rFonts w:cstheme="minorHAnsi"/>
          <w:b/>
          <w:i/>
        </w:rPr>
      </w:pPr>
      <w:r w:rsidRPr="000A07F8">
        <w:rPr>
          <w:rFonts w:cstheme="minorHAnsi"/>
          <w:b/>
        </w:rPr>
        <w:t xml:space="preserve">There is limited structured time during the school day </w:t>
      </w:r>
      <w:r w:rsidR="001A39A0" w:rsidRPr="000A07F8">
        <w:rPr>
          <w:rFonts w:cstheme="minorHAnsi"/>
          <w:b/>
        </w:rPr>
        <w:t>for</w:t>
      </w:r>
      <w:r w:rsidRPr="000A07F8">
        <w:rPr>
          <w:rFonts w:cstheme="minorHAnsi"/>
          <w:b/>
        </w:rPr>
        <w:t xml:space="preserve"> </w:t>
      </w:r>
      <w:r w:rsidR="00662B12" w:rsidRPr="000A07F8">
        <w:rPr>
          <w:rFonts w:cstheme="minorHAnsi"/>
          <w:b/>
        </w:rPr>
        <w:t>high-</w:t>
      </w:r>
      <w:r w:rsidRPr="000A07F8">
        <w:rPr>
          <w:rFonts w:cstheme="minorHAnsi"/>
          <w:b/>
        </w:rPr>
        <w:t xml:space="preserve">school teachers </w:t>
      </w:r>
      <w:r w:rsidR="001A39A0" w:rsidRPr="000A07F8">
        <w:rPr>
          <w:rFonts w:cstheme="minorHAnsi"/>
          <w:b/>
        </w:rPr>
        <w:t xml:space="preserve">to </w:t>
      </w:r>
      <w:r w:rsidRPr="000A07F8">
        <w:rPr>
          <w:rFonts w:cstheme="minorHAnsi"/>
          <w:b/>
        </w:rPr>
        <w:t xml:space="preserve">collaborate and use student </w:t>
      </w:r>
      <w:r w:rsidR="00EB639C" w:rsidRPr="000A07F8">
        <w:rPr>
          <w:rFonts w:cstheme="minorHAnsi"/>
          <w:b/>
        </w:rPr>
        <w:t xml:space="preserve">performance </w:t>
      </w:r>
      <w:r w:rsidRPr="000A07F8">
        <w:rPr>
          <w:rFonts w:cstheme="minorHAnsi"/>
          <w:b/>
        </w:rPr>
        <w:t>data.</w:t>
      </w:r>
    </w:p>
    <w:p w14:paraId="05133376" w14:textId="19CA3F46" w:rsidR="00CF4EBE" w:rsidRPr="00C765CA" w:rsidRDefault="00CF4EBE" w:rsidP="00EE173E">
      <w:pPr>
        <w:pStyle w:val="ListParagraph"/>
        <w:numPr>
          <w:ilvl w:val="3"/>
          <w:numId w:val="8"/>
        </w:numPr>
        <w:ind w:left="720"/>
        <w:contextualSpacing w:val="0"/>
        <w:rPr>
          <w:rFonts w:cstheme="minorHAnsi"/>
        </w:rPr>
      </w:pPr>
      <w:r w:rsidRPr="00C765CA">
        <w:rPr>
          <w:rFonts w:cstheme="minorHAnsi"/>
        </w:rPr>
        <w:t xml:space="preserve">There is </w:t>
      </w:r>
      <w:r w:rsidR="00DD4C1A">
        <w:rPr>
          <w:rFonts w:cstheme="minorHAnsi"/>
        </w:rPr>
        <w:t>limited</w:t>
      </w:r>
      <w:r w:rsidR="00DD4C1A" w:rsidRPr="00C765CA">
        <w:rPr>
          <w:rFonts w:cstheme="minorHAnsi"/>
        </w:rPr>
        <w:t xml:space="preserve"> </w:t>
      </w:r>
      <w:r w:rsidRPr="00C765CA">
        <w:rPr>
          <w:rFonts w:cstheme="minorHAnsi"/>
        </w:rPr>
        <w:t>time for teachers to meet at the high school during the school day.</w:t>
      </w:r>
    </w:p>
    <w:p w14:paraId="302CC6D4" w14:textId="57D4A589" w:rsidR="00CF4EBE" w:rsidRPr="00C765CA" w:rsidRDefault="00CF4EBE" w:rsidP="00EE173E">
      <w:pPr>
        <w:pStyle w:val="ListParagraph"/>
        <w:numPr>
          <w:ilvl w:val="0"/>
          <w:numId w:val="16"/>
        </w:numPr>
        <w:ind w:left="1080"/>
        <w:contextualSpacing w:val="0"/>
        <w:rPr>
          <w:rFonts w:cstheme="minorHAnsi"/>
        </w:rPr>
      </w:pPr>
      <w:r w:rsidRPr="00C765CA">
        <w:rPr>
          <w:rFonts w:cstheme="minorHAnsi"/>
        </w:rPr>
        <w:t xml:space="preserve">The review team </w:t>
      </w:r>
      <w:r w:rsidR="00DD4C1A">
        <w:rPr>
          <w:rFonts w:cstheme="minorHAnsi"/>
        </w:rPr>
        <w:t xml:space="preserve">was told </w:t>
      </w:r>
      <w:r w:rsidRPr="00C765CA">
        <w:rPr>
          <w:rFonts w:cstheme="minorHAnsi"/>
        </w:rPr>
        <w:t xml:space="preserve">that with the exception of teachers in the </w:t>
      </w:r>
      <w:r w:rsidR="00D124F4" w:rsidRPr="00C765CA">
        <w:rPr>
          <w:rFonts w:cstheme="minorHAnsi"/>
        </w:rPr>
        <w:t>E</w:t>
      </w:r>
      <w:r w:rsidR="00D124F4">
        <w:rPr>
          <w:rFonts w:cstheme="minorHAnsi"/>
        </w:rPr>
        <w:t>SL</w:t>
      </w:r>
      <w:r w:rsidR="00D124F4" w:rsidRPr="00C765CA">
        <w:rPr>
          <w:rFonts w:cstheme="minorHAnsi"/>
        </w:rPr>
        <w:t xml:space="preserve"> </w:t>
      </w:r>
      <w:r w:rsidRPr="00C765CA">
        <w:rPr>
          <w:rFonts w:cstheme="minorHAnsi"/>
        </w:rPr>
        <w:t>department, high</w:t>
      </w:r>
      <w:r w:rsidR="00DD4C1A">
        <w:rPr>
          <w:rFonts w:cstheme="minorHAnsi"/>
        </w:rPr>
        <w:t>-</w:t>
      </w:r>
      <w:r w:rsidRPr="00C765CA">
        <w:rPr>
          <w:rFonts w:cstheme="minorHAnsi"/>
        </w:rPr>
        <w:t xml:space="preserve">school teachers </w:t>
      </w:r>
      <w:r w:rsidR="00DD4C1A" w:rsidRPr="00C765CA">
        <w:rPr>
          <w:rFonts w:cstheme="minorHAnsi"/>
        </w:rPr>
        <w:t>d</w:t>
      </w:r>
      <w:r w:rsidR="00DD4C1A">
        <w:rPr>
          <w:rFonts w:cstheme="minorHAnsi"/>
        </w:rPr>
        <w:t>id</w:t>
      </w:r>
      <w:r w:rsidR="00DD4C1A" w:rsidRPr="00C765CA">
        <w:rPr>
          <w:rFonts w:cstheme="minorHAnsi"/>
        </w:rPr>
        <w:t xml:space="preserve"> </w:t>
      </w:r>
      <w:r w:rsidRPr="00C765CA">
        <w:rPr>
          <w:rFonts w:cstheme="minorHAnsi"/>
        </w:rPr>
        <w:t>not have common planning time</w:t>
      </w:r>
      <w:r w:rsidR="00DD4C1A">
        <w:rPr>
          <w:rFonts w:cstheme="minorHAnsi"/>
        </w:rPr>
        <w:t xml:space="preserve"> (CPT)</w:t>
      </w:r>
      <w:r w:rsidRPr="00C765CA">
        <w:rPr>
          <w:rFonts w:cstheme="minorHAnsi"/>
        </w:rPr>
        <w:t>.</w:t>
      </w:r>
    </w:p>
    <w:p w14:paraId="0F939422" w14:textId="3CBDDDEA" w:rsidR="009E4078" w:rsidRPr="009D537C" w:rsidRDefault="00CF4EBE" w:rsidP="002E1C3A">
      <w:pPr>
        <w:pStyle w:val="ListParagraph"/>
        <w:numPr>
          <w:ilvl w:val="1"/>
          <w:numId w:val="16"/>
        </w:numPr>
        <w:contextualSpacing w:val="0"/>
        <w:rPr>
          <w:rFonts w:cstheme="minorHAnsi"/>
        </w:rPr>
      </w:pPr>
      <w:r w:rsidRPr="009D537C">
        <w:rPr>
          <w:rFonts w:cstheme="minorHAnsi"/>
        </w:rPr>
        <w:t xml:space="preserve">Interviewees said that </w:t>
      </w:r>
      <w:r w:rsidR="00DD4C1A" w:rsidRPr="009D537C">
        <w:rPr>
          <w:rFonts w:cstheme="minorHAnsi"/>
        </w:rPr>
        <w:t xml:space="preserve">2017–2018 was </w:t>
      </w:r>
      <w:r w:rsidRPr="009D537C">
        <w:rPr>
          <w:rFonts w:cstheme="minorHAnsi"/>
        </w:rPr>
        <w:t>the first year that the EL</w:t>
      </w:r>
      <w:r w:rsidR="00D124F4" w:rsidRPr="009D537C">
        <w:rPr>
          <w:rFonts w:cstheme="minorHAnsi"/>
        </w:rPr>
        <w:t>S</w:t>
      </w:r>
      <w:r w:rsidRPr="009D537C">
        <w:rPr>
          <w:rFonts w:cstheme="minorHAnsi"/>
        </w:rPr>
        <w:t xml:space="preserve">L department </w:t>
      </w:r>
      <w:r w:rsidR="00DD4C1A" w:rsidRPr="009D537C">
        <w:rPr>
          <w:rFonts w:cstheme="minorHAnsi"/>
        </w:rPr>
        <w:t xml:space="preserve">had </w:t>
      </w:r>
      <w:r w:rsidRPr="009D537C">
        <w:rPr>
          <w:rFonts w:cstheme="minorHAnsi"/>
        </w:rPr>
        <w:t>common planning time</w:t>
      </w:r>
      <w:r w:rsidR="00DD4C1A" w:rsidRPr="009D537C">
        <w:rPr>
          <w:rFonts w:cstheme="minorHAnsi"/>
        </w:rPr>
        <w:t>, noting</w:t>
      </w:r>
      <w:r w:rsidRPr="009D537C">
        <w:rPr>
          <w:rFonts w:cstheme="minorHAnsi"/>
        </w:rPr>
        <w:t xml:space="preserve"> </w:t>
      </w:r>
      <w:r w:rsidR="00DD4C1A" w:rsidRPr="009D537C">
        <w:rPr>
          <w:rFonts w:cstheme="minorHAnsi"/>
        </w:rPr>
        <w:t xml:space="preserve">that the department </w:t>
      </w:r>
      <w:r w:rsidRPr="009D537C">
        <w:rPr>
          <w:rFonts w:cstheme="minorHAnsi"/>
        </w:rPr>
        <w:t>use</w:t>
      </w:r>
      <w:r w:rsidR="00DD4C1A" w:rsidRPr="009D537C">
        <w:rPr>
          <w:rFonts w:cstheme="minorHAnsi"/>
        </w:rPr>
        <w:t>d</w:t>
      </w:r>
      <w:r w:rsidRPr="009D537C">
        <w:rPr>
          <w:rFonts w:cstheme="minorHAnsi"/>
        </w:rPr>
        <w:t xml:space="preserve"> </w:t>
      </w:r>
      <w:r w:rsidR="00DD4C1A" w:rsidRPr="009D537C">
        <w:rPr>
          <w:rFonts w:cstheme="minorHAnsi"/>
        </w:rPr>
        <w:t xml:space="preserve">the time </w:t>
      </w:r>
      <w:r w:rsidRPr="009D537C">
        <w:rPr>
          <w:rFonts w:cstheme="minorHAnsi"/>
        </w:rPr>
        <w:t>to look at student</w:t>
      </w:r>
      <w:r w:rsidR="00DD4C1A" w:rsidRPr="009D537C">
        <w:rPr>
          <w:rFonts w:cstheme="minorHAnsi"/>
        </w:rPr>
        <w:t>s’</w:t>
      </w:r>
      <w:r w:rsidRPr="009D537C">
        <w:rPr>
          <w:rFonts w:cstheme="minorHAnsi"/>
        </w:rPr>
        <w:t xml:space="preserve"> work and ACCESS data.</w:t>
      </w:r>
      <w:r w:rsidR="009D537C">
        <w:rPr>
          <w:rFonts w:cstheme="minorHAnsi"/>
        </w:rPr>
        <w:t xml:space="preserve"> </w:t>
      </w:r>
      <w:r w:rsidRPr="009D537C">
        <w:rPr>
          <w:rFonts w:cstheme="minorHAnsi"/>
        </w:rPr>
        <w:t xml:space="preserve">The </w:t>
      </w:r>
      <w:r w:rsidR="00DD4C1A" w:rsidRPr="009D537C">
        <w:rPr>
          <w:rFonts w:cstheme="minorHAnsi"/>
        </w:rPr>
        <w:t xml:space="preserve">teachers’ </w:t>
      </w:r>
      <w:r w:rsidRPr="009D537C">
        <w:rPr>
          <w:rFonts w:cstheme="minorHAnsi"/>
        </w:rPr>
        <w:t xml:space="preserve">association </w:t>
      </w:r>
      <w:r w:rsidR="00DD4C1A" w:rsidRPr="009D537C">
        <w:rPr>
          <w:rFonts w:cstheme="minorHAnsi"/>
        </w:rPr>
        <w:t xml:space="preserve">stated </w:t>
      </w:r>
      <w:r w:rsidRPr="009D537C">
        <w:rPr>
          <w:rFonts w:cstheme="minorHAnsi"/>
        </w:rPr>
        <w:t xml:space="preserve">that the </w:t>
      </w:r>
      <w:r w:rsidR="00DD4C1A" w:rsidRPr="009D537C">
        <w:rPr>
          <w:rFonts w:cstheme="minorHAnsi"/>
        </w:rPr>
        <w:t xml:space="preserve">high school did </w:t>
      </w:r>
      <w:r w:rsidRPr="009D537C">
        <w:rPr>
          <w:rFonts w:cstheme="minorHAnsi"/>
        </w:rPr>
        <w:t>no</w:t>
      </w:r>
      <w:r w:rsidR="00DD4C1A" w:rsidRPr="009D537C">
        <w:rPr>
          <w:rFonts w:cstheme="minorHAnsi"/>
        </w:rPr>
        <w:t>t</w:t>
      </w:r>
      <w:r w:rsidRPr="009D537C">
        <w:rPr>
          <w:rFonts w:cstheme="minorHAnsi"/>
        </w:rPr>
        <w:t xml:space="preserve"> </w:t>
      </w:r>
      <w:r w:rsidR="00DD4C1A" w:rsidRPr="009D537C">
        <w:rPr>
          <w:rFonts w:cstheme="minorHAnsi"/>
        </w:rPr>
        <w:t xml:space="preserve">have </w:t>
      </w:r>
      <w:r w:rsidRPr="009D537C">
        <w:rPr>
          <w:rFonts w:cstheme="minorHAnsi"/>
        </w:rPr>
        <w:t xml:space="preserve">CPT. </w:t>
      </w:r>
      <w:r w:rsidR="009E4078" w:rsidRPr="009D537C">
        <w:rPr>
          <w:rFonts w:cstheme="minorHAnsi"/>
        </w:rPr>
        <w:t xml:space="preserve">Another interviewee said that while there was no CPT, teachers could request it. </w:t>
      </w:r>
    </w:p>
    <w:p w14:paraId="2219E676" w14:textId="1AB9872A" w:rsidR="00CF4EBE" w:rsidRPr="00C765CA" w:rsidRDefault="00CF4EBE" w:rsidP="00200827">
      <w:pPr>
        <w:pStyle w:val="ListParagraph"/>
        <w:numPr>
          <w:ilvl w:val="1"/>
          <w:numId w:val="16"/>
        </w:numPr>
        <w:contextualSpacing w:val="0"/>
        <w:rPr>
          <w:rFonts w:cstheme="minorHAnsi"/>
        </w:rPr>
      </w:pPr>
      <w:r w:rsidRPr="00C765CA">
        <w:rPr>
          <w:rFonts w:cstheme="minorHAnsi"/>
        </w:rPr>
        <w:lastRenderedPageBreak/>
        <w:t xml:space="preserve">The review team </w:t>
      </w:r>
      <w:r w:rsidR="00EB639C">
        <w:rPr>
          <w:rFonts w:cstheme="minorHAnsi"/>
        </w:rPr>
        <w:t>was told</w:t>
      </w:r>
      <w:r w:rsidR="00EB639C" w:rsidRPr="00C765CA">
        <w:rPr>
          <w:rFonts w:cstheme="minorHAnsi"/>
        </w:rPr>
        <w:t xml:space="preserve"> </w:t>
      </w:r>
      <w:r w:rsidRPr="00C765CA">
        <w:rPr>
          <w:rFonts w:cstheme="minorHAnsi"/>
        </w:rPr>
        <w:t xml:space="preserve">that it </w:t>
      </w:r>
      <w:r w:rsidR="00EB639C">
        <w:rPr>
          <w:rFonts w:cstheme="minorHAnsi"/>
        </w:rPr>
        <w:t>was</w:t>
      </w:r>
      <w:r w:rsidR="00EB639C" w:rsidRPr="00C765CA">
        <w:rPr>
          <w:rFonts w:cstheme="minorHAnsi"/>
        </w:rPr>
        <w:t xml:space="preserve"> </w:t>
      </w:r>
      <w:r w:rsidR="00EB639C">
        <w:rPr>
          <w:rFonts w:cstheme="minorHAnsi"/>
        </w:rPr>
        <w:t xml:space="preserve">difficult </w:t>
      </w:r>
      <w:r w:rsidRPr="00C765CA">
        <w:rPr>
          <w:rFonts w:cstheme="minorHAnsi"/>
        </w:rPr>
        <w:t>to manage CPT and student</w:t>
      </w:r>
      <w:r w:rsidR="00EB639C">
        <w:rPr>
          <w:rFonts w:cstheme="minorHAnsi"/>
        </w:rPr>
        <w:t>s’</w:t>
      </w:r>
      <w:r w:rsidRPr="00C765CA">
        <w:rPr>
          <w:rFonts w:cstheme="minorHAnsi"/>
        </w:rPr>
        <w:t xml:space="preserve"> schedules at the high school.</w:t>
      </w:r>
    </w:p>
    <w:p w14:paraId="77F2A4B4" w14:textId="475316A4" w:rsidR="00CF4EBE" w:rsidRPr="00C765CA" w:rsidRDefault="00CF4EBE" w:rsidP="00EE173E">
      <w:pPr>
        <w:pStyle w:val="ListParagraph"/>
        <w:numPr>
          <w:ilvl w:val="0"/>
          <w:numId w:val="16"/>
        </w:numPr>
        <w:ind w:left="1080"/>
        <w:contextualSpacing w:val="0"/>
        <w:rPr>
          <w:rFonts w:cstheme="minorHAnsi"/>
        </w:rPr>
      </w:pPr>
      <w:r w:rsidRPr="00C765CA">
        <w:rPr>
          <w:rFonts w:cstheme="minorHAnsi"/>
        </w:rPr>
        <w:t xml:space="preserve">Interviewees </w:t>
      </w:r>
      <w:r w:rsidR="00EB639C">
        <w:rPr>
          <w:rFonts w:cstheme="minorHAnsi"/>
        </w:rPr>
        <w:t>said</w:t>
      </w:r>
      <w:r w:rsidR="00EB639C" w:rsidRPr="00C765CA">
        <w:rPr>
          <w:rFonts w:cstheme="minorHAnsi"/>
        </w:rPr>
        <w:t xml:space="preserve"> </w:t>
      </w:r>
      <w:r w:rsidRPr="00C765CA">
        <w:rPr>
          <w:rFonts w:cstheme="minorHAnsi"/>
        </w:rPr>
        <w:t xml:space="preserve">that while there </w:t>
      </w:r>
      <w:r w:rsidR="00EB639C">
        <w:rPr>
          <w:rFonts w:cstheme="minorHAnsi"/>
        </w:rPr>
        <w:t>were</w:t>
      </w:r>
      <w:r w:rsidR="00EB639C" w:rsidRPr="00C765CA">
        <w:rPr>
          <w:rFonts w:cstheme="minorHAnsi"/>
        </w:rPr>
        <w:t xml:space="preserve"> </w:t>
      </w:r>
      <w:r w:rsidRPr="00C765CA">
        <w:rPr>
          <w:rFonts w:cstheme="minorHAnsi"/>
        </w:rPr>
        <w:t>monthly curriculum meetings, curriculum directors use</w:t>
      </w:r>
      <w:r w:rsidR="00EB639C">
        <w:rPr>
          <w:rFonts w:cstheme="minorHAnsi"/>
        </w:rPr>
        <w:t>d</w:t>
      </w:r>
      <w:r w:rsidRPr="00C765CA">
        <w:rPr>
          <w:rFonts w:cstheme="minorHAnsi"/>
        </w:rPr>
        <w:t xml:space="preserve"> that time in different ways. </w:t>
      </w:r>
    </w:p>
    <w:p w14:paraId="0C25A303" w14:textId="60353DEF" w:rsidR="00CF4EBE" w:rsidRPr="00C765CA" w:rsidRDefault="009E4078" w:rsidP="00200827">
      <w:pPr>
        <w:pStyle w:val="ListParagraph"/>
        <w:numPr>
          <w:ilvl w:val="1"/>
          <w:numId w:val="16"/>
        </w:numPr>
        <w:contextualSpacing w:val="0"/>
        <w:rPr>
          <w:rFonts w:cstheme="minorHAnsi"/>
        </w:rPr>
      </w:pPr>
      <w:r>
        <w:rPr>
          <w:rFonts w:cstheme="minorHAnsi"/>
        </w:rPr>
        <w:t>Interviewees said</w:t>
      </w:r>
      <w:r w:rsidR="00CF4EBE" w:rsidRPr="00C765CA">
        <w:rPr>
          <w:rFonts w:cstheme="minorHAnsi"/>
        </w:rPr>
        <w:t xml:space="preserve"> that the </w:t>
      </w:r>
      <w:r w:rsidR="00D124F4">
        <w:rPr>
          <w:rFonts w:cstheme="minorHAnsi"/>
        </w:rPr>
        <w:t>amount of structured time</w:t>
      </w:r>
      <w:r w:rsidR="00D124F4" w:rsidRPr="00C765CA">
        <w:rPr>
          <w:rFonts w:cstheme="minorHAnsi"/>
        </w:rPr>
        <w:t xml:space="preserve"> </w:t>
      </w:r>
      <w:r w:rsidR="00CF4EBE" w:rsidRPr="00C765CA">
        <w:rPr>
          <w:rFonts w:cstheme="minorHAnsi"/>
        </w:rPr>
        <w:t>to collaborate with colleagues varie</w:t>
      </w:r>
      <w:r w:rsidR="00D124F4">
        <w:rPr>
          <w:rFonts w:cstheme="minorHAnsi"/>
        </w:rPr>
        <w:t>d</w:t>
      </w:r>
      <w:r w:rsidR="00CF4EBE" w:rsidRPr="00C765CA">
        <w:rPr>
          <w:rFonts w:cstheme="minorHAnsi"/>
        </w:rPr>
        <w:t xml:space="preserve"> from department to department. </w:t>
      </w:r>
    </w:p>
    <w:p w14:paraId="1AEB607E" w14:textId="27FEC052" w:rsidR="00CF4EBE" w:rsidRPr="00C765CA" w:rsidRDefault="00CF4EBE" w:rsidP="00200827">
      <w:pPr>
        <w:pStyle w:val="ListParagraph"/>
        <w:numPr>
          <w:ilvl w:val="1"/>
          <w:numId w:val="16"/>
        </w:numPr>
        <w:contextualSpacing w:val="0"/>
        <w:rPr>
          <w:rFonts w:cstheme="minorHAnsi"/>
        </w:rPr>
      </w:pPr>
      <w:r w:rsidRPr="00C765CA">
        <w:rPr>
          <w:rFonts w:cstheme="minorHAnsi"/>
        </w:rPr>
        <w:t xml:space="preserve">The review team </w:t>
      </w:r>
      <w:r w:rsidR="00EB639C">
        <w:rPr>
          <w:rFonts w:cstheme="minorHAnsi"/>
        </w:rPr>
        <w:t>was told</w:t>
      </w:r>
      <w:r w:rsidR="00EB639C" w:rsidRPr="00C765CA">
        <w:rPr>
          <w:rFonts w:cstheme="minorHAnsi"/>
        </w:rPr>
        <w:t xml:space="preserve"> </w:t>
      </w:r>
      <w:r w:rsidRPr="00C765CA">
        <w:rPr>
          <w:rFonts w:cstheme="minorHAnsi"/>
        </w:rPr>
        <w:t xml:space="preserve">that social studies and math department heads </w:t>
      </w:r>
      <w:r w:rsidR="00EB639C">
        <w:rPr>
          <w:rFonts w:cstheme="minorHAnsi"/>
        </w:rPr>
        <w:t xml:space="preserve">met </w:t>
      </w:r>
      <w:r w:rsidRPr="00C765CA">
        <w:rPr>
          <w:rFonts w:cstheme="minorHAnsi"/>
        </w:rPr>
        <w:t>with grade</w:t>
      </w:r>
      <w:r w:rsidR="002B324C">
        <w:rPr>
          <w:rFonts w:cstheme="minorHAnsi"/>
        </w:rPr>
        <w:t>-</w:t>
      </w:r>
      <w:r w:rsidRPr="00C765CA">
        <w:rPr>
          <w:rFonts w:cstheme="minorHAnsi"/>
        </w:rPr>
        <w:t xml:space="preserve">level teams to adjust instruction. </w:t>
      </w:r>
    </w:p>
    <w:p w14:paraId="0BD04B2C" w14:textId="0CA6AFDB" w:rsidR="002B324C" w:rsidRPr="00D40BEB" w:rsidRDefault="0011415E" w:rsidP="00EE173E">
      <w:pPr>
        <w:tabs>
          <w:tab w:val="left" w:pos="720"/>
          <w:tab w:val="left" w:pos="1080"/>
          <w:tab w:val="left" w:pos="1440"/>
          <w:tab w:val="left" w:pos="1800"/>
          <w:tab w:val="left" w:pos="2160"/>
        </w:tabs>
        <w:ind w:left="1080" w:hanging="1080"/>
        <w:rPr>
          <w:rFonts w:cstheme="minorHAnsi"/>
        </w:rPr>
      </w:pPr>
      <w:r>
        <w:rPr>
          <w:rFonts w:cstheme="minorHAnsi"/>
        </w:rPr>
        <w:tab/>
      </w:r>
      <w:r w:rsidR="002B324C" w:rsidRPr="0011415E">
        <w:rPr>
          <w:rFonts w:cstheme="minorHAnsi"/>
        </w:rPr>
        <w:t>3.</w:t>
      </w:r>
      <w:r w:rsidR="002B324C" w:rsidRPr="0011415E">
        <w:rPr>
          <w:rFonts w:cstheme="minorHAnsi"/>
        </w:rPr>
        <w:tab/>
      </w:r>
      <w:r w:rsidR="00CF4EBE" w:rsidRPr="00F31B18">
        <w:rPr>
          <w:rFonts w:cstheme="minorHAnsi"/>
        </w:rPr>
        <w:t>Interviewees told the review team that the high school was working on</w:t>
      </w:r>
      <w:r w:rsidR="00CF4EBE" w:rsidRPr="00FC66E7">
        <w:rPr>
          <w:rFonts w:cstheme="minorHAnsi"/>
        </w:rPr>
        <w:t xml:space="preserve"> a new schedule that </w:t>
      </w:r>
      <w:r w:rsidR="00CF4EBE" w:rsidRPr="0035223F">
        <w:rPr>
          <w:rFonts w:cstheme="minorHAnsi"/>
        </w:rPr>
        <w:t>the district hoped would provide common planning time</w:t>
      </w:r>
      <w:r w:rsidR="00EB639C" w:rsidRPr="00D40BEB">
        <w:rPr>
          <w:rFonts w:cstheme="minorHAnsi"/>
        </w:rPr>
        <w:t>. However</w:t>
      </w:r>
      <w:r w:rsidR="007B6647" w:rsidRPr="00D40BEB">
        <w:rPr>
          <w:rFonts w:cstheme="minorHAnsi"/>
        </w:rPr>
        <w:t>,</w:t>
      </w:r>
      <w:r w:rsidR="00EB639C" w:rsidRPr="00D40BEB">
        <w:rPr>
          <w:rFonts w:cstheme="minorHAnsi"/>
        </w:rPr>
        <w:t xml:space="preserve"> </w:t>
      </w:r>
      <w:r w:rsidR="00CF4EBE" w:rsidRPr="00D40BEB">
        <w:rPr>
          <w:rFonts w:cstheme="minorHAnsi"/>
        </w:rPr>
        <w:t>durin</w:t>
      </w:r>
      <w:r w:rsidR="009E7AEA">
        <w:rPr>
          <w:rFonts w:cstheme="minorHAnsi"/>
        </w:rPr>
        <w:t>g a one-</w:t>
      </w:r>
      <w:r w:rsidR="00CF4EBE" w:rsidRPr="00D40BEB">
        <w:rPr>
          <w:rFonts w:cstheme="minorHAnsi"/>
        </w:rPr>
        <w:t xml:space="preserve">hour meeting with </w:t>
      </w:r>
      <w:r w:rsidR="007B6647" w:rsidRPr="00D40BEB">
        <w:rPr>
          <w:rFonts w:cstheme="minorHAnsi"/>
        </w:rPr>
        <w:t>high-</w:t>
      </w:r>
      <w:r w:rsidR="00CF4EBE" w:rsidRPr="00D40BEB">
        <w:rPr>
          <w:rFonts w:cstheme="minorHAnsi"/>
        </w:rPr>
        <w:t>school staff to review the two proposed plans</w:t>
      </w:r>
      <w:r w:rsidR="00EB639C" w:rsidRPr="00D40BEB">
        <w:rPr>
          <w:rFonts w:cstheme="minorHAnsi"/>
        </w:rPr>
        <w:t>,</w:t>
      </w:r>
      <w:r w:rsidR="00CF4EBE" w:rsidRPr="00D40BEB">
        <w:rPr>
          <w:rFonts w:cstheme="minorHAnsi"/>
        </w:rPr>
        <w:t xml:space="preserve"> neither plan was well received. </w:t>
      </w:r>
    </w:p>
    <w:p w14:paraId="131A4199" w14:textId="1EEEFE17" w:rsidR="00CF4EBE" w:rsidRDefault="00CF4EBE" w:rsidP="007B6647">
      <w:pPr>
        <w:pStyle w:val="ListParagraph"/>
        <w:tabs>
          <w:tab w:val="left" w:pos="720"/>
          <w:tab w:val="left" w:pos="1080"/>
          <w:tab w:val="left" w:pos="1440"/>
          <w:tab w:val="left" w:pos="1800"/>
          <w:tab w:val="left" w:pos="2160"/>
        </w:tabs>
        <w:ind w:left="0"/>
        <w:contextualSpacing w:val="0"/>
        <w:rPr>
          <w:rFonts w:cstheme="minorHAnsi"/>
        </w:rPr>
      </w:pPr>
      <w:r w:rsidRPr="007B6647">
        <w:rPr>
          <w:rFonts w:cstheme="minorHAnsi"/>
          <w:b/>
        </w:rPr>
        <w:t>Impact:</w:t>
      </w:r>
      <w:r w:rsidRPr="007B6647">
        <w:rPr>
          <w:rFonts w:cstheme="minorHAnsi"/>
        </w:rPr>
        <w:t xml:space="preserve"> Without consistent, reliable time to collaborate during the school day, </w:t>
      </w:r>
      <w:r w:rsidR="001A39A0">
        <w:rPr>
          <w:rFonts w:cstheme="minorHAnsi"/>
        </w:rPr>
        <w:t xml:space="preserve">high-school </w:t>
      </w:r>
      <w:r w:rsidRPr="007B6647">
        <w:rPr>
          <w:rFonts w:cstheme="minorHAnsi"/>
        </w:rPr>
        <w:t xml:space="preserve">teachers are missing opportunities to </w:t>
      </w:r>
      <w:r w:rsidR="00EB639C" w:rsidRPr="007B6647">
        <w:rPr>
          <w:rFonts w:cstheme="minorHAnsi"/>
        </w:rPr>
        <w:t>use</w:t>
      </w:r>
      <w:r w:rsidRPr="007B6647">
        <w:rPr>
          <w:rFonts w:cstheme="minorHAnsi"/>
        </w:rPr>
        <w:t xml:space="preserve"> </w:t>
      </w:r>
      <w:r w:rsidR="00EB639C" w:rsidRPr="007B6647">
        <w:rPr>
          <w:rFonts w:cstheme="minorHAnsi"/>
        </w:rPr>
        <w:t xml:space="preserve">data </w:t>
      </w:r>
      <w:r w:rsidR="00EB639C" w:rsidRPr="00F85E2A">
        <w:rPr>
          <w:rFonts w:cstheme="minorHAnsi"/>
        </w:rPr>
        <w:t xml:space="preserve">to </w:t>
      </w:r>
      <w:r w:rsidR="00687720">
        <w:rPr>
          <w:rFonts w:cstheme="minorHAnsi"/>
        </w:rPr>
        <w:t xml:space="preserve">reflect on students’ progress and plan instruction that </w:t>
      </w:r>
      <w:r w:rsidRPr="007B6647">
        <w:rPr>
          <w:rFonts w:cstheme="minorHAnsi"/>
        </w:rPr>
        <w:t>meet</w:t>
      </w:r>
      <w:r w:rsidR="00687720">
        <w:rPr>
          <w:rFonts w:cstheme="minorHAnsi"/>
        </w:rPr>
        <w:t>s</w:t>
      </w:r>
      <w:r w:rsidRPr="007B6647">
        <w:rPr>
          <w:rFonts w:cstheme="minorHAnsi"/>
        </w:rPr>
        <w:t xml:space="preserve"> students’ needs. </w:t>
      </w:r>
    </w:p>
    <w:p w14:paraId="51968C20" w14:textId="77777777" w:rsidR="00206DBC" w:rsidRPr="007B6647" w:rsidRDefault="00206DBC" w:rsidP="007B6647">
      <w:pPr>
        <w:pStyle w:val="ListParagraph"/>
        <w:tabs>
          <w:tab w:val="left" w:pos="720"/>
          <w:tab w:val="left" w:pos="1080"/>
          <w:tab w:val="left" w:pos="1440"/>
          <w:tab w:val="left" w:pos="1800"/>
          <w:tab w:val="left" w:pos="2160"/>
        </w:tabs>
        <w:ind w:left="0"/>
        <w:contextualSpacing w:val="0"/>
        <w:rPr>
          <w:rFonts w:cstheme="minorHAnsi"/>
        </w:rPr>
      </w:pPr>
    </w:p>
    <w:p w14:paraId="3F92F6CE" w14:textId="34A3F776" w:rsidR="00CF4EBE" w:rsidRPr="00736EDE" w:rsidRDefault="00CF4EBE" w:rsidP="00CF4EBE">
      <w:pPr>
        <w:tabs>
          <w:tab w:val="left" w:pos="360"/>
          <w:tab w:val="left" w:pos="720"/>
          <w:tab w:val="left" w:pos="1080"/>
          <w:tab w:val="left" w:pos="1440"/>
          <w:tab w:val="left" w:pos="1800"/>
          <w:tab w:val="left" w:pos="2160"/>
        </w:tabs>
        <w:rPr>
          <w:rFonts w:cstheme="minorHAnsi"/>
          <w:b/>
          <w:i/>
          <w:sz w:val="28"/>
          <w:szCs w:val="28"/>
        </w:rPr>
      </w:pPr>
      <w:r w:rsidRPr="00736EDE">
        <w:rPr>
          <w:rFonts w:cstheme="minorHAnsi"/>
          <w:b/>
          <w:i/>
          <w:sz w:val="28"/>
          <w:szCs w:val="28"/>
        </w:rPr>
        <w:t>Recommendation</w:t>
      </w:r>
    </w:p>
    <w:p w14:paraId="041322E4" w14:textId="18C4880B" w:rsidR="00CF4EBE" w:rsidRPr="006D6180" w:rsidRDefault="00CF4EBE" w:rsidP="00EE173E">
      <w:pPr>
        <w:pStyle w:val="ListParagraph"/>
        <w:numPr>
          <w:ilvl w:val="0"/>
          <w:numId w:val="82"/>
        </w:numPr>
        <w:tabs>
          <w:tab w:val="left" w:pos="360"/>
          <w:tab w:val="left" w:pos="720"/>
          <w:tab w:val="left" w:pos="1080"/>
          <w:tab w:val="left" w:pos="1440"/>
          <w:tab w:val="left" w:pos="1800"/>
          <w:tab w:val="left" w:pos="2160"/>
        </w:tabs>
        <w:ind w:left="360"/>
        <w:contextualSpacing w:val="0"/>
        <w:rPr>
          <w:rFonts w:cstheme="minorHAnsi"/>
          <w:b/>
          <w:i/>
        </w:rPr>
      </w:pPr>
      <w:r w:rsidRPr="006D6180">
        <w:rPr>
          <w:rFonts w:cstheme="minorHAnsi"/>
          <w:b/>
        </w:rPr>
        <w:t xml:space="preserve">The district should ensure that all </w:t>
      </w:r>
      <w:r w:rsidR="00FB5DD6" w:rsidRPr="006D6180">
        <w:rPr>
          <w:rFonts w:cstheme="minorHAnsi"/>
          <w:b/>
        </w:rPr>
        <w:t>high</w:t>
      </w:r>
      <w:r w:rsidR="00FB5DD6">
        <w:rPr>
          <w:rFonts w:cstheme="minorHAnsi"/>
          <w:b/>
        </w:rPr>
        <w:t>-</w:t>
      </w:r>
      <w:r w:rsidRPr="006D6180">
        <w:rPr>
          <w:rFonts w:cstheme="minorHAnsi"/>
          <w:b/>
        </w:rPr>
        <w:t xml:space="preserve">school teachers have sufficient time to collaborate and analyze student data results to </w:t>
      </w:r>
      <w:r w:rsidR="00E67A61">
        <w:rPr>
          <w:rFonts w:cstheme="minorHAnsi"/>
          <w:b/>
        </w:rPr>
        <w:t>inform instructional planning and decision-making</w:t>
      </w:r>
      <w:r w:rsidRPr="006D6180">
        <w:rPr>
          <w:rFonts w:cstheme="minorHAnsi"/>
          <w:b/>
        </w:rPr>
        <w:t xml:space="preserve">. </w:t>
      </w:r>
    </w:p>
    <w:p w14:paraId="23777FE3" w14:textId="7BAF3BE3" w:rsidR="00CF4EBE" w:rsidRPr="00506A76" w:rsidRDefault="00CF4EBE" w:rsidP="00823AC0">
      <w:pPr>
        <w:pStyle w:val="ListParagraph"/>
        <w:numPr>
          <w:ilvl w:val="0"/>
          <w:numId w:val="83"/>
        </w:numPr>
        <w:tabs>
          <w:tab w:val="left" w:pos="360"/>
          <w:tab w:val="left" w:pos="720"/>
          <w:tab w:val="left" w:pos="1080"/>
          <w:tab w:val="left" w:pos="1440"/>
          <w:tab w:val="left" w:pos="1800"/>
          <w:tab w:val="left" w:pos="2160"/>
        </w:tabs>
        <w:ind w:left="720"/>
        <w:contextualSpacing w:val="0"/>
        <w:rPr>
          <w:rFonts w:cstheme="minorHAnsi"/>
        </w:rPr>
      </w:pPr>
      <w:r>
        <w:rPr>
          <w:rFonts w:cstheme="minorHAnsi"/>
        </w:rPr>
        <w:t xml:space="preserve">The district should </w:t>
      </w:r>
      <w:r w:rsidR="00231179">
        <w:rPr>
          <w:rFonts w:cstheme="minorHAnsi"/>
        </w:rPr>
        <w:t xml:space="preserve">continue to </w:t>
      </w:r>
      <w:r>
        <w:rPr>
          <w:rFonts w:cstheme="minorHAnsi"/>
        </w:rPr>
        <w:t xml:space="preserve">review its current </w:t>
      </w:r>
      <w:r w:rsidR="00FB5DD6">
        <w:rPr>
          <w:rFonts w:cstheme="minorHAnsi"/>
        </w:rPr>
        <w:t>high-</w:t>
      </w:r>
      <w:r>
        <w:rPr>
          <w:rFonts w:cstheme="minorHAnsi"/>
        </w:rPr>
        <w:t xml:space="preserve">school schedule </w:t>
      </w:r>
      <w:r w:rsidR="00231179">
        <w:rPr>
          <w:rFonts w:cstheme="minorHAnsi"/>
        </w:rPr>
        <w:t xml:space="preserve">and identify potential changes, with a particular focus on providing </w:t>
      </w:r>
      <w:r w:rsidRPr="00823AC0">
        <w:rPr>
          <w:rFonts w:cstheme="minorHAnsi"/>
        </w:rPr>
        <w:t xml:space="preserve">common planning time </w:t>
      </w:r>
      <w:r w:rsidR="00FB5DD6">
        <w:rPr>
          <w:rFonts w:cstheme="minorHAnsi"/>
        </w:rPr>
        <w:t xml:space="preserve">(CPT) </w:t>
      </w:r>
      <w:r w:rsidR="006B6DDC" w:rsidRPr="00823AC0">
        <w:rPr>
          <w:rFonts w:cstheme="minorHAnsi"/>
        </w:rPr>
        <w:t xml:space="preserve">during the school day </w:t>
      </w:r>
      <w:r w:rsidR="006B6DDC" w:rsidRPr="00506A76">
        <w:rPr>
          <w:rFonts w:cstheme="minorHAnsi"/>
        </w:rPr>
        <w:t xml:space="preserve">for </w:t>
      </w:r>
      <w:r w:rsidRPr="00506A76">
        <w:rPr>
          <w:rFonts w:cstheme="minorHAnsi"/>
        </w:rPr>
        <w:t xml:space="preserve">all </w:t>
      </w:r>
      <w:r w:rsidR="006B6DDC" w:rsidRPr="00506A76">
        <w:rPr>
          <w:rFonts w:cstheme="minorHAnsi"/>
        </w:rPr>
        <w:t>educators</w:t>
      </w:r>
      <w:r w:rsidRPr="00506A76">
        <w:rPr>
          <w:rFonts w:cstheme="minorHAnsi"/>
        </w:rPr>
        <w:t>.</w:t>
      </w:r>
    </w:p>
    <w:p w14:paraId="3A71E608" w14:textId="0C995B52" w:rsidR="00CF4EBE" w:rsidRDefault="00CF4EBE" w:rsidP="00504629">
      <w:pPr>
        <w:pStyle w:val="ListParagraph"/>
        <w:numPr>
          <w:ilvl w:val="7"/>
          <w:numId w:val="5"/>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The district might consider giving each department the opportunity to meet after</w:t>
      </w:r>
      <w:r w:rsidR="00FB5DD6">
        <w:rPr>
          <w:rFonts w:cstheme="minorHAnsi"/>
        </w:rPr>
        <w:t xml:space="preserve"> </w:t>
      </w:r>
      <w:r>
        <w:rPr>
          <w:rFonts w:cstheme="minorHAnsi"/>
        </w:rPr>
        <w:t xml:space="preserve">school with a stipend to create more equitable </w:t>
      </w:r>
      <w:r w:rsidR="00FB5DD6">
        <w:rPr>
          <w:rFonts w:cstheme="minorHAnsi"/>
        </w:rPr>
        <w:t>CPT</w:t>
      </w:r>
      <w:r>
        <w:rPr>
          <w:rFonts w:cstheme="minorHAnsi"/>
        </w:rPr>
        <w:t xml:space="preserve"> among departments.</w:t>
      </w:r>
    </w:p>
    <w:p w14:paraId="3E928E15" w14:textId="28EBEE6A" w:rsidR="00CF4EBE" w:rsidRDefault="00CF4EBE" w:rsidP="00504629">
      <w:pPr>
        <w:pStyle w:val="ListParagraph"/>
        <w:numPr>
          <w:ilvl w:val="7"/>
          <w:numId w:val="5"/>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 xml:space="preserve">The district might consider rotating time among departments to ensure all </w:t>
      </w:r>
      <w:r w:rsidR="006B6DDC">
        <w:rPr>
          <w:rFonts w:cstheme="minorHAnsi"/>
        </w:rPr>
        <w:t xml:space="preserve">educators </w:t>
      </w:r>
      <w:r>
        <w:rPr>
          <w:rFonts w:cstheme="minorHAnsi"/>
        </w:rPr>
        <w:t xml:space="preserve">have some </w:t>
      </w:r>
      <w:r w:rsidR="00FB5DD6">
        <w:rPr>
          <w:rFonts w:cstheme="minorHAnsi"/>
        </w:rPr>
        <w:t>CPT</w:t>
      </w:r>
      <w:r>
        <w:rPr>
          <w:rFonts w:cstheme="minorHAnsi"/>
        </w:rPr>
        <w:t xml:space="preserve"> during the school year.</w:t>
      </w:r>
    </w:p>
    <w:p w14:paraId="176198EB" w14:textId="7F2C8EBC" w:rsidR="00CF4EBE" w:rsidRPr="00C765CA" w:rsidRDefault="00CF4EBE" w:rsidP="00504629">
      <w:pPr>
        <w:pStyle w:val="ListParagraph"/>
        <w:numPr>
          <w:ilvl w:val="7"/>
          <w:numId w:val="5"/>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 xml:space="preserve">The district might consider creating content cluster teams for </w:t>
      </w:r>
      <w:r w:rsidR="00FB5DD6">
        <w:rPr>
          <w:rFonts w:cstheme="minorHAnsi"/>
        </w:rPr>
        <w:t xml:space="preserve">CPT </w:t>
      </w:r>
      <w:r w:rsidR="006B6DDC">
        <w:rPr>
          <w:rFonts w:cstheme="minorHAnsi"/>
        </w:rPr>
        <w:t>(f</w:t>
      </w:r>
      <w:r>
        <w:rPr>
          <w:rFonts w:cstheme="minorHAnsi"/>
        </w:rPr>
        <w:t>or example</w:t>
      </w:r>
      <w:r w:rsidR="006B6DDC">
        <w:rPr>
          <w:rFonts w:cstheme="minorHAnsi"/>
        </w:rPr>
        <w:t>,</w:t>
      </w:r>
      <w:r>
        <w:rPr>
          <w:rFonts w:cstheme="minorHAnsi"/>
        </w:rPr>
        <w:t xml:space="preserve"> </w:t>
      </w:r>
      <w:r w:rsidR="006B6DDC">
        <w:rPr>
          <w:rFonts w:cstheme="minorHAnsi"/>
        </w:rPr>
        <w:t xml:space="preserve">CPT for </w:t>
      </w:r>
      <w:r>
        <w:rPr>
          <w:rFonts w:cstheme="minorHAnsi"/>
        </w:rPr>
        <w:t>9</w:t>
      </w:r>
      <w:r w:rsidRPr="00746F2C">
        <w:rPr>
          <w:rFonts w:cstheme="minorHAnsi"/>
          <w:vertAlign w:val="superscript"/>
        </w:rPr>
        <w:t>th</w:t>
      </w:r>
      <w:r>
        <w:rPr>
          <w:rFonts w:cstheme="minorHAnsi"/>
        </w:rPr>
        <w:t xml:space="preserve"> and 10</w:t>
      </w:r>
      <w:r w:rsidRPr="00746F2C">
        <w:rPr>
          <w:rFonts w:cstheme="minorHAnsi"/>
          <w:vertAlign w:val="superscript"/>
        </w:rPr>
        <w:t>th</w:t>
      </w:r>
      <w:r>
        <w:rPr>
          <w:rFonts w:cstheme="minorHAnsi"/>
        </w:rPr>
        <w:t xml:space="preserve"> grade ELA teachers or </w:t>
      </w:r>
      <w:r w:rsidR="006B6DDC">
        <w:rPr>
          <w:rFonts w:cstheme="minorHAnsi"/>
        </w:rPr>
        <w:t xml:space="preserve">CPT for </w:t>
      </w:r>
      <w:r>
        <w:rPr>
          <w:rFonts w:cstheme="minorHAnsi"/>
        </w:rPr>
        <w:t>all biology teachers</w:t>
      </w:r>
      <w:r w:rsidR="006B6DDC">
        <w:rPr>
          <w:rFonts w:cstheme="minorHAnsi"/>
        </w:rPr>
        <w:t>)</w:t>
      </w:r>
      <w:r>
        <w:rPr>
          <w:rFonts w:cstheme="minorHAnsi"/>
        </w:rPr>
        <w:t>.</w:t>
      </w:r>
    </w:p>
    <w:p w14:paraId="69FB8710" w14:textId="62353241" w:rsidR="00CF4EBE" w:rsidRPr="006F17B0" w:rsidRDefault="00CF4EBE" w:rsidP="00CF4EBE">
      <w:pPr>
        <w:tabs>
          <w:tab w:val="left" w:pos="-90"/>
          <w:tab w:val="left" w:pos="360"/>
          <w:tab w:val="left" w:pos="1080"/>
          <w:tab w:val="left" w:pos="1440"/>
          <w:tab w:val="left" w:pos="1800"/>
          <w:tab w:val="left" w:pos="2160"/>
        </w:tabs>
        <w:rPr>
          <w:rFonts w:cstheme="minorHAnsi"/>
        </w:rPr>
      </w:pPr>
      <w:r w:rsidRPr="00C765CA">
        <w:rPr>
          <w:rFonts w:cstheme="minorHAnsi"/>
          <w:b/>
        </w:rPr>
        <w:t>Benefits</w:t>
      </w:r>
      <w:r w:rsidR="008C45B7">
        <w:rPr>
          <w:rFonts w:cstheme="minorHAnsi"/>
          <w:b/>
        </w:rPr>
        <w:t xml:space="preserve">: </w:t>
      </w:r>
      <w:r w:rsidR="008C45B7">
        <w:rPr>
          <w:rFonts w:cstheme="minorHAnsi"/>
        </w:rPr>
        <w:t xml:space="preserve">Common planning time will provide </w:t>
      </w:r>
      <w:r>
        <w:rPr>
          <w:rFonts w:cstheme="minorHAnsi"/>
        </w:rPr>
        <w:t xml:space="preserve">teachers and department leaders </w:t>
      </w:r>
      <w:r w:rsidR="008C45B7">
        <w:rPr>
          <w:rFonts w:cstheme="minorHAnsi"/>
        </w:rPr>
        <w:t xml:space="preserve">with the opportunity to collaborate, reflect, </w:t>
      </w:r>
      <w:r>
        <w:rPr>
          <w:rFonts w:cstheme="minorHAnsi"/>
        </w:rPr>
        <w:t>analyze data</w:t>
      </w:r>
      <w:r w:rsidR="008C45B7">
        <w:rPr>
          <w:rFonts w:cstheme="minorHAnsi"/>
        </w:rPr>
        <w:t>,</w:t>
      </w:r>
      <w:r>
        <w:rPr>
          <w:rFonts w:cstheme="minorHAnsi"/>
        </w:rPr>
        <w:t xml:space="preserve"> and </w:t>
      </w:r>
      <w:r w:rsidR="008C45B7">
        <w:rPr>
          <w:rFonts w:cstheme="minorHAnsi"/>
        </w:rPr>
        <w:t>plan</w:t>
      </w:r>
      <w:r>
        <w:rPr>
          <w:rFonts w:cstheme="minorHAnsi"/>
        </w:rPr>
        <w:t xml:space="preserve"> instruction that </w:t>
      </w:r>
      <w:r w:rsidR="008C45B7">
        <w:rPr>
          <w:rFonts w:cstheme="minorHAnsi"/>
        </w:rPr>
        <w:t>is</w:t>
      </w:r>
      <w:r>
        <w:rPr>
          <w:rFonts w:cstheme="minorHAnsi"/>
        </w:rPr>
        <w:t xml:space="preserve"> more responsive to students’ strengths and challenges. Teachers who have regularly scheduled time to collaborate </w:t>
      </w:r>
      <w:r w:rsidR="008C45B7">
        <w:rPr>
          <w:rFonts w:cstheme="minorHAnsi"/>
        </w:rPr>
        <w:t xml:space="preserve">with colleagues </w:t>
      </w:r>
      <w:r>
        <w:rPr>
          <w:rFonts w:cstheme="minorHAnsi"/>
        </w:rPr>
        <w:t>will have the opportunity to improve their teaching through teamwork.</w:t>
      </w:r>
    </w:p>
    <w:p w14:paraId="71795045" w14:textId="534860AA" w:rsidR="00CF4EBE" w:rsidRDefault="00CF4EBE" w:rsidP="00CF4EBE">
      <w:pPr>
        <w:tabs>
          <w:tab w:val="left" w:pos="360"/>
          <w:tab w:val="left" w:pos="720"/>
          <w:tab w:val="left" w:pos="1080"/>
          <w:tab w:val="left" w:pos="1800"/>
          <w:tab w:val="left" w:pos="2160"/>
        </w:tabs>
        <w:rPr>
          <w:rFonts w:cstheme="minorHAnsi"/>
          <w:b/>
        </w:rPr>
      </w:pPr>
      <w:r w:rsidRPr="00C765CA">
        <w:rPr>
          <w:rFonts w:cstheme="minorHAnsi"/>
          <w:b/>
        </w:rPr>
        <w:lastRenderedPageBreak/>
        <w:t>Recommended resource:</w:t>
      </w:r>
    </w:p>
    <w:p w14:paraId="560950A4" w14:textId="5727156B" w:rsidR="00CF4EBE" w:rsidRPr="00F92A6C" w:rsidRDefault="001671FF" w:rsidP="00EE173E">
      <w:pPr>
        <w:pStyle w:val="ListParagraph"/>
        <w:numPr>
          <w:ilvl w:val="3"/>
          <w:numId w:val="17"/>
        </w:numPr>
        <w:tabs>
          <w:tab w:val="left" w:pos="240"/>
          <w:tab w:val="left" w:pos="360"/>
          <w:tab w:val="left" w:pos="1080"/>
          <w:tab w:val="left" w:pos="1440"/>
          <w:tab w:val="left" w:pos="1800"/>
          <w:tab w:val="left" w:pos="2160"/>
          <w:tab w:val="left" w:pos="2520"/>
          <w:tab w:val="left" w:pos="2880"/>
          <w:tab w:val="left" w:pos="2970"/>
        </w:tabs>
        <w:ind w:left="360"/>
        <w:contextualSpacing w:val="0"/>
        <w:rPr>
          <w:rFonts w:cs="Calibri"/>
        </w:rPr>
      </w:pPr>
      <w:r>
        <w:rPr>
          <w:rFonts w:cs="Calibri"/>
          <w:i/>
        </w:rPr>
        <w:t xml:space="preserve">  </w:t>
      </w:r>
      <w:r w:rsidR="00CF4EBE" w:rsidRPr="00F92A6C">
        <w:rPr>
          <w:rFonts w:cs="Calibri"/>
          <w:i/>
        </w:rPr>
        <w:t>Time for Teachers:</w:t>
      </w:r>
      <w:r w:rsidR="00CF4EBE" w:rsidRPr="00F92A6C">
        <w:rPr>
          <w:rFonts w:cs="Calibri"/>
        </w:rPr>
        <w:t xml:space="preserve"> </w:t>
      </w:r>
      <w:r w:rsidR="00CF4EBE" w:rsidRPr="00F92A6C">
        <w:rPr>
          <w:i/>
          <w:iCs/>
        </w:rPr>
        <w:t>Leveraging Time to Strengthen Instruction &amp; Empower Teachers</w:t>
      </w:r>
      <w:r w:rsidR="00CF4EBE" w:rsidRPr="00F92A6C">
        <w:rPr>
          <w:color w:val="3366FF"/>
        </w:rPr>
        <w:t xml:space="preserve"> </w:t>
      </w:r>
      <w:r w:rsidR="00CF4EBE" w:rsidRPr="00F92A6C">
        <w:rPr>
          <w:rFonts w:cs="Calibri"/>
        </w:rPr>
        <w:t>(</w:t>
      </w:r>
      <w:hyperlink r:id="rId23" w:history="1">
        <w:r w:rsidR="00CF4EBE" w:rsidRPr="00F92A6C">
          <w:rPr>
            <w:rStyle w:val="Hyperlink"/>
            <w:rFonts w:cs="Calibri"/>
          </w:rPr>
          <w:t>http://www.timeandlearning.org/sites/default/files/resources/timeforteachers.pdf</w:t>
        </w:r>
      </w:hyperlink>
      <w:r w:rsidR="00CF4EBE" w:rsidRPr="00F92A6C">
        <w:rPr>
          <w:rFonts w:cs="Calibri"/>
        </w:rPr>
        <w:t>) describes the systems and practices implemented at 17 schools to provide students with more time for learning and teachers with more time to collaborate, reflect, and plan.</w:t>
      </w:r>
    </w:p>
    <w:p w14:paraId="4C790C27" w14:textId="77777777" w:rsidR="00342350" w:rsidRDefault="00342350">
      <w:pPr>
        <w:spacing w:after="0" w:line="240" w:lineRule="auto"/>
      </w:pPr>
      <w:r>
        <w:br w:type="page"/>
      </w:r>
    </w:p>
    <w:p w14:paraId="5AD40C82" w14:textId="77777777" w:rsidR="0023695F" w:rsidRDefault="00342350" w:rsidP="0023695F">
      <w:pPr>
        <w:pStyle w:val="Section"/>
      </w:pPr>
      <w:bookmarkStart w:id="15" w:name="_Toc524592178"/>
      <w:r>
        <w:lastRenderedPageBreak/>
        <w:t>Human Resources and Professional Development</w:t>
      </w:r>
      <w:bookmarkEnd w:id="15"/>
    </w:p>
    <w:p w14:paraId="13F0B6FD" w14:textId="77777777" w:rsidR="00342350" w:rsidRPr="00C412C4" w:rsidRDefault="00342350" w:rsidP="00342350">
      <w:pPr>
        <w:rPr>
          <w:b/>
          <w:i/>
          <w:sz w:val="28"/>
          <w:szCs w:val="28"/>
        </w:rPr>
      </w:pPr>
      <w:r w:rsidRPr="00C412C4">
        <w:rPr>
          <w:b/>
          <w:i/>
          <w:sz w:val="28"/>
          <w:szCs w:val="28"/>
        </w:rPr>
        <w:t>Contextual Background</w:t>
      </w:r>
    </w:p>
    <w:p w14:paraId="360955E5" w14:textId="2BC24448" w:rsidR="00FE6947" w:rsidRDefault="00095078" w:rsidP="00EE173E">
      <w:pPr>
        <w:pStyle w:val="CommentText"/>
        <w:spacing w:line="276" w:lineRule="auto"/>
        <w:rPr>
          <w:sz w:val="22"/>
          <w:szCs w:val="22"/>
        </w:rPr>
      </w:pPr>
      <w:r>
        <w:rPr>
          <w:sz w:val="22"/>
          <w:szCs w:val="22"/>
        </w:rPr>
        <w:t xml:space="preserve">The district is prioritizing the hiring of teachers of color as it moves toward </w:t>
      </w:r>
      <w:r w:rsidR="00364AFC">
        <w:rPr>
          <w:sz w:val="22"/>
          <w:szCs w:val="22"/>
        </w:rPr>
        <w:t>increas</w:t>
      </w:r>
      <w:r>
        <w:rPr>
          <w:sz w:val="22"/>
          <w:szCs w:val="22"/>
        </w:rPr>
        <w:t xml:space="preserve">ing </w:t>
      </w:r>
      <w:r w:rsidR="00364AFC">
        <w:rPr>
          <w:sz w:val="22"/>
          <w:szCs w:val="22"/>
        </w:rPr>
        <w:t>the diversity</w:t>
      </w:r>
      <w:r>
        <w:rPr>
          <w:sz w:val="22"/>
          <w:szCs w:val="22"/>
        </w:rPr>
        <w:t xml:space="preserve"> </w:t>
      </w:r>
      <w:r w:rsidR="00364AFC">
        <w:rPr>
          <w:sz w:val="22"/>
          <w:szCs w:val="22"/>
        </w:rPr>
        <w:t xml:space="preserve">of its </w:t>
      </w:r>
      <w:r>
        <w:rPr>
          <w:sz w:val="22"/>
          <w:szCs w:val="22"/>
        </w:rPr>
        <w:t xml:space="preserve">staff </w:t>
      </w:r>
      <w:r w:rsidR="00364AFC">
        <w:rPr>
          <w:sz w:val="22"/>
          <w:szCs w:val="22"/>
        </w:rPr>
        <w:t xml:space="preserve">to more closely </w:t>
      </w:r>
      <w:r>
        <w:rPr>
          <w:sz w:val="22"/>
          <w:szCs w:val="22"/>
        </w:rPr>
        <w:t xml:space="preserve">reflect the makeup of its student body. </w:t>
      </w:r>
      <w:r w:rsidRPr="00EE173E">
        <w:rPr>
          <w:sz w:val="22"/>
          <w:szCs w:val="22"/>
        </w:rPr>
        <w:t>Priority</w:t>
      </w:r>
      <w:r w:rsidR="002A0611">
        <w:rPr>
          <w:b/>
          <w:sz w:val="22"/>
          <w:szCs w:val="22"/>
        </w:rPr>
        <w:t xml:space="preserve"> </w:t>
      </w:r>
      <w:r w:rsidRPr="00EE173E">
        <w:rPr>
          <w:sz w:val="22"/>
          <w:szCs w:val="22"/>
        </w:rPr>
        <w:t>4 in the district’s Accelerated Improvement Plan 2017–2022 is “Retain, cultivate and recruit high-quality teachers and leaders to stay in system.” One of four initiatives under this priority is “Increase the racial/ethnic, linguistic, and cultural diversity of educators throughout the system.”</w:t>
      </w:r>
      <w:r>
        <w:t xml:space="preserve">  </w:t>
      </w:r>
      <w:r w:rsidR="006A3C04" w:rsidRPr="006A3C04">
        <w:rPr>
          <w:sz w:val="22"/>
          <w:szCs w:val="22"/>
        </w:rPr>
        <w:t>The district is a member of Massachusetts Partnership for Diversity in Education and uses this organization in its recruitment of teachers.</w:t>
      </w:r>
      <w:r w:rsidR="006A3C04">
        <w:rPr>
          <w:sz w:val="22"/>
          <w:szCs w:val="22"/>
        </w:rPr>
        <w:t xml:space="preserve"> </w:t>
      </w:r>
    </w:p>
    <w:p w14:paraId="121A85A4" w14:textId="66AF13EC" w:rsidR="002F5B42" w:rsidRDefault="002F5B42" w:rsidP="00FE6947">
      <w:pPr>
        <w:pStyle w:val="CommentText"/>
        <w:spacing w:line="276" w:lineRule="auto"/>
        <w:rPr>
          <w:sz w:val="22"/>
          <w:szCs w:val="22"/>
        </w:rPr>
      </w:pPr>
      <w:r>
        <w:rPr>
          <w:sz w:val="22"/>
          <w:szCs w:val="22"/>
        </w:rPr>
        <w:t xml:space="preserve">Waltham has 989 (FTE) employees. </w:t>
      </w:r>
      <w:r w:rsidR="006B2D0B">
        <w:rPr>
          <w:sz w:val="22"/>
          <w:szCs w:val="22"/>
        </w:rPr>
        <w:t xml:space="preserve">The district </w:t>
      </w:r>
      <w:r>
        <w:rPr>
          <w:sz w:val="22"/>
          <w:szCs w:val="22"/>
        </w:rPr>
        <w:t xml:space="preserve">manages </w:t>
      </w:r>
      <w:r w:rsidR="006B2D0B">
        <w:rPr>
          <w:sz w:val="22"/>
          <w:szCs w:val="22"/>
        </w:rPr>
        <w:t xml:space="preserve">its </w:t>
      </w:r>
      <w:r>
        <w:rPr>
          <w:sz w:val="22"/>
          <w:szCs w:val="22"/>
        </w:rPr>
        <w:t xml:space="preserve">employees without a human resources department, having only a part-time human resources director. </w:t>
      </w:r>
      <w:r w:rsidR="00B43E57">
        <w:rPr>
          <w:sz w:val="22"/>
          <w:szCs w:val="22"/>
        </w:rPr>
        <w:t xml:space="preserve">The </w:t>
      </w:r>
      <w:r>
        <w:rPr>
          <w:sz w:val="22"/>
          <w:szCs w:val="22"/>
        </w:rPr>
        <w:t xml:space="preserve">district has been hiring approximately 15 teachers </w:t>
      </w:r>
      <w:r w:rsidR="003951D7">
        <w:rPr>
          <w:sz w:val="22"/>
          <w:szCs w:val="22"/>
        </w:rPr>
        <w:t xml:space="preserve">in recent </w:t>
      </w:r>
      <w:r>
        <w:rPr>
          <w:sz w:val="22"/>
          <w:szCs w:val="22"/>
        </w:rPr>
        <w:t>year</w:t>
      </w:r>
      <w:r w:rsidR="003951D7">
        <w:rPr>
          <w:sz w:val="22"/>
          <w:szCs w:val="22"/>
        </w:rPr>
        <w:t>s</w:t>
      </w:r>
      <w:r>
        <w:rPr>
          <w:sz w:val="22"/>
          <w:szCs w:val="22"/>
        </w:rPr>
        <w:t xml:space="preserve"> </w:t>
      </w:r>
      <w:r w:rsidR="00B43E57">
        <w:rPr>
          <w:sz w:val="22"/>
          <w:szCs w:val="22"/>
        </w:rPr>
        <w:t>because of</w:t>
      </w:r>
      <w:r>
        <w:rPr>
          <w:sz w:val="22"/>
          <w:szCs w:val="22"/>
        </w:rPr>
        <w:t xml:space="preserve"> retirements and increased enrollment. The hiring process for teachers includes teachers and in some cases </w:t>
      </w:r>
      <w:r w:rsidR="00C84379">
        <w:rPr>
          <w:sz w:val="22"/>
          <w:szCs w:val="22"/>
        </w:rPr>
        <w:t xml:space="preserve">students’ </w:t>
      </w:r>
      <w:r w:rsidR="00D724AD">
        <w:rPr>
          <w:sz w:val="22"/>
          <w:szCs w:val="22"/>
        </w:rPr>
        <w:t>families</w:t>
      </w:r>
      <w:r>
        <w:rPr>
          <w:sz w:val="22"/>
          <w:szCs w:val="22"/>
        </w:rPr>
        <w:t xml:space="preserve">. </w:t>
      </w:r>
    </w:p>
    <w:p w14:paraId="070D186A" w14:textId="39397A71" w:rsidR="002F5B42" w:rsidRDefault="002F5B42" w:rsidP="00EE173E">
      <w:pPr>
        <w:pStyle w:val="CommentText"/>
        <w:spacing w:line="276" w:lineRule="auto"/>
        <w:rPr>
          <w:sz w:val="22"/>
          <w:szCs w:val="22"/>
        </w:rPr>
      </w:pPr>
      <w:r>
        <w:rPr>
          <w:sz w:val="22"/>
          <w:szCs w:val="22"/>
        </w:rPr>
        <w:t xml:space="preserve">The district </w:t>
      </w:r>
      <w:r w:rsidR="00C84379">
        <w:rPr>
          <w:sz w:val="22"/>
          <w:szCs w:val="22"/>
        </w:rPr>
        <w:t>provides</w:t>
      </w:r>
      <w:r>
        <w:rPr>
          <w:sz w:val="22"/>
          <w:szCs w:val="22"/>
        </w:rPr>
        <w:t xml:space="preserve"> embedded professional development </w:t>
      </w:r>
      <w:r w:rsidR="00D724AD">
        <w:rPr>
          <w:sz w:val="22"/>
          <w:szCs w:val="22"/>
        </w:rPr>
        <w:t xml:space="preserve">(PD) </w:t>
      </w:r>
      <w:r>
        <w:rPr>
          <w:sz w:val="22"/>
          <w:szCs w:val="22"/>
        </w:rPr>
        <w:t xml:space="preserve">through its system of subject area directors and coaches. </w:t>
      </w:r>
      <w:r w:rsidRPr="00511B2A">
        <w:rPr>
          <w:sz w:val="22"/>
          <w:szCs w:val="22"/>
        </w:rPr>
        <w:t xml:space="preserve">In addition, the district has one </w:t>
      </w:r>
      <w:r w:rsidR="00684578" w:rsidRPr="00511B2A">
        <w:rPr>
          <w:sz w:val="22"/>
          <w:szCs w:val="22"/>
        </w:rPr>
        <w:t>PD</w:t>
      </w:r>
      <w:r w:rsidRPr="00511B2A">
        <w:rPr>
          <w:sz w:val="22"/>
          <w:szCs w:val="22"/>
        </w:rPr>
        <w:t xml:space="preserve"> day and six </w:t>
      </w:r>
      <w:r w:rsidR="00684827" w:rsidRPr="00511B2A">
        <w:rPr>
          <w:sz w:val="22"/>
          <w:szCs w:val="22"/>
        </w:rPr>
        <w:t>early-</w:t>
      </w:r>
      <w:r w:rsidRPr="00511B2A">
        <w:rPr>
          <w:sz w:val="22"/>
          <w:szCs w:val="22"/>
        </w:rPr>
        <w:t>release days over the course of the year. P</w:t>
      </w:r>
      <w:r w:rsidR="00D724AD" w:rsidRPr="00511B2A">
        <w:rPr>
          <w:sz w:val="22"/>
          <w:szCs w:val="22"/>
        </w:rPr>
        <w:t xml:space="preserve">D </w:t>
      </w:r>
      <w:r w:rsidRPr="00511B2A">
        <w:rPr>
          <w:sz w:val="22"/>
          <w:szCs w:val="22"/>
        </w:rPr>
        <w:t>on the early</w:t>
      </w:r>
      <w:r w:rsidR="00684827" w:rsidRPr="00511B2A">
        <w:rPr>
          <w:sz w:val="22"/>
          <w:szCs w:val="22"/>
        </w:rPr>
        <w:t>-</w:t>
      </w:r>
      <w:r w:rsidRPr="00511B2A">
        <w:rPr>
          <w:sz w:val="22"/>
          <w:szCs w:val="22"/>
        </w:rPr>
        <w:t xml:space="preserve">release days is designed at the school level. In addition, </w:t>
      </w:r>
      <w:r w:rsidR="00CA4625" w:rsidRPr="00511B2A">
        <w:rPr>
          <w:sz w:val="22"/>
          <w:szCs w:val="22"/>
        </w:rPr>
        <w:t>outside</w:t>
      </w:r>
      <w:r w:rsidRPr="00511B2A">
        <w:rPr>
          <w:sz w:val="22"/>
          <w:szCs w:val="22"/>
        </w:rPr>
        <w:t xml:space="preserve"> </w:t>
      </w:r>
      <w:r w:rsidR="00D724AD" w:rsidRPr="00511B2A">
        <w:rPr>
          <w:sz w:val="22"/>
          <w:szCs w:val="22"/>
        </w:rPr>
        <w:t>PD</w:t>
      </w:r>
      <w:r w:rsidRPr="00511B2A">
        <w:rPr>
          <w:sz w:val="22"/>
          <w:szCs w:val="22"/>
        </w:rPr>
        <w:t xml:space="preserve"> </w:t>
      </w:r>
      <w:r w:rsidR="00CA4625" w:rsidRPr="00511B2A">
        <w:rPr>
          <w:sz w:val="22"/>
          <w:szCs w:val="22"/>
        </w:rPr>
        <w:t xml:space="preserve">is available </w:t>
      </w:r>
      <w:r w:rsidRPr="00511B2A">
        <w:rPr>
          <w:sz w:val="22"/>
          <w:szCs w:val="22"/>
        </w:rPr>
        <w:t xml:space="preserve">from sources such as the EDCO collaborative and Brandeis University.  The district </w:t>
      </w:r>
      <w:r w:rsidR="00364AFC" w:rsidRPr="00511B2A">
        <w:rPr>
          <w:sz w:val="22"/>
          <w:szCs w:val="22"/>
        </w:rPr>
        <w:t xml:space="preserve">has </w:t>
      </w:r>
      <w:r w:rsidRPr="00511B2A">
        <w:rPr>
          <w:sz w:val="22"/>
          <w:szCs w:val="22"/>
        </w:rPr>
        <w:t xml:space="preserve">not </w:t>
      </w:r>
      <w:r w:rsidR="00364AFC" w:rsidRPr="00511B2A">
        <w:rPr>
          <w:sz w:val="22"/>
          <w:szCs w:val="22"/>
        </w:rPr>
        <w:t xml:space="preserve">developed </w:t>
      </w:r>
      <w:r w:rsidRPr="00511B2A">
        <w:rPr>
          <w:sz w:val="22"/>
          <w:szCs w:val="22"/>
        </w:rPr>
        <w:t xml:space="preserve">a </w:t>
      </w:r>
      <w:r w:rsidR="00364AFC" w:rsidRPr="00511B2A">
        <w:rPr>
          <w:sz w:val="22"/>
          <w:szCs w:val="22"/>
        </w:rPr>
        <w:t>comprehensive</w:t>
      </w:r>
      <w:r w:rsidRPr="00511B2A">
        <w:rPr>
          <w:sz w:val="22"/>
          <w:szCs w:val="22"/>
        </w:rPr>
        <w:t xml:space="preserve"> </w:t>
      </w:r>
      <w:r w:rsidR="00D724AD" w:rsidRPr="00511B2A">
        <w:rPr>
          <w:sz w:val="22"/>
          <w:szCs w:val="22"/>
        </w:rPr>
        <w:t xml:space="preserve">PD </w:t>
      </w:r>
      <w:r w:rsidR="00364AFC" w:rsidRPr="00511B2A">
        <w:rPr>
          <w:sz w:val="22"/>
          <w:szCs w:val="22"/>
        </w:rPr>
        <w:t xml:space="preserve">plan </w:t>
      </w:r>
      <w:r w:rsidR="00F604DC" w:rsidRPr="00511B2A">
        <w:rPr>
          <w:sz w:val="22"/>
          <w:szCs w:val="22"/>
        </w:rPr>
        <w:t>with clearly articulated and measurable goals. The PD program does not have a unified and effectively coordinated leadership structure and teacher input into PD planning is limited</w:t>
      </w:r>
      <w:r w:rsidRPr="00511B2A">
        <w:rPr>
          <w:sz w:val="22"/>
          <w:szCs w:val="22"/>
        </w:rPr>
        <w:t>.</w:t>
      </w:r>
    </w:p>
    <w:p w14:paraId="1C6E5D1F" w14:textId="40AA739E" w:rsidR="002F5B42" w:rsidRDefault="002F5B42" w:rsidP="00EE173E">
      <w:pPr>
        <w:pStyle w:val="CommentText"/>
        <w:spacing w:line="276" w:lineRule="auto"/>
        <w:rPr>
          <w:sz w:val="22"/>
          <w:szCs w:val="22"/>
        </w:rPr>
      </w:pPr>
    </w:p>
    <w:p w14:paraId="4D6BC98B" w14:textId="66224758" w:rsidR="002F5B42" w:rsidRDefault="002F5B42" w:rsidP="002F5B42">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3B1FC312" w14:textId="27B444BA" w:rsidR="002F5B42" w:rsidRPr="00D34770" w:rsidRDefault="002F5B42" w:rsidP="002F5B42">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w:t>
      </w:r>
      <w:r w:rsidR="003C4878">
        <w:rPr>
          <w:b/>
        </w:rPr>
        <w:t xml:space="preserve"> acknowledged</w:t>
      </w:r>
      <w:r>
        <w:rPr>
          <w:b/>
        </w:rPr>
        <w:t xml:space="preserve"> that its teaching and support staff do</w:t>
      </w:r>
      <w:r w:rsidR="00037941">
        <w:rPr>
          <w:b/>
        </w:rPr>
        <w:t>es</w:t>
      </w:r>
      <w:r>
        <w:rPr>
          <w:b/>
        </w:rPr>
        <w:t xml:space="preserve"> not reflect the makeup of its student body and </w:t>
      </w:r>
      <w:r w:rsidR="003C4878">
        <w:rPr>
          <w:b/>
        </w:rPr>
        <w:t>has made it a priority to increase the diversity of staff</w:t>
      </w:r>
      <w:r>
        <w:rPr>
          <w:b/>
        </w:rPr>
        <w:t>.</w:t>
      </w:r>
    </w:p>
    <w:p w14:paraId="4C8B60C1" w14:textId="32BB8D82" w:rsidR="002F5B42" w:rsidRPr="0023504E" w:rsidRDefault="00037941" w:rsidP="00CE11B3">
      <w:pPr>
        <w:pStyle w:val="ListParagraph"/>
        <w:numPr>
          <w:ilvl w:val="1"/>
          <w:numId w:val="84"/>
        </w:numPr>
        <w:tabs>
          <w:tab w:val="left" w:pos="360"/>
          <w:tab w:val="left" w:pos="720"/>
          <w:tab w:val="left" w:pos="1080"/>
          <w:tab w:val="left" w:pos="1440"/>
          <w:tab w:val="left" w:pos="1800"/>
          <w:tab w:val="left" w:pos="2160"/>
        </w:tabs>
        <w:ind w:left="720"/>
        <w:contextualSpacing w:val="0"/>
        <w:rPr>
          <w:b/>
          <w:i/>
        </w:rPr>
      </w:pPr>
      <w:r>
        <w:t xml:space="preserve">According to ESE data, the </w:t>
      </w:r>
      <w:r w:rsidR="00D67261">
        <w:t xml:space="preserve">district’s </w:t>
      </w:r>
      <w:r w:rsidR="002F5B42">
        <w:t xml:space="preserve">teaching staff </w:t>
      </w:r>
      <w:r w:rsidR="00DB0CE9">
        <w:t>in the district</w:t>
      </w:r>
      <w:r w:rsidR="002F5B42">
        <w:t xml:space="preserve"> does not reflect the demographics of the student body.</w:t>
      </w:r>
    </w:p>
    <w:p w14:paraId="1A0BB670" w14:textId="7A1FB295" w:rsidR="002F5B42" w:rsidRPr="00DD4F7D" w:rsidRDefault="002F5B42" w:rsidP="006D6180">
      <w:pPr>
        <w:pStyle w:val="ListParagraph"/>
        <w:numPr>
          <w:ilvl w:val="2"/>
          <w:numId w:val="84"/>
        </w:numPr>
        <w:tabs>
          <w:tab w:val="left" w:pos="360"/>
          <w:tab w:val="left" w:pos="720"/>
          <w:tab w:val="left" w:pos="1080"/>
          <w:tab w:val="left" w:pos="1440"/>
          <w:tab w:val="left" w:pos="1800"/>
          <w:tab w:val="left" w:pos="2160"/>
        </w:tabs>
        <w:contextualSpacing w:val="0"/>
        <w:rPr>
          <w:b/>
          <w:i/>
        </w:rPr>
      </w:pPr>
      <w:r>
        <w:t>In 2017</w:t>
      </w:r>
      <w:r w:rsidR="00746D58">
        <w:t>–2018</w:t>
      </w:r>
      <w:r>
        <w:t>, the student body was 9.6 percent African American, 5.6 percent Asian, 39.6 percent Hispanic</w:t>
      </w:r>
      <w:r w:rsidR="00DB0CE9">
        <w:t>,</w:t>
      </w:r>
      <w:r>
        <w:t xml:space="preserve"> and 42.7 percent Caucasian.</w:t>
      </w:r>
    </w:p>
    <w:p w14:paraId="6C358B2E" w14:textId="3B31707C" w:rsidR="00E5681B" w:rsidRDefault="002F5B42" w:rsidP="006D6180">
      <w:pPr>
        <w:pStyle w:val="ListParagraph"/>
        <w:numPr>
          <w:ilvl w:val="2"/>
          <w:numId w:val="84"/>
        </w:numPr>
        <w:tabs>
          <w:tab w:val="left" w:pos="0"/>
          <w:tab w:val="left" w:pos="360"/>
          <w:tab w:val="left" w:pos="720"/>
          <w:tab w:val="left" w:pos="1080"/>
          <w:tab w:val="left" w:pos="1440"/>
          <w:tab w:val="left" w:pos="1800"/>
          <w:tab w:val="left" w:pos="2160"/>
        </w:tabs>
        <w:contextualSpacing w:val="0"/>
      </w:pPr>
      <w:r>
        <w:t>In 2017</w:t>
      </w:r>
      <w:r w:rsidR="00746D58">
        <w:t>–2018</w:t>
      </w:r>
      <w:r>
        <w:t xml:space="preserve">, the </w:t>
      </w:r>
      <w:r w:rsidR="00746D58">
        <w:t xml:space="preserve">teaching staff </w:t>
      </w:r>
      <w:r>
        <w:t>was 2.2 percent African American, 1.2 percent Asian, 5.2 percent Hispanic</w:t>
      </w:r>
      <w:r w:rsidR="00746D58">
        <w:t>,</w:t>
      </w:r>
      <w:r>
        <w:t xml:space="preserve"> and 90.7 percent Caucasian.</w:t>
      </w:r>
      <w:r w:rsidRPr="0023504E">
        <w:tab/>
      </w:r>
    </w:p>
    <w:p w14:paraId="3C0DFD66" w14:textId="1457F6F5" w:rsidR="002F5B42" w:rsidRDefault="002F5B42" w:rsidP="00EE173E">
      <w:pPr>
        <w:pStyle w:val="ListParagraph"/>
        <w:numPr>
          <w:ilvl w:val="1"/>
          <w:numId w:val="84"/>
        </w:numPr>
        <w:tabs>
          <w:tab w:val="left" w:pos="0"/>
          <w:tab w:val="left" w:pos="360"/>
          <w:tab w:val="left" w:pos="1080"/>
          <w:tab w:val="left" w:pos="1800"/>
          <w:tab w:val="left" w:pos="2160"/>
        </w:tabs>
        <w:ind w:left="720"/>
        <w:contextualSpacing w:val="0"/>
      </w:pPr>
      <w:r>
        <w:t>Various members of the school community see creating a more diverse staff as a district priority.</w:t>
      </w:r>
    </w:p>
    <w:p w14:paraId="7FBF05F9" w14:textId="7EC052F5" w:rsidR="002F5B42" w:rsidRDefault="00404687" w:rsidP="00EE173E">
      <w:pPr>
        <w:tabs>
          <w:tab w:val="left" w:pos="0"/>
          <w:tab w:val="left" w:pos="360"/>
          <w:tab w:val="left" w:pos="720"/>
          <w:tab w:val="left" w:pos="1080"/>
          <w:tab w:val="left" w:pos="1800"/>
          <w:tab w:val="left" w:pos="2160"/>
        </w:tabs>
        <w:ind w:left="1080" w:hanging="1080"/>
      </w:pPr>
      <w:r>
        <w:tab/>
      </w:r>
      <w:r w:rsidR="0011415E">
        <w:tab/>
      </w:r>
      <w:r w:rsidRPr="00B55081">
        <w:t>1.</w:t>
      </w:r>
      <w:r w:rsidRPr="00B55081">
        <w:tab/>
      </w:r>
      <w:r w:rsidR="002F5B42" w:rsidRPr="00B55081">
        <w:t>Students stated that students would benefit if teachers were more knowledgeable about them.</w:t>
      </w:r>
    </w:p>
    <w:p w14:paraId="5E550C14" w14:textId="13E746E0" w:rsidR="002F5B42" w:rsidRDefault="00404687" w:rsidP="00EE173E">
      <w:pPr>
        <w:tabs>
          <w:tab w:val="left" w:pos="0"/>
          <w:tab w:val="left" w:pos="360"/>
          <w:tab w:val="left" w:pos="720"/>
          <w:tab w:val="left" w:pos="1080"/>
          <w:tab w:val="left" w:pos="1800"/>
          <w:tab w:val="left" w:pos="2160"/>
        </w:tabs>
        <w:ind w:left="1080" w:hanging="1080"/>
      </w:pPr>
      <w:r>
        <w:lastRenderedPageBreak/>
        <w:tab/>
      </w:r>
      <w:r w:rsidR="0011415E">
        <w:tab/>
      </w:r>
      <w:r>
        <w:t>2.</w:t>
      </w:r>
      <w:r>
        <w:tab/>
      </w:r>
      <w:r w:rsidR="00DB0CE9">
        <w:t xml:space="preserve">When </w:t>
      </w:r>
      <w:r w:rsidR="002F5B42">
        <w:t xml:space="preserve">district administrators </w:t>
      </w:r>
      <w:r w:rsidR="00DB0CE9">
        <w:t>w</w:t>
      </w:r>
      <w:r w:rsidR="00746D58">
        <w:t>ere</w:t>
      </w:r>
      <w:r w:rsidR="00DB0CE9">
        <w:t xml:space="preserve"> </w:t>
      </w:r>
      <w:r w:rsidR="002F5B42">
        <w:t>asked for a “wish list” for the district</w:t>
      </w:r>
      <w:r w:rsidR="00DB0CE9">
        <w:t>,</w:t>
      </w:r>
      <w:r w:rsidR="002F5B42">
        <w:t xml:space="preserve"> </w:t>
      </w:r>
      <w:r w:rsidR="00DB0CE9">
        <w:t xml:space="preserve">they </w:t>
      </w:r>
      <w:r w:rsidR="002F5B42">
        <w:t>included staff diversity as a priority</w:t>
      </w:r>
      <w:r w:rsidR="00DB0CE9">
        <w:t>.</w:t>
      </w:r>
    </w:p>
    <w:p w14:paraId="03C2AD43" w14:textId="0C38D3EB" w:rsidR="00872AD5" w:rsidRDefault="00872AD5" w:rsidP="008A74D3">
      <w:pPr>
        <w:tabs>
          <w:tab w:val="left" w:pos="0"/>
          <w:tab w:val="left" w:pos="360"/>
          <w:tab w:val="left" w:pos="720"/>
          <w:tab w:val="left" w:pos="1080"/>
          <w:tab w:val="left" w:pos="1440"/>
          <w:tab w:val="left" w:pos="1800"/>
          <w:tab w:val="left" w:pos="2160"/>
        </w:tabs>
        <w:ind w:left="1440" w:hanging="1440"/>
      </w:pPr>
      <w:r>
        <w:tab/>
      </w:r>
      <w:r>
        <w:tab/>
      </w:r>
      <w:r>
        <w:tab/>
        <w:t>a.</w:t>
      </w:r>
      <w:r>
        <w:tab/>
        <w:t>District administrators stated that the district was trying to address more diversity in hiring.</w:t>
      </w:r>
    </w:p>
    <w:p w14:paraId="7FBD4762" w14:textId="098090FE" w:rsidR="002F5B42" w:rsidRDefault="0011415E" w:rsidP="00EE173E">
      <w:pPr>
        <w:tabs>
          <w:tab w:val="left" w:pos="0"/>
          <w:tab w:val="left" w:pos="360"/>
          <w:tab w:val="left" w:pos="1080"/>
          <w:tab w:val="left" w:pos="1800"/>
          <w:tab w:val="left" w:pos="2160"/>
        </w:tabs>
        <w:ind w:left="1080" w:hanging="360"/>
      </w:pPr>
      <w:r>
        <w:t>3.</w:t>
      </w:r>
      <w:r w:rsidR="00F31B18">
        <w:tab/>
      </w:r>
      <w:r w:rsidR="002F5B42">
        <w:t xml:space="preserve">A group of parents stated that the district </w:t>
      </w:r>
      <w:r w:rsidR="00DB0CE9">
        <w:t>needed “</w:t>
      </w:r>
      <w:r w:rsidR="002F5B42">
        <w:t>to recruit teachers that represent the community.” They added that the next change they wanted to see in the district was a more diversified staff.</w:t>
      </w:r>
    </w:p>
    <w:p w14:paraId="5882FC4E" w14:textId="7FFB9621" w:rsidR="002F5B42" w:rsidRDefault="00404687" w:rsidP="00095078">
      <w:pPr>
        <w:pStyle w:val="ListParagraph"/>
        <w:numPr>
          <w:ilvl w:val="0"/>
          <w:numId w:val="85"/>
        </w:numPr>
        <w:tabs>
          <w:tab w:val="left" w:pos="360"/>
          <w:tab w:val="left" w:pos="720"/>
          <w:tab w:val="left" w:pos="1080"/>
          <w:tab w:val="left" w:pos="1800"/>
          <w:tab w:val="left" w:pos="2160"/>
        </w:tabs>
        <w:contextualSpacing w:val="0"/>
      </w:pPr>
      <w:r>
        <w:rPr>
          <w:b/>
        </w:rPr>
        <w:tab/>
      </w:r>
      <w:r w:rsidR="002F5B42">
        <w:t>The district has increase</w:t>
      </w:r>
      <w:r w:rsidR="006A3C04">
        <w:t>d</w:t>
      </w:r>
      <w:r w:rsidR="002F5B42">
        <w:t xml:space="preserve"> the diversity </w:t>
      </w:r>
      <w:r w:rsidR="003F101D">
        <w:t xml:space="preserve">of </w:t>
      </w:r>
      <w:r w:rsidR="002F5B42">
        <w:t>its teaching staff</w:t>
      </w:r>
      <w:r w:rsidR="00DB0CE9">
        <w:t>.</w:t>
      </w:r>
    </w:p>
    <w:p w14:paraId="341634AC" w14:textId="38EF3610" w:rsidR="002F5B42" w:rsidRPr="00FE023D" w:rsidRDefault="002F5B42" w:rsidP="006D6180">
      <w:pPr>
        <w:pStyle w:val="ListParagraph"/>
        <w:numPr>
          <w:ilvl w:val="2"/>
          <w:numId w:val="85"/>
        </w:numPr>
        <w:tabs>
          <w:tab w:val="left" w:pos="360"/>
          <w:tab w:val="left" w:pos="720"/>
          <w:tab w:val="left" w:pos="1080"/>
          <w:tab w:val="left" w:pos="1440"/>
          <w:tab w:val="left" w:pos="1800"/>
          <w:tab w:val="left" w:pos="2160"/>
        </w:tabs>
        <w:ind w:left="1080"/>
        <w:contextualSpacing w:val="0"/>
      </w:pPr>
      <w:r>
        <w:t xml:space="preserve">Parents </w:t>
      </w:r>
      <w:r w:rsidR="006A4893">
        <w:t xml:space="preserve">said </w:t>
      </w:r>
      <w:r>
        <w:t xml:space="preserve">that the superintendent </w:t>
      </w:r>
      <w:r w:rsidR="00404687">
        <w:t xml:space="preserve">had </w:t>
      </w:r>
      <w:r w:rsidR="006A4893">
        <w:t>demonstrated that</w:t>
      </w:r>
      <w:r>
        <w:t xml:space="preserve"> hiring </w:t>
      </w:r>
      <w:r w:rsidR="00404687">
        <w:t>a more diversified staff</w:t>
      </w:r>
      <w:r>
        <w:t xml:space="preserve"> </w:t>
      </w:r>
      <w:r w:rsidR="006A4893">
        <w:t xml:space="preserve">was </w:t>
      </w:r>
      <w:r>
        <w:t>a priority</w:t>
      </w:r>
    </w:p>
    <w:p w14:paraId="271EEB9F" w14:textId="7AC5B5DF" w:rsidR="002F5B42" w:rsidRPr="00A6183F" w:rsidRDefault="002F5B42" w:rsidP="006D6180">
      <w:pPr>
        <w:pStyle w:val="ListParagraph"/>
        <w:numPr>
          <w:ilvl w:val="2"/>
          <w:numId w:val="85"/>
        </w:numPr>
        <w:tabs>
          <w:tab w:val="left" w:pos="360"/>
          <w:tab w:val="left" w:pos="720"/>
          <w:tab w:val="left" w:pos="1080"/>
          <w:tab w:val="left" w:pos="1440"/>
          <w:tab w:val="left" w:pos="1800"/>
          <w:tab w:val="left" w:pos="2160"/>
        </w:tabs>
        <w:ind w:left="1080"/>
        <w:contextualSpacing w:val="0"/>
      </w:pPr>
      <w:r>
        <w:t xml:space="preserve">The district has </w:t>
      </w:r>
      <w:r w:rsidR="003F101D">
        <w:t xml:space="preserve">increased </w:t>
      </w:r>
      <w:r>
        <w:t xml:space="preserve">the </w:t>
      </w:r>
      <w:r w:rsidR="003F101D">
        <w:t>diversity of</w:t>
      </w:r>
      <w:r>
        <w:t xml:space="preserve"> staff </w:t>
      </w:r>
      <w:r w:rsidR="003F101D">
        <w:t>in recent</w:t>
      </w:r>
      <w:r>
        <w:t xml:space="preserve"> years. The number of African American staff has increased from 9.8 FTE in 2015</w:t>
      </w:r>
      <w:r w:rsidR="003F101D">
        <w:t>–20</w:t>
      </w:r>
      <w:r>
        <w:t>16 to 18.7 FTE in 2017</w:t>
      </w:r>
      <w:r w:rsidR="003F101D">
        <w:t>–20</w:t>
      </w:r>
      <w:r>
        <w:t xml:space="preserve">18. </w:t>
      </w:r>
      <w:r w:rsidR="003F101D">
        <w:t>From 2016 to 2018</w:t>
      </w:r>
      <w:r>
        <w:t>, the number of Hispanic staff has increased from 30 FTE to 44.9 FTE</w:t>
      </w:r>
      <w:r w:rsidR="003F101D">
        <w:t xml:space="preserve"> and</w:t>
      </w:r>
      <w:r>
        <w:t xml:space="preserve"> </w:t>
      </w:r>
      <w:r w:rsidR="003F101D">
        <w:t xml:space="preserve">the </w:t>
      </w:r>
      <w:r>
        <w:t>number of Asian staff has increased from 6.4 FTE to 10 FTE.</w:t>
      </w:r>
    </w:p>
    <w:p w14:paraId="3E7D3126" w14:textId="6700C76B" w:rsidR="002F5B42" w:rsidRDefault="002F5B42" w:rsidP="002F5B42">
      <w:pPr>
        <w:tabs>
          <w:tab w:val="left" w:pos="360"/>
          <w:tab w:val="left" w:pos="1080"/>
          <w:tab w:val="left" w:pos="1440"/>
          <w:tab w:val="left" w:pos="1800"/>
          <w:tab w:val="left" w:pos="2160"/>
        </w:tabs>
      </w:pPr>
      <w:r w:rsidRPr="004E594D">
        <w:rPr>
          <w:b/>
        </w:rPr>
        <w:t>Impact</w:t>
      </w:r>
      <w:r w:rsidRPr="004E594D">
        <w:t xml:space="preserve">: </w:t>
      </w:r>
      <w:r>
        <w:t xml:space="preserve"> </w:t>
      </w:r>
      <w:r w:rsidR="00872304">
        <w:t>Research shows that increasing the presence of teachers of color can have a positive impact on student achievement, retention, and well-being.</w:t>
      </w:r>
      <w:r w:rsidR="008C1057">
        <w:t xml:space="preserve"> The district has taken concrete steps to achieve its goal of increasing the diversity of its educators.</w:t>
      </w:r>
    </w:p>
    <w:p w14:paraId="6EC57DEE" w14:textId="455E4AD9" w:rsidR="004A797F" w:rsidRDefault="004A797F" w:rsidP="004A797F">
      <w:pPr>
        <w:tabs>
          <w:tab w:val="left" w:pos="360"/>
          <w:tab w:val="left" w:pos="720"/>
          <w:tab w:val="left" w:pos="1080"/>
          <w:tab w:val="left" w:pos="1440"/>
          <w:tab w:val="left" w:pos="1800"/>
          <w:tab w:val="left" w:pos="2160"/>
        </w:tabs>
      </w:pPr>
    </w:p>
    <w:p w14:paraId="748446FB" w14:textId="77777777" w:rsidR="007C2884" w:rsidRDefault="002F5B42" w:rsidP="00EE173E">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5AB7400E" w14:textId="7E9C2B09" w:rsidR="002F5B42" w:rsidRPr="00EE173E" w:rsidRDefault="007C2884" w:rsidP="007C2884">
      <w:pPr>
        <w:tabs>
          <w:tab w:val="left" w:pos="360"/>
          <w:tab w:val="left" w:pos="720"/>
          <w:tab w:val="left" w:pos="1080"/>
          <w:tab w:val="left" w:pos="1440"/>
          <w:tab w:val="left" w:pos="1800"/>
          <w:tab w:val="left" w:pos="2160"/>
        </w:tabs>
        <w:ind w:left="360" w:hanging="360"/>
        <w:rPr>
          <w:b/>
          <w:sz w:val="28"/>
          <w:szCs w:val="28"/>
        </w:rPr>
      </w:pPr>
      <w:r>
        <w:rPr>
          <w:b/>
        </w:rPr>
        <w:t>2.</w:t>
      </w:r>
      <w:r>
        <w:rPr>
          <w:b/>
        </w:rPr>
        <w:tab/>
      </w:r>
      <w:r w:rsidR="00EB5BED" w:rsidRPr="00EE173E">
        <w:rPr>
          <w:b/>
        </w:rPr>
        <w:t>T</w:t>
      </w:r>
      <w:r w:rsidR="002F5B42" w:rsidRPr="00EE173E">
        <w:rPr>
          <w:b/>
        </w:rPr>
        <w:t xml:space="preserve">he </w:t>
      </w:r>
      <w:r w:rsidR="00A86912" w:rsidRPr="00EE173E">
        <w:rPr>
          <w:b/>
        </w:rPr>
        <w:t xml:space="preserve">district has not achieved consistency in </w:t>
      </w:r>
      <w:r w:rsidR="002F5B42" w:rsidRPr="00EE173E">
        <w:rPr>
          <w:b/>
        </w:rPr>
        <w:t>the</w:t>
      </w:r>
      <w:r w:rsidR="00EB5BED" w:rsidRPr="00EE173E">
        <w:rPr>
          <w:b/>
        </w:rPr>
        <w:t xml:space="preserve"> </w:t>
      </w:r>
      <w:r w:rsidR="00A86912" w:rsidRPr="00EE173E">
        <w:rPr>
          <w:b/>
        </w:rPr>
        <w:t>implementation of it</w:t>
      </w:r>
      <w:r w:rsidR="00AC3C46">
        <w:rPr>
          <w:b/>
        </w:rPr>
        <w:t>s</w:t>
      </w:r>
      <w:r w:rsidR="00A86912" w:rsidRPr="00EE173E">
        <w:rPr>
          <w:b/>
        </w:rPr>
        <w:t xml:space="preserve"> </w:t>
      </w:r>
      <w:r w:rsidR="00EB5BED" w:rsidRPr="00EE173E">
        <w:rPr>
          <w:b/>
        </w:rPr>
        <w:t>educator evaluation</w:t>
      </w:r>
      <w:r w:rsidR="002F5B42" w:rsidRPr="00EE173E">
        <w:rPr>
          <w:b/>
        </w:rPr>
        <w:t xml:space="preserve"> </w:t>
      </w:r>
      <w:r w:rsidR="00A86912" w:rsidRPr="00EE173E">
        <w:rPr>
          <w:b/>
        </w:rPr>
        <w:t>system</w:t>
      </w:r>
      <w:r w:rsidR="00FC1B1A">
        <w:rPr>
          <w:b/>
        </w:rPr>
        <w:t xml:space="preserve"> and is not fully implementing the requirements of the Massachusetts Educator Evaluation Framework</w:t>
      </w:r>
      <w:r w:rsidR="002F5B42" w:rsidRPr="00EE173E">
        <w:rPr>
          <w:b/>
        </w:rPr>
        <w:t>.</w:t>
      </w:r>
    </w:p>
    <w:p w14:paraId="43213F83" w14:textId="0D6423DA" w:rsidR="002F5B42" w:rsidRPr="00E646C1" w:rsidRDefault="002F5B42" w:rsidP="00947FBA">
      <w:pPr>
        <w:pStyle w:val="ListParagraph"/>
        <w:numPr>
          <w:ilvl w:val="0"/>
          <w:numId w:val="88"/>
        </w:numPr>
        <w:tabs>
          <w:tab w:val="left" w:pos="360"/>
          <w:tab w:val="left" w:pos="720"/>
          <w:tab w:val="left" w:pos="1080"/>
          <w:tab w:val="left" w:pos="1440"/>
          <w:tab w:val="left" w:pos="1800"/>
          <w:tab w:val="left" w:pos="2160"/>
        </w:tabs>
        <w:ind w:left="720"/>
        <w:contextualSpacing w:val="0"/>
      </w:pPr>
      <w:r>
        <w:t xml:space="preserve">The </w:t>
      </w:r>
      <w:r w:rsidR="00A86912">
        <w:t>team reviewed the 2015–2017</w:t>
      </w:r>
      <w:r>
        <w:t xml:space="preserve"> </w:t>
      </w:r>
      <w:r w:rsidR="00A86912">
        <w:t xml:space="preserve">evaluative documentation of </w:t>
      </w:r>
      <w:r>
        <w:t>30 teachers chosen randomly</w:t>
      </w:r>
      <w:r w:rsidR="00A86912">
        <w:t xml:space="preserve"> from across the district</w:t>
      </w:r>
      <w:r>
        <w:t xml:space="preserve">. Only </w:t>
      </w:r>
      <w:r w:rsidR="00421114">
        <w:t xml:space="preserve">four </w:t>
      </w:r>
      <w:r>
        <w:t>evaluations provide</w:t>
      </w:r>
      <w:r w:rsidR="00421114">
        <w:t>d</w:t>
      </w:r>
      <w:r>
        <w:t xml:space="preserve"> feedback </w:t>
      </w:r>
      <w:r w:rsidR="00421114">
        <w:t xml:space="preserve">with the capacity to </w:t>
      </w:r>
      <w:r>
        <w:t xml:space="preserve">contribute to professional growth. </w:t>
      </w:r>
      <w:r w:rsidR="00421114">
        <w:t>These evaluations provided</w:t>
      </w:r>
      <w:r>
        <w:t xml:space="preserve"> specific suggestions to improve instruction</w:t>
      </w:r>
      <w:r w:rsidR="00AC3C46">
        <w:t>,</w:t>
      </w:r>
      <w:r>
        <w:t xml:space="preserve"> </w:t>
      </w:r>
      <w:r w:rsidR="00421114">
        <w:t>rather than</w:t>
      </w:r>
      <w:r>
        <w:t xml:space="preserve"> a description of the teaching </w:t>
      </w:r>
      <w:r w:rsidR="00F11B5E">
        <w:t>observed</w:t>
      </w:r>
      <w:r>
        <w:t>. The remaining 26 evaluations were informative</w:t>
      </w:r>
      <w:r w:rsidR="00421114">
        <w:rPr>
          <w:rStyle w:val="FootnoteReference"/>
        </w:rPr>
        <w:footnoteReference w:id="5"/>
      </w:r>
      <w:r>
        <w:t xml:space="preserve"> as to what was </w:t>
      </w:r>
      <w:r w:rsidR="004B3E29">
        <w:t xml:space="preserve">observed </w:t>
      </w:r>
      <w:r>
        <w:t xml:space="preserve">in the classroom but did not offer </w:t>
      </w:r>
      <w:r w:rsidR="00FB19EF">
        <w:t xml:space="preserve">recommendations </w:t>
      </w:r>
      <w:r>
        <w:t>for improvement.</w:t>
      </w:r>
    </w:p>
    <w:p w14:paraId="5508045E" w14:textId="748A8CE8" w:rsidR="002F5B42" w:rsidRDefault="00421114" w:rsidP="00EB5BED">
      <w:pPr>
        <w:pStyle w:val="ListParagraph"/>
        <w:numPr>
          <w:ilvl w:val="0"/>
          <w:numId w:val="89"/>
        </w:numPr>
        <w:tabs>
          <w:tab w:val="left" w:pos="360"/>
          <w:tab w:val="left" w:pos="720"/>
          <w:tab w:val="left" w:pos="1080"/>
          <w:tab w:val="left" w:pos="1440"/>
          <w:tab w:val="left" w:pos="1800"/>
          <w:tab w:val="left" w:pos="2160"/>
        </w:tabs>
        <w:ind w:left="720"/>
        <w:contextualSpacing w:val="0"/>
      </w:pPr>
      <w:r>
        <w:lastRenderedPageBreak/>
        <w:t xml:space="preserve">Some teachers </w:t>
      </w:r>
      <w:r w:rsidR="002F5B42">
        <w:t xml:space="preserve">raised issues of untimely feedback from classroom observations. Other teachers stated that one teacher was observed multiple times </w:t>
      </w:r>
      <w:r w:rsidR="00F85E2A">
        <w:t>without feedback</w:t>
      </w:r>
      <w:r w:rsidR="006618A6">
        <w:t>,</w:t>
      </w:r>
      <w:r w:rsidR="00B24303">
        <w:t xml:space="preserve"> </w:t>
      </w:r>
      <w:r w:rsidR="002F5B42">
        <w:t>while another teacher was not observed at all.</w:t>
      </w:r>
    </w:p>
    <w:p w14:paraId="42875AF9" w14:textId="3C9CA239" w:rsidR="006618A6" w:rsidRDefault="002F5B42" w:rsidP="006618A6">
      <w:pPr>
        <w:pStyle w:val="ListParagraph"/>
        <w:numPr>
          <w:ilvl w:val="6"/>
          <w:numId w:val="89"/>
        </w:numPr>
        <w:tabs>
          <w:tab w:val="left" w:pos="360"/>
          <w:tab w:val="left" w:pos="720"/>
          <w:tab w:val="left" w:pos="1080"/>
          <w:tab w:val="left" w:pos="1440"/>
          <w:tab w:val="left" w:pos="1800"/>
        </w:tabs>
        <w:ind w:left="1080"/>
        <w:contextualSpacing w:val="0"/>
      </w:pPr>
      <w:r>
        <w:t xml:space="preserve">The superintendent stated that the </w:t>
      </w:r>
      <w:r w:rsidR="00B24303">
        <w:t>district had</w:t>
      </w:r>
      <w:r w:rsidR="00421114">
        <w:t xml:space="preserve"> received</w:t>
      </w:r>
      <w:r>
        <w:t xml:space="preserve"> 4 to 5 grievances from the teachers’ association about not </w:t>
      </w:r>
      <w:r w:rsidR="004D6AD2">
        <w:t xml:space="preserve">implementing </w:t>
      </w:r>
      <w:r>
        <w:t xml:space="preserve">the educator evaluation </w:t>
      </w:r>
      <w:r w:rsidR="00421114">
        <w:t>system</w:t>
      </w:r>
      <w:r w:rsidR="004D6AD2">
        <w:t xml:space="preserve"> as intended</w:t>
      </w:r>
      <w:r>
        <w:t>.</w:t>
      </w:r>
    </w:p>
    <w:p w14:paraId="7AFBB61D" w14:textId="7BF7A3D4" w:rsidR="006618A6" w:rsidRDefault="006618A6" w:rsidP="006618A6">
      <w:pPr>
        <w:pStyle w:val="ListParagraph"/>
        <w:numPr>
          <w:ilvl w:val="6"/>
          <w:numId w:val="89"/>
        </w:numPr>
        <w:tabs>
          <w:tab w:val="left" w:pos="360"/>
          <w:tab w:val="left" w:pos="720"/>
          <w:tab w:val="left" w:pos="1080"/>
          <w:tab w:val="left" w:pos="1440"/>
          <w:tab w:val="left" w:pos="1800"/>
        </w:tabs>
        <w:ind w:left="1080"/>
        <w:contextualSpacing w:val="0"/>
      </w:pPr>
      <w:r>
        <w:t xml:space="preserve">The teachers’ association asked the assistant superintendent to </w:t>
      </w:r>
      <w:r w:rsidR="0015548B">
        <w:t xml:space="preserve">review </w:t>
      </w:r>
      <w:r>
        <w:t xml:space="preserve">the number of </w:t>
      </w:r>
      <w:r w:rsidR="008C1F46">
        <w:t xml:space="preserve">classroom </w:t>
      </w:r>
      <w:r>
        <w:t xml:space="preserve">observations </w:t>
      </w:r>
      <w:r w:rsidR="002E333C">
        <w:t xml:space="preserve">that had been conducted </w:t>
      </w:r>
      <w:r w:rsidR="008C1F46">
        <w:t>because of</w:t>
      </w:r>
      <w:r>
        <w:t xml:space="preserve"> teacher</w:t>
      </w:r>
      <w:r w:rsidR="008C1F46">
        <w:t>s’</w:t>
      </w:r>
      <w:r>
        <w:t xml:space="preserve"> </w:t>
      </w:r>
      <w:r w:rsidR="008C1F46">
        <w:t xml:space="preserve">concerns </w:t>
      </w:r>
      <w:r>
        <w:t xml:space="preserve">that the requisite number </w:t>
      </w:r>
      <w:r w:rsidR="0015548B">
        <w:t xml:space="preserve">was </w:t>
      </w:r>
      <w:r>
        <w:t>not happening in all cases.</w:t>
      </w:r>
    </w:p>
    <w:p w14:paraId="258662E2" w14:textId="2B569514" w:rsidR="006618A6" w:rsidRPr="009A3ACB" w:rsidRDefault="008C1F46" w:rsidP="00EE173E">
      <w:pPr>
        <w:tabs>
          <w:tab w:val="left" w:pos="360"/>
          <w:tab w:val="left" w:pos="720"/>
          <w:tab w:val="left" w:pos="1080"/>
          <w:tab w:val="left" w:pos="1440"/>
          <w:tab w:val="left" w:pos="1800"/>
        </w:tabs>
        <w:ind w:left="1440" w:hanging="1440"/>
      </w:pPr>
      <w:r>
        <w:tab/>
      </w:r>
      <w:r>
        <w:tab/>
      </w:r>
      <w:r w:rsidR="00FC66E7">
        <w:tab/>
      </w:r>
      <w:r>
        <w:t>a.</w:t>
      </w:r>
      <w:r>
        <w:tab/>
        <w:t>A</w:t>
      </w:r>
      <w:r w:rsidR="006618A6">
        <w:t xml:space="preserve"> </w:t>
      </w:r>
      <w:r>
        <w:t xml:space="preserve">document </w:t>
      </w:r>
      <w:r w:rsidR="006618A6">
        <w:t>review showed variation between evaluators as to the number of observations done.</w:t>
      </w:r>
    </w:p>
    <w:p w14:paraId="4D7CFB8B" w14:textId="339F771B" w:rsidR="002F5B42" w:rsidRDefault="002F5B42" w:rsidP="002E1C3A">
      <w:pPr>
        <w:pStyle w:val="ListParagraph"/>
        <w:numPr>
          <w:ilvl w:val="0"/>
          <w:numId w:val="89"/>
        </w:numPr>
        <w:tabs>
          <w:tab w:val="left" w:pos="360"/>
          <w:tab w:val="left" w:pos="720"/>
          <w:tab w:val="left" w:pos="1080"/>
          <w:tab w:val="left" w:pos="1440"/>
          <w:tab w:val="left" w:pos="1800"/>
        </w:tabs>
        <w:ind w:left="720"/>
        <w:contextualSpacing w:val="0"/>
      </w:pPr>
      <w:r>
        <w:t xml:space="preserve">District administrators </w:t>
      </w:r>
      <w:r w:rsidR="00421114">
        <w:t xml:space="preserve">expressed </w:t>
      </w:r>
      <w:r>
        <w:t xml:space="preserve">concern that with unrealistic deadlines and with pressure from central office, the </w:t>
      </w:r>
      <w:r w:rsidR="00B24303">
        <w:t xml:space="preserve">educator </w:t>
      </w:r>
      <w:r>
        <w:t xml:space="preserve">evaluation process </w:t>
      </w:r>
      <w:r w:rsidR="00421114">
        <w:t xml:space="preserve">could </w:t>
      </w:r>
      <w:r>
        <w:t>become a compliance exercise rather than an effective way to improve instruction.</w:t>
      </w:r>
      <w:r w:rsidR="001A13D7">
        <w:t xml:space="preserve"> </w:t>
      </w:r>
      <w:r>
        <w:t>Teachers expressed concern about the quality of the feedback</w:t>
      </w:r>
      <w:r w:rsidR="00E667AE">
        <w:t xml:space="preserve"> they have received</w:t>
      </w:r>
      <w:r>
        <w:t xml:space="preserve">, stating that much of it was informative but not instructive. Others expressed concern </w:t>
      </w:r>
      <w:r w:rsidR="009E2CA4">
        <w:t xml:space="preserve">about the quality of </w:t>
      </w:r>
      <w:r>
        <w:t xml:space="preserve">the training that the evaluators were </w:t>
      </w:r>
      <w:r w:rsidR="00E3225B">
        <w:t>receiving</w:t>
      </w:r>
      <w:r>
        <w:t>.</w:t>
      </w:r>
    </w:p>
    <w:p w14:paraId="4ECAD04C" w14:textId="3CBC2EF5" w:rsidR="002F5B42" w:rsidRPr="00BC2F79" w:rsidRDefault="00EA4213" w:rsidP="00EB5BED">
      <w:pPr>
        <w:pStyle w:val="ListParagraph"/>
        <w:numPr>
          <w:ilvl w:val="6"/>
          <w:numId w:val="89"/>
        </w:numPr>
        <w:tabs>
          <w:tab w:val="left" w:pos="360"/>
          <w:tab w:val="left" w:pos="720"/>
          <w:tab w:val="left" w:pos="1080"/>
          <w:tab w:val="left" w:pos="1440"/>
          <w:tab w:val="left" w:pos="1800"/>
        </w:tabs>
        <w:ind w:left="1080"/>
        <w:contextualSpacing w:val="0"/>
      </w:pPr>
      <w:r>
        <w:t>District leaders expressed the view that the administrators needed to work on the calibration of written feedback.</w:t>
      </w:r>
      <w:r w:rsidR="001A13D7">
        <w:t xml:space="preserve"> </w:t>
      </w:r>
      <w:r w:rsidR="009E2CA4">
        <w:t xml:space="preserve">At the time of the onsite review in late May/early June 2018, the </w:t>
      </w:r>
      <w:r w:rsidR="002F5B42">
        <w:t xml:space="preserve">administrative team </w:t>
      </w:r>
      <w:r w:rsidR="009E2CA4">
        <w:t xml:space="preserve">had </w:t>
      </w:r>
      <w:r w:rsidR="002F5B42">
        <w:t xml:space="preserve">had one professional development session </w:t>
      </w:r>
      <w:r w:rsidR="008F02C0">
        <w:t xml:space="preserve">in the fall 2017 </w:t>
      </w:r>
      <w:r w:rsidR="00421114">
        <w:t xml:space="preserve">about </w:t>
      </w:r>
      <w:r w:rsidR="002F5B42">
        <w:t xml:space="preserve">calibration of written feedback. </w:t>
      </w:r>
    </w:p>
    <w:p w14:paraId="55A5D46A" w14:textId="3A0CAF87" w:rsidR="002F5B42" w:rsidRDefault="00421114" w:rsidP="00EB5BED">
      <w:pPr>
        <w:pStyle w:val="ListParagraph"/>
        <w:numPr>
          <w:ilvl w:val="6"/>
          <w:numId w:val="89"/>
        </w:numPr>
        <w:tabs>
          <w:tab w:val="left" w:pos="360"/>
          <w:tab w:val="left" w:pos="720"/>
          <w:tab w:val="left" w:pos="1080"/>
          <w:tab w:val="left" w:pos="1440"/>
          <w:tab w:val="left" w:pos="1800"/>
        </w:tabs>
        <w:ind w:left="1080"/>
        <w:contextualSpacing w:val="0"/>
      </w:pPr>
      <w:r>
        <w:t xml:space="preserve">New administrators </w:t>
      </w:r>
      <w:r w:rsidR="002F5B42">
        <w:t xml:space="preserve">are encouraged but not </w:t>
      </w:r>
      <w:r>
        <w:t xml:space="preserve">required </w:t>
      </w:r>
      <w:r w:rsidR="002F5B42">
        <w:t xml:space="preserve">to take the </w:t>
      </w:r>
      <w:r w:rsidR="00065908">
        <w:t xml:space="preserve">three-day </w:t>
      </w:r>
      <w:r w:rsidR="002F5B42">
        <w:t xml:space="preserve">training </w:t>
      </w:r>
      <w:r w:rsidR="00065908">
        <w:t>that veteran administrators received when the educator evaluation system was introduced</w:t>
      </w:r>
      <w:r>
        <w:t xml:space="preserve">. The </w:t>
      </w:r>
      <w:r w:rsidR="002F5B42">
        <w:t xml:space="preserve">only formal expectation </w:t>
      </w:r>
      <w:r w:rsidR="00A21969">
        <w:t>for</w:t>
      </w:r>
      <w:r w:rsidR="002F5B42">
        <w:t xml:space="preserve"> new administrator</w:t>
      </w:r>
      <w:r w:rsidR="00A21969">
        <w:t>s related to educator evaluation is that they receive</w:t>
      </w:r>
      <w:r w:rsidR="002F5B42">
        <w:t xml:space="preserve"> training from another administrator appointed by the district as a mentor. </w:t>
      </w:r>
    </w:p>
    <w:p w14:paraId="72CDA184" w14:textId="09B6D4DD" w:rsidR="000E79D5" w:rsidRPr="000E79D5" w:rsidRDefault="000E79D5" w:rsidP="000E79D5">
      <w:pPr>
        <w:tabs>
          <w:tab w:val="left" w:pos="360"/>
          <w:tab w:val="left" w:pos="720"/>
          <w:tab w:val="left" w:pos="1080"/>
          <w:tab w:val="left" w:pos="1440"/>
          <w:tab w:val="left" w:pos="1800"/>
        </w:tabs>
        <w:ind w:left="720" w:hanging="720"/>
      </w:pPr>
      <w:r>
        <w:tab/>
      </w:r>
      <w:r w:rsidR="003B5AE9">
        <w:rPr>
          <w:b/>
        </w:rPr>
        <w:t>D</w:t>
      </w:r>
      <w:r w:rsidRPr="00EE173E">
        <w:rPr>
          <w:b/>
        </w:rPr>
        <w:t>.</w:t>
      </w:r>
      <w:r>
        <w:rPr>
          <w:b/>
        </w:rPr>
        <w:tab/>
      </w:r>
      <w:r w:rsidRPr="00EE173E">
        <w:t>Team members</w:t>
      </w:r>
      <w:r>
        <w:t xml:space="preserve"> also reviewed the 2015–2017 </w:t>
      </w:r>
      <w:r w:rsidR="002720D1">
        <w:t>evaluative documents</w:t>
      </w:r>
      <w:r>
        <w:t xml:space="preserve"> of all the district’s principals. </w:t>
      </w:r>
      <w:r w:rsidR="002720D1">
        <w:t>Formative (mid-cycle) assessments/evaluations had not been done</w:t>
      </w:r>
      <w:r w:rsidR="009E2CA4">
        <w:t>,</w:t>
      </w:r>
      <w:r w:rsidR="002720D1">
        <w:t xml:space="preserve"> and s</w:t>
      </w:r>
      <w:r>
        <w:t xml:space="preserve">ome </w:t>
      </w:r>
      <w:r w:rsidR="002720D1">
        <w:t xml:space="preserve">summative </w:t>
      </w:r>
      <w:r>
        <w:t xml:space="preserve">evaluations had not been done. Completed </w:t>
      </w:r>
      <w:r w:rsidR="002720D1">
        <w:t xml:space="preserve">summative </w:t>
      </w:r>
      <w:r>
        <w:t xml:space="preserve">evaluations were brief, congratulatory, and did not contain specific, actionable feedback or concrete recommendations with the capacity to contribute to professional growth, </w:t>
      </w:r>
      <w:r w:rsidR="00E4093D">
        <w:t xml:space="preserve">enhanced leadership capacity, or </w:t>
      </w:r>
      <w:r>
        <w:t>overall effectiveness.</w:t>
      </w:r>
    </w:p>
    <w:p w14:paraId="31945AA5" w14:textId="103FDCBA" w:rsidR="00346E75" w:rsidRDefault="000E79D5" w:rsidP="00EE173E">
      <w:pPr>
        <w:tabs>
          <w:tab w:val="left" w:pos="360"/>
          <w:tab w:val="left" w:pos="720"/>
          <w:tab w:val="left" w:pos="1080"/>
          <w:tab w:val="left" w:pos="1440"/>
          <w:tab w:val="left" w:pos="1800"/>
          <w:tab w:val="left" w:pos="2160"/>
        </w:tabs>
        <w:ind w:left="1080" w:hanging="1080"/>
      </w:pPr>
      <w:r>
        <w:rPr>
          <w:b/>
        </w:rPr>
        <w:tab/>
      </w:r>
      <w:r w:rsidR="00F335C7">
        <w:rPr>
          <w:b/>
        </w:rPr>
        <w:tab/>
      </w:r>
      <w:r w:rsidR="00F335C7" w:rsidRPr="00EE173E">
        <w:t>1.</w:t>
      </w:r>
      <w:r w:rsidR="00F335C7">
        <w:rPr>
          <w:b/>
        </w:rPr>
        <w:tab/>
      </w:r>
      <w:r>
        <w:t xml:space="preserve">The superintendent told team members that he did not follow the educator evaluation process for principals that has been established for the district. </w:t>
      </w:r>
      <w:r w:rsidR="00FA56F9">
        <w:t xml:space="preserve">He </w:t>
      </w:r>
      <w:r>
        <w:t>stated</w:t>
      </w:r>
      <w:r w:rsidR="009E2CA4">
        <w:t>,</w:t>
      </w:r>
      <w:r>
        <w:t xml:space="preserve"> “</w:t>
      </w:r>
      <w:r w:rsidR="009E2CA4">
        <w:t xml:space="preserve">Principals </w:t>
      </w:r>
      <w:r>
        <w:t>know how I see their work</w:t>
      </w:r>
      <w:r w:rsidR="009E2CA4">
        <w:t xml:space="preserve">,” noting </w:t>
      </w:r>
      <w:r w:rsidR="00FA56F9">
        <w:t xml:space="preserve">that he has </w:t>
      </w:r>
      <w:r w:rsidR="006618A6">
        <w:t>“</w:t>
      </w:r>
      <w:r>
        <w:t xml:space="preserve">ongoing conversations about their </w:t>
      </w:r>
      <w:r w:rsidR="006618A6">
        <w:t xml:space="preserve">[principals’] </w:t>
      </w:r>
      <w:r>
        <w:t>data.</w:t>
      </w:r>
      <w:r w:rsidR="009E2CA4">
        <w:t>”</w:t>
      </w:r>
      <w:r>
        <w:t xml:space="preserve"> </w:t>
      </w:r>
      <w:r w:rsidR="009E2CA4">
        <w:t>The superintendent said that he</w:t>
      </w:r>
      <w:r w:rsidR="009E2CA4" w:rsidRPr="009E2CA4">
        <w:t xml:space="preserve"> </w:t>
      </w:r>
      <w:r w:rsidRPr="009E2CA4">
        <w:t>provide</w:t>
      </w:r>
      <w:r w:rsidR="009E2CA4">
        <w:t>d</w:t>
      </w:r>
      <w:r w:rsidRPr="009E2CA4">
        <w:t xml:space="preserve"> feedback to </w:t>
      </w:r>
      <w:r w:rsidR="006618A6">
        <w:t>the principal</w:t>
      </w:r>
      <w:r w:rsidR="009E2CA4">
        <w:t>s</w:t>
      </w:r>
      <w:r w:rsidR="009E2CA4" w:rsidRPr="009E2CA4">
        <w:t xml:space="preserve"> </w:t>
      </w:r>
      <w:r w:rsidRPr="009E2CA4">
        <w:t xml:space="preserve">based on </w:t>
      </w:r>
      <w:r w:rsidR="009E2CA4">
        <w:t>his</w:t>
      </w:r>
      <w:r w:rsidR="009E2CA4" w:rsidRPr="009E2CA4">
        <w:t xml:space="preserve"> </w:t>
      </w:r>
      <w:r w:rsidRPr="009E2CA4">
        <w:t>observations.</w:t>
      </w:r>
      <w:r>
        <w:t xml:space="preserve"> </w:t>
      </w:r>
    </w:p>
    <w:p w14:paraId="6F24DE7C" w14:textId="6EAF652B" w:rsidR="007D2534" w:rsidRDefault="00511B2A" w:rsidP="00EE173E">
      <w:pPr>
        <w:tabs>
          <w:tab w:val="left" w:pos="360"/>
          <w:tab w:val="left" w:pos="720"/>
          <w:tab w:val="left" w:pos="1080"/>
          <w:tab w:val="left" w:pos="1440"/>
          <w:tab w:val="left" w:pos="1800"/>
          <w:tab w:val="left" w:pos="2160"/>
        </w:tabs>
        <w:ind w:left="810" w:hanging="810"/>
      </w:pPr>
      <w:r w:rsidRPr="001A13D7">
        <w:rPr>
          <w:b/>
        </w:rPr>
        <w:tab/>
      </w:r>
      <w:r w:rsidR="007D2534" w:rsidRPr="001A13D7">
        <w:rPr>
          <w:b/>
        </w:rPr>
        <w:t>E.</w:t>
      </w:r>
      <w:r w:rsidR="007D2534" w:rsidRPr="001A13D7">
        <w:tab/>
      </w:r>
      <w:r w:rsidR="00206DBC">
        <w:tab/>
      </w:r>
      <w:r w:rsidR="007D2534" w:rsidRPr="001A13D7">
        <w:t xml:space="preserve">The review team did not find evidence </w:t>
      </w:r>
      <w:r w:rsidR="00B02A6A" w:rsidRPr="001A13D7">
        <w:t>that the district used evidence of student learning in its educator evaluation system.</w:t>
      </w:r>
    </w:p>
    <w:p w14:paraId="0AB2FB82" w14:textId="21BDA207" w:rsidR="00346E75" w:rsidRDefault="00346E75" w:rsidP="00346E75">
      <w:pPr>
        <w:tabs>
          <w:tab w:val="left" w:pos="0"/>
          <w:tab w:val="left" w:pos="360"/>
          <w:tab w:val="left" w:pos="720"/>
          <w:tab w:val="left" w:pos="1080"/>
          <w:tab w:val="left" w:pos="1440"/>
          <w:tab w:val="left" w:pos="1800"/>
          <w:tab w:val="left" w:pos="2160"/>
        </w:tabs>
        <w:ind w:left="720" w:hanging="720"/>
      </w:pPr>
      <w:r>
        <w:rPr>
          <w:b/>
        </w:rPr>
        <w:lastRenderedPageBreak/>
        <w:tab/>
      </w:r>
      <w:r w:rsidR="00B02A6A">
        <w:rPr>
          <w:b/>
        </w:rPr>
        <w:t>F</w:t>
      </w:r>
      <w:r>
        <w:rPr>
          <w:b/>
        </w:rPr>
        <w:t>.</w:t>
      </w:r>
      <w:r>
        <w:rPr>
          <w:b/>
        </w:rPr>
        <w:tab/>
      </w:r>
      <w:r w:rsidRPr="007D03B3">
        <w:t>As</w:t>
      </w:r>
      <w:r>
        <w:t xml:space="preserve"> of the 2015–2016 school year, state regulations (603 CMR 35.07) call for districts to collect and use student feedback as evidence in the teacher evaluation process and staff feedback in the administrator evaluation process.</w:t>
      </w:r>
      <w:r>
        <w:rPr>
          <w:rStyle w:val="FootnoteReference"/>
        </w:rPr>
        <w:footnoteReference w:id="6"/>
      </w:r>
      <w:r>
        <w:t xml:space="preserve"> This feedback may also be used to inform an educator’s self-assessment, goal setting, or as evidence to demonstrate growth over time.</w:t>
      </w:r>
    </w:p>
    <w:p w14:paraId="0F67501B" w14:textId="77777777" w:rsidR="00346E75" w:rsidRDefault="00346E75" w:rsidP="00346E75">
      <w:pPr>
        <w:tabs>
          <w:tab w:val="left" w:pos="0"/>
          <w:tab w:val="left" w:pos="360"/>
          <w:tab w:val="left" w:pos="720"/>
          <w:tab w:val="left" w:pos="1080"/>
          <w:tab w:val="left" w:pos="1440"/>
          <w:tab w:val="left" w:pos="1800"/>
          <w:tab w:val="left" w:pos="2160"/>
        </w:tabs>
        <w:ind w:left="1080" w:hanging="1080"/>
      </w:pPr>
      <w:r>
        <w:rPr>
          <w:b/>
        </w:rPr>
        <w:tab/>
      </w:r>
      <w:r>
        <w:rPr>
          <w:b/>
        </w:rPr>
        <w:tab/>
      </w:r>
      <w:r w:rsidRPr="007D03B3">
        <w:t>1.</w:t>
      </w:r>
      <w:r>
        <w:tab/>
        <w:t>Administrators told the team that the district surveyed staff, students, and families about priorities but noted that the district’s use of surveys was “not tied to the educator evaluation system.”</w:t>
      </w:r>
    </w:p>
    <w:p w14:paraId="55D2DA6C" w14:textId="63D65BAD" w:rsidR="002F5B42" w:rsidRDefault="002F5B42" w:rsidP="00EE173E">
      <w:pPr>
        <w:tabs>
          <w:tab w:val="left" w:pos="360"/>
          <w:tab w:val="left" w:pos="720"/>
          <w:tab w:val="left" w:pos="1080"/>
          <w:tab w:val="left" w:pos="1440"/>
          <w:tab w:val="left" w:pos="1800"/>
          <w:tab w:val="left" w:pos="2160"/>
        </w:tabs>
      </w:pPr>
      <w:r w:rsidRPr="00F731AA">
        <w:rPr>
          <w:b/>
        </w:rPr>
        <w:t>Impact</w:t>
      </w:r>
      <w:r w:rsidRPr="00BA3A76">
        <w:t xml:space="preserve">: </w:t>
      </w:r>
      <w:r w:rsidR="008C1F46">
        <w:t xml:space="preserve">Without frequent classroom observations and timely, high-quality feedback </w:t>
      </w:r>
      <w:r w:rsidR="00823958">
        <w:t>designed to</w:t>
      </w:r>
      <w:r w:rsidR="008C1F46">
        <w:t xml:space="preserve"> contribute to professional growth</w:t>
      </w:r>
      <w:r w:rsidR="000C1C20">
        <w:t xml:space="preserve">, </w:t>
      </w:r>
      <w:r>
        <w:t xml:space="preserve">teachers and administrators </w:t>
      </w:r>
      <w:r w:rsidR="008C1F46">
        <w:t>are challenged to build their skills and to improve students’ learning experiences and outcomes</w:t>
      </w:r>
      <w:r>
        <w:t>.</w:t>
      </w:r>
      <w:r w:rsidR="00FC1B1A">
        <w:t xml:space="preserve"> </w:t>
      </w:r>
      <w:r w:rsidR="00FC1B1A" w:rsidRPr="007D03B3">
        <w:t>Without the collection</w:t>
      </w:r>
      <w:r w:rsidR="00FC1B1A">
        <w:rPr>
          <w:rStyle w:val="CommentReference"/>
          <w:b/>
        </w:rPr>
        <w:t xml:space="preserve"> </w:t>
      </w:r>
      <w:r w:rsidR="00FC1B1A" w:rsidRPr="007D03B3">
        <w:rPr>
          <w:rStyle w:val="CommentReference"/>
          <w:sz w:val="22"/>
          <w:szCs w:val="22"/>
        </w:rPr>
        <w:t>and use of multiple sources</w:t>
      </w:r>
      <w:r w:rsidR="00FC1B1A">
        <w:rPr>
          <w:rStyle w:val="CommentReference"/>
          <w:b/>
        </w:rPr>
        <w:t xml:space="preserve"> </w:t>
      </w:r>
      <w:r w:rsidR="00FC1B1A" w:rsidRPr="007D03B3">
        <w:rPr>
          <w:rStyle w:val="CommentReference"/>
          <w:sz w:val="22"/>
          <w:szCs w:val="22"/>
        </w:rPr>
        <w:t xml:space="preserve">of evaluative evidence, the district cannot provide all educators with a comprehensive and accurate </w:t>
      </w:r>
      <w:r w:rsidR="00FC1B1A">
        <w:rPr>
          <w:rStyle w:val="CommentReference"/>
          <w:sz w:val="22"/>
          <w:szCs w:val="22"/>
        </w:rPr>
        <w:t>picture</w:t>
      </w:r>
      <w:r w:rsidR="00FC1B1A" w:rsidRPr="007D03B3">
        <w:rPr>
          <w:rStyle w:val="CommentReference"/>
          <w:sz w:val="22"/>
          <w:szCs w:val="22"/>
        </w:rPr>
        <w:t xml:space="preserve"> of their overall effectiveness.</w:t>
      </w:r>
      <w:r w:rsidR="00FC1B1A" w:rsidRPr="00B84761">
        <w:rPr>
          <w:rStyle w:val="CommentReference"/>
          <w:b/>
        </w:rPr>
        <w:t xml:space="preserve"> </w:t>
      </w:r>
    </w:p>
    <w:p w14:paraId="44256DC1" w14:textId="3E624603" w:rsidR="00077560" w:rsidRDefault="00511B2A" w:rsidP="00EE173E">
      <w:pPr>
        <w:tabs>
          <w:tab w:val="left" w:pos="360"/>
          <w:tab w:val="left" w:pos="720"/>
          <w:tab w:val="left" w:pos="1080"/>
          <w:tab w:val="left" w:pos="1440"/>
          <w:tab w:val="left" w:pos="1800"/>
        </w:tabs>
        <w:ind w:left="360" w:hanging="360"/>
        <w:rPr>
          <w:b/>
        </w:rPr>
      </w:pPr>
      <w:r>
        <w:rPr>
          <w:b/>
        </w:rPr>
        <w:t>3</w:t>
      </w:r>
      <w:r w:rsidR="00D724AD">
        <w:rPr>
          <w:b/>
        </w:rPr>
        <w:t>.</w:t>
      </w:r>
      <w:r w:rsidR="00D724AD">
        <w:rPr>
          <w:b/>
        </w:rPr>
        <w:tab/>
      </w:r>
      <w:r w:rsidR="008C2DE4" w:rsidRPr="00EE173E">
        <w:rPr>
          <w:b/>
        </w:rPr>
        <w:t>T</w:t>
      </w:r>
      <w:r w:rsidR="002F5B42" w:rsidRPr="00EE173E">
        <w:rPr>
          <w:b/>
        </w:rPr>
        <w:t xml:space="preserve">he district </w:t>
      </w:r>
      <w:r w:rsidR="008C2DE4" w:rsidRPr="00EE173E">
        <w:rPr>
          <w:b/>
        </w:rPr>
        <w:t>has not developed</w:t>
      </w:r>
      <w:r w:rsidR="002F5B42" w:rsidRPr="00EE173E">
        <w:rPr>
          <w:b/>
        </w:rPr>
        <w:t xml:space="preserve"> </w:t>
      </w:r>
      <w:r w:rsidR="008C2DE4" w:rsidRPr="00EE173E">
        <w:rPr>
          <w:b/>
        </w:rPr>
        <w:t>a comprehensive</w:t>
      </w:r>
      <w:r w:rsidR="002F5B42" w:rsidRPr="00EE173E">
        <w:rPr>
          <w:b/>
        </w:rPr>
        <w:t xml:space="preserve"> </w:t>
      </w:r>
      <w:r w:rsidR="008C2DE4" w:rsidRPr="00EE173E">
        <w:rPr>
          <w:b/>
        </w:rPr>
        <w:t xml:space="preserve">professional development </w:t>
      </w:r>
      <w:r w:rsidR="00077560">
        <w:rPr>
          <w:b/>
        </w:rPr>
        <w:t xml:space="preserve">plan </w:t>
      </w:r>
      <w:r w:rsidR="008C2DE4" w:rsidRPr="00EE173E">
        <w:rPr>
          <w:b/>
        </w:rPr>
        <w:t>with clearly articulated</w:t>
      </w:r>
      <w:r w:rsidR="002F5B42" w:rsidRPr="00EE173E">
        <w:rPr>
          <w:b/>
        </w:rPr>
        <w:t xml:space="preserve"> and </w:t>
      </w:r>
      <w:r w:rsidR="008C2DE4" w:rsidRPr="00EE173E">
        <w:rPr>
          <w:b/>
        </w:rPr>
        <w:t>measurable goals</w:t>
      </w:r>
      <w:r w:rsidR="00077560">
        <w:rPr>
          <w:b/>
        </w:rPr>
        <w:t>, wide input from educators, and strategies for determining the effectiveness of professional development</w:t>
      </w:r>
      <w:r w:rsidR="008C2DE4" w:rsidRPr="00EE173E">
        <w:rPr>
          <w:b/>
        </w:rPr>
        <w:t xml:space="preserve">. </w:t>
      </w:r>
    </w:p>
    <w:p w14:paraId="5AA88BE6" w14:textId="50A97488" w:rsidR="002F5B42" w:rsidRPr="00D84279" w:rsidRDefault="002F5B42" w:rsidP="00506A76">
      <w:pPr>
        <w:pStyle w:val="ListParagraph"/>
        <w:numPr>
          <w:ilvl w:val="0"/>
          <w:numId w:val="90"/>
        </w:numPr>
        <w:tabs>
          <w:tab w:val="left" w:pos="360"/>
          <w:tab w:val="left" w:pos="720"/>
          <w:tab w:val="left" w:pos="1080"/>
          <w:tab w:val="left" w:pos="1440"/>
          <w:tab w:val="left" w:pos="1800"/>
          <w:tab w:val="left" w:pos="2160"/>
        </w:tabs>
        <w:ind w:left="720"/>
        <w:contextualSpacing w:val="0"/>
      </w:pPr>
      <w:r>
        <w:t xml:space="preserve">The district has embedded professional development </w:t>
      </w:r>
      <w:r w:rsidR="00107BC8">
        <w:t xml:space="preserve">(PD) </w:t>
      </w:r>
      <w:r>
        <w:t>at every school. In the elementary schools</w:t>
      </w:r>
      <w:r w:rsidR="00107BC8">
        <w:t xml:space="preserve">, </w:t>
      </w:r>
      <w:r>
        <w:t>the literacy and math coaches meet with teachers during common planning time</w:t>
      </w:r>
      <w:r w:rsidR="00107BC8">
        <w:t>.</w:t>
      </w:r>
      <w:r w:rsidR="001A13D7">
        <w:t xml:space="preserve"> </w:t>
      </w:r>
      <w:r>
        <w:t>In the middle school</w:t>
      </w:r>
      <w:r w:rsidR="00107BC8">
        <w:t>s,</w:t>
      </w:r>
      <w:r>
        <w:t xml:space="preserve"> the coaches and directors</w:t>
      </w:r>
      <w:r w:rsidR="00107BC8">
        <w:t xml:space="preserve"> provide PD</w:t>
      </w:r>
      <w:r>
        <w:t>.</w:t>
      </w:r>
      <w:r w:rsidR="001A13D7">
        <w:t xml:space="preserve"> </w:t>
      </w:r>
      <w:r>
        <w:t>At the high school</w:t>
      </w:r>
      <w:r w:rsidR="00107BC8">
        <w:t>,</w:t>
      </w:r>
      <w:r>
        <w:t xml:space="preserve"> department leaders and directors provide </w:t>
      </w:r>
      <w:r w:rsidR="00107BC8">
        <w:t>PD</w:t>
      </w:r>
      <w:r>
        <w:t>.</w:t>
      </w:r>
    </w:p>
    <w:p w14:paraId="0F0BEAC6" w14:textId="2759F7CB" w:rsidR="002F5B42" w:rsidRDefault="00797CF3" w:rsidP="00EB5BED">
      <w:pPr>
        <w:pStyle w:val="ListParagraph"/>
        <w:numPr>
          <w:ilvl w:val="0"/>
          <w:numId w:val="90"/>
        </w:numPr>
        <w:tabs>
          <w:tab w:val="left" w:pos="360"/>
          <w:tab w:val="left" w:pos="720"/>
          <w:tab w:val="left" w:pos="1080"/>
          <w:tab w:val="left" w:pos="1440"/>
          <w:tab w:val="left" w:pos="1800"/>
          <w:tab w:val="left" w:pos="2160"/>
        </w:tabs>
        <w:ind w:left="720"/>
        <w:contextualSpacing w:val="0"/>
      </w:pPr>
      <w:r>
        <w:t>The assistant superintendent is responsible for overseeing PD</w:t>
      </w:r>
      <w:r w:rsidR="002F5B42">
        <w:t xml:space="preserve">, but district leaders </w:t>
      </w:r>
      <w:r>
        <w:t xml:space="preserve">told the team, </w:t>
      </w:r>
      <w:r w:rsidR="002F5B42">
        <w:t>“</w:t>
      </w:r>
      <w:r>
        <w:t xml:space="preserve">Many </w:t>
      </w:r>
      <w:r w:rsidR="002F5B42">
        <w:t>people oversee professional development.”</w:t>
      </w:r>
    </w:p>
    <w:p w14:paraId="4025162B" w14:textId="384C613B" w:rsidR="00343704" w:rsidRDefault="002F5B42" w:rsidP="000773E6">
      <w:pPr>
        <w:pStyle w:val="ListParagraph"/>
        <w:numPr>
          <w:ilvl w:val="6"/>
          <w:numId w:val="38"/>
        </w:numPr>
        <w:tabs>
          <w:tab w:val="left" w:pos="360"/>
          <w:tab w:val="left" w:pos="720"/>
          <w:tab w:val="left" w:pos="1080"/>
          <w:tab w:val="left" w:pos="1440"/>
          <w:tab w:val="left" w:pos="1800"/>
        </w:tabs>
        <w:ind w:left="1080"/>
        <w:contextualSpacing w:val="0"/>
      </w:pPr>
      <w:r>
        <w:t>This has resulted in different priorities in different schools</w:t>
      </w:r>
      <w:r w:rsidR="00797CF3">
        <w:t xml:space="preserve">. </w:t>
      </w:r>
    </w:p>
    <w:p w14:paraId="573A56D7" w14:textId="522A5ED1" w:rsidR="002F5B42" w:rsidRPr="00BC446B" w:rsidRDefault="00797CF3" w:rsidP="000773E6">
      <w:pPr>
        <w:pStyle w:val="ListParagraph"/>
        <w:numPr>
          <w:ilvl w:val="6"/>
          <w:numId w:val="38"/>
        </w:numPr>
        <w:tabs>
          <w:tab w:val="left" w:pos="360"/>
          <w:tab w:val="left" w:pos="720"/>
          <w:tab w:val="left" w:pos="1080"/>
          <w:tab w:val="left" w:pos="1440"/>
          <w:tab w:val="left" w:pos="1800"/>
        </w:tabs>
        <w:ind w:left="1080"/>
        <w:contextualSpacing w:val="0"/>
      </w:pPr>
      <w:r>
        <w:t>In 2017–2018</w:t>
      </w:r>
      <w:r w:rsidR="002F5B42">
        <w:t xml:space="preserve">, for the first time, district </w:t>
      </w:r>
      <w:r w:rsidR="00984477">
        <w:t xml:space="preserve">leaders </w:t>
      </w:r>
      <w:r w:rsidR="00343704">
        <w:t xml:space="preserve">met </w:t>
      </w:r>
      <w:r w:rsidR="002F5B42">
        <w:t xml:space="preserve">with representatives from the schools to discuss </w:t>
      </w:r>
      <w:r>
        <w:t>PD</w:t>
      </w:r>
      <w:r w:rsidR="002F5B42">
        <w:t xml:space="preserve">. After meeting with the elementary schools, </w:t>
      </w:r>
      <w:r>
        <w:t xml:space="preserve">district leaders expressed the view </w:t>
      </w:r>
      <w:r w:rsidR="002F5B42">
        <w:t xml:space="preserve">that </w:t>
      </w:r>
      <w:r>
        <w:t>PD</w:t>
      </w:r>
      <w:r w:rsidR="002F5B42">
        <w:t xml:space="preserve"> was serving the </w:t>
      </w:r>
      <w:r>
        <w:t xml:space="preserve">elementary </w:t>
      </w:r>
      <w:r w:rsidR="002F5B42">
        <w:t>schools</w:t>
      </w:r>
      <w:r>
        <w:t>’</w:t>
      </w:r>
      <w:r w:rsidR="002F5B42">
        <w:t xml:space="preserve"> individual needs and </w:t>
      </w:r>
      <w:r>
        <w:t xml:space="preserve">the elementary schools did not </w:t>
      </w:r>
      <w:r w:rsidR="002F5B42">
        <w:t xml:space="preserve">have an overarching </w:t>
      </w:r>
      <w:r w:rsidR="00131F34">
        <w:t>PD focus.</w:t>
      </w:r>
    </w:p>
    <w:p w14:paraId="742256AF" w14:textId="7AB3B119" w:rsidR="002F5B42" w:rsidRPr="00492469" w:rsidRDefault="002F5B42" w:rsidP="00947FBA">
      <w:pPr>
        <w:pStyle w:val="ListParagraph"/>
        <w:numPr>
          <w:ilvl w:val="0"/>
          <w:numId w:val="91"/>
        </w:numPr>
        <w:tabs>
          <w:tab w:val="left" w:pos="360"/>
          <w:tab w:val="left" w:pos="720"/>
          <w:tab w:val="left" w:pos="1080"/>
          <w:tab w:val="left" w:pos="1440"/>
          <w:tab w:val="left" w:pos="1800"/>
          <w:tab w:val="left" w:pos="2160"/>
        </w:tabs>
        <w:ind w:left="720"/>
        <w:contextualSpacing w:val="0"/>
      </w:pPr>
      <w:r>
        <w:t xml:space="preserve">The district </w:t>
      </w:r>
      <w:r w:rsidR="00343704">
        <w:t xml:space="preserve">has </w:t>
      </w:r>
      <w:r>
        <w:t xml:space="preserve">not </w:t>
      </w:r>
      <w:r w:rsidR="00343704">
        <w:t xml:space="preserve">developed </w:t>
      </w:r>
      <w:r>
        <w:t xml:space="preserve">a </w:t>
      </w:r>
      <w:r w:rsidR="00343704">
        <w:t>PD</w:t>
      </w:r>
      <w:r>
        <w:t xml:space="preserve"> plan that outlines the district’s philosophy of </w:t>
      </w:r>
      <w:r w:rsidR="00343704">
        <w:t>PD</w:t>
      </w:r>
      <w:r>
        <w:t xml:space="preserve"> </w:t>
      </w:r>
      <w:r w:rsidR="000B474B">
        <w:t xml:space="preserve">and </w:t>
      </w:r>
      <w:r>
        <w:t>explains clearly the structure, people responsible</w:t>
      </w:r>
      <w:r w:rsidR="00050169">
        <w:t>,</w:t>
      </w:r>
      <w:r>
        <w:t xml:space="preserve"> and </w:t>
      </w:r>
      <w:r w:rsidR="00050169">
        <w:t xml:space="preserve">goals and objectives </w:t>
      </w:r>
      <w:r>
        <w:t xml:space="preserve">of </w:t>
      </w:r>
      <w:r w:rsidR="00050169">
        <w:t>PD</w:t>
      </w:r>
      <w:r>
        <w:t xml:space="preserve"> in </w:t>
      </w:r>
      <w:r w:rsidR="00050169">
        <w:t>the district</w:t>
      </w:r>
      <w:r>
        <w:t>.</w:t>
      </w:r>
    </w:p>
    <w:p w14:paraId="64647CF2" w14:textId="2A07A00D" w:rsidR="002F5B42" w:rsidRPr="00B145FA" w:rsidRDefault="00EA0D88" w:rsidP="00EB5BED">
      <w:pPr>
        <w:pStyle w:val="ListParagraph"/>
        <w:numPr>
          <w:ilvl w:val="0"/>
          <w:numId w:val="91"/>
        </w:numPr>
        <w:tabs>
          <w:tab w:val="left" w:pos="360"/>
          <w:tab w:val="left" w:pos="720"/>
          <w:tab w:val="left" w:pos="1080"/>
          <w:tab w:val="left" w:pos="1440"/>
          <w:tab w:val="left" w:pos="1800"/>
          <w:tab w:val="left" w:pos="2160"/>
        </w:tabs>
        <w:ind w:left="720"/>
        <w:contextualSpacing w:val="0"/>
      </w:pPr>
      <w:r>
        <w:lastRenderedPageBreak/>
        <w:t>T</w:t>
      </w:r>
      <w:r w:rsidR="002F5B42">
        <w:t>eacher</w:t>
      </w:r>
      <w:r>
        <w:t>s</w:t>
      </w:r>
      <w:r w:rsidR="002F5B42">
        <w:t xml:space="preserve"> </w:t>
      </w:r>
      <w:r>
        <w:t xml:space="preserve">on the instructional leadership teams have </w:t>
      </w:r>
      <w:r w:rsidR="002F5B42">
        <w:t xml:space="preserve">input into the design of </w:t>
      </w:r>
      <w:r>
        <w:t>PD in the district</w:t>
      </w:r>
      <w:r w:rsidR="002F5B42">
        <w:t xml:space="preserve">, but the rest of the teaching staff </w:t>
      </w:r>
      <w:r>
        <w:t xml:space="preserve">have limited opportunities </w:t>
      </w:r>
      <w:r w:rsidR="002F5B42">
        <w:t>to give input.</w:t>
      </w:r>
    </w:p>
    <w:p w14:paraId="7E1A360A" w14:textId="30E30FF9" w:rsidR="002F5B42" w:rsidRDefault="002249AC" w:rsidP="00EB5BED">
      <w:pPr>
        <w:pStyle w:val="ListParagraph"/>
        <w:numPr>
          <w:ilvl w:val="0"/>
          <w:numId w:val="91"/>
        </w:numPr>
        <w:tabs>
          <w:tab w:val="left" w:pos="360"/>
          <w:tab w:val="left" w:pos="720"/>
          <w:tab w:val="left" w:pos="1080"/>
          <w:tab w:val="left" w:pos="1440"/>
          <w:tab w:val="left" w:pos="1800"/>
          <w:tab w:val="left" w:pos="2160"/>
        </w:tabs>
        <w:ind w:left="720"/>
        <w:contextualSpacing w:val="0"/>
      </w:pPr>
      <w:r>
        <w:t>I</w:t>
      </w:r>
      <w:r w:rsidR="003420D9">
        <w:t>nterviewees reported that</w:t>
      </w:r>
      <w:r w:rsidR="002F5B42">
        <w:t xml:space="preserve"> it does not have structured content-based </w:t>
      </w:r>
      <w:r w:rsidR="000B474B">
        <w:t>PD</w:t>
      </w:r>
      <w:r w:rsidR="002F5B42">
        <w:t xml:space="preserve"> for its instructional experts, particularly the coaches and directors.</w:t>
      </w:r>
    </w:p>
    <w:p w14:paraId="4E980D93" w14:textId="5112CB64" w:rsidR="002F5B42" w:rsidRPr="00624C75" w:rsidRDefault="002F5B42" w:rsidP="00EB5BED">
      <w:pPr>
        <w:pStyle w:val="ListParagraph"/>
        <w:numPr>
          <w:ilvl w:val="0"/>
          <w:numId w:val="91"/>
        </w:numPr>
        <w:tabs>
          <w:tab w:val="left" w:pos="360"/>
          <w:tab w:val="left" w:pos="720"/>
          <w:tab w:val="left" w:pos="1080"/>
          <w:tab w:val="left" w:pos="1440"/>
          <w:tab w:val="left" w:pos="1800"/>
          <w:tab w:val="left" w:pos="2160"/>
        </w:tabs>
        <w:ind w:left="720"/>
        <w:contextualSpacing w:val="0"/>
      </w:pPr>
      <w:r>
        <w:t xml:space="preserve">With </w:t>
      </w:r>
      <w:r w:rsidR="000B474B">
        <w:t xml:space="preserve">the </w:t>
      </w:r>
      <w:r>
        <w:t xml:space="preserve">exception of exit surveys from </w:t>
      </w:r>
      <w:r w:rsidR="000B474B">
        <w:t>PD</w:t>
      </w:r>
      <w:r>
        <w:t xml:space="preserve"> offerings, the district </w:t>
      </w:r>
      <w:r w:rsidR="000B474B">
        <w:t xml:space="preserve">does not have a </w:t>
      </w:r>
      <w:r>
        <w:t xml:space="preserve">mechanism for evaluating the effectiveness of </w:t>
      </w:r>
      <w:r w:rsidR="000B474B">
        <w:t>PD</w:t>
      </w:r>
      <w:r>
        <w:t xml:space="preserve">. </w:t>
      </w:r>
      <w:r w:rsidR="007F2EF4">
        <w:t xml:space="preserve">The district relied on anecdotal evidence </w:t>
      </w:r>
      <w:r>
        <w:t xml:space="preserve">of </w:t>
      </w:r>
      <w:r w:rsidR="007F2EF4">
        <w:t xml:space="preserve">the </w:t>
      </w:r>
      <w:r>
        <w:t xml:space="preserve">effectiveness </w:t>
      </w:r>
      <w:r w:rsidR="007F2EF4">
        <w:t>of PD</w:t>
      </w:r>
      <w:r>
        <w:t>.</w:t>
      </w:r>
    </w:p>
    <w:p w14:paraId="3A4DA8A1" w14:textId="272363DC" w:rsidR="002F5B42" w:rsidRPr="00492469" w:rsidRDefault="002F5B42" w:rsidP="002F5B42">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a </w:t>
      </w:r>
      <w:r w:rsidR="00540569">
        <w:t>comprehensive</w:t>
      </w:r>
      <w:r w:rsidR="004E7505">
        <w:t>, and collaboratively developed</w:t>
      </w:r>
      <w:r w:rsidR="00B81E3E">
        <w:t>, and data-informed</w:t>
      </w:r>
      <w:r w:rsidR="004E7505">
        <w:t xml:space="preserve"> </w:t>
      </w:r>
      <w:r>
        <w:t>professional development plan</w:t>
      </w:r>
      <w:r w:rsidR="004E7505">
        <w:t xml:space="preserve"> </w:t>
      </w:r>
      <w:r w:rsidR="00FB564B">
        <w:t xml:space="preserve">for all educators </w:t>
      </w:r>
      <w:r w:rsidR="004E7505">
        <w:t>that is aligned with district goals</w:t>
      </w:r>
      <w:r>
        <w:t xml:space="preserve">, the district </w:t>
      </w:r>
      <w:r w:rsidR="004E7505">
        <w:t>limits its ability to enhance professional practice, to retain highly effective educators, to improve instruction, to advance district goals and priorities, and to improve student achievement</w:t>
      </w:r>
      <w:r>
        <w:t xml:space="preserve">. </w:t>
      </w:r>
    </w:p>
    <w:p w14:paraId="504AF55D" w14:textId="77777777" w:rsidR="002F5B42" w:rsidRDefault="002F5B42" w:rsidP="002F5B42">
      <w:pPr>
        <w:pStyle w:val="ListParagraph"/>
        <w:tabs>
          <w:tab w:val="left" w:pos="360"/>
          <w:tab w:val="left" w:pos="1080"/>
          <w:tab w:val="left" w:pos="1440"/>
          <w:tab w:val="left" w:pos="1800"/>
          <w:tab w:val="left" w:pos="2160"/>
        </w:tabs>
        <w:ind w:left="360"/>
        <w:contextualSpacing w:val="0"/>
        <w:rPr>
          <w:b/>
        </w:rPr>
      </w:pPr>
    </w:p>
    <w:p w14:paraId="6DA8A7BA" w14:textId="77777777" w:rsidR="002F5B42" w:rsidRPr="00EE5B89" w:rsidRDefault="002F5B42" w:rsidP="002F5B42">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7A376E99" w14:textId="13BAC89D" w:rsidR="002F5B42" w:rsidRPr="00963420" w:rsidRDefault="002F5B42" w:rsidP="00EB5BED">
      <w:pPr>
        <w:pStyle w:val="ListParagraph"/>
        <w:numPr>
          <w:ilvl w:val="6"/>
          <w:numId w:val="92"/>
        </w:numPr>
        <w:tabs>
          <w:tab w:val="left" w:pos="360"/>
          <w:tab w:val="left" w:pos="720"/>
          <w:tab w:val="left" w:pos="1080"/>
          <w:tab w:val="left" w:pos="1440"/>
          <w:tab w:val="left" w:pos="1800"/>
        </w:tabs>
        <w:contextualSpacing w:val="0"/>
        <w:rPr>
          <w:b/>
          <w:i/>
        </w:rPr>
      </w:pPr>
      <w:r w:rsidRPr="00963420">
        <w:rPr>
          <w:b/>
        </w:rPr>
        <w:t xml:space="preserve">The district should work with teachers and administrators to ensure that feedback in all </w:t>
      </w:r>
      <w:r w:rsidR="00531F22" w:rsidRPr="00C61ACF">
        <w:rPr>
          <w:b/>
        </w:rPr>
        <w:t xml:space="preserve">stages </w:t>
      </w:r>
      <w:r w:rsidRPr="00C61ACF">
        <w:rPr>
          <w:b/>
        </w:rPr>
        <w:t xml:space="preserve">of the evaluation process is instructive and contributes to professional growth and student achievement. </w:t>
      </w:r>
      <w:r w:rsidR="00782236">
        <w:rPr>
          <w:b/>
        </w:rPr>
        <w:t xml:space="preserve">The </w:t>
      </w:r>
      <w:r w:rsidR="00A43B11">
        <w:rPr>
          <w:b/>
        </w:rPr>
        <w:t>district should fully implement all required elements of the Massachusetts Educator Evaluation Framework</w:t>
      </w:r>
      <w:r w:rsidR="00782236">
        <w:rPr>
          <w:b/>
        </w:rPr>
        <w:t>.</w:t>
      </w:r>
    </w:p>
    <w:p w14:paraId="3B9AD04E" w14:textId="7FAEF2C4" w:rsidR="002F5B42" w:rsidRDefault="002F5B42" w:rsidP="00947FBA">
      <w:pPr>
        <w:pStyle w:val="ListParagraph"/>
        <w:numPr>
          <w:ilvl w:val="0"/>
          <w:numId w:val="93"/>
        </w:numPr>
        <w:tabs>
          <w:tab w:val="left" w:pos="360"/>
          <w:tab w:val="left" w:pos="720"/>
          <w:tab w:val="left" w:pos="1080"/>
          <w:tab w:val="left" w:pos="1440"/>
          <w:tab w:val="left" w:pos="1800"/>
          <w:tab w:val="left" w:pos="2160"/>
        </w:tabs>
        <w:ind w:left="720"/>
        <w:contextualSpacing w:val="0"/>
      </w:pPr>
      <w:r>
        <w:t xml:space="preserve">The district should support and monitor the skills and practices of all evaluators to ensure that they provide </w:t>
      </w:r>
      <w:r w:rsidR="00FB564B">
        <w:t xml:space="preserve">all </w:t>
      </w:r>
      <w:r>
        <w:t>staff with high</w:t>
      </w:r>
      <w:r w:rsidR="00FB564B">
        <w:t>-</w:t>
      </w:r>
      <w:r>
        <w:t>quality feedback that is timely, instructive</w:t>
      </w:r>
      <w:r w:rsidR="00FB564B">
        <w:t>,</w:t>
      </w:r>
      <w:r>
        <w:t xml:space="preserve"> and contributes to their professional growth. </w:t>
      </w:r>
    </w:p>
    <w:p w14:paraId="3D360964" w14:textId="75A45132" w:rsidR="002F5B42" w:rsidRDefault="002F5B42" w:rsidP="00947FBA">
      <w:pPr>
        <w:pStyle w:val="ListParagraph"/>
        <w:numPr>
          <w:ilvl w:val="0"/>
          <w:numId w:val="94"/>
        </w:numPr>
        <w:tabs>
          <w:tab w:val="left" w:pos="360"/>
          <w:tab w:val="left" w:pos="720"/>
          <w:tab w:val="left" w:pos="1080"/>
          <w:tab w:val="left" w:pos="1440"/>
          <w:tab w:val="left" w:pos="1800"/>
          <w:tab w:val="left" w:pos="2160"/>
        </w:tabs>
        <w:ind w:left="1080"/>
        <w:contextualSpacing w:val="0"/>
      </w:pPr>
      <w:r>
        <w:t xml:space="preserve">All administrators should take part in ongoing professional development to </w:t>
      </w:r>
      <w:r w:rsidR="00FB564B">
        <w:t xml:space="preserve">strengthen </w:t>
      </w:r>
      <w:r>
        <w:t>their ability to provide effective feedback focused on professional practice and student growth and achievement.</w:t>
      </w:r>
    </w:p>
    <w:p w14:paraId="549135F4" w14:textId="77777777" w:rsidR="00FB564B" w:rsidRDefault="00FB564B" w:rsidP="00FB564B">
      <w:pPr>
        <w:pStyle w:val="ListParagraph"/>
        <w:numPr>
          <w:ilvl w:val="0"/>
          <w:numId w:val="94"/>
        </w:numPr>
        <w:tabs>
          <w:tab w:val="left" w:pos="360"/>
          <w:tab w:val="left" w:pos="720"/>
          <w:tab w:val="left" w:pos="1080"/>
          <w:tab w:val="left" w:pos="1440"/>
          <w:tab w:val="left" w:pos="1800"/>
          <w:tab w:val="left" w:pos="2160"/>
        </w:tabs>
        <w:ind w:left="1080"/>
        <w:contextualSpacing w:val="0"/>
      </w:pPr>
      <w:r>
        <w:t xml:space="preserve">New administrators and any staff new to the district should participate in thorough training in the educator evaluation system. </w:t>
      </w:r>
    </w:p>
    <w:p w14:paraId="61CFB6F1" w14:textId="77777777" w:rsidR="00FB564B" w:rsidRPr="00147B6F" w:rsidRDefault="00FB564B" w:rsidP="00FB564B">
      <w:pPr>
        <w:pStyle w:val="ListParagraph"/>
        <w:numPr>
          <w:ilvl w:val="1"/>
          <w:numId w:val="94"/>
        </w:numPr>
        <w:tabs>
          <w:tab w:val="left" w:pos="360"/>
          <w:tab w:val="left" w:pos="720"/>
          <w:tab w:val="left" w:pos="1080"/>
          <w:tab w:val="left" w:pos="1440"/>
          <w:tab w:val="left" w:pos="1800"/>
          <w:tab w:val="left" w:pos="2160"/>
        </w:tabs>
        <w:ind w:left="1440"/>
        <w:contextualSpacing w:val="0"/>
      </w:pPr>
      <w:r>
        <w:t>This is often offered by local educational collaboratives.</w:t>
      </w:r>
    </w:p>
    <w:p w14:paraId="011B4AE8" w14:textId="0C02C7A2" w:rsidR="00FB564B" w:rsidRPr="00147B6F" w:rsidRDefault="00FB564B" w:rsidP="00EE173E">
      <w:pPr>
        <w:pStyle w:val="ListParagraph"/>
        <w:numPr>
          <w:ilvl w:val="0"/>
          <w:numId w:val="94"/>
        </w:numPr>
        <w:tabs>
          <w:tab w:val="left" w:pos="360"/>
          <w:tab w:val="left" w:pos="720"/>
          <w:tab w:val="left" w:pos="1080"/>
          <w:tab w:val="left" w:pos="1440"/>
          <w:tab w:val="left" w:pos="1800"/>
          <w:tab w:val="left" w:pos="2160"/>
        </w:tabs>
        <w:ind w:left="1080"/>
        <w:contextualSpacing w:val="0"/>
      </w:pPr>
      <w:r>
        <w:t>The superintendent should provide formal, growth-oriented feedback to principals</w:t>
      </w:r>
      <w:r w:rsidR="008837D6">
        <w:t xml:space="preserve"> at all stages of the educator evaluation process</w:t>
      </w:r>
      <w:r>
        <w:t xml:space="preserve"> in accordance with the district’s educator evaluation policy.</w:t>
      </w:r>
    </w:p>
    <w:p w14:paraId="5D131EFD" w14:textId="3BCBDF14" w:rsidR="002F5B42" w:rsidRDefault="00FB49B5" w:rsidP="00947FBA">
      <w:pPr>
        <w:pStyle w:val="ListParagraph"/>
        <w:numPr>
          <w:ilvl w:val="0"/>
          <w:numId w:val="94"/>
        </w:numPr>
        <w:tabs>
          <w:tab w:val="left" w:pos="360"/>
          <w:tab w:val="left" w:pos="720"/>
          <w:tab w:val="left" w:pos="1080"/>
          <w:tab w:val="left" w:pos="1440"/>
          <w:tab w:val="left" w:pos="1800"/>
          <w:tab w:val="left" w:pos="2160"/>
        </w:tabs>
        <w:ind w:left="1080"/>
        <w:contextualSpacing w:val="0"/>
      </w:pPr>
      <w:r>
        <w:t>District leaders</w:t>
      </w:r>
      <w:r w:rsidR="002F5B42">
        <w:t xml:space="preserve"> should review on a regular basis the quality of feedback submitted by the district</w:t>
      </w:r>
      <w:r w:rsidR="00531F22">
        <w:t>’</w:t>
      </w:r>
      <w:r w:rsidR="002F5B42">
        <w:t>s evaluators and work with them to calibrate the expectations for feedback across the district.</w:t>
      </w:r>
    </w:p>
    <w:p w14:paraId="18FFB910" w14:textId="0214CD31" w:rsidR="002F5B42" w:rsidRDefault="002F5B42" w:rsidP="00EE173E">
      <w:pPr>
        <w:pStyle w:val="ListParagraph"/>
        <w:numPr>
          <w:ilvl w:val="0"/>
          <w:numId w:val="93"/>
        </w:numPr>
        <w:tabs>
          <w:tab w:val="left" w:pos="360"/>
          <w:tab w:val="left" w:pos="720"/>
          <w:tab w:val="left" w:pos="1080"/>
          <w:tab w:val="left" w:pos="1440"/>
          <w:tab w:val="left" w:pos="1800"/>
          <w:tab w:val="left" w:pos="2160"/>
        </w:tabs>
        <w:ind w:left="720"/>
        <w:contextualSpacing w:val="0"/>
      </w:pPr>
      <w:r>
        <w:lastRenderedPageBreak/>
        <w:t>T</w:t>
      </w:r>
      <w:r w:rsidRPr="00147B6F">
        <w:t xml:space="preserve">he district should work with the teachers’ association to review current practices to ensure that the evaluation protocol is </w:t>
      </w:r>
      <w:r w:rsidR="009B1162">
        <w:t>feasible</w:t>
      </w:r>
      <w:r w:rsidR="009B1162" w:rsidRPr="00147B6F">
        <w:t xml:space="preserve"> </w:t>
      </w:r>
      <w:r w:rsidRPr="00147B6F">
        <w:t>and can be implemented consistently across the district.</w:t>
      </w:r>
    </w:p>
    <w:p w14:paraId="0539DD11" w14:textId="1B223D19" w:rsidR="0081306D" w:rsidRDefault="00782236" w:rsidP="00EE173E">
      <w:pPr>
        <w:pStyle w:val="ListParagraph"/>
        <w:numPr>
          <w:ilvl w:val="0"/>
          <w:numId w:val="93"/>
        </w:numPr>
        <w:tabs>
          <w:tab w:val="left" w:pos="360"/>
          <w:tab w:val="left" w:pos="720"/>
          <w:tab w:val="left" w:pos="1080"/>
          <w:tab w:val="left" w:pos="1440"/>
          <w:tab w:val="left" w:pos="1800"/>
          <w:tab w:val="left" w:pos="2160"/>
        </w:tabs>
        <w:ind w:left="720"/>
        <w:contextualSpacing w:val="0"/>
      </w:pPr>
      <w:r>
        <w:t xml:space="preserve">The district should ensure that </w:t>
      </w:r>
      <w:r w:rsidR="00D6172B">
        <w:t>its educator evaluation system incorporates all required elements.</w:t>
      </w:r>
    </w:p>
    <w:p w14:paraId="35149901" w14:textId="1202683B" w:rsidR="005B2DC4" w:rsidRDefault="00D6172B" w:rsidP="00EE173E">
      <w:pPr>
        <w:pStyle w:val="ListParagraph"/>
        <w:tabs>
          <w:tab w:val="left" w:pos="360"/>
          <w:tab w:val="left" w:pos="720"/>
          <w:tab w:val="left" w:pos="1080"/>
          <w:tab w:val="left" w:pos="1440"/>
          <w:tab w:val="left" w:pos="1800"/>
          <w:tab w:val="left" w:pos="2160"/>
        </w:tabs>
        <w:ind w:left="1080" w:hanging="360"/>
        <w:contextualSpacing w:val="0"/>
      </w:pPr>
      <w:r>
        <w:t>1.</w:t>
      </w:r>
      <w:r>
        <w:tab/>
      </w:r>
      <w:r w:rsidR="005B2DC4">
        <w:t>The district should continue its practice of collecting feedback from stakeholders and should take the necessary steps to formally incorporate student and staff feedback into the educator evaluation process.</w:t>
      </w:r>
    </w:p>
    <w:p w14:paraId="0165639F" w14:textId="09252D56" w:rsidR="00D6172B" w:rsidRDefault="00D6172B" w:rsidP="00EE173E">
      <w:pPr>
        <w:pStyle w:val="ListParagraph"/>
        <w:tabs>
          <w:tab w:val="left" w:pos="360"/>
          <w:tab w:val="left" w:pos="720"/>
          <w:tab w:val="left" w:pos="1080"/>
          <w:tab w:val="left" w:pos="1440"/>
          <w:tab w:val="left" w:pos="1800"/>
          <w:tab w:val="left" w:pos="2160"/>
        </w:tabs>
        <w:ind w:left="1080" w:hanging="360"/>
        <w:contextualSpacing w:val="0"/>
      </w:pPr>
      <w:r>
        <w:t>2.</w:t>
      </w:r>
      <w:r>
        <w:tab/>
        <w:t xml:space="preserve">Evidence of student learning gains should be an explicit part of the </w:t>
      </w:r>
      <w:r w:rsidR="00C65910">
        <w:t xml:space="preserve">district’s </w:t>
      </w:r>
      <w:r>
        <w:t>educator evaluation system.</w:t>
      </w:r>
    </w:p>
    <w:p w14:paraId="21C6B1A0" w14:textId="1B09AFFE" w:rsidR="002F5B42" w:rsidRDefault="002F5B42" w:rsidP="00297322">
      <w:pPr>
        <w:tabs>
          <w:tab w:val="left" w:pos="-90"/>
          <w:tab w:val="left" w:pos="360"/>
          <w:tab w:val="left" w:pos="1080"/>
          <w:tab w:val="left" w:pos="1440"/>
          <w:tab w:val="left" w:pos="1800"/>
          <w:tab w:val="left" w:pos="2160"/>
        </w:tabs>
      </w:pPr>
      <w:r w:rsidRPr="00802336">
        <w:rPr>
          <w:b/>
        </w:rPr>
        <w:t>Benefits</w:t>
      </w:r>
      <w:r w:rsidR="00526923">
        <w:rPr>
          <w:b/>
        </w:rPr>
        <w:t>:</w:t>
      </w:r>
      <w:r w:rsidRPr="00870959">
        <w:t xml:space="preserve"> </w:t>
      </w:r>
      <w:r w:rsidR="00526923">
        <w:t>Taking these steps</w:t>
      </w:r>
      <w:r>
        <w:t xml:space="preserve"> will improve the quality of educator evaluations and reinforce the importance of </w:t>
      </w:r>
      <w:r w:rsidR="00526923">
        <w:t>this tool for</w:t>
      </w:r>
      <w:r>
        <w:t xml:space="preserve"> helping </w:t>
      </w:r>
      <w:r w:rsidR="00526923">
        <w:t>educators continuously improve</w:t>
      </w:r>
      <w:r>
        <w:t xml:space="preserve"> their practice. </w:t>
      </w:r>
      <w:r w:rsidR="00526923">
        <w:t xml:space="preserve">They </w:t>
      </w:r>
      <w:r>
        <w:t xml:space="preserve">will </w:t>
      </w:r>
      <w:r w:rsidR="00526923">
        <w:t>help to reduce</w:t>
      </w:r>
      <w:r w:rsidR="00101C3E">
        <w:t xml:space="preserve"> frustration </w:t>
      </w:r>
      <w:r>
        <w:t xml:space="preserve">which threatens to limit the faith teachers have in a system that should be </w:t>
      </w:r>
      <w:r w:rsidR="00526923">
        <w:t xml:space="preserve">helping </w:t>
      </w:r>
      <w:r>
        <w:t>them.</w:t>
      </w:r>
    </w:p>
    <w:p w14:paraId="5E99040A" w14:textId="77777777" w:rsidR="002F5B42" w:rsidRDefault="002F5B42" w:rsidP="00297322">
      <w:pPr>
        <w:tabs>
          <w:tab w:val="left" w:pos="360"/>
          <w:tab w:val="left" w:pos="720"/>
          <w:tab w:val="left" w:pos="1080"/>
          <w:tab w:val="left" w:pos="1800"/>
          <w:tab w:val="left" w:pos="2160"/>
        </w:tabs>
        <w:rPr>
          <w:b/>
        </w:rPr>
      </w:pPr>
      <w:r w:rsidRPr="00484242">
        <w:rPr>
          <w:b/>
        </w:rPr>
        <w:t>Recommended resources:</w:t>
      </w:r>
    </w:p>
    <w:p w14:paraId="4BD72137" w14:textId="0A1D4110" w:rsidR="00506A76" w:rsidRDefault="00506A76" w:rsidP="00EE173E">
      <w:pPr>
        <w:numPr>
          <w:ilvl w:val="0"/>
          <w:numId w:val="28"/>
        </w:numPr>
        <w:ind w:left="360"/>
        <w:rPr>
          <w:rFonts w:eastAsia="Times New Roman" w:cs="Calibri"/>
        </w:rPr>
      </w:pPr>
      <w:r w:rsidRPr="00506A76">
        <w:rPr>
          <w:rFonts w:eastAsia="Times New Roman" w:cs="Calibri"/>
        </w:rPr>
        <w:t>Educator Evaluation Implementation Surveys for Teachers (</w:t>
      </w:r>
      <w:hyperlink r:id="rId24" w:history="1">
        <w:r w:rsidRPr="00506A76">
          <w:rPr>
            <w:rFonts w:eastAsia="Times New Roman" w:cs="Calibri"/>
            <w:color w:val="0000FF"/>
            <w:u w:val="single"/>
          </w:rPr>
          <w:t>http://www.doe.mass.edu/edeval/resources/implementation/TeachersSurvey.pdf</w:t>
        </w:r>
      </w:hyperlink>
      <w:r w:rsidRPr="00506A76">
        <w:rPr>
          <w:rFonts w:eastAsia="Times New Roman" w:cs="Calibri"/>
        </w:rPr>
        <w:t>) and Administrators (</w:t>
      </w:r>
      <w:hyperlink r:id="rId25" w:history="1">
        <w:r w:rsidRPr="00506A76">
          <w:rPr>
            <w:rFonts w:eastAsia="Times New Roman" w:cs="Times New Roman"/>
            <w:color w:val="0000FF"/>
            <w:u w:val="single"/>
          </w:rPr>
          <w:t>http://www.doe.mass.edu/edeval/resources/implementation/AdministratorsSurvey.pdf</w:t>
        </w:r>
      </w:hyperlink>
      <w:r w:rsidRPr="00506A76">
        <w:rPr>
          <w:rFonts w:eastAsia="Times New Roman"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1722193E" w14:textId="450A3BED" w:rsidR="00506A76" w:rsidRDefault="00506A76" w:rsidP="00EE173E">
      <w:pPr>
        <w:numPr>
          <w:ilvl w:val="0"/>
          <w:numId w:val="28"/>
        </w:numPr>
        <w:ind w:left="360"/>
        <w:rPr>
          <w:rFonts w:eastAsia="Times New Roman" w:cs="Calibri"/>
        </w:rPr>
      </w:pPr>
      <w:r w:rsidRPr="00506A76">
        <w:rPr>
          <w:rFonts w:eastAsia="Times New Roman" w:cs="Calibri"/>
          <w:i/>
        </w:rPr>
        <w:t>On Track with Evaluator Capacity</w:t>
      </w:r>
      <w:r w:rsidRPr="00506A76">
        <w:rPr>
          <w:rFonts w:eastAsia="Times New Roman" w:cs="Calibri"/>
        </w:rPr>
        <w:t xml:space="preserve"> (</w:t>
      </w:r>
      <w:hyperlink r:id="rId26" w:history="1">
        <w:r w:rsidRPr="00506A76">
          <w:rPr>
            <w:rFonts w:eastAsia="Times New Roman" w:cs="Calibri"/>
            <w:color w:val="0000FF"/>
            <w:u w:val="single"/>
          </w:rPr>
          <w:t>http://www.doe.mass.edu/edeval/resources/pln/OnTrack-EvaluatorCapacity.pdf</w:t>
        </w:r>
      </w:hyperlink>
      <w:r w:rsidRPr="00506A76">
        <w:rPr>
          <w:rFonts w:eastAsia="Times New Roman" w:cs="Calibri"/>
        </w:rPr>
        <w:t>) is an interactive document that provides specific strategies, lessons learned, and links to district-created resources. It was produced by eight districts that were part of a Professional Learning Network for Supporting Evaluator Capacity.</w:t>
      </w:r>
    </w:p>
    <w:p w14:paraId="122F2655" w14:textId="77777777" w:rsidR="00506A76" w:rsidRPr="00506A76" w:rsidRDefault="00506A76" w:rsidP="00EE173E">
      <w:pPr>
        <w:numPr>
          <w:ilvl w:val="0"/>
          <w:numId w:val="28"/>
        </w:numPr>
        <w:ind w:left="360"/>
        <w:rPr>
          <w:rFonts w:eastAsia="Times New Roman" w:cs="Calibri"/>
        </w:rPr>
      </w:pPr>
      <w:r w:rsidRPr="00506A76">
        <w:rPr>
          <w:rFonts w:eastAsia="Times New Roman" w:cs="Calibri"/>
          <w:i/>
        </w:rPr>
        <w:t>Quick Reference Guide: Opportunities to Streamline the Evaluation Process</w:t>
      </w:r>
      <w:r w:rsidRPr="00506A76">
        <w:rPr>
          <w:rFonts w:eastAsia="Times New Roman" w:cs="Calibri"/>
        </w:rPr>
        <w:t xml:space="preserve"> (</w:t>
      </w:r>
      <w:hyperlink r:id="rId27" w:history="1">
        <w:r w:rsidRPr="00506A76">
          <w:rPr>
            <w:rFonts w:eastAsia="Times New Roman" w:cs="Calibri"/>
            <w:color w:val="0000FF"/>
            <w:u w:val="single"/>
          </w:rPr>
          <w:t>http://www.doe.mass.edu/edeval/resources/QRG-Streamline.pdf</w:t>
        </w:r>
      </w:hyperlink>
      <w:r w:rsidRPr="00506A76">
        <w:rPr>
          <w:rFonts w:eastAsia="Times New Roman" w:cs="Calibri"/>
        </w:rPr>
        <w:t>) is designed to help districts reflect on and continuously improve their evaluation systems:</w:t>
      </w:r>
    </w:p>
    <w:p w14:paraId="35DE574F" w14:textId="77777777" w:rsidR="00506A76" w:rsidRPr="00506A76" w:rsidRDefault="00506A76" w:rsidP="00EE173E">
      <w:pPr>
        <w:numPr>
          <w:ilvl w:val="1"/>
          <w:numId w:val="28"/>
        </w:numPr>
        <w:ind w:left="720"/>
        <w:rPr>
          <w:rFonts w:eastAsia="Times New Roman" w:cs="Calibri"/>
        </w:rPr>
      </w:pPr>
      <w:r w:rsidRPr="00506A76">
        <w:rPr>
          <w:rFonts w:eastAsia="Times New Roman" w:cs="Calibri"/>
        </w:rPr>
        <w:t>What’s working? What are the bright spots?</w:t>
      </w:r>
    </w:p>
    <w:p w14:paraId="2DC82FAB" w14:textId="77777777" w:rsidR="00506A76" w:rsidRPr="00506A76" w:rsidRDefault="00506A76" w:rsidP="00EE173E">
      <w:pPr>
        <w:numPr>
          <w:ilvl w:val="1"/>
          <w:numId w:val="28"/>
        </w:numPr>
        <w:ind w:left="720"/>
        <w:rPr>
          <w:rFonts w:eastAsia="Times New Roman" w:cs="Calibri"/>
        </w:rPr>
      </w:pPr>
      <w:r w:rsidRPr="00506A76">
        <w:rPr>
          <w:rFonts w:eastAsia="Times New Roman" w:cs="Calibri"/>
        </w:rPr>
        <w:t>How can we streamline the process to stay focused on professional growth and development?</w:t>
      </w:r>
    </w:p>
    <w:p w14:paraId="73D96EE9" w14:textId="1F5BD8EA" w:rsidR="00506A76" w:rsidRDefault="00506A76" w:rsidP="00EE173E">
      <w:pPr>
        <w:numPr>
          <w:ilvl w:val="1"/>
          <w:numId w:val="28"/>
        </w:numPr>
        <w:ind w:left="720"/>
        <w:rPr>
          <w:rFonts w:eastAsia="Times New Roman" w:cs="Calibri"/>
        </w:rPr>
      </w:pPr>
      <w:r w:rsidRPr="00506A76">
        <w:rPr>
          <w:rFonts w:eastAsia="Times New Roman" w:cs="Calibri"/>
        </w:rPr>
        <w:t>What do we need to adjust to ensure our system is valuable to educators and students?</w:t>
      </w:r>
    </w:p>
    <w:p w14:paraId="7780DEE5" w14:textId="57707531" w:rsidR="00506A76" w:rsidRDefault="00506A76" w:rsidP="00EE173E">
      <w:pPr>
        <w:numPr>
          <w:ilvl w:val="0"/>
          <w:numId w:val="134"/>
        </w:numPr>
        <w:tabs>
          <w:tab w:val="left" w:pos="360"/>
          <w:tab w:val="left" w:pos="1080"/>
          <w:tab w:val="left" w:pos="1800"/>
          <w:tab w:val="left" w:pos="2160"/>
        </w:tabs>
        <w:ind w:left="360"/>
        <w:rPr>
          <w:rFonts w:eastAsia="Times New Roman" w:cstheme="minorHAnsi"/>
        </w:rPr>
      </w:pPr>
      <w:r w:rsidRPr="00506A76">
        <w:rPr>
          <w:rFonts w:eastAsia="Times New Roman" w:cstheme="minorHAnsi"/>
          <w:i/>
        </w:rPr>
        <w:t>Quick Reference Guide: Student and Staff Feedback</w:t>
      </w:r>
      <w:r w:rsidRPr="00506A76">
        <w:rPr>
          <w:rFonts w:eastAsia="Times New Roman" w:cstheme="minorHAnsi"/>
        </w:rPr>
        <w:t xml:space="preserve"> (</w:t>
      </w:r>
      <w:hyperlink r:id="rId28" w:history="1">
        <w:r w:rsidRPr="00506A76">
          <w:rPr>
            <w:rFonts w:eastAsia="Times New Roman" w:cstheme="minorHAnsi"/>
            <w:color w:val="0000FF"/>
            <w:u w:val="single"/>
          </w:rPr>
          <w:t>http://www.doe.mass.edu/edeval/resources/QRG-Feedback.pdf</w:t>
        </w:r>
      </w:hyperlink>
      <w:r w:rsidRPr="00506A76">
        <w:rPr>
          <w:rFonts w:eastAsia="Times New Roman" w:cstheme="minorHAnsi"/>
        </w:rPr>
        <w:t xml:space="preserve">) provides information about how </w:t>
      </w:r>
      <w:r w:rsidRPr="00506A76">
        <w:rPr>
          <w:rFonts w:eastAsia="Times New Roman" w:cstheme="minorHAnsi"/>
        </w:rPr>
        <w:lastRenderedPageBreak/>
        <w:t xml:space="preserve">to select feedback instruments and use feedback as part of the educator evaluation system, along with links to relevant resources. </w:t>
      </w:r>
    </w:p>
    <w:p w14:paraId="14E3BD57" w14:textId="77777777" w:rsidR="008F6F4A" w:rsidRPr="0028580E" w:rsidRDefault="008F6F4A" w:rsidP="00FB5DD6">
      <w:pPr>
        <w:numPr>
          <w:ilvl w:val="2"/>
          <w:numId w:val="17"/>
        </w:numPr>
        <w:ind w:left="360"/>
        <w:rPr>
          <w:rFonts w:cs="Calibri"/>
        </w:rPr>
      </w:pPr>
      <w:r w:rsidRPr="0028580E">
        <w:rPr>
          <w:rFonts w:cs="Calibri"/>
        </w:rPr>
        <w:t xml:space="preserve">The Working Group for Educator Excellence (WGEE), in partnership with ESE, compiled a list of </w:t>
      </w:r>
      <w:r w:rsidRPr="0028580E">
        <w:rPr>
          <w:rFonts w:cs="Calibri"/>
          <w:i/>
        </w:rPr>
        <w:t>District Promising Practices and Tools</w:t>
      </w:r>
      <w:r w:rsidRPr="0028580E">
        <w:rPr>
          <w:rFonts w:cs="Calibri"/>
        </w:rPr>
        <w:t xml:space="preserve"> (</w:t>
      </w:r>
      <w:hyperlink r:id="rId29" w:history="1">
        <w:r w:rsidRPr="0028580E">
          <w:rPr>
            <w:rFonts w:cs="Calibri"/>
            <w:color w:val="0000FF"/>
            <w:u w:val="single"/>
          </w:rPr>
          <w:t>http://wgee.org/best-practices/promising-practices-by-district/</w:t>
        </w:r>
      </w:hyperlink>
      <w:r w:rsidRPr="0028580E">
        <w:rPr>
          <w:rFonts w:cs="Calibri"/>
        </w:rPr>
        <w:t>) that support seven levers of educator expertise:</w:t>
      </w:r>
    </w:p>
    <w:p w14:paraId="7FE35DB0" w14:textId="77777777" w:rsidR="008F6F4A" w:rsidRPr="0028580E" w:rsidRDefault="008F6F4A" w:rsidP="008F6F4A">
      <w:pPr>
        <w:numPr>
          <w:ilvl w:val="1"/>
          <w:numId w:val="129"/>
        </w:numPr>
        <w:ind w:left="720"/>
        <w:rPr>
          <w:rFonts w:cs="Calibri"/>
        </w:rPr>
      </w:pPr>
      <w:r w:rsidRPr="0028580E">
        <w:rPr>
          <w:rFonts w:cs="Calibri"/>
        </w:rPr>
        <w:t>Recruitment, Hiring and Placement</w:t>
      </w:r>
    </w:p>
    <w:p w14:paraId="508E13C9" w14:textId="77777777" w:rsidR="008F6F4A" w:rsidRPr="0028580E" w:rsidRDefault="008F6F4A" w:rsidP="008F6F4A">
      <w:pPr>
        <w:numPr>
          <w:ilvl w:val="1"/>
          <w:numId w:val="129"/>
        </w:numPr>
        <w:ind w:left="720"/>
        <w:rPr>
          <w:rFonts w:cs="Calibri"/>
        </w:rPr>
      </w:pPr>
      <w:r w:rsidRPr="0028580E">
        <w:rPr>
          <w:rFonts w:cs="Calibri"/>
        </w:rPr>
        <w:t>Comprehensive Induction</w:t>
      </w:r>
    </w:p>
    <w:p w14:paraId="7599E0C1" w14:textId="77777777" w:rsidR="008F6F4A" w:rsidRPr="0028580E" w:rsidRDefault="008F6F4A" w:rsidP="008F6F4A">
      <w:pPr>
        <w:numPr>
          <w:ilvl w:val="1"/>
          <w:numId w:val="129"/>
        </w:numPr>
        <w:ind w:left="720"/>
        <w:rPr>
          <w:rFonts w:cs="Calibri"/>
        </w:rPr>
      </w:pPr>
      <w:r w:rsidRPr="0028580E">
        <w:rPr>
          <w:rFonts w:cs="Calibri"/>
        </w:rPr>
        <w:t>Professional Development</w:t>
      </w:r>
    </w:p>
    <w:p w14:paraId="2B504B0B" w14:textId="77777777" w:rsidR="008F6F4A" w:rsidRPr="007D03B3" w:rsidRDefault="008F6F4A" w:rsidP="008F6F4A">
      <w:pPr>
        <w:numPr>
          <w:ilvl w:val="1"/>
          <w:numId w:val="129"/>
        </w:numPr>
        <w:ind w:left="720"/>
        <w:rPr>
          <w:rFonts w:cs="Calibri"/>
        </w:rPr>
      </w:pPr>
      <w:r w:rsidRPr="007D03B3">
        <w:rPr>
          <w:rFonts w:cs="Calibri"/>
        </w:rPr>
        <w:t>Supervision and Evaluation</w:t>
      </w:r>
    </w:p>
    <w:p w14:paraId="425BB372" w14:textId="77777777" w:rsidR="008F6F4A" w:rsidRPr="0028580E" w:rsidRDefault="008F6F4A" w:rsidP="008F6F4A">
      <w:pPr>
        <w:numPr>
          <w:ilvl w:val="1"/>
          <w:numId w:val="129"/>
        </w:numPr>
        <w:ind w:left="720"/>
        <w:rPr>
          <w:rFonts w:cs="Calibri"/>
        </w:rPr>
      </w:pPr>
      <w:r w:rsidRPr="0028580E">
        <w:rPr>
          <w:rFonts w:cs="Calibri"/>
        </w:rPr>
        <w:t>Teacher Leadership</w:t>
      </w:r>
    </w:p>
    <w:p w14:paraId="52FFFD12" w14:textId="77777777" w:rsidR="008F6F4A" w:rsidRPr="0028580E" w:rsidRDefault="008F6F4A" w:rsidP="008F6F4A">
      <w:pPr>
        <w:numPr>
          <w:ilvl w:val="1"/>
          <w:numId w:val="129"/>
        </w:numPr>
        <w:ind w:left="720"/>
        <w:rPr>
          <w:rFonts w:cs="Calibri"/>
        </w:rPr>
      </w:pPr>
      <w:r w:rsidRPr="0028580E">
        <w:rPr>
          <w:rFonts w:cs="Calibri"/>
        </w:rPr>
        <w:t>Organizational Structure</w:t>
      </w:r>
    </w:p>
    <w:p w14:paraId="419C8184" w14:textId="77777777" w:rsidR="008F6F4A" w:rsidRPr="0028580E" w:rsidRDefault="008F6F4A" w:rsidP="008F6F4A">
      <w:pPr>
        <w:numPr>
          <w:ilvl w:val="1"/>
          <w:numId w:val="129"/>
        </w:numPr>
        <w:ind w:left="720"/>
        <w:rPr>
          <w:rFonts w:cs="Calibri"/>
        </w:rPr>
      </w:pPr>
      <w:r w:rsidRPr="0028580E">
        <w:rPr>
          <w:rFonts w:cs="Calibri"/>
        </w:rPr>
        <w:t>Adult Professional Culture</w:t>
      </w:r>
    </w:p>
    <w:p w14:paraId="2C2186F6" w14:textId="77777777" w:rsidR="008F6F4A" w:rsidRDefault="008F6F4A" w:rsidP="008F6F4A">
      <w:pPr>
        <w:tabs>
          <w:tab w:val="num" w:pos="0"/>
        </w:tabs>
        <w:ind w:left="360"/>
        <w:rPr>
          <w:rFonts w:cs="Calibri"/>
        </w:rPr>
      </w:pPr>
      <w:r w:rsidRPr="0028580E">
        <w:rPr>
          <w:rFonts w:cs="Calibri"/>
        </w:rPr>
        <w:t xml:space="preserve">WGEE also offers an </w:t>
      </w:r>
      <w:r w:rsidRPr="0028580E">
        <w:rPr>
          <w:rFonts w:cs="Calibri"/>
          <w:i/>
        </w:rPr>
        <w:t>Electronic Clearinghouse</w:t>
      </w:r>
      <w:r w:rsidRPr="0028580E">
        <w:rPr>
          <w:rFonts w:cs="Calibri"/>
        </w:rPr>
        <w:t xml:space="preserve"> (</w:t>
      </w:r>
      <w:hyperlink r:id="rId30" w:history="1">
        <w:r w:rsidRPr="0028580E">
          <w:rPr>
            <w:rFonts w:cs="Calibri"/>
            <w:color w:val="0000FF"/>
            <w:u w:val="single"/>
          </w:rPr>
          <w:t>http://wgee.org/electronic-clearinghouse-with-promising-practices/</w:t>
        </w:r>
      </w:hyperlink>
      <w:r w:rsidRPr="0028580E">
        <w:rPr>
          <w:rFonts w:cs="Calibri"/>
        </w:rPr>
        <w:t>), which includes exemplars for teachers, school administrators, district leaders and evaluators that clarify particular Indicators on the Classroom Teacher Rubric from the Massachusetts Model System for Educator Evaluation.</w:t>
      </w:r>
    </w:p>
    <w:p w14:paraId="57E4DB02" w14:textId="7BCB72F5" w:rsidR="002F5B42" w:rsidRDefault="002F5B42" w:rsidP="00297322">
      <w:pPr>
        <w:pStyle w:val="ListParagraph"/>
        <w:numPr>
          <w:ilvl w:val="2"/>
          <w:numId w:val="95"/>
        </w:numPr>
        <w:tabs>
          <w:tab w:val="left" w:pos="0"/>
          <w:tab w:val="left" w:pos="360"/>
          <w:tab w:val="left" w:pos="1080"/>
          <w:tab w:val="left" w:pos="1440"/>
          <w:tab w:val="left" w:pos="1800"/>
          <w:tab w:val="left" w:pos="2160"/>
        </w:tabs>
        <w:ind w:left="360"/>
        <w:contextualSpacing w:val="0"/>
        <w:rPr>
          <w:b/>
        </w:rPr>
      </w:pPr>
      <w:r>
        <w:rPr>
          <w:b/>
        </w:rPr>
        <w:t xml:space="preserve">The district should create a professional development committee to review current offerings and develop a long-term plan for professional development linked to district and school improvement </w:t>
      </w:r>
      <w:r w:rsidR="00A820A4">
        <w:rPr>
          <w:b/>
        </w:rPr>
        <w:t>goals</w:t>
      </w:r>
      <w:r>
        <w:rPr>
          <w:b/>
        </w:rPr>
        <w:t>.</w:t>
      </w:r>
    </w:p>
    <w:p w14:paraId="01B2CCDF" w14:textId="4EA6CCA1" w:rsidR="002F5B42" w:rsidRDefault="002F5B42" w:rsidP="00297322">
      <w:pPr>
        <w:pStyle w:val="ListParagraph"/>
        <w:numPr>
          <w:ilvl w:val="0"/>
          <w:numId w:val="96"/>
        </w:numPr>
        <w:tabs>
          <w:tab w:val="left" w:pos="360"/>
          <w:tab w:val="left" w:pos="720"/>
          <w:tab w:val="left" w:pos="1080"/>
          <w:tab w:val="left" w:pos="1440"/>
          <w:tab w:val="left" w:pos="1800"/>
          <w:tab w:val="left" w:pos="2160"/>
        </w:tabs>
        <w:contextualSpacing w:val="0"/>
      </w:pPr>
      <w:r>
        <w:t xml:space="preserve">The committee should contain representation from </w:t>
      </w:r>
      <w:r w:rsidR="00A820A4">
        <w:t xml:space="preserve">administrators </w:t>
      </w:r>
      <w:r>
        <w:t xml:space="preserve">and teachers </w:t>
      </w:r>
      <w:r w:rsidR="00A820A4">
        <w:t xml:space="preserve">from all levels </w:t>
      </w:r>
      <w:r>
        <w:t xml:space="preserve">and </w:t>
      </w:r>
      <w:r w:rsidR="00A820A4">
        <w:t>develop mechanisms for gathering wide input from stakeholders</w:t>
      </w:r>
      <w:r w:rsidR="005D6A44">
        <w:t xml:space="preserve"> about </w:t>
      </w:r>
      <w:r w:rsidR="00FB5DD6">
        <w:t>professional development (</w:t>
      </w:r>
      <w:r w:rsidR="005D6A44">
        <w:t>PD</w:t>
      </w:r>
      <w:r w:rsidR="00FB5DD6">
        <w:t>)</w:t>
      </w:r>
      <w:r w:rsidR="005D6A44">
        <w:t xml:space="preserve"> in the district</w:t>
      </w:r>
      <w:r>
        <w:t>.</w:t>
      </w:r>
    </w:p>
    <w:p w14:paraId="5661BD9E" w14:textId="70052682" w:rsidR="003A4389" w:rsidRDefault="003A4389" w:rsidP="00EE173E">
      <w:pPr>
        <w:pStyle w:val="ListParagraph"/>
        <w:numPr>
          <w:ilvl w:val="0"/>
          <w:numId w:val="96"/>
        </w:numPr>
        <w:contextualSpacing w:val="0"/>
      </w:pPr>
      <w:r>
        <w:t xml:space="preserve">Using the Massachusetts Standards for Professional Development and the district’s improvement goals as a framework, the committee should analyze the “big picture” of districtwide and school-specific </w:t>
      </w:r>
      <w:r w:rsidR="00FB5DD6">
        <w:t>PD</w:t>
      </w:r>
      <w:r>
        <w:t xml:space="preserve"> and determine potential areas for improvement.</w:t>
      </w:r>
    </w:p>
    <w:p w14:paraId="022DA925" w14:textId="1391D6F1" w:rsidR="003A4389" w:rsidRDefault="003A4389"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As part of its analysis, the committee might consider </w:t>
      </w:r>
      <w:r w:rsidR="00BA2031">
        <w:t>the impact of the current PD system on the experiences of teachers, students, and administrators</w:t>
      </w:r>
      <w:r>
        <w:t xml:space="preserve"> </w:t>
      </w:r>
      <w:r w:rsidR="00BA2031">
        <w:t>at different levels.</w:t>
      </w:r>
    </w:p>
    <w:p w14:paraId="5CEF86DC" w14:textId="10A34A42" w:rsidR="00D42EB9" w:rsidRDefault="00D42EB9"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Consistent with district practice, the committee should consider student outcome, participation, and performance data, including disaggregated data, to determine areas of need that PD has not addressed.</w:t>
      </w:r>
    </w:p>
    <w:p w14:paraId="4A10F851" w14:textId="2D7F27FC" w:rsidR="00A707D1" w:rsidRDefault="00A707D1" w:rsidP="00EE173E">
      <w:pPr>
        <w:pStyle w:val="ListParagraph"/>
        <w:numPr>
          <w:ilvl w:val="0"/>
          <w:numId w:val="96"/>
        </w:numPr>
        <w:contextualSpacing w:val="0"/>
      </w:pPr>
      <w:r>
        <w:t>The committee should develop a districtwide PD plan.</w:t>
      </w:r>
    </w:p>
    <w:p w14:paraId="094D6114" w14:textId="39D28931" w:rsidR="00A707D1" w:rsidRDefault="00A707D1"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lastRenderedPageBreak/>
        <w:t>The plan should articulate the district’s vision, objectives, and theory of action for PD, along with action steps.</w:t>
      </w:r>
    </w:p>
    <w:p w14:paraId="5CE5F8F6" w14:textId="089B6C53" w:rsidR="00F81B2B" w:rsidRDefault="00EA21A6"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plan should include explicit strategies for m</w:t>
      </w:r>
      <w:r w:rsidR="00F81B2B">
        <w:t>easur</w:t>
      </w:r>
      <w:r>
        <w:t>ing the</w:t>
      </w:r>
      <w:r w:rsidR="00F81B2B">
        <w:t xml:space="preserve"> effectiveness</w:t>
      </w:r>
      <w:r>
        <w:t xml:space="preserve"> of PD (for example, classroom follow-up to determine the ways that teachers’ instruction changes as a result of </w:t>
      </w:r>
      <w:r w:rsidR="00044FD1">
        <w:t xml:space="preserve">specific </w:t>
      </w:r>
      <w:r>
        <w:t>PD</w:t>
      </w:r>
      <w:r w:rsidR="00044FD1">
        <w:t xml:space="preserve"> activities</w:t>
      </w:r>
      <w:r>
        <w:t>).</w:t>
      </w:r>
    </w:p>
    <w:p w14:paraId="6678881D" w14:textId="516D0FD5" w:rsidR="009D35C0" w:rsidRDefault="009D35C0"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plan should contain budgetary implications and a system for integrating new staff as they are hired.</w:t>
      </w:r>
    </w:p>
    <w:p w14:paraId="0510CD63" w14:textId="1D736A95" w:rsidR="00F81B2B" w:rsidRDefault="00F81B2B" w:rsidP="00EE173E">
      <w:pPr>
        <w:pStyle w:val="ListParagraph"/>
        <w:numPr>
          <w:ilvl w:val="6"/>
          <w:numId w:val="9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plan should be communicated to district staff, students, and families, and should be periodically revisited, revised, and updated.</w:t>
      </w:r>
      <w:r w:rsidR="006C1B28">
        <w:t xml:space="preserve"> </w:t>
      </w:r>
      <w:r w:rsidR="00F466BC">
        <w:t>This</w:t>
      </w:r>
      <w:r w:rsidR="006C1B28">
        <w:t xml:space="preserve"> should include a clear description of the ways in which the district’s PD supports </w:t>
      </w:r>
      <w:r w:rsidR="009D35C0">
        <w:t>the</w:t>
      </w:r>
      <w:r w:rsidR="006C1B28">
        <w:t xml:space="preserve"> Accelerated Improvement Plan.</w:t>
      </w:r>
    </w:p>
    <w:p w14:paraId="11B2C31F" w14:textId="2D6C1185" w:rsidR="002F5B42" w:rsidRDefault="002F5B42" w:rsidP="002F5B42">
      <w:pPr>
        <w:tabs>
          <w:tab w:val="left" w:pos="360"/>
          <w:tab w:val="left" w:pos="720"/>
          <w:tab w:val="left" w:pos="1080"/>
          <w:tab w:val="left" w:pos="1440"/>
          <w:tab w:val="left" w:pos="1800"/>
          <w:tab w:val="left" w:pos="2160"/>
        </w:tabs>
      </w:pPr>
      <w:r w:rsidRPr="00802336">
        <w:rPr>
          <w:b/>
        </w:rPr>
        <w:t>Benefits</w:t>
      </w:r>
      <w:r w:rsidR="00843CCA">
        <w:rPr>
          <w:b/>
        </w:rPr>
        <w:t>:</w:t>
      </w:r>
      <w:r w:rsidRPr="00870959">
        <w:t xml:space="preserve"> </w:t>
      </w:r>
      <w:r>
        <w:t xml:space="preserve">A district professional development plan that is </w:t>
      </w:r>
      <w:r w:rsidR="00DB7718">
        <w:t xml:space="preserve">collaboratively developed, thoughtfully </w:t>
      </w:r>
      <w:r>
        <w:t>coordinated</w:t>
      </w:r>
      <w:r w:rsidR="00DB7718">
        <w:t>,</w:t>
      </w:r>
      <w:r>
        <w:t xml:space="preserve"> and linked to the budget and to district and school improvement plans can </w:t>
      </w:r>
      <w:r w:rsidR="00EF07D5">
        <w:t xml:space="preserve">help to </w:t>
      </w:r>
      <w:r>
        <w:t xml:space="preserve">ensure that district </w:t>
      </w:r>
      <w:r w:rsidR="00DB7718">
        <w:t xml:space="preserve">resources </w:t>
      </w:r>
      <w:r>
        <w:t xml:space="preserve">are </w:t>
      </w:r>
      <w:r w:rsidR="00DB7718">
        <w:t>allocated to</w:t>
      </w:r>
      <w:r>
        <w:t xml:space="preserve"> professional development that </w:t>
      </w:r>
      <w:r w:rsidR="00DB7718">
        <w:t>is highly effective and that helps the district achieve its goals for all students</w:t>
      </w:r>
      <w:r>
        <w:t xml:space="preserve">. </w:t>
      </w:r>
    </w:p>
    <w:p w14:paraId="43FB3C58" w14:textId="77777777" w:rsidR="002F5B42" w:rsidRDefault="002F5B42" w:rsidP="002F5B42">
      <w:pPr>
        <w:tabs>
          <w:tab w:val="left" w:pos="360"/>
          <w:tab w:val="left" w:pos="720"/>
          <w:tab w:val="left" w:pos="1080"/>
          <w:tab w:val="left" w:pos="1800"/>
          <w:tab w:val="left" w:pos="2160"/>
        </w:tabs>
        <w:rPr>
          <w:b/>
        </w:rPr>
      </w:pPr>
      <w:r w:rsidRPr="001D4EB6">
        <w:rPr>
          <w:b/>
        </w:rPr>
        <w:t>Recommended resources:</w:t>
      </w:r>
    </w:p>
    <w:p w14:paraId="1846D177" w14:textId="77777777" w:rsidR="002F5B42" w:rsidRPr="00DA7AA5" w:rsidRDefault="002F5B42" w:rsidP="00EE173E">
      <w:pPr>
        <w:numPr>
          <w:ilvl w:val="0"/>
          <w:numId w:val="55"/>
        </w:numPr>
        <w:ind w:left="360"/>
      </w:pPr>
      <w:r w:rsidRPr="00DA7AA5">
        <w:rPr>
          <w:i/>
        </w:rPr>
        <w:t>The Massachusetts Standards for Professional Development</w:t>
      </w:r>
      <w:r w:rsidRPr="00DA7AA5">
        <w:t xml:space="preserve"> (</w:t>
      </w:r>
      <w:hyperlink r:id="rId31" w:history="1">
        <w:r w:rsidRPr="00DA7AA5">
          <w:rPr>
            <w:color w:val="0000FF"/>
            <w:u w:val="single"/>
          </w:rPr>
          <w:t>http://www.doe.mass.edu/pd/standards.pdf</w:t>
        </w:r>
      </w:hyperlink>
      <w:r w:rsidRPr="00DA7AA5">
        <w:t>) describe, identify, and characterize what high quality learning experiences should look like for educators.</w:t>
      </w:r>
    </w:p>
    <w:p w14:paraId="6FDE7F5F" w14:textId="66F0F346" w:rsidR="002F5B42" w:rsidRPr="00910462" w:rsidRDefault="002F5B42" w:rsidP="00EE173E">
      <w:pPr>
        <w:pStyle w:val="ListParagraph"/>
        <w:numPr>
          <w:ilvl w:val="0"/>
          <w:numId w:val="17"/>
        </w:numPr>
        <w:ind w:left="360"/>
        <w:contextualSpacing w:val="0"/>
        <w:rPr>
          <w:rFonts w:cs="Calibri"/>
          <w:b/>
        </w:rPr>
      </w:pPr>
      <w:r w:rsidRPr="00910462">
        <w:rPr>
          <w:rFonts w:cs="Calibri"/>
        </w:rPr>
        <w:t>ESE’s</w:t>
      </w:r>
      <w:r w:rsidR="00984477">
        <w:rPr>
          <w:rFonts w:cs="Calibri"/>
          <w:i/>
        </w:rPr>
        <w:t xml:space="preserve"> Professional Development Self-</w:t>
      </w:r>
      <w:r w:rsidRPr="00910462">
        <w:rPr>
          <w:rFonts w:cs="Calibri"/>
          <w:i/>
        </w:rPr>
        <w:t xml:space="preserve">Assessment Guidebook </w:t>
      </w:r>
      <w:r w:rsidRPr="00910462">
        <w:rPr>
          <w:rFonts w:cs="Calibri"/>
        </w:rPr>
        <w:t>(</w:t>
      </w:r>
      <w:hyperlink r:id="rId32" w:history="1">
        <w:r w:rsidRPr="00910462">
          <w:rPr>
            <w:rStyle w:val="Hyperlink"/>
          </w:rPr>
          <w:t>http://www.mass.gov/edu/docs/ese/accountability/dsac/professional-development-self-assessment-guide.pdf</w:t>
        </w:r>
      </w:hyperlink>
      <w:r w:rsidRPr="00910462">
        <w:rPr>
          <w:rFonts w:cs="Calibri"/>
        </w:rPr>
        <w:t xml:space="preserve">) provides tools for analyzing professional development offerings’ alignment with the Massachusetts </w:t>
      </w:r>
      <w:r w:rsidR="00A64825">
        <w:rPr>
          <w:rFonts w:cs="Calibri"/>
        </w:rPr>
        <w:t>Standards for</w:t>
      </w:r>
      <w:r w:rsidRPr="00910462">
        <w:rPr>
          <w:rFonts w:cs="Calibri"/>
        </w:rPr>
        <w:t xml:space="preserve"> Professional Development, the Educator Evaluation Framework, and the Standards and Indicators of Effective Practice. </w:t>
      </w:r>
    </w:p>
    <w:p w14:paraId="45C941BE" w14:textId="0BE64A7A" w:rsidR="002F5B42" w:rsidRPr="00EE173E" w:rsidRDefault="002F5B42" w:rsidP="00EE173E">
      <w:pPr>
        <w:pStyle w:val="ListParagraph"/>
        <w:numPr>
          <w:ilvl w:val="0"/>
          <w:numId w:val="17"/>
        </w:numPr>
        <w:tabs>
          <w:tab w:val="left" w:pos="360"/>
          <w:tab w:val="left" w:pos="1080"/>
          <w:tab w:val="left" w:pos="1440"/>
          <w:tab w:val="left" w:pos="1800"/>
          <w:tab w:val="left" w:pos="2160"/>
        </w:tabs>
        <w:ind w:left="360"/>
        <w:contextualSpacing w:val="0"/>
        <w:rPr>
          <w:rFonts w:cs="Calibri"/>
          <w:b/>
        </w:rPr>
      </w:pPr>
      <w:r w:rsidRPr="00910462">
        <w:rPr>
          <w:i/>
        </w:rPr>
        <w:t>Identifying Meaningful Professional Development</w:t>
      </w:r>
      <w:r w:rsidRPr="00910462">
        <w:t xml:space="preserve"> (</w:t>
      </w:r>
      <w:hyperlink r:id="rId33" w:history="1">
        <w:r w:rsidRPr="00910462">
          <w:rPr>
            <w:rStyle w:val="Hyperlink"/>
          </w:rPr>
          <w:t>https://youtu.be/zhuFioO8GbQ</w:t>
        </w:r>
      </w:hyperlink>
      <w:r w:rsidRPr="00910462">
        <w:t>) is a video in which educators from three Massachusetts districts discuss the importance of targeted, meaningful professional development and the ways districts can use the evaluation process to identify the most effective PD supports for all educators.</w:t>
      </w:r>
    </w:p>
    <w:p w14:paraId="5E9035D7" w14:textId="77777777" w:rsidR="00487558" w:rsidRPr="00EE173E" w:rsidRDefault="00487558" w:rsidP="00EE173E">
      <w:pPr>
        <w:pStyle w:val="ListParagraph"/>
        <w:numPr>
          <w:ilvl w:val="0"/>
          <w:numId w:val="17"/>
        </w:numPr>
        <w:ind w:left="360"/>
        <w:contextualSpacing w:val="0"/>
        <w:rPr>
          <w:rFonts w:cs="Calibri"/>
        </w:rPr>
      </w:pPr>
      <w:r w:rsidRPr="00EE173E">
        <w:rPr>
          <w:rFonts w:cs="Calibri"/>
        </w:rPr>
        <w:t>ESE’s Information for Professional Development Providers web page (</w:t>
      </w:r>
      <w:hyperlink r:id="rId34" w:history="1">
        <w:r w:rsidRPr="00EE173E">
          <w:rPr>
            <w:rStyle w:val="Hyperlink"/>
            <w:rFonts w:cs="Calibri"/>
          </w:rPr>
          <w:t>http://www.doe.mass.edu/dsac/profdev.html</w:t>
        </w:r>
      </w:hyperlink>
      <w:r w:rsidRPr="00EE173E">
        <w:rPr>
          <w:rFonts w:cs="Calibri"/>
        </w:rPr>
        <w:t xml:space="preserve">) provides links to professional development course parameters and a self-assessment. </w:t>
      </w:r>
    </w:p>
    <w:p w14:paraId="177BCDDF" w14:textId="6330E9CB" w:rsidR="00342350" w:rsidRDefault="00487558" w:rsidP="006C1E3A">
      <w:pPr>
        <w:numPr>
          <w:ilvl w:val="0"/>
          <w:numId w:val="55"/>
        </w:numPr>
        <w:ind w:left="360"/>
      </w:pPr>
      <w:r w:rsidRPr="00CD6DF0">
        <w:t>Professional development case studies (</w:t>
      </w:r>
      <w:hyperlink r:id="rId35" w:history="1">
        <w:r w:rsidRPr="00CD6DF0">
          <w:rPr>
            <w:rStyle w:val="Hyperlink"/>
          </w:rPr>
          <w:t>http://www.doe.mass.edu/pd/CaseStudies/</w:t>
        </w:r>
      </w:hyperlink>
      <w:r w:rsidRPr="00CD6DF0">
        <w:t xml:space="preserve">) highlight districts implementing meaningful professional development programs that support educators throughout the entire career continuum. </w:t>
      </w:r>
      <w:r>
        <w:t>They include</w:t>
      </w:r>
      <w:r w:rsidRPr="00CD6DF0">
        <w:t xml:space="preserve"> examples of PD programs that are job-embedded, teacher-led, data-driven, and aligned to educator and district needs.</w:t>
      </w:r>
      <w:r w:rsidR="006C1E3A">
        <w:t xml:space="preserve"> </w:t>
      </w:r>
      <w:r w:rsidR="00342350">
        <w:br w:type="page"/>
      </w:r>
    </w:p>
    <w:p w14:paraId="0395A009" w14:textId="77777777" w:rsidR="0023695F" w:rsidRDefault="00342350" w:rsidP="0023695F">
      <w:pPr>
        <w:pStyle w:val="Section"/>
      </w:pPr>
      <w:bookmarkStart w:id="16" w:name="_Toc524592179"/>
      <w:r>
        <w:lastRenderedPageBreak/>
        <w:t>Student Support</w:t>
      </w:r>
      <w:bookmarkEnd w:id="16"/>
    </w:p>
    <w:p w14:paraId="1E291957" w14:textId="77777777" w:rsidR="00342350" w:rsidRPr="00C412C4" w:rsidRDefault="00342350" w:rsidP="00342350">
      <w:pPr>
        <w:rPr>
          <w:b/>
          <w:i/>
          <w:sz w:val="28"/>
          <w:szCs w:val="28"/>
        </w:rPr>
      </w:pPr>
      <w:r w:rsidRPr="00C412C4">
        <w:rPr>
          <w:b/>
          <w:i/>
          <w:sz w:val="28"/>
          <w:szCs w:val="28"/>
        </w:rPr>
        <w:t>Contextual Background</w:t>
      </w:r>
    </w:p>
    <w:p w14:paraId="2C0FA496" w14:textId="5AE2894B" w:rsidR="006F281B" w:rsidRPr="00230BB8" w:rsidRDefault="006F281B" w:rsidP="006F281B">
      <w:pPr>
        <w:tabs>
          <w:tab w:val="left" w:pos="360"/>
          <w:tab w:val="left" w:pos="720"/>
          <w:tab w:val="left" w:pos="1080"/>
          <w:tab w:val="left" w:pos="1440"/>
          <w:tab w:val="left" w:pos="1800"/>
          <w:tab w:val="left" w:pos="2160"/>
        </w:tabs>
      </w:pPr>
      <w:r>
        <w:t>There are many caring and supportive teachers, counselors</w:t>
      </w:r>
      <w:r w:rsidR="006F3E63">
        <w:t>,</w:t>
      </w:r>
      <w:r>
        <w:t xml:space="preserve"> and administrators in the district. </w:t>
      </w:r>
      <w:r w:rsidR="004B3BE7">
        <w:t>M</w:t>
      </w:r>
      <w:r>
        <w:t xml:space="preserve">any ideas </w:t>
      </w:r>
      <w:r w:rsidR="00D724AD">
        <w:t xml:space="preserve">are discussed </w:t>
      </w:r>
      <w:r>
        <w:t xml:space="preserve">and </w:t>
      </w:r>
      <w:r w:rsidR="00D724AD">
        <w:t xml:space="preserve">many </w:t>
      </w:r>
      <w:r>
        <w:t xml:space="preserve">initiatives are </w:t>
      </w:r>
      <w:r w:rsidR="00DA1B4A">
        <w:t xml:space="preserve">implemented </w:t>
      </w:r>
      <w:r>
        <w:t xml:space="preserve">to introduce change and </w:t>
      </w:r>
      <w:r w:rsidR="00DA1B4A">
        <w:t xml:space="preserve">to </w:t>
      </w:r>
      <w:r>
        <w:t xml:space="preserve">support the needs of all students. </w:t>
      </w:r>
      <w:r w:rsidR="006F3E63">
        <w:t>Some</w:t>
      </w:r>
      <w:r w:rsidR="006F3E63" w:rsidRPr="00230BB8">
        <w:t xml:space="preserve"> district administrators and teachers </w:t>
      </w:r>
      <w:r w:rsidR="006F3E63">
        <w:t>expressed</w:t>
      </w:r>
      <w:r w:rsidR="006F3E63" w:rsidRPr="00230BB8">
        <w:t xml:space="preserve"> the opinion that </w:t>
      </w:r>
      <w:r w:rsidR="00830053">
        <w:t xml:space="preserve">the district was piloting </w:t>
      </w:r>
      <w:r w:rsidR="006F3E63" w:rsidRPr="00230BB8">
        <w:t>too many initiatives</w:t>
      </w:r>
      <w:r w:rsidR="006F3E63">
        <w:t xml:space="preserve">, and that the district did not have clear and consistent criteria for identifying which were successful, which should be discontinued, </w:t>
      </w:r>
      <w:r w:rsidR="006F3E63" w:rsidRPr="00230BB8">
        <w:t xml:space="preserve">and which </w:t>
      </w:r>
      <w:r w:rsidR="006F3E63">
        <w:t xml:space="preserve">initiatives </w:t>
      </w:r>
      <w:r w:rsidR="006F3E63" w:rsidRPr="00230BB8">
        <w:t xml:space="preserve">would be implemented over the long term in the district. </w:t>
      </w:r>
      <w:r>
        <w:t>The district does not have a systematic approach allowing for regular meetings between English as a second language (ESL)</w:t>
      </w:r>
      <w:r w:rsidR="006F3E63">
        <w:t xml:space="preserve"> teachers</w:t>
      </w:r>
      <w:r>
        <w:t>, special education teachers</w:t>
      </w:r>
      <w:r w:rsidR="006F3E63">
        <w:t>,</w:t>
      </w:r>
      <w:r>
        <w:t xml:space="preserve"> and general education teachers. E</w:t>
      </w:r>
      <w:r w:rsidRPr="006D739D">
        <w:t xml:space="preserve">ducators </w:t>
      </w:r>
      <w:r>
        <w:t xml:space="preserve">and administrators in the district </w:t>
      </w:r>
      <w:r w:rsidR="006F3E63">
        <w:t>stated that</w:t>
      </w:r>
      <w:r>
        <w:t xml:space="preserve"> this</w:t>
      </w:r>
      <w:r w:rsidRPr="006D739D">
        <w:t xml:space="preserve"> </w:t>
      </w:r>
      <w:r w:rsidR="006F3E63">
        <w:t>absence</w:t>
      </w:r>
      <w:r w:rsidR="006F3E63" w:rsidRPr="006D739D">
        <w:t xml:space="preserve"> </w:t>
      </w:r>
      <w:r w:rsidRPr="006D739D">
        <w:t xml:space="preserve">of </w:t>
      </w:r>
      <w:r>
        <w:t>regular meeting</w:t>
      </w:r>
      <w:r w:rsidRPr="006D739D">
        <w:t xml:space="preserve"> time </w:t>
      </w:r>
      <w:r w:rsidR="006F3E63">
        <w:t>w</w:t>
      </w:r>
      <w:r w:rsidRPr="006D739D">
        <w:t xml:space="preserve">as a </w:t>
      </w:r>
      <w:r w:rsidRPr="0052546F">
        <w:t>barrier to collaboration and comprehensive district</w:t>
      </w:r>
      <w:r w:rsidRPr="00F941A8">
        <w:t xml:space="preserve">wide supports to all students over time. </w:t>
      </w:r>
    </w:p>
    <w:p w14:paraId="7BA45063" w14:textId="35E87417" w:rsidR="00B45534" w:rsidRPr="006F3E63" w:rsidRDefault="00605E70" w:rsidP="006F3E63">
      <w:pPr>
        <w:tabs>
          <w:tab w:val="left" w:pos="360"/>
          <w:tab w:val="left" w:pos="720"/>
          <w:tab w:val="left" w:pos="1080"/>
          <w:tab w:val="left" w:pos="1440"/>
          <w:tab w:val="left" w:pos="1800"/>
          <w:tab w:val="left" w:pos="2160"/>
        </w:tabs>
      </w:pPr>
      <w:r>
        <w:t>H</w:t>
      </w:r>
      <w:r w:rsidR="006F281B">
        <w:t>igh</w:t>
      </w:r>
      <w:r>
        <w:t>-</w:t>
      </w:r>
      <w:r w:rsidR="006F281B">
        <w:t xml:space="preserve">school </w:t>
      </w:r>
      <w:r w:rsidR="006F281B" w:rsidRPr="00230BB8">
        <w:t xml:space="preserve">students, </w:t>
      </w:r>
      <w:r w:rsidR="006F281B">
        <w:t xml:space="preserve">teachers, </w:t>
      </w:r>
      <w:r>
        <w:t xml:space="preserve">family members, </w:t>
      </w:r>
      <w:r w:rsidR="006F281B">
        <w:t xml:space="preserve">and </w:t>
      </w:r>
      <w:r w:rsidR="006F281B" w:rsidRPr="00230BB8">
        <w:t>administrators</w:t>
      </w:r>
      <w:r w:rsidR="006F281B">
        <w:t xml:space="preserve"> </w:t>
      </w:r>
      <w:r>
        <w:t xml:space="preserve">told the review team </w:t>
      </w:r>
      <w:r w:rsidR="006F281B">
        <w:t xml:space="preserve">that district </w:t>
      </w:r>
      <w:r w:rsidR="006F281B" w:rsidRPr="00230BB8">
        <w:t xml:space="preserve">educators and curricular materials </w:t>
      </w:r>
      <w:r>
        <w:t xml:space="preserve">did </w:t>
      </w:r>
      <w:r w:rsidR="006F281B">
        <w:t xml:space="preserve">not </w:t>
      </w:r>
      <w:r w:rsidR="006F281B" w:rsidRPr="00230BB8">
        <w:t>reflect the cultural and racial d</w:t>
      </w:r>
      <w:r w:rsidR="006F281B">
        <w:t xml:space="preserve">iversity of the </w:t>
      </w:r>
      <w:r>
        <w:t xml:space="preserve">district’s </w:t>
      </w:r>
      <w:r w:rsidR="006F281B">
        <w:t>student body.</w:t>
      </w:r>
      <w:r w:rsidR="006F281B" w:rsidRPr="00230BB8">
        <w:t xml:space="preserve"> </w:t>
      </w:r>
      <w:r w:rsidR="006F281B">
        <w:t xml:space="preserve">The review team </w:t>
      </w:r>
      <w:r>
        <w:t xml:space="preserve">was told and a </w:t>
      </w:r>
      <w:r w:rsidR="008E3FE4">
        <w:t xml:space="preserve">document </w:t>
      </w:r>
      <w:r>
        <w:t xml:space="preserve">review </w:t>
      </w:r>
      <w:r w:rsidR="008E3FE4">
        <w:t>indicated</w:t>
      </w:r>
      <w:r>
        <w:t xml:space="preserve"> </w:t>
      </w:r>
      <w:r w:rsidR="006F281B">
        <w:t xml:space="preserve">that </w:t>
      </w:r>
      <w:r w:rsidR="00DA1B4A">
        <w:t xml:space="preserve">in May 2017 </w:t>
      </w:r>
      <w:r>
        <w:t xml:space="preserve">more than 600 </w:t>
      </w:r>
      <w:r w:rsidR="006F281B">
        <w:t xml:space="preserve">Waltham </w:t>
      </w:r>
      <w:r>
        <w:t>high-</w:t>
      </w:r>
      <w:r w:rsidR="006F281B">
        <w:t xml:space="preserve">school students </w:t>
      </w:r>
      <w:r>
        <w:t>held a peaceful protest and sit-in at the high school</w:t>
      </w:r>
      <w:r w:rsidR="006F281B">
        <w:t xml:space="preserve">, in response </w:t>
      </w:r>
      <w:r w:rsidR="006F281B" w:rsidRPr="00230BB8">
        <w:t xml:space="preserve">to </w:t>
      </w:r>
      <w:r w:rsidR="006F281B">
        <w:t>a student</w:t>
      </w:r>
      <w:r>
        <w:t>’s</w:t>
      </w:r>
      <w:r w:rsidR="006F281B">
        <w:t xml:space="preserve"> </w:t>
      </w:r>
      <w:r w:rsidR="003951D7">
        <w:t>“</w:t>
      </w:r>
      <w:r w:rsidR="006F281B">
        <w:t>racial</w:t>
      </w:r>
      <w:r>
        <w:t>ly</w:t>
      </w:r>
      <w:r w:rsidR="006F281B">
        <w:t xml:space="preserve"> </w:t>
      </w:r>
      <w:r>
        <w:t>charged</w:t>
      </w:r>
      <w:r w:rsidR="003951D7">
        <w:t>”</w:t>
      </w:r>
      <w:r>
        <w:t xml:space="preserve"> post </w:t>
      </w:r>
      <w:r w:rsidR="006F281B">
        <w:t>on social media</w:t>
      </w:r>
      <w:r>
        <w:t>.</w:t>
      </w:r>
      <w:r w:rsidR="006F281B">
        <w:t xml:space="preserve"> </w:t>
      </w:r>
      <w:r>
        <w:t>Many high-</w:t>
      </w:r>
      <w:r w:rsidR="006F281B">
        <w:t xml:space="preserve">school students did not approve of the </w:t>
      </w:r>
      <w:r>
        <w:t xml:space="preserve">way in which the </w:t>
      </w:r>
      <w:r w:rsidR="006F281B">
        <w:t xml:space="preserve">district </w:t>
      </w:r>
      <w:r>
        <w:t>handled</w:t>
      </w:r>
      <w:r w:rsidR="006F281B">
        <w:t xml:space="preserve"> the incident. The </w:t>
      </w:r>
      <w:r>
        <w:t>protest consisted of</w:t>
      </w:r>
      <w:r w:rsidR="006F281B">
        <w:t xml:space="preserve"> </w:t>
      </w:r>
      <w:r w:rsidR="008E3FE4">
        <w:t>“</w:t>
      </w:r>
      <w:r>
        <w:t>large and small-group discussions</w:t>
      </w:r>
      <w:r w:rsidR="008E3FE4">
        <w:t xml:space="preserve">” </w:t>
      </w:r>
      <w:r w:rsidR="006F281B">
        <w:t xml:space="preserve">and </w:t>
      </w:r>
      <w:r w:rsidR="00DA1B4A">
        <w:t>“</w:t>
      </w:r>
      <w:r>
        <w:t>open dialogue with faculty and students</w:t>
      </w:r>
      <w:r w:rsidR="006F281B" w:rsidRPr="00230BB8">
        <w:t>.</w:t>
      </w:r>
      <w:r w:rsidR="008E3FE4">
        <w:t>”</w:t>
      </w:r>
      <w:r w:rsidR="008E3FE4">
        <w:rPr>
          <w:rStyle w:val="FootnoteReference"/>
        </w:rPr>
        <w:footnoteReference w:id="7"/>
      </w:r>
      <w:r w:rsidR="006F281B" w:rsidRPr="00230BB8">
        <w:t xml:space="preserve"> </w:t>
      </w:r>
      <w:r w:rsidR="006F281B">
        <w:t xml:space="preserve">Four </w:t>
      </w:r>
      <w:r w:rsidR="008E3FE4">
        <w:t>high-</w:t>
      </w:r>
      <w:r w:rsidR="006F281B">
        <w:t>school teachers then began a</w:t>
      </w:r>
      <w:r w:rsidR="006F281B" w:rsidRPr="00230BB8">
        <w:t xml:space="preserve"> volunteer </w:t>
      </w:r>
      <w:r w:rsidR="006F281B">
        <w:t xml:space="preserve">equity team </w:t>
      </w:r>
      <w:r w:rsidR="006F281B" w:rsidRPr="00230BB8">
        <w:t>in order to examine ro</w:t>
      </w:r>
      <w:r w:rsidR="006F281B">
        <w:t xml:space="preserve">ot causes of </w:t>
      </w:r>
      <w:r w:rsidR="008E3FE4">
        <w:t>bias and inequity</w:t>
      </w:r>
      <w:r w:rsidR="006F281B" w:rsidRPr="00230BB8">
        <w:t xml:space="preserve">. </w:t>
      </w:r>
      <w:r w:rsidR="008E3FE4">
        <w:t>At the time of the onsite review</w:t>
      </w:r>
      <w:r w:rsidR="009A332C">
        <w:t xml:space="preserve"> in late May/early June 2018</w:t>
      </w:r>
      <w:r w:rsidR="008E3FE4">
        <w:t xml:space="preserve">, the </w:t>
      </w:r>
      <w:r w:rsidR="006F281B">
        <w:t>equity team ha</w:t>
      </w:r>
      <w:r w:rsidR="008E3FE4">
        <w:t>d</w:t>
      </w:r>
      <w:r w:rsidR="006F281B">
        <w:t xml:space="preserve"> grown to include counselors, administrators</w:t>
      </w:r>
      <w:r w:rsidR="007841E7">
        <w:t>,</w:t>
      </w:r>
      <w:r w:rsidR="006F281B">
        <w:t xml:space="preserve"> and two school committee members. A member of the </w:t>
      </w:r>
      <w:r w:rsidR="007841E7">
        <w:t xml:space="preserve">team </w:t>
      </w:r>
      <w:r w:rsidR="006F281B">
        <w:t>was</w:t>
      </w:r>
      <w:r w:rsidR="006F281B" w:rsidRPr="00230BB8">
        <w:t xml:space="preserve"> invited to </w:t>
      </w:r>
      <w:r w:rsidR="006F281B">
        <w:t xml:space="preserve">sit on each high school hiring committee. </w:t>
      </w:r>
      <w:r w:rsidR="006F281B" w:rsidRPr="00230BB8">
        <w:t>The district</w:t>
      </w:r>
      <w:r w:rsidR="006F281B">
        <w:t xml:space="preserve"> </w:t>
      </w:r>
      <w:r w:rsidR="007841E7">
        <w:t>has begun to offer</w:t>
      </w:r>
      <w:r w:rsidR="00FC66E7">
        <w:t xml:space="preserve"> </w:t>
      </w:r>
      <w:r w:rsidR="006F281B">
        <w:t xml:space="preserve">professional development on </w:t>
      </w:r>
      <w:r w:rsidR="007841E7">
        <w:t xml:space="preserve">cultural competency and </w:t>
      </w:r>
      <w:r w:rsidR="006F281B">
        <w:t>implicit bias</w:t>
      </w:r>
      <w:r w:rsidR="006F281B" w:rsidRPr="00FC66E7">
        <w:t xml:space="preserve">. </w:t>
      </w:r>
      <w:r w:rsidR="00B45534" w:rsidRPr="006F3E63">
        <w:rPr>
          <w:color w:val="000000" w:themeColor="text1"/>
        </w:rPr>
        <w:t xml:space="preserve">Interviewees </w:t>
      </w:r>
      <w:r w:rsidR="006F3E63">
        <w:rPr>
          <w:color w:val="000000" w:themeColor="text1"/>
        </w:rPr>
        <w:t xml:space="preserve">stated </w:t>
      </w:r>
      <w:r w:rsidR="00B45534" w:rsidRPr="006F3E63">
        <w:rPr>
          <w:color w:val="000000" w:themeColor="text1"/>
        </w:rPr>
        <w:t xml:space="preserve">that the equity team </w:t>
      </w:r>
      <w:r w:rsidR="006F3E63" w:rsidRPr="006F3E63">
        <w:rPr>
          <w:color w:val="000000" w:themeColor="text1"/>
        </w:rPr>
        <w:t>ha</w:t>
      </w:r>
      <w:r w:rsidR="006F3E63">
        <w:rPr>
          <w:color w:val="000000" w:themeColor="text1"/>
        </w:rPr>
        <w:t>d</w:t>
      </w:r>
      <w:r w:rsidR="006F3E63" w:rsidRPr="006F3E63">
        <w:rPr>
          <w:color w:val="000000" w:themeColor="text1"/>
        </w:rPr>
        <w:t xml:space="preserve"> </w:t>
      </w:r>
      <w:r w:rsidR="00B45534" w:rsidRPr="006F3E63">
        <w:rPr>
          <w:color w:val="000000" w:themeColor="text1"/>
        </w:rPr>
        <w:t>just begun to disaggregate secondary students’ discipline data</w:t>
      </w:r>
      <w:r w:rsidR="006F3E63">
        <w:rPr>
          <w:color w:val="000000" w:themeColor="text1"/>
        </w:rPr>
        <w:t>.</w:t>
      </w:r>
      <w:r w:rsidR="00B45534" w:rsidRPr="006F3E63">
        <w:rPr>
          <w:color w:val="000000" w:themeColor="text1"/>
        </w:rPr>
        <w:t xml:space="preserve"> </w:t>
      </w:r>
    </w:p>
    <w:p w14:paraId="30E62E8D" w14:textId="2E727C15" w:rsidR="006F281B" w:rsidRDefault="00641068" w:rsidP="006F281B">
      <w:pPr>
        <w:tabs>
          <w:tab w:val="left" w:pos="360"/>
          <w:tab w:val="left" w:pos="720"/>
          <w:tab w:val="left" w:pos="1080"/>
          <w:tab w:val="left" w:pos="1440"/>
          <w:tab w:val="left" w:pos="1800"/>
          <w:tab w:val="left" w:pos="2160"/>
        </w:tabs>
      </w:pPr>
      <w:r>
        <w:t>Interviewees</w:t>
      </w:r>
      <w:r w:rsidR="006F281B">
        <w:t xml:space="preserve"> </w:t>
      </w:r>
      <w:r>
        <w:t xml:space="preserve">expressed </w:t>
      </w:r>
      <w:r w:rsidR="006F281B">
        <w:t xml:space="preserve">concern that the district </w:t>
      </w:r>
      <w:r>
        <w:t xml:space="preserve">was </w:t>
      </w:r>
      <w:r w:rsidR="006F281B">
        <w:t xml:space="preserve">not </w:t>
      </w:r>
      <w:r w:rsidR="006F281B" w:rsidRPr="00230BB8">
        <w:t>meet</w:t>
      </w:r>
      <w:r w:rsidR="006F281B">
        <w:t xml:space="preserve">ing the needs of </w:t>
      </w:r>
      <w:r>
        <w:t xml:space="preserve">its </w:t>
      </w:r>
      <w:r w:rsidR="006F281B">
        <w:t>E</w:t>
      </w:r>
      <w:r>
        <w:t>nglish language learners (ELLs)</w:t>
      </w:r>
      <w:r w:rsidR="006F281B" w:rsidRPr="00230BB8">
        <w:t xml:space="preserve">. </w:t>
      </w:r>
      <w:r>
        <w:t xml:space="preserve">The district has not established a system that supports rigorous learning opportunities and full access to the curriculum and academic programs to ELLs in the district.  </w:t>
      </w:r>
      <w:r w:rsidR="005D5105">
        <w:t>T</w:t>
      </w:r>
      <w:r>
        <w:t>he district does not have an</w:t>
      </w:r>
      <w:r w:rsidR="006F281B">
        <w:t xml:space="preserve"> ESL </w:t>
      </w:r>
      <w:r w:rsidR="006F281B" w:rsidRPr="00230BB8">
        <w:t>curriculum</w:t>
      </w:r>
      <w:r w:rsidR="006F281B">
        <w:t xml:space="preserve">, </w:t>
      </w:r>
      <w:r>
        <w:t xml:space="preserve">and has a </w:t>
      </w:r>
      <w:r w:rsidR="006F281B" w:rsidRPr="00230BB8">
        <w:t xml:space="preserve">limited number of educators, </w:t>
      </w:r>
      <w:r>
        <w:t xml:space="preserve">and </w:t>
      </w:r>
      <w:r w:rsidR="006F281B">
        <w:t>guidance and adjustment counselors who</w:t>
      </w:r>
      <w:r w:rsidR="006F281B" w:rsidRPr="00230BB8">
        <w:t xml:space="preserve"> are bi- or multi-lingual in Spanish and/or Haitian Kreyol, the two most common non-English home language</w:t>
      </w:r>
      <w:r>
        <w:t>s</w:t>
      </w:r>
      <w:r w:rsidR="006F281B">
        <w:t xml:space="preserve">. Also, ELLs and </w:t>
      </w:r>
      <w:r w:rsidR="005D5105">
        <w:t xml:space="preserve">have had limited access to </w:t>
      </w:r>
      <w:r>
        <w:t xml:space="preserve">the </w:t>
      </w:r>
      <w:r w:rsidR="006F281B">
        <w:t xml:space="preserve">Career Technical </w:t>
      </w:r>
      <w:r w:rsidR="00DB606F">
        <w:t xml:space="preserve">Vocational </w:t>
      </w:r>
      <w:r w:rsidR="006F281B">
        <w:t>Education (CT</w:t>
      </w:r>
      <w:r w:rsidR="00DB606F">
        <w:t>V</w:t>
      </w:r>
      <w:r w:rsidR="006F281B">
        <w:t xml:space="preserve">E) program at the high school </w:t>
      </w:r>
      <w:r>
        <w:t>because of scheduling conflicts</w:t>
      </w:r>
      <w:r w:rsidR="006F281B">
        <w:t xml:space="preserve">. </w:t>
      </w:r>
      <w:r>
        <w:t xml:space="preserve">Interviewees noted a perception in the district that ELLs’ limited fluency with the English language posed a safety issue. </w:t>
      </w:r>
    </w:p>
    <w:p w14:paraId="314EB132" w14:textId="61D196AD" w:rsidR="00756549" w:rsidRDefault="00756549" w:rsidP="00EE173E">
      <w:pPr>
        <w:tabs>
          <w:tab w:val="left" w:pos="360"/>
          <w:tab w:val="left" w:pos="720"/>
          <w:tab w:val="left" w:pos="1080"/>
          <w:tab w:val="left" w:pos="1440"/>
          <w:tab w:val="left" w:pos="1800"/>
          <w:tab w:val="left" w:pos="2160"/>
        </w:tabs>
      </w:pPr>
      <w:r w:rsidRPr="00EE173E">
        <w:t>Despite</w:t>
      </w:r>
      <w:r>
        <w:t xml:space="preserve"> district efforts to improve attendance, including hiring an attendance officer and  whole-school attendance challenges with incentives, attendance remains an issue, especially at the high school. </w:t>
      </w:r>
      <w:r>
        <w:lastRenderedPageBreak/>
        <w:t>Chronic absence is defined as the percentage of students absent 10 percent or more of their total number of student days of membership in a school. In 2016–2017, 10.5 percent of the district’s students were chronically absent. In 2016–2017, the percentages of chronically absent students in the high school were as follows: 24.0 percent in grade 9; 23.9 percent in grade 10; 23.6 percent in grade 11; and 27.3 percent in grade 12. The attendance rate has fluctuated slightly in recent years. According to ESE data, in 2014–2015 the district’s attendance rate was 95.2 percent; in 2015–2016, 95.4 percent; and in 2016–2017, the attendance rate was 95.0 percent, compared with the 2016–2017 state rate of 94.6 percent.</w:t>
      </w:r>
      <w:r>
        <w:rPr>
          <w:rStyle w:val="FootnoteReference"/>
        </w:rPr>
        <w:footnoteReference w:id="8"/>
      </w:r>
    </w:p>
    <w:p w14:paraId="15BBA12D" w14:textId="71568539" w:rsidR="00B45534" w:rsidRPr="00E9289E" w:rsidRDefault="00B45534" w:rsidP="00E9289E">
      <w:pPr>
        <w:tabs>
          <w:tab w:val="left" w:pos="360"/>
          <w:tab w:val="left" w:pos="720"/>
          <w:tab w:val="left" w:pos="1080"/>
          <w:tab w:val="left" w:pos="1440"/>
          <w:tab w:val="left" w:pos="1800"/>
        </w:tabs>
        <w:rPr>
          <w:color w:val="000000" w:themeColor="text1"/>
        </w:rPr>
      </w:pPr>
      <w:r w:rsidRPr="00E9289E">
        <w:rPr>
          <w:color w:val="000000" w:themeColor="text1"/>
        </w:rPr>
        <w:t xml:space="preserve">The district has begun efforts to increase the number of students </w:t>
      </w:r>
      <w:r w:rsidR="00E9289E">
        <w:rPr>
          <w:color w:val="000000" w:themeColor="text1"/>
        </w:rPr>
        <w:t>in key programs</w:t>
      </w:r>
      <w:r w:rsidR="00101C3E">
        <w:rPr>
          <w:color w:val="000000" w:themeColor="text1"/>
        </w:rPr>
        <w:t>—</w:t>
      </w:r>
      <w:r w:rsidRPr="00E9289E">
        <w:rPr>
          <w:color w:val="000000" w:themeColor="text1"/>
        </w:rPr>
        <w:t xml:space="preserve">especially those students under-represented in AP classes. </w:t>
      </w:r>
      <w:r w:rsidR="00963339">
        <w:rPr>
          <w:color w:val="000000" w:themeColor="text1"/>
        </w:rPr>
        <w:t>According to ESE data, i</w:t>
      </w:r>
      <w:r w:rsidR="00963339" w:rsidRPr="00E9289E">
        <w:rPr>
          <w:color w:val="000000" w:themeColor="text1"/>
        </w:rPr>
        <w:t xml:space="preserve">n </w:t>
      </w:r>
      <w:r w:rsidR="00963339">
        <w:rPr>
          <w:color w:val="000000" w:themeColor="text1"/>
        </w:rPr>
        <w:t>2016–</w:t>
      </w:r>
      <w:r w:rsidRPr="00E9289E">
        <w:rPr>
          <w:color w:val="000000" w:themeColor="text1"/>
        </w:rPr>
        <w:t xml:space="preserve">2017, </w:t>
      </w:r>
      <w:r w:rsidR="00963339">
        <w:rPr>
          <w:color w:val="000000" w:themeColor="text1"/>
        </w:rPr>
        <w:t>518</w:t>
      </w:r>
      <w:r w:rsidR="00963339" w:rsidRPr="00E9289E">
        <w:rPr>
          <w:color w:val="000000" w:themeColor="text1"/>
        </w:rPr>
        <w:t xml:space="preserve"> </w:t>
      </w:r>
      <w:r w:rsidRPr="00E9289E">
        <w:rPr>
          <w:color w:val="000000" w:themeColor="text1"/>
        </w:rPr>
        <w:t xml:space="preserve">AP tests were taken </w:t>
      </w:r>
      <w:r w:rsidR="00963339">
        <w:rPr>
          <w:color w:val="000000" w:themeColor="text1"/>
        </w:rPr>
        <w:t>in the district. Interviewees said that in 2016–2017</w:t>
      </w:r>
      <w:r w:rsidR="005864AD">
        <w:rPr>
          <w:color w:val="000000" w:themeColor="text1"/>
        </w:rPr>
        <w:t>,</w:t>
      </w:r>
      <w:r w:rsidR="00963339">
        <w:rPr>
          <w:color w:val="000000" w:themeColor="text1"/>
        </w:rPr>
        <w:t xml:space="preserve"> </w:t>
      </w:r>
      <w:r w:rsidRPr="00E9289E">
        <w:rPr>
          <w:color w:val="000000" w:themeColor="text1"/>
        </w:rPr>
        <w:t xml:space="preserve">19 </w:t>
      </w:r>
      <w:r>
        <w:t>percent</w:t>
      </w:r>
      <w:r w:rsidRPr="00E9289E">
        <w:rPr>
          <w:color w:val="000000" w:themeColor="text1"/>
        </w:rPr>
        <w:t xml:space="preserve"> of students in the district</w:t>
      </w:r>
      <w:r w:rsidR="00963339">
        <w:rPr>
          <w:color w:val="000000" w:themeColor="text1"/>
        </w:rPr>
        <w:t xml:space="preserve"> took AP tests</w:t>
      </w:r>
      <w:r w:rsidRPr="00E9289E">
        <w:rPr>
          <w:color w:val="000000" w:themeColor="text1"/>
        </w:rPr>
        <w:t xml:space="preserve">, </w:t>
      </w:r>
      <w:r w:rsidR="00D724AD">
        <w:rPr>
          <w:color w:val="000000" w:themeColor="text1"/>
        </w:rPr>
        <w:t>compared with</w:t>
      </w:r>
      <w:r w:rsidRPr="00E9289E">
        <w:rPr>
          <w:color w:val="000000" w:themeColor="text1"/>
        </w:rPr>
        <w:t xml:space="preserve"> the district</w:t>
      </w:r>
      <w:r w:rsidR="00E9289E">
        <w:rPr>
          <w:color w:val="000000" w:themeColor="text1"/>
        </w:rPr>
        <w:t>’s</w:t>
      </w:r>
      <w:r w:rsidR="00963339">
        <w:rPr>
          <w:color w:val="000000" w:themeColor="text1"/>
        </w:rPr>
        <w:t xml:space="preserve"> </w:t>
      </w:r>
      <w:r w:rsidR="00E9289E">
        <w:rPr>
          <w:color w:val="000000" w:themeColor="text1"/>
        </w:rPr>
        <w:t>Accelerated Improvement Plan</w:t>
      </w:r>
      <w:r w:rsidRPr="00E9289E">
        <w:rPr>
          <w:color w:val="000000" w:themeColor="text1"/>
        </w:rPr>
        <w:t xml:space="preserve"> goal of 30 </w:t>
      </w:r>
      <w:r>
        <w:t>percent</w:t>
      </w:r>
      <w:r w:rsidRPr="00E9289E">
        <w:rPr>
          <w:color w:val="000000" w:themeColor="text1"/>
        </w:rPr>
        <w:t xml:space="preserve"> of students taking AP tests.</w:t>
      </w:r>
      <w:r w:rsidR="00370B7A" w:rsidRPr="00940A83" w:rsidDel="00370B7A">
        <w:t xml:space="preserve"> </w:t>
      </w:r>
      <w:r w:rsidR="00FC66E7">
        <w:t>T</w:t>
      </w:r>
      <w:r w:rsidRPr="00940A83">
        <w:t xml:space="preserve">he review team </w:t>
      </w:r>
      <w:r w:rsidR="00E9289E">
        <w:t>was told</w:t>
      </w:r>
      <w:r w:rsidR="00E9289E" w:rsidRPr="00940A83">
        <w:t xml:space="preserve"> </w:t>
      </w:r>
      <w:r w:rsidRPr="00940A83">
        <w:t xml:space="preserve">that </w:t>
      </w:r>
      <w:r>
        <w:t xml:space="preserve">the district </w:t>
      </w:r>
      <w:r w:rsidR="00E9289E">
        <w:t xml:space="preserve">allowed </w:t>
      </w:r>
      <w:r w:rsidRPr="00940A83">
        <w:t xml:space="preserve">any student </w:t>
      </w:r>
      <w:r w:rsidR="00E9289E" w:rsidRPr="00940A83">
        <w:t>with a teacher recommendation</w:t>
      </w:r>
      <w:r w:rsidR="00E9289E">
        <w:t xml:space="preserve"> </w:t>
      </w:r>
      <w:r>
        <w:t>to</w:t>
      </w:r>
      <w:r w:rsidRPr="00940A83">
        <w:t xml:space="preserve"> take an AP course.</w:t>
      </w:r>
      <w:r w:rsidR="006C1E3A" w:rsidRPr="00E9289E">
        <w:rPr>
          <w:color w:val="000000" w:themeColor="text1"/>
        </w:rPr>
        <w:t xml:space="preserve"> </w:t>
      </w:r>
      <w:r w:rsidRPr="00E9289E">
        <w:rPr>
          <w:color w:val="000000" w:themeColor="text1"/>
        </w:rPr>
        <w:t xml:space="preserve">Interviewees </w:t>
      </w:r>
      <w:r w:rsidR="00E9289E">
        <w:rPr>
          <w:color w:val="000000" w:themeColor="text1"/>
        </w:rPr>
        <w:t>said</w:t>
      </w:r>
      <w:r w:rsidRPr="00E9289E">
        <w:rPr>
          <w:color w:val="000000" w:themeColor="text1"/>
        </w:rPr>
        <w:t xml:space="preserve"> that the district </w:t>
      </w:r>
      <w:r w:rsidR="00E9289E">
        <w:rPr>
          <w:color w:val="000000" w:themeColor="text1"/>
        </w:rPr>
        <w:t>would</w:t>
      </w:r>
      <w:r w:rsidR="00E9289E" w:rsidRPr="00E9289E">
        <w:rPr>
          <w:color w:val="000000" w:themeColor="text1"/>
        </w:rPr>
        <w:t xml:space="preserve"> </w:t>
      </w:r>
      <w:r w:rsidRPr="00E9289E">
        <w:rPr>
          <w:color w:val="000000" w:themeColor="text1"/>
        </w:rPr>
        <w:t xml:space="preserve">offer AP </w:t>
      </w:r>
      <w:r w:rsidR="00E9289E">
        <w:rPr>
          <w:color w:val="000000" w:themeColor="text1"/>
        </w:rPr>
        <w:t>b</w:t>
      </w:r>
      <w:r w:rsidR="00E9289E" w:rsidRPr="00E9289E">
        <w:rPr>
          <w:color w:val="000000" w:themeColor="text1"/>
        </w:rPr>
        <w:t xml:space="preserve">oot </w:t>
      </w:r>
      <w:r w:rsidRPr="00E9289E">
        <w:rPr>
          <w:color w:val="000000" w:themeColor="text1"/>
        </w:rPr>
        <w:t xml:space="preserve">camp in summer 2018 </w:t>
      </w:r>
      <w:r w:rsidR="00E9289E">
        <w:rPr>
          <w:color w:val="000000" w:themeColor="text1"/>
        </w:rPr>
        <w:t>to help</w:t>
      </w:r>
      <w:r w:rsidRPr="00E9289E">
        <w:rPr>
          <w:color w:val="000000" w:themeColor="text1"/>
        </w:rPr>
        <w:t xml:space="preserve"> </w:t>
      </w:r>
      <w:r w:rsidR="00E9289E" w:rsidRPr="00E9289E">
        <w:rPr>
          <w:color w:val="000000" w:themeColor="text1"/>
        </w:rPr>
        <w:t>prepar</w:t>
      </w:r>
      <w:r w:rsidR="00E9289E">
        <w:rPr>
          <w:color w:val="000000" w:themeColor="text1"/>
        </w:rPr>
        <w:t>e</w:t>
      </w:r>
      <w:r w:rsidR="00E9289E" w:rsidRPr="00E9289E">
        <w:rPr>
          <w:color w:val="000000" w:themeColor="text1"/>
        </w:rPr>
        <w:t xml:space="preserve"> </w:t>
      </w:r>
      <w:r w:rsidRPr="00E9289E">
        <w:rPr>
          <w:color w:val="000000" w:themeColor="text1"/>
        </w:rPr>
        <w:t>students for AP courses.</w:t>
      </w:r>
    </w:p>
    <w:p w14:paraId="09949E09" w14:textId="0101B569" w:rsidR="006F281B" w:rsidRPr="00230BB8" w:rsidRDefault="006F281B" w:rsidP="006F281B">
      <w:pPr>
        <w:tabs>
          <w:tab w:val="left" w:pos="360"/>
          <w:tab w:val="left" w:pos="720"/>
          <w:tab w:val="left" w:pos="1080"/>
          <w:tab w:val="left" w:pos="1440"/>
          <w:tab w:val="left" w:pos="1800"/>
          <w:tab w:val="left" w:pos="2160"/>
        </w:tabs>
      </w:pPr>
    </w:p>
    <w:p w14:paraId="257F6556" w14:textId="77777777" w:rsidR="006F281B" w:rsidRPr="00230BB8" w:rsidRDefault="006F281B" w:rsidP="006F281B">
      <w:pPr>
        <w:rPr>
          <w:b/>
          <w:sz w:val="28"/>
          <w:szCs w:val="28"/>
        </w:rPr>
      </w:pPr>
      <w:r w:rsidRPr="00230BB8">
        <w:rPr>
          <w:b/>
          <w:sz w:val="28"/>
          <w:szCs w:val="28"/>
        </w:rPr>
        <w:br w:type="page"/>
      </w:r>
    </w:p>
    <w:p w14:paraId="235F5236" w14:textId="77777777" w:rsidR="006F281B" w:rsidRPr="00230BB8" w:rsidRDefault="006F281B" w:rsidP="006F281B">
      <w:pPr>
        <w:tabs>
          <w:tab w:val="left" w:pos="360"/>
          <w:tab w:val="left" w:pos="720"/>
          <w:tab w:val="left" w:pos="1080"/>
          <w:tab w:val="left" w:pos="1440"/>
          <w:tab w:val="left" w:pos="1800"/>
          <w:tab w:val="left" w:pos="2160"/>
        </w:tabs>
        <w:outlineLvl w:val="0"/>
        <w:rPr>
          <w:b/>
          <w:sz w:val="28"/>
          <w:szCs w:val="28"/>
        </w:rPr>
      </w:pPr>
      <w:r w:rsidRPr="00230BB8">
        <w:rPr>
          <w:b/>
          <w:sz w:val="28"/>
          <w:szCs w:val="28"/>
        </w:rPr>
        <w:lastRenderedPageBreak/>
        <w:t xml:space="preserve">Strength Findings </w:t>
      </w:r>
    </w:p>
    <w:p w14:paraId="1AE19D6A" w14:textId="2CAE257F" w:rsidR="006F281B" w:rsidRPr="00230BB8" w:rsidRDefault="006F281B" w:rsidP="006F281B">
      <w:pPr>
        <w:tabs>
          <w:tab w:val="left" w:pos="360"/>
          <w:tab w:val="left" w:pos="720"/>
          <w:tab w:val="left" w:pos="1080"/>
          <w:tab w:val="left" w:pos="1440"/>
          <w:tab w:val="left" w:pos="1800"/>
          <w:tab w:val="left" w:pos="2160"/>
        </w:tabs>
        <w:ind w:left="360" w:hanging="360"/>
        <w:rPr>
          <w:b/>
          <w:i/>
        </w:rPr>
      </w:pPr>
      <w:r w:rsidRPr="00230BB8">
        <w:rPr>
          <w:b/>
        </w:rPr>
        <w:t xml:space="preserve">1. </w:t>
      </w:r>
      <w:r w:rsidRPr="00230BB8">
        <w:rPr>
          <w:b/>
        </w:rPr>
        <w:tab/>
      </w:r>
      <w:r>
        <w:rPr>
          <w:b/>
        </w:rPr>
        <w:t>The</w:t>
      </w:r>
      <w:r w:rsidRPr="00230BB8">
        <w:rPr>
          <w:b/>
        </w:rPr>
        <w:t xml:space="preserve"> district ha</w:t>
      </w:r>
      <w:r>
        <w:rPr>
          <w:b/>
        </w:rPr>
        <w:t>s</w:t>
      </w:r>
      <w:r w:rsidRPr="00230BB8">
        <w:rPr>
          <w:b/>
        </w:rPr>
        <w:t xml:space="preserve"> </w:t>
      </w:r>
      <w:r>
        <w:rPr>
          <w:b/>
        </w:rPr>
        <w:t xml:space="preserve">implemented some </w:t>
      </w:r>
      <w:r w:rsidR="00E53C88">
        <w:rPr>
          <w:b/>
        </w:rPr>
        <w:t>promising</w:t>
      </w:r>
      <w:r>
        <w:rPr>
          <w:b/>
        </w:rPr>
        <w:t xml:space="preserve"> practices for</w:t>
      </w:r>
      <w:r w:rsidRPr="00230BB8">
        <w:rPr>
          <w:b/>
        </w:rPr>
        <w:t xml:space="preserve"> </w:t>
      </w:r>
      <w:r>
        <w:rPr>
          <w:b/>
        </w:rPr>
        <w:t>identifying</w:t>
      </w:r>
      <w:r w:rsidR="00DC28B4">
        <w:rPr>
          <w:b/>
        </w:rPr>
        <w:t xml:space="preserve"> and</w:t>
      </w:r>
      <w:r>
        <w:rPr>
          <w:b/>
        </w:rPr>
        <w:t xml:space="preserve"> supporting </w:t>
      </w:r>
      <w:r w:rsidRPr="00230BB8">
        <w:rPr>
          <w:b/>
        </w:rPr>
        <w:t xml:space="preserve">students with disabilities </w:t>
      </w:r>
      <w:r w:rsidR="00235C0B">
        <w:rPr>
          <w:b/>
        </w:rPr>
        <w:t xml:space="preserve">and </w:t>
      </w:r>
      <w:r w:rsidR="00D230FC">
        <w:rPr>
          <w:b/>
        </w:rPr>
        <w:t xml:space="preserve">students who are </w:t>
      </w:r>
      <w:r w:rsidR="00B5730A">
        <w:rPr>
          <w:b/>
        </w:rPr>
        <w:t>struggling</w:t>
      </w:r>
      <w:r w:rsidRPr="00230BB8">
        <w:rPr>
          <w:b/>
        </w:rPr>
        <w:t xml:space="preserve">.  </w:t>
      </w:r>
    </w:p>
    <w:p w14:paraId="5C609D09" w14:textId="6FD7ADE8" w:rsidR="006F281B" w:rsidRPr="00230BB8" w:rsidRDefault="00B5730A" w:rsidP="00C26590">
      <w:pPr>
        <w:pStyle w:val="ListParagraph"/>
        <w:numPr>
          <w:ilvl w:val="1"/>
          <w:numId w:val="97"/>
        </w:numPr>
        <w:tabs>
          <w:tab w:val="left" w:pos="360"/>
          <w:tab w:val="left" w:pos="720"/>
          <w:tab w:val="left" w:pos="1080"/>
          <w:tab w:val="left" w:pos="1440"/>
          <w:tab w:val="left" w:pos="1800"/>
          <w:tab w:val="left" w:pos="2160"/>
        </w:tabs>
        <w:ind w:left="720"/>
        <w:contextualSpacing w:val="0"/>
        <w:rPr>
          <w:b/>
          <w:i/>
          <w:color w:val="000000" w:themeColor="text1"/>
        </w:rPr>
      </w:pPr>
      <w:r>
        <w:t>The d</w:t>
      </w:r>
      <w:r w:rsidRPr="00230BB8">
        <w:t xml:space="preserve">istrict </w:t>
      </w:r>
      <w:r>
        <w:t>has in place some</w:t>
      </w:r>
      <w:r w:rsidR="006F281B" w:rsidRPr="00230BB8">
        <w:t xml:space="preserve"> procedures for identifying </w:t>
      </w:r>
      <w:r>
        <w:t xml:space="preserve">and supporting </w:t>
      </w:r>
      <w:r w:rsidR="006F281B" w:rsidRPr="00230BB8">
        <w:rPr>
          <w:color w:val="000000" w:themeColor="text1"/>
        </w:rPr>
        <w:t xml:space="preserve">struggling students. </w:t>
      </w:r>
    </w:p>
    <w:p w14:paraId="01753E96" w14:textId="659E579D" w:rsidR="006F281B" w:rsidRPr="00230BB8" w:rsidRDefault="006F281B" w:rsidP="00B53CAA">
      <w:pPr>
        <w:pStyle w:val="ListParagraph"/>
        <w:numPr>
          <w:ilvl w:val="2"/>
          <w:numId w:val="97"/>
        </w:numPr>
        <w:tabs>
          <w:tab w:val="left" w:pos="0"/>
          <w:tab w:val="left" w:pos="360"/>
          <w:tab w:val="left" w:pos="1080"/>
          <w:tab w:val="left" w:pos="1800"/>
          <w:tab w:val="left" w:pos="2160"/>
        </w:tabs>
        <w:contextualSpacing w:val="0"/>
        <w:rPr>
          <w:color w:val="000000" w:themeColor="text1"/>
        </w:rPr>
      </w:pPr>
      <w:r w:rsidRPr="00230BB8">
        <w:rPr>
          <w:color w:val="000000" w:themeColor="text1"/>
        </w:rPr>
        <w:t xml:space="preserve">The </w:t>
      </w:r>
      <w:r>
        <w:t xml:space="preserve">review </w:t>
      </w:r>
      <w:r w:rsidR="00EB5BED">
        <w:t>team</w:t>
      </w:r>
      <w:r w:rsidR="00EB5BED">
        <w:rPr>
          <w:color w:val="000000" w:themeColor="text1"/>
        </w:rPr>
        <w:t xml:space="preserve"> </w:t>
      </w:r>
      <w:r w:rsidR="00B5730A">
        <w:rPr>
          <w:color w:val="000000" w:themeColor="text1"/>
        </w:rPr>
        <w:t>was told</w:t>
      </w:r>
      <w:r w:rsidRPr="00230BB8">
        <w:rPr>
          <w:color w:val="000000" w:themeColor="text1"/>
        </w:rPr>
        <w:t xml:space="preserve"> that some administrators and educators at one middle school and guidance staff at the </w:t>
      </w:r>
      <w:r w:rsidR="00B5730A">
        <w:rPr>
          <w:color w:val="000000" w:themeColor="text1"/>
        </w:rPr>
        <w:t>high school</w:t>
      </w:r>
      <w:r w:rsidR="00B5730A" w:rsidRPr="00230BB8">
        <w:rPr>
          <w:color w:val="000000" w:themeColor="text1"/>
        </w:rPr>
        <w:t xml:space="preserve"> </w:t>
      </w:r>
      <w:r w:rsidRPr="00230BB8">
        <w:rPr>
          <w:color w:val="000000" w:themeColor="text1"/>
        </w:rPr>
        <w:t>use</w:t>
      </w:r>
      <w:r w:rsidR="00B5730A">
        <w:rPr>
          <w:color w:val="000000" w:themeColor="text1"/>
        </w:rPr>
        <w:t>d</w:t>
      </w:r>
      <w:r w:rsidRPr="00230BB8">
        <w:rPr>
          <w:color w:val="000000" w:themeColor="text1"/>
        </w:rPr>
        <w:t xml:space="preserve"> the Panorama data platform to get “snapshot” reports of students’ grades, attendance</w:t>
      </w:r>
      <w:r w:rsidR="00B5730A">
        <w:rPr>
          <w:color w:val="000000" w:themeColor="text1"/>
        </w:rPr>
        <w:t>,</w:t>
      </w:r>
      <w:r w:rsidRPr="00230BB8">
        <w:rPr>
          <w:color w:val="000000" w:themeColor="text1"/>
        </w:rPr>
        <w:t xml:space="preserve"> and behavior, which inform decisions of how to prioritize informal </w:t>
      </w:r>
      <w:r w:rsidR="00B5730A">
        <w:rPr>
          <w:color w:val="000000" w:themeColor="text1"/>
        </w:rPr>
        <w:t>and</w:t>
      </w:r>
      <w:r w:rsidR="00B5730A" w:rsidRPr="00230BB8">
        <w:rPr>
          <w:color w:val="000000" w:themeColor="text1"/>
        </w:rPr>
        <w:t xml:space="preserve"> </w:t>
      </w:r>
      <w:r w:rsidRPr="00230BB8">
        <w:rPr>
          <w:color w:val="000000" w:themeColor="text1"/>
        </w:rPr>
        <w:t xml:space="preserve">formal interventions. </w:t>
      </w:r>
    </w:p>
    <w:p w14:paraId="09EEAB94" w14:textId="43AA862C" w:rsidR="006F281B" w:rsidRPr="00230BB8" w:rsidRDefault="00B5730A" w:rsidP="00B53CAA">
      <w:pPr>
        <w:pStyle w:val="ListParagraph"/>
        <w:numPr>
          <w:ilvl w:val="3"/>
          <w:numId w:val="97"/>
        </w:numPr>
        <w:tabs>
          <w:tab w:val="left" w:pos="360"/>
          <w:tab w:val="left" w:pos="720"/>
          <w:tab w:val="left" w:pos="1080"/>
          <w:tab w:val="left" w:pos="1440"/>
          <w:tab w:val="left" w:pos="1800"/>
          <w:tab w:val="left" w:pos="2160"/>
        </w:tabs>
        <w:ind w:left="1440"/>
        <w:contextualSpacing w:val="0"/>
        <w:rPr>
          <w:b/>
          <w:i/>
          <w:color w:val="000000" w:themeColor="text1"/>
        </w:rPr>
      </w:pPr>
      <w:r>
        <w:rPr>
          <w:color w:val="000000" w:themeColor="text1"/>
        </w:rPr>
        <w:t xml:space="preserve">Interviewees said that </w:t>
      </w:r>
      <w:r w:rsidR="006F281B" w:rsidRPr="00230BB8">
        <w:rPr>
          <w:color w:val="000000" w:themeColor="text1"/>
        </w:rPr>
        <w:t xml:space="preserve">Panorama </w:t>
      </w:r>
      <w:r>
        <w:rPr>
          <w:color w:val="000000" w:themeColor="text1"/>
        </w:rPr>
        <w:t>enabled</w:t>
      </w:r>
      <w:r w:rsidRPr="00230BB8">
        <w:rPr>
          <w:color w:val="000000" w:themeColor="text1"/>
        </w:rPr>
        <w:t xml:space="preserve"> </w:t>
      </w:r>
      <w:r w:rsidR="006F281B" w:rsidRPr="00230BB8">
        <w:rPr>
          <w:color w:val="000000" w:themeColor="text1"/>
        </w:rPr>
        <w:t xml:space="preserve">educators to disaggregate data </w:t>
      </w:r>
      <w:r>
        <w:rPr>
          <w:color w:val="000000" w:themeColor="text1"/>
        </w:rPr>
        <w:t>by</w:t>
      </w:r>
      <w:r w:rsidR="006F281B" w:rsidRPr="00230BB8">
        <w:rPr>
          <w:color w:val="000000" w:themeColor="text1"/>
        </w:rPr>
        <w:t xml:space="preserve"> student subgroup.</w:t>
      </w:r>
    </w:p>
    <w:p w14:paraId="0A2EA4E3" w14:textId="3B0C9A51" w:rsidR="006F281B" w:rsidRPr="006C1E3A" w:rsidRDefault="006F281B" w:rsidP="002E1C3A">
      <w:pPr>
        <w:pStyle w:val="ListParagraph"/>
        <w:numPr>
          <w:ilvl w:val="2"/>
          <w:numId w:val="97"/>
        </w:numPr>
        <w:tabs>
          <w:tab w:val="left" w:pos="0"/>
          <w:tab w:val="left" w:pos="360"/>
          <w:tab w:val="left" w:pos="720"/>
          <w:tab w:val="left" w:pos="1080"/>
          <w:tab w:val="left" w:pos="1440"/>
          <w:tab w:val="left" w:pos="1800"/>
          <w:tab w:val="left" w:pos="2160"/>
        </w:tabs>
        <w:contextualSpacing w:val="0"/>
        <w:rPr>
          <w:b/>
          <w:i/>
          <w:color w:val="000000" w:themeColor="text1"/>
        </w:rPr>
      </w:pPr>
      <w:r w:rsidRPr="006C1E3A">
        <w:rPr>
          <w:color w:val="000000" w:themeColor="text1"/>
        </w:rPr>
        <w:t xml:space="preserve">Interviewees </w:t>
      </w:r>
      <w:r w:rsidR="00B5730A" w:rsidRPr="006C1E3A">
        <w:rPr>
          <w:color w:val="000000" w:themeColor="text1"/>
        </w:rPr>
        <w:t xml:space="preserve">stated </w:t>
      </w:r>
      <w:r w:rsidRPr="006C1E3A">
        <w:rPr>
          <w:color w:val="000000" w:themeColor="text1"/>
        </w:rPr>
        <w:t xml:space="preserve">that in recent years, attention to the accuracy and currency of </w:t>
      </w:r>
      <w:r w:rsidR="00D44AA5" w:rsidRPr="006C1E3A">
        <w:rPr>
          <w:color w:val="000000" w:themeColor="text1"/>
        </w:rPr>
        <w:t>e</w:t>
      </w:r>
      <w:r w:rsidRPr="006C1E3A">
        <w:rPr>
          <w:color w:val="000000" w:themeColor="text1"/>
        </w:rPr>
        <w:t>-S</w:t>
      </w:r>
      <w:r w:rsidR="00D44AA5" w:rsidRPr="006C1E3A">
        <w:rPr>
          <w:color w:val="000000" w:themeColor="text1"/>
        </w:rPr>
        <w:t>ped</w:t>
      </w:r>
      <w:r w:rsidRPr="006C1E3A">
        <w:rPr>
          <w:color w:val="000000" w:themeColor="text1"/>
        </w:rPr>
        <w:t xml:space="preserve"> data about students with special education referrals and I</w:t>
      </w:r>
      <w:r w:rsidR="00B5730A" w:rsidRPr="006C1E3A">
        <w:rPr>
          <w:color w:val="000000" w:themeColor="text1"/>
        </w:rPr>
        <w:t xml:space="preserve">ndividualized </w:t>
      </w:r>
      <w:r w:rsidRPr="006C1E3A">
        <w:rPr>
          <w:color w:val="000000" w:themeColor="text1"/>
        </w:rPr>
        <w:t>E</w:t>
      </w:r>
      <w:r w:rsidR="00B5730A" w:rsidRPr="006C1E3A">
        <w:rPr>
          <w:color w:val="000000" w:themeColor="text1"/>
        </w:rPr>
        <w:t xml:space="preserve">ducation </w:t>
      </w:r>
      <w:r w:rsidRPr="006C1E3A">
        <w:rPr>
          <w:color w:val="000000" w:themeColor="text1"/>
        </w:rPr>
        <w:t>P</w:t>
      </w:r>
      <w:r w:rsidR="00B5730A" w:rsidRPr="006C1E3A">
        <w:rPr>
          <w:color w:val="000000" w:themeColor="text1"/>
        </w:rPr>
        <w:t>rogram</w:t>
      </w:r>
      <w:r w:rsidRPr="006C1E3A">
        <w:rPr>
          <w:color w:val="000000" w:themeColor="text1"/>
        </w:rPr>
        <w:t>s</w:t>
      </w:r>
      <w:r w:rsidR="00F23FF7" w:rsidRPr="006C1E3A">
        <w:rPr>
          <w:color w:val="000000" w:themeColor="text1"/>
        </w:rPr>
        <w:t xml:space="preserve"> (I</w:t>
      </w:r>
      <w:r w:rsidR="00B5730A" w:rsidRPr="006C1E3A">
        <w:rPr>
          <w:color w:val="000000" w:themeColor="text1"/>
        </w:rPr>
        <w:t xml:space="preserve">EPs) </w:t>
      </w:r>
      <w:r w:rsidRPr="006C1E3A">
        <w:rPr>
          <w:color w:val="000000" w:themeColor="text1"/>
        </w:rPr>
        <w:t>have led to a more accurate count of students on IEPs in the district.</w:t>
      </w:r>
      <w:r w:rsidR="006C1E3A">
        <w:rPr>
          <w:color w:val="000000" w:themeColor="text1"/>
        </w:rPr>
        <w:t xml:space="preserve"> </w:t>
      </w:r>
      <w:r w:rsidRPr="006C1E3A">
        <w:rPr>
          <w:color w:val="000000" w:themeColor="text1"/>
        </w:rPr>
        <w:t>The Student Teacher Assistance Team (STAT) process supports teachers working with struggling students in general education classrooms at the elementary level. Teachers delineate</w:t>
      </w:r>
      <w:r w:rsidR="00B5730A" w:rsidRPr="006C1E3A">
        <w:rPr>
          <w:color w:val="000000" w:themeColor="text1"/>
        </w:rPr>
        <w:t xml:space="preserve"> </w:t>
      </w:r>
      <w:r w:rsidRPr="006C1E3A">
        <w:rPr>
          <w:color w:val="000000" w:themeColor="text1"/>
        </w:rPr>
        <w:t xml:space="preserve">areas of difficulty for the student and </w:t>
      </w:r>
      <w:r w:rsidR="00B5730A" w:rsidRPr="006C1E3A">
        <w:rPr>
          <w:color w:val="000000" w:themeColor="text1"/>
        </w:rPr>
        <w:t xml:space="preserve">each </w:t>
      </w:r>
      <w:r w:rsidRPr="006C1E3A">
        <w:rPr>
          <w:color w:val="000000" w:themeColor="text1"/>
        </w:rPr>
        <w:t xml:space="preserve">STAT works with the teacher to develop and enact responsive strategies. </w:t>
      </w:r>
    </w:p>
    <w:p w14:paraId="3A784905" w14:textId="49630A39" w:rsidR="006F281B" w:rsidRPr="00230BB8" w:rsidRDefault="006F281B" w:rsidP="00B53CAA">
      <w:pPr>
        <w:pStyle w:val="ListParagraph"/>
        <w:numPr>
          <w:ilvl w:val="3"/>
          <w:numId w:val="97"/>
        </w:numPr>
        <w:tabs>
          <w:tab w:val="left" w:pos="360"/>
          <w:tab w:val="left" w:pos="720"/>
          <w:tab w:val="left" w:pos="1080"/>
          <w:tab w:val="left" w:pos="1440"/>
          <w:tab w:val="left" w:pos="1800"/>
          <w:tab w:val="left" w:pos="2160"/>
        </w:tabs>
        <w:ind w:left="1440"/>
        <w:contextualSpacing w:val="0"/>
        <w:rPr>
          <w:b/>
          <w:i/>
          <w:color w:val="000000" w:themeColor="text1"/>
        </w:rPr>
      </w:pPr>
      <w:r w:rsidRPr="00230BB8">
        <w:rPr>
          <w:color w:val="000000" w:themeColor="text1"/>
        </w:rPr>
        <w:t xml:space="preserve">Interviewees </w:t>
      </w:r>
      <w:r w:rsidR="00B5730A">
        <w:rPr>
          <w:color w:val="000000" w:themeColor="text1"/>
        </w:rPr>
        <w:t>said</w:t>
      </w:r>
      <w:r w:rsidR="00B5730A" w:rsidRPr="00230BB8">
        <w:rPr>
          <w:color w:val="000000" w:themeColor="text1"/>
        </w:rPr>
        <w:t xml:space="preserve"> </w:t>
      </w:r>
      <w:r w:rsidRPr="00230BB8">
        <w:rPr>
          <w:color w:val="000000" w:themeColor="text1"/>
        </w:rPr>
        <w:t>that the STAT</w:t>
      </w:r>
      <w:r w:rsidR="002C45EB">
        <w:rPr>
          <w:color w:val="000000" w:themeColor="text1"/>
        </w:rPr>
        <w:t>’s</w:t>
      </w:r>
      <w:r w:rsidR="00FD0B2B">
        <w:rPr>
          <w:color w:val="000000" w:themeColor="text1"/>
        </w:rPr>
        <w:t xml:space="preserve"> </w:t>
      </w:r>
      <w:r w:rsidRPr="00230BB8">
        <w:rPr>
          <w:color w:val="000000" w:themeColor="text1"/>
        </w:rPr>
        <w:t xml:space="preserve">composition </w:t>
      </w:r>
      <w:r w:rsidR="002C45EB">
        <w:rPr>
          <w:color w:val="000000" w:themeColor="text1"/>
        </w:rPr>
        <w:t>reflected</w:t>
      </w:r>
      <w:r w:rsidRPr="00230BB8">
        <w:rPr>
          <w:color w:val="000000" w:themeColor="text1"/>
        </w:rPr>
        <w:t xml:space="preserve"> the student</w:t>
      </w:r>
      <w:r w:rsidR="002C45EB">
        <w:rPr>
          <w:color w:val="000000" w:themeColor="text1"/>
        </w:rPr>
        <w:t>’</w:t>
      </w:r>
      <w:r w:rsidRPr="00230BB8">
        <w:rPr>
          <w:color w:val="000000" w:themeColor="text1"/>
        </w:rPr>
        <w:t xml:space="preserve">s needs. For example, a </w:t>
      </w:r>
      <w:r>
        <w:rPr>
          <w:color w:val="000000" w:themeColor="text1"/>
        </w:rPr>
        <w:t xml:space="preserve">STAT </w:t>
      </w:r>
      <w:r w:rsidRPr="00230BB8">
        <w:rPr>
          <w:color w:val="000000" w:themeColor="text1"/>
        </w:rPr>
        <w:t>may include an administrator, guidance person, three to four teachers</w:t>
      </w:r>
      <w:r w:rsidR="00B5730A">
        <w:rPr>
          <w:color w:val="000000" w:themeColor="text1"/>
        </w:rPr>
        <w:t>,</w:t>
      </w:r>
      <w:r w:rsidRPr="00230BB8">
        <w:rPr>
          <w:color w:val="000000" w:themeColor="text1"/>
        </w:rPr>
        <w:t xml:space="preserve"> and the school nurse; it may also include a special educator, an occupational therapist</w:t>
      </w:r>
      <w:r w:rsidR="00B5730A">
        <w:rPr>
          <w:color w:val="000000" w:themeColor="text1"/>
        </w:rPr>
        <w:t>,</w:t>
      </w:r>
      <w:r w:rsidRPr="00230BB8">
        <w:rPr>
          <w:color w:val="000000" w:themeColor="text1"/>
        </w:rPr>
        <w:t xml:space="preserve"> and a physical therapist.</w:t>
      </w:r>
    </w:p>
    <w:p w14:paraId="4F37760F" w14:textId="357E7389" w:rsidR="006F281B" w:rsidRPr="00230BB8" w:rsidRDefault="006F281B" w:rsidP="00B53CAA">
      <w:pPr>
        <w:pStyle w:val="ListParagraph"/>
        <w:numPr>
          <w:ilvl w:val="2"/>
          <w:numId w:val="97"/>
        </w:numPr>
        <w:tabs>
          <w:tab w:val="left" w:pos="0"/>
          <w:tab w:val="left" w:pos="360"/>
          <w:tab w:val="left" w:pos="720"/>
          <w:tab w:val="left" w:pos="1080"/>
          <w:tab w:val="left" w:pos="1440"/>
          <w:tab w:val="left" w:pos="1800"/>
          <w:tab w:val="left" w:pos="2160"/>
        </w:tabs>
        <w:contextualSpacing w:val="0"/>
        <w:rPr>
          <w:color w:val="000000" w:themeColor="text1"/>
        </w:rPr>
      </w:pPr>
      <w:r w:rsidRPr="00230BB8">
        <w:rPr>
          <w:color w:val="000000" w:themeColor="text1"/>
        </w:rPr>
        <w:t xml:space="preserve">The </w:t>
      </w:r>
      <w:r>
        <w:rPr>
          <w:color w:val="000000" w:themeColor="text1"/>
        </w:rPr>
        <w:t xml:space="preserve">review </w:t>
      </w:r>
      <w:r w:rsidRPr="00230BB8">
        <w:rPr>
          <w:color w:val="000000" w:themeColor="text1"/>
        </w:rPr>
        <w:t xml:space="preserve">team </w:t>
      </w:r>
      <w:r w:rsidR="00F23FF7">
        <w:rPr>
          <w:color w:val="000000" w:themeColor="text1"/>
        </w:rPr>
        <w:t>was told</w:t>
      </w:r>
      <w:r w:rsidR="00F23FF7" w:rsidRPr="00230BB8">
        <w:rPr>
          <w:color w:val="000000" w:themeColor="text1"/>
        </w:rPr>
        <w:t xml:space="preserve"> </w:t>
      </w:r>
      <w:r w:rsidRPr="00230BB8">
        <w:rPr>
          <w:color w:val="000000" w:themeColor="text1"/>
        </w:rPr>
        <w:t xml:space="preserve">that key staff members </w:t>
      </w:r>
      <w:r w:rsidR="00842ADE">
        <w:rPr>
          <w:color w:val="000000" w:themeColor="text1"/>
        </w:rPr>
        <w:t>were</w:t>
      </w:r>
      <w:r w:rsidR="00842ADE" w:rsidRPr="00230BB8">
        <w:rPr>
          <w:color w:val="000000" w:themeColor="text1"/>
        </w:rPr>
        <w:t xml:space="preserve"> </w:t>
      </w:r>
      <w:r w:rsidRPr="00230BB8">
        <w:rPr>
          <w:color w:val="000000" w:themeColor="text1"/>
        </w:rPr>
        <w:t xml:space="preserve">positioned to support secondary students at risk of dropout to persist in school until graduation. </w:t>
      </w:r>
    </w:p>
    <w:p w14:paraId="1DB90DC5" w14:textId="1F541D98" w:rsidR="006F281B" w:rsidRPr="00230BB8" w:rsidRDefault="006F281B" w:rsidP="00B53CAA">
      <w:pPr>
        <w:pStyle w:val="ListParagraph"/>
        <w:numPr>
          <w:ilvl w:val="3"/>
          <w:numId w:val="97"/>
        </w:numPr>
        <w:tabs>
          <w:tab w:val="left" w:pos="360"/>
          <w:tab w:val="left" w:pos="720"/>
          <w:tab w:val="left" w:pos="1080"/>
          <w:tab w:val="left" w:pos="1440"/>
          <w:tab w:val="left" w:pos="1800"/>
          <w:tab w:val="left" w:pos="2160"/>
        </w:tabs>
        <w:ind w:left="1440"/>
        <w:contextualSpacing w:val="0"/>
        <w:rPr>
          <w:color w:val="000000" w:themeColor="text1"/>
        </w:rPr>
      </w:pPr>
      <w:r w:rsidRPr="00230BB8">
        <w:rPr>
          <w:color w:val="000000" w:themeColor="text1"/>
        </w:rPr>
        <w:t xml:space="preserve">Five school adjustment counselors (SACs) at the middle and high schools help students struggling to stay in school, especially at points of transition from one school to the next level. </w:t>
      </w:r>
    </w:p>
    <w:p w14:paraId="5F51FCC1" w14:textId="568635F1" w:rsidR="006F281B" w:rsidRPr="00230BB8" w:rsidRDefault="006F281B" w:rsidP="00B53CAA">
      <w:pPr>
        <w:pStyle w:val="ListParagraph"/>
        <w:numPr>
          <w:ilvl w:val="3"/>
          <w:numId w:val="97"/>
        </w:numPr>
        <w:tabs>
          <w:tab w:val="left" w:pos="360"/>
          <w:tab w:val="left" w:pos="720"/>
          <w:tab w:val="left" w:pos="1080"/>
          <w:tab w:val="left" w:pos="1440"/>
          <w:tab w:val="left" w:pos="1800"/>
          <w:tab w:val="left" w:pos="2160"/>
        </w:tabs>
        <w:ind w:left="1440"/>
        <w:contextualSpacing w:val="0"/>
        <w:rPr>
          <w:color w:val="000000" w:themeColor="text1"/>
        </w:rPr>
      </w:pPr>
      <w:r w:rsidRPr="00230BB8">
        <w:rPr>
          <w:color w:val="000000" w:themeColor="text1"/>
        </w:rPr>
        <w:t xml:space="preserve">The district has two dropout specialists. One helps students re-engage in school through a credit-recovery program and the other works with courts, community networks and partners, and with </w:t>
      </w:r>
      <w:r w:rsidR="00842ADE">
        <w:rPr>
          <w:color w:val="000000" w:themeColor="text1"/>
        </w:rPr>
        <w:t>familie</w:t>
      </w:r>
      <w:r w:rsidRPr="00230BB8">
        <w:rPr>
          <w:color w:val="000000" w:themeColor="text1"/>
        </w:rPr>
        <w:t>s</w:t>
      </w:r>
      <w:r w:rsidR="00F23FF7">
        <w:rPr>
          <w:color w:val="000000" w:themeColor="text1"/>
        </w:rPr>
        <w:t>—</w:t>
      </w:r>
      <w:r w:rsidRPr="00230BB8">
        <w:rPr>
          <w:color w:val="000000" w:themeColor="text1"/>
        </w:rPr>
        <w:t xml:space="preserve">specifically </w:t>
      </w:r>
      <w:r w:rsidR="00842ADE">
        <w:rPr>
          <w:color w:val="000000" w:themeColor="text1"/>
        </w:rPr>
        <w:t>families</w:t>
      </w:r>
      <w:r w:rsidR="00842ADE" w:rsidRPr="00230BB8">
        <w:rPr>
          <w:color w:val="000000" w:themeColor="text1"/>
        </w:rPr>
        <w:t xml:space="preserve"> </w:t>
      </w:r>
      <w:r w:rsidRPr="00230BB8">
        <w:rPr>
          <w:color w:val="000000" w:themeColor="text1"/>
        </w:rPr>
        <w:t>of E</w:t>
      </w:r>
      <w:r w:rsidR="00F23FF7">
        <w:rPr>
          <w:color w:val="000000" w:themeColor="text1"/>
        </w:rPr>
        <w:t>nglish language learner</w:t>
      </w:r>
      <w:r w:rsidRPr="00230BB8">
        <w:rPr>
          <w:color w:val="000000" w:themeColor="text1"/>
        </w:rPr>
        <w:t>s</w:t>
      </w:r>
      <w:r w:rsidR="00F23FF7">
        <w:rPr>
          <w:color w:val="000000" w:themeColor="text1"/>
        </w:rPr>
        <w:t>—</w:t>
      </w:r>
      <w:r w:rsidRPr="00230BB8">
        <w:rPr>
          <w:color w:val="000000" w:themeColor="text1"/>
        </w:rPr>
        <w:t xml:space="preserve">to support students’ persistence in school. </w:t>
      </w:r>
    </w:p>
    <w:p w14:paraId="675A6F2C" w14:textId="0E23FB7A" w:rsidR="006F281B" w:rsidRPr="00230BB8" w:rsidRDefault="00F23FF7" w:rsidP="00B53CAA">
      <w:pPr>
        <w:pStyle w:val="ListParagraph"/>
        <w:numPr>
          <w:ilvl w:val="3"/>
          <w:numId w:val="97"/>
        </w:numPr>
        <w:tabs>
          <w:tab w:val="left" w:pos="360"/>
          <w:tab w:val="left" w:pos="720"/>
          <w:tab w:val="left" w:pos="1080"/>
          <w:tab w:val="left" w:pos="1440"/>
          <w:tab w:val="left" w:pos="1800"/>
          <w:tab w:val="left" w:pos="2160"/>
        </w:tabs>
        <w:ind w:left="1440"/>
        <w:contextualSpacing w:val="0"/>
        <w:rPr>
          <w:color w:val="000000" w:themeColor="text1"/>
        </w:rPr>
      </w:pPr>
      <w:r w:rsidRPr="00230BB8">
        <w:rPr>
          <w:color w:val="000000" w:themeColor="text1"/>
        </w:rPr>
        <w:t>High</w:t>
      </w:r>
      <w:r>
        <w:rPr>
          <w:color w:val="000000" w:themeColor="text1"/>
        </w:rPr>
        <w:t>-</w:t>
      </w:r>
      <w:r w:rsidR="006F281B" w:rsidRPr="00230BB8">
        <w:rPr>
          <w:color w:val="000000" w:themeColor="text1"/>
        </w:rPr>
        <w:t xml:space="preserve">school administrators and guidance counselors work with students at risk of </w:t>
      </w:r>
      <w:r>
        <w:rPr>
          <w:color w:val="000000" w:themeColor="text1"/>
        </w:rPr>
        <w:t>failing classes</w:t>
      </w:r>
      <w:r w:rsidRPr="00230BB8">
        <w:rPr>
          <w:color w:val="000000" w:themeColor="text1"/>
        </w:rPr>
        <w:t xml:space="preserve"> </w:t>
      </w:r>
      <w:r>
        <w:rPr>
          <w:color w:val="000000" w:themeColor="text1"/>
        </w:rPr>
        <w:t>because of</w:t>
      </w:r>
      <w:r w:rsidR="006F281B" w:rsidRPr="00230BB8">
        <w:rPr>
          <w:color w:val="000000" w:themeColor="text1"/>
        </w:rPr>
        <w:t xml:space="preserve"> high </w:t>
      </w:r>
      <w:r w:rsidRPr="00230BB8">
        <w:rPr>
          <w:color w:val="000000" w:themeColor="text1"/>
        </w:rPr>
        <w:t>absen</w:t>
      </w:r>
      <w:r>
        <w:rPr>
          <w:color w:val="000000" w:themeColor="text1"/>
        </w:rPr>
        <w:t xml:space="preserve">ce </w:t>
      </w:r>
      <w:r w:rsidR="006F281B" w:rsidRPr="00230BB8">
        <w:rPr>
          <w:color w:val="000000" w:themeColor="text1"/>
        </w:rPr>
        <w:t xml:space="preserve">to find options for </w:t>
      </w:r>
      <w:r w:rsidRPr="00230BB8">
        <w:rPr>
          <w:color w:val="000000" w:themeColor="text1"/>
        </w:rPr>
        <w:t>mak</w:t>
      </w:r>
      <w:r>
        <w:rPr>
          <w:color w:val="000000" w:themeColor="text1"/>
        </w:rPr>
        <w:t>ing</w:t>
      </w:r>
      <w:r w:rsidRPr="00230BB8">
        <w:rPr>
          <w:color w:val="000000" w:themeColor="text1"/>
        </w:rPr>
        <w:t xml:space="preserve"> </w:t>
      </w:r>
      <w:r w:rsidR="006F281B" w:rsidRPr="00230BB8">
        <w:rPr>
          <w:color w:val="000000" w:themeColor="text1"/>
        </w:rPr>
        <w:t xml:space="preserve">up instructional hours in core subjects. </w:t>
      </w:r>
    </w:p>
    <w:p w14:paraId="5EB27467" w14:textId="15C9A502" w:rsidR="00F23FF7" w:rsidRPr="00230BB8" w:rsidRDefault="00F23FF7" w:rsidP="00F23FF7">
      <w:pPr>
        <w:pStyle w:val="ListParagraph"/>
        <w:numPr>
          <w:ilvl w:val="3"/>
          <w:numId w:val="97"/>
        </w:numPr>
        <w:tabs>
          <w:tab w:val="left" w:pos="360"/>
          <w:tab w:val="left" w:pos="720"/>
          <w:tab w:val="left" w:pos="1080"/>
          <w:tab w:val="left" w:pos="1440"/>
          <w:tab w:val="left" w:pos="1800"/>
          <w:tab w:val="left" w:pos="2160"/>
        </w:tabs>
        <w:ind w:left="1440"/>
        <w:contextualSpacing w:val="0"/>
        <w:rPr>
          <w:color w:val="000000" w:themeColor="text1"/>
        </w:rPr>
      </w:pPr>
      <w:r>
        <w:rPr>
          <w:color w:val="000000" w:themeColor="text1"/>
        </w:rPr>
        <w:lastRenderedPageBreak/>
        <w:t xml:space="preserve"> </w:t>
      </w:r>
      <w:r w:rsidRPr="00230BB8">
        <w:rPr>
          <w:color w:val="000000" w:themeColor="text1"/>
        </w:rPr>
        <w:t>The district offers the Newcomers’ Academy, a program for students arriving in the district with significant interruptions in their formal education</w:t>
      </w:r>
      <w:r>
        <w:rPr>
          <w:color w:val="000000" w:themeColor="text1"/>
        </w:rPr>
        <w:t>.</w:t>
      </w:r>
      <w:r w:rsidRPr="00230BB8" w:rsidDel="00F23FF7">
        <w:rPr>
          <w:color w:val="000000" w:themeColor="text1"/>
        </w:rPr>
        <w:t xml:space="preserve"> </w:t>
      </w:r>
    </w:p>
    <w:p w14:paraId="12915AD0" w14:textId="68A04297" w:rsidR="006F281B" w:rsidRPr="00EE173E" w:rsidRDefault="007E33E9" w:rsidP="00EE173E">
      <w:pPr>
        <w:tabs>
          <w:tab w:val="left" w:pos="0"/>
          <w:tab w:val="left" w:pos="360"/>
          <w:tab w:val="left" w:pos="720"/>
          <w:tab w:val="left" w:pos="1080"/>
          <w:tab w:val="left" w:pos="1440"/>
          <w:tab w:val="left" w:pos="1800"/>
          <w:tab w:val="left" w:pos="2160"/>
        </w:tabs>
        <w:ind w:left="720" w:hanging="720"/>
        <w:rPr>
          <w:color w:val="000000" w:themeColor="text1"/>
        </w:rPr>
      </w:pPr>
      <w:r>
        <w:rPr>
          <w:b/>
          <w:color w:val="000000" w:themeColor="text1"/>
        </w:rPr>
        <w:tab/>
      </w:r>
      <w:r w:rsidR="00FF6427" w:rsidRPr="00EE173E">
        <w:rPr>
          <w:b/>
          <w:color w:val="000000" w:themeColor="text1"/>
        </w:rPr>
        <w:t>B.</w:t>
      </w:r>
      <w:r w:rsidR="00FF6427">
        <w:rPr>
          <w:b/>
          <w:color w:val="000000" w:themeColor="text1"/>
        </w:rPr>
        <w:tab/>
      </w:r>
      <w:r w:rsidR="006F281B" w:rsidRPr="00EE173E">
        <w:rPr>
          <w:color w:val="000000" w:themeColor="text1"/>
        </w:rPr>
        <w:t xml:space="preserve">Interviews </w:t>
      </w:r>
      <w:r w:rsidR="00F23FF7" w:rsidRPr="00EE173E">
        <w:rPr>
          <w:color w:val="000000" w:themeColor="text1"/>
        </w:rPr>
        <w:t>and a document review indicated that</w:t>
      </w:r>
      <w:r w:rsidR="006F281B" w:rsidRPr="00EE173E">
        <w:rPr>
          <w:color w:val="000000" w:themeColor="text1"/>
        </w:rPr>
        <w:t xml:space="preserve"> the district </w:t>
      </w:r>
      <w:r w:rsidR="00F23FF7" w:rsidRPr="00EE173E">
        <w:rPr>
          <w:color w:val="000000" w:themeColor="text1"/>
        </w:rPr>
        <w:t xml:space="preserve">provided </w:t>
      </w:r>
      <w:r w:rsidR="006F281B" w:rsidRPr="00EE173E">
        <w:rPr>
          <w:color w:val="000000" w:themeColor="text1"/>
        </w:rPr>
        <w:t>programs, staff</w:t>
      </w:r>
      <w:r w:rsidR="00F23FF7" w:rsidRPr="00EE173E">
        <w:rPr>
          <w:color w:val="000000" w:themeColor="text1"/>
        </w:rPr>
        <w:t>,</w:t>
      </w:r>
      <w:r w:rsidR="006F281B" w:rsidRPr="00EE173E">
        <w:rPr>
          <w:color w:val="000000" w:themeColor="text1"/>
        </w:rPr>
        <w:t xml:space="preserve"> and </w:t>
      </w:r>
      <w:r w:rsidR="00F23FF7" w:rsidRPr="00EE173E">
        <w:rPr>
          <w:color w:val="000000" w:themeColor="text1"/>
        </w:rPr>
        <w:t xml:space="preserve">other </w:t>
      </w:r>
      <w:r w:rsidR="006F281B" w:rsidRPr="00EE173E">
        <w:rPr>
          <w:color w:val="000000" w:themeColor="text1"/>
        </w:rPr>
        <w:t xml:space="preserve">resources to meet the needs of students with disabilities. </w:t>
      </w:r>
    </w:p>
    <w:p w14:paraId="6D55A471" w14:textId="3FB6547E" w:rsidR="006F281B" w:rsidRPr="00984477" w:rsidRDefault="002A236B" w:rsidP="00984477">
      <w:pPr>
        <w:pStyle w:val="ListParagraph"/>
        <w:numPr>
          <w:ilvl w:val="0"/>
          <w:numId w:val="144"/>
        </w:numPr>
        <w:ind w:left="1080"/>
        <w:contextualSpacing w:val="0"/>
        <w:rPr>
          <w:rFonts w:eastAsia="Times New Roman" w:cs="Times New Roman"/>
          <w:shd w:val="clear" w:color="auto" w:fill="FFFFFF"/>
        </w:rPr>
      </w:pPr>
      <w:r w:rsidRPr="00984477">
        <w:rPr>
          <w:rFonts w:eastAsia="Times New Roman" w:cs="Times New Roman"/>
          <w:shd w:val="clear" w:color="auto" w:fill="FFFFFF"/>
        </w:rPr>
        <w:t>District programs for students with disabilities include programs for students with autism, emotional impairment, severe disabilities, language-based learning disabilities, and moderate disabilities. Students also have access to a range of related services that include counseling, speech and language therapy, occupational therapy, physical therapy, nursing and transportation.</w:t>
      </w:r>
    </w:p>
    <w:p w14:paraId="53CAF17B" w14:textId="5847485D" w:rsidR="006F281B" w:rsidRPr="00EE173E" w:rsidRDefault="00FF6427" w:rsidP="00EE173E">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sidR="007E33E9">
        <w:rPr>
          <w:color w:val="000000" w:themeColor="text1"/>
        </w:rPr>
        <w:tab/>
      </w:r>
      <w:r>
        <w:rPr>
          <w:color w:val="000000" w:themeColor="text1"/>
        </w:rPr>
        <w:t>2.</w:t>
      </w:r>
      <w:r>
        <w:rPr>
          <w:color w:val="000000" w:themeColor="text1"/>
        </w:rPr>
        <w:tab/>
      </w:r>
      <w:r w:rsidR="006F281B" w:rsidRPr="00EE173E">
        <w:rPr>
          <w:color w:val="000000" w:themeColor="text1"/>
        </w:rPr>
        <w:t xml:space="preserve">The high school employs a </w:t>
      </w:r>
      <w:r w:rsidR="00235C0B" w:rsidRPr="00EE173E">
        <w:rPr>
          <w:color w:val="000000" w:themeColor="text1"/>
        </w:rPr>
        <w:t xml:space="preserve">transition specialist </w:t>
      </w:r>
      <w:r w:rsidR="006F281B" w:rsidRPr="00EE173E">
        <w:rPr>
          <w:color w:val="000000" w:themeColor="text1"/>
        </w:rPr>
        <w:t xml:space="preserve">to work with students on </w:t>
      </w:r>
      <w:r w:rsidR="009F4D2F">
        <w:rPr>
          <w:color w:val="000000" w:themeColor="text1"/>
        </w:rPr>
        <w:t>Individualized Education Programs (</w:t>
      </w:r>
      <w:r w:rsidR="006F281B" w:rsidRPr="00EE173E">
        <w:rPr>
          <w:color w:val="000000" w:themeColor="text1"/>
        </w:rPr>
        <w:t>IEPs</w:t>
      </w:r>
      <w:r w:rsidR="009F4D2F">
        <w:rPr>
          <w:color w:val="000000" w:themeColor="text1"/>
        </w:rPr>
        <w:t>)</w:t>
      </w:r>
      <w:r w:rsidR="006F281B" w:rsidRPr="00EE173E">
        <w:rPr>
          <w:color w:val="000000" w:themeColor="text1"/>
        </w:rPr>
        <w:t xml:space="preserve"> to understand the connection between school engagement and increased opportunities after high school. </w:t>
      </w:r>
      <w:r w:rsidR="00FD42E6">
        <w:rPr>
          <w:color w:val="000000" w:themeColor="text1"/>
        </w:rPr>
        <w:t>The transition specialist</w:t>
      </w:r>
      <w:r w:rsidR="00FD42E6" w:rsidRPr="00EE173E">
        <w:rPr>
          <w:color w:val="000000" w:themeColor="text1"/>
        </w:rPr>
        <w:t xml:space="preserve"> </w:t>
      </w:r>
      <w:r w:rsidR="006F281B" w:rsidRPr="00EE173E">
        <w:rPr>
          <w:color w:val="000000" w:themeColor="text1"/>
        </w:rPr>
        <w:t xml:space="preserve">develops transition services and coordinates with agencies to support </w:t>
      </w:r>
      <w:r w:rsidR="00DB606F">
        <w:rPr>
          <w:color w:val="000000" w:themeColor="text1"/>
        </w:rPr>
        <w:t>success</w:t>
      </w:r>
      <w:r w:rsidR="006F281B" w:rsidRPr="00EE173E">
        <w:rPr>
          <w:color w:val="000000" w:themeColor="text1"/>
        </w:rPr>
        <w:t xml:space="preserve"> for students after high school.</w:t>
      </w:r>
    </w:p>
    <w:p w14:paraId="2B9EE52F" w14:textId="7A32F967" w:rsidR="006F281B" w:rsidRDefault="00FF6427" w:rsidP="00EE173E">
      <w:pPr>
        <w:tabs>
          <w:tab w:val="left" w:pos="360"/>
          <w:tab w:val="left" w:pos="720"/>
          <w:tab w:val="left" w:pos="1080"/>
          <w:tab w:val="left" w:pos="1440"/>
          <w:tab w:val="left" w:pos="1800"/>
          <w:tab w:val="left" w:pos="2160"/>
        </w:tabs>
        <w:ind w:left="1080" w:hanging="1080"/>
        <w:rPr>
          <w:rStyle w:val="FootnoteReference"/>
          <w:color w:val="000000" w:themeColor="text1"/>
        </w:rPr>
      </w:pPr>
      <w:r>
        <w:rPr>
          <w:color w:val="000000" w:themeColor="text1"/>
        </w:rPr>
        <w:tab/>
      </w:r>
      <w:r w:rsidR="007E33E9">
        <w:rPr>
          <w:color w:val="000000" w:themeColor="text1"/>
        </w:rPr>
        <w:tab/>
      </w:r>
      <w:r>
        <w:rPr>
          <w:color w:val="000000" w:themeColor="text1"/>
        </w:rPr>
        <w:t>3.</w:t>
      </w:r>
      <w:r>
        <w:rPr>
          <w:color w:val="000000" w:themeColor="text1"/>
        </w:rPr>
        <w:tab/>
      </w:r>
      <w:r w:rsidR="006F281B" w:rsidRPr="00EE173E">
        <w:rPr>
          <w:color w:val="000000" w:themeColor="text1"/>
        </w:rPr>
        <w:t>The district has recently secured external funding to develop a districtwide K</w:t>
      </w:r>
      <w:r w:rsidR="00235C0B" w:rsidRPr="00EE173E">
        <w:rPr>
          <w:color w:val="000000" w:themeColor="text1"/>
        </w:rPr>
        <w:t>–</w:t>
      </w:r>
      <w:r w:rsidR="006F281B" w:rsidRPr="00EE173E">
        <w:rPr>
          <w:color w:val="000000" w:themeColor="text1"/>
        </w:rPr>
        <w:t xml:space="preserve">12 curriculum on social-emotional learning to </w:t>
      </w:r>
      <w:r w:rsidR="008527F4">
        <w:rPr>
          <w:color w:val="000000" w:themeColor="text1"/>
        </w:rPr>
        <w:t>engage</w:t>
      </w:r>
      <w:r w:rsidR="008527F4" w:rsidRPr="00EE173E">
        <w:rPr>
          <w:color w:val="000000" w:themeColor="text1"/>
        </w:rPr>
        <w:t xml:space="preserve"> </w:t>
      </w:r>
      <w:r w:rsidR="006F281B" w:rsidRPr="00EE173E">
        <w:rPr>
          <w:color w:val="000000" w:themeColor="text1"/>
        </w:rPr>
        <w:t>all students in school.</w:t>
      </w:r>
    </w:p>
    <w:p w14:paraId="2E61A29D" w14:textId="1BA8F691" w:rsidR="006F281B" w:rsidRDefault="006F281B" w:rsidP="006F281B">
      <w:pPr>
        <w:tabs>
          <w:tab w:val="left" w:pos="360"/>
          <w:tab w:val="left" w:pos="1080"/>
          <w:tab w:val="left" w:pos="1440"/>
          <w:tab w:val="left" w:pos="1800"/>
          <w:tab w:val="left" w:pos="2160"/>
        </w:tabs>
        <w:rPr>
          <w:color w:val="000000" w:themeColor="text1"/>
        </w:rPr>
      </w:pPr>
      <w:r w:rsidRPr="00230BB8">
        <w:rPr>
          <w:b/>
          <w:color w:val="000000" w:themeColor="text1"/>
        </w:rPr>
        <w:t>Impact</w:t>
      </w:r>
      <w:r w:rsidRPr="00230BB8">
        <w:rPr>
          <w:color w:val="000000" w:themeColor="text1"/>
        </w:rPr>
        <w:t>: Having district personnel, programs</w:t>
      </w:r>
      <w:r w:rsidR="00427BFC">
        <w:rPr>
          <w:color w:val="000000" w:themeColor="text1"/>
        </w:rPr>
        <w:t>,</w:t>
      </w:r>
      <w:r w:rsidRPr="00230BB8">
        <w:rPr>
          <w:color w:val="000000" w:themeColor="text1"/>
        </w:rPr>
        <w:t xml:space="preserve"> and </w:t>
      </w:r>
      <w:r w:rsidR="00427BFC">
        <w:rPr>
          <w:color w:val="000000" w:themeColor="text1"/>
        </w:rPr>
        <w:t xml:space="preserve">other </w:t>
      </w:r>
      <w:r w:rsidRPr="00230BB8">
        <w:rPr>
          <w:color w:val="000000" w:themeColor="text1"/>
        </w:rPr>
        <w:t xml:space="preserve">resources in place to address the needs of struggling students and </w:t>
      </w:r>
      <w:r w:rsidR="00427BFC">
        <w:rPr>
          <w:color w:val="000000" w:themeColor="text1"/>
        </w:rPr>
        <w:t xml:space="preserve">students with disabilities </w:t>
      </w:r>
      <w:r w:rsidR="00AA79AF">
        <w:rPr>
          <w:color w:val="000000" w:themeColor="text1"/>
        </w:rPr>
        <w:t xml:space="preserve">and </w:t>
      </w:r>
      <w:r w:rsidRPr="00230BB8">
        <w:rPr>
          <w:color w:val="000000" w:themeColor="text1"/>
        </w:rPr>
        <w:t xml:space="preserve">to track their progress may contribute to improved graduation and </w:t>
      </w:r>
      <w:r w:rsidR="00BD6948">
        <w:rPr>
          <w:color w:val="000000" w:themeColor="text1"/>
        </w:rPr>
        <w:t>success beyond high school</w:t>
      </w:r>
      <w:r w:rsidRPr="00230BB8">
        <w:rPr>
          <w:color w:val="000000" w:themeColor="text1"/>
        </w:rPr>
        <w:t xml:space="preserve">. </w:t>
      </w:r>
    </w:p>
    <w:p w14:paraId="2A7B3E2A" w14:textId="77777777" w:rsidR="00B94E27" w:rsidRPr="00230BB8" w:rsidRDefault="00B94E27" w:rsidP="006F281B">
      <w:pPr>
        <w:tabs>
          <w:tab w:val="left" w:pos="360"/>
          <w:tab w:val="left" w:pos="1080"/>
          <w:tab w:val="left" w:pos="1440"/>
          <w:tab w:val="left" w:pos="1800"/>
          <w:tab w:val="left" w:pos="2160"/>
        </w:tabs>
        <w:rPr>
          <w:b/>
          <w:color w:val="BFBFBF" w:themeColor="background1" w:themeShade="BF"/>
        </w:rPr>
      </w:pPr>
    </w:p>
    <w:p w14:paraId="3A85B972" w14:textId="47BC8544" w:rsidR="006F281B" w:rsidRPr="00230BB8" w:rsidRDefault="006F281B" w:rsidP="006F281B">
      <w:pPr>
        <w:rPr>
          <w:b/>
          <w:color w:val="000000" w:themeColor="text1"/>
          <w:sz w:val="28"/>
          <w:szCs w:val="28"/>
        </w:rPr>
      </w:pPr>
      <w:r w:rsidRPr="00230BB8">
        <w:rPr>
          <w:b/>
          <w:color w:val="000000" w:themeColor="text1"/>
          <w:sz w:val="28"/>
          <w:szCs w:val="28"/>
        </w:rPr>
        <w:t>Challenges and Areas for Growth</w:t>
      </w:r>
    </w:p>
    <w:p w14:paraId="17F2BB15" w14:textId="1187D131" w:rsidR="006F281B" w:rsidRPr="00230BB8" w:rsidRDefault="00A04DF7" w:rsidP="00EE173E">
      <w:pPr>
        <w:pStyle w:val="ListParagraph"/>
        <w:numPr>
          <w:ilvl w:val="6"/>
          <w:numId w:val="98"/>
        </w:numPr>
        <w:tabs>
          <w:tab w:val="left" w:pos="360"/>
          <w:tab w:val="left" w:pos="720"/>
          <w:tab w:val="left" w:pos="1080"/>
          <w:tab w:val="left" w:pos="1440"/>
          <w:tab w:val="left" w:pos="1800"/>
        </w:tabs>
        <w:ind w:left="360"/>
        <w:contextualSpacing w:val="0"/>
        <w:rPr>
          <w:b/>
          <w:i/>
          <w:color w:val="000000" w:themeColor="text1"/>
        </w:rPr>
      </w:pPr>
      <w:r>
        <w:rPr>
          <w:b/>
          <w:color w:val="000000" w:themeColor="text1"/>
        </w:rPr>
        <w:t>The</w:t>
      </w:r>
      <w:r w:rsidR="006F281B" w:rsidRPr="00230BB8">
        <w:rPr>
          <w:b/>
          <w:color w:val="000000" w:themeColor="text1"/>
        </w:rPr>
        <w:t xml:space="preserve"> district has not</w:t>
      </w:r>
      <w:r>
        <w:rPr>
          <w:b/>
          <w:color w:val="000000" w:themeColor="text1"/>
        </w:rPr>
        <w:t xml:space="preserve"> </w:t>
      </w:r>
      <w:r w:rsidR="006F281B" w:rsidRPr="00230BB8">
        <w:rPr>
          <w:b/>
          <w:color w:val="000000" w:themeColor="text1"/>
        </w:rPr>
        <w:t>created an environment in which all students and families fe</w:t>
      </w:r>
      <w:r>
        <w:rPr>
          <w:b/>
          <w:color w:val="000000" w:themeColor="text1"/>
        </w:rPr>
        <w:t>el</w:t>
      </w:r>
      <w:r w:rsidR="006C590C">
        <w:rPr>
          <w:b/>
          <w:color w:val="000000" w:themeColor="text1"/>
        </w:rPr>
        <w:t xml:space="preserve"> welcomed and</w:t>
      </w:r>
      <w:r w:rsidR="006F281B" w:rsidRPr="00230BB8">
        <w:rPr>
          <w:b/>
          <w:color w:val="000000" w:themeColor="text1"/>
        </w:rPr>
        <w:t xml:space="preserve"> connected</w:t>
      </w:r>
      <w:r>
        <w:rPr>
          <w:b/>
          <w:color w:val="000000" w:themeColor="text1"/>
        </w:rPr>
        <w:t xml:space="preserve">; </w:t>
      </w:r>
      <w:r w:rsidR="006F281B" w:rsidRPr="00230BB8">
        <w:rPr>
          <w:b/>
          <w:color w:val="000000" w:themeColor="text1"/>
        </w:rPr>
        <w:t xml:space="preserve">some practices </w:t>
      </w:r>
      <w:r w:rsidR="006F281B">
        <w:rPr>
          <w:b/>
          <w:color w:val="000000" w:themeColor="text1"/>
        </w:rPr>
        <w:t>d</w:t>
      </w:r>
      <w:r>
        <w:rPr>
          <w:b/>
          <w:color w:val="000000" w:themeColor="text1"/>
        </w:rPr>
        <w:t>o</w:t>
      </w:r>
      <w:r w:rsidR="006F281B">
        <w:rPr>
          <w:b/>
          <w:color w:val="000000" w:themeColor="text1"/>
        </w:rPr>
        <w:t xml:space="preserve"> not reflect a</w:t>
      </w:r>
      <w:r w:rsidR="006F281B" w:rsidRPr="00230BB8">
        <w:rPr>
          <w:b/>
          <w:color w:val="000000" w:themeColor="text1"/>
        </w:rPr>
        <w:t xml:space="preserve"> cultural</w:t>
      </w:r>
      <w:r w:rsidR="006F281B">
        <w:rPr>
          <w:b/>
          <w:color w:val="000000" w:themeColor="text1"/>
        </w:rPr>
        <w:t xml:space="preserve">ly </w:t>
      </w:r>
      <w:r w:rsidR="00685AD0">
        <w:rPr>
          <w:b/>
          <w:color w:val="000000" w:themeColor="text1"/>
        </w:rPr>
        <w:t xml:space="preserve">responsive </w:t>
      </w:r>
      <w:r w:rsidR="006F281B">
        <w:rPr>
          <w:b/>
          <w:color w:val="000000" w:themeColor="text1"/>
        </w:rPr>
        <w:t>district</w:t>
      </w:r>
      <w:r>
        <w:rPr>
          <w:b/>
          <w:color w:val="000000" w:themeColor="text1"/>
        </w:rPr>
        <w:t xml:space="preserve"> that</w:t>
      </w:r>
      <w:r w:rsidR="006F281B">
        <w:rPr>
          <w:b/>
          <w:color w:val="000000" w:themeColor="text1"/>
        </w:rPr>
        <w:t xml:space="preserve"> prioritiz</w:t>
      </w:r>
      <w:r>
        <w:rPr>
          <w:b/>
          <w:color w:val="000000" w:themeColor="text1"/>
        </w:rPr>
        <w:t>es</w:t>
      </w:r>
      <w:r w:rsidR="006F281B">
        <w:rPr>
          <w:b/>
          <w:color w:val="000000" w:themeColor="text1"/>
        </w:rPr>
        <w:t xml:space="preserve"> equity</w:t>
      </w:r>
      <w:r w:rsidR="006F281B" w:rsidRPr="00230BB8">
        <w:rPr>
          <w:b/>
          <w:color w:val="000000" w:themeColor="text1"/>
        </w:rPr>
        <w:t xml:space="preserve">. </w:t>
      </w:r>
    </w:p>
    <w:p w14:paraId="55FFE507" w14:textId="553B01C6" w:rsidR="006F281B" w:rsidRPr="007530F7" w:rsidRDefault="006F281B" w:rsidP="00807D20">
      <w:pPr>
        <w:pStyle w:val="ListParagraph"/>
        <w:numPr>
          <w:ilvl w:val="0"/>
          <w:numId w:val="99"/>
        </w:numPr>
        <w:tabs>
          <w:tab w:val="left" w:pos="360"/>
          <w:tab w:val="left" w:pos="720"/>
          <w:tab w:val="left" w:pos="1080"/>
          <w:tab w:val="left" w:pos="1440"/>
          <w:tab w:val="left" w:pos="1800"/>
          <w:tab w:val="left" w:pos="2160"/>
        </w:tabs>
        <w:ind w:left="720"/>
        <w:contextualSpacing w:val="0"/>
      </w:pPr>
      <w:r w:rsidRPr="00230BB8">
        <w:rPr>
          <w:color w:val="000000" w:themeColor="text1"/>
        </w:rPr>
        <w:t xml:space="preserve">Teachers and parents identified some practices at the </w:t>
      </w:r>
      <w:r>
        <w:rPr>
          <w:color w:val="000000" w:themeColor="text1"/>
        </w:rPr>
        <w:t>district</w:t>
      </w:r>
      <w:r w:rsidRPr="00230BB8">
        <w:rPr>
          <w:color w:val="000000" w:themeColor="text1"/>
        </w:rPr>
        <w:t xml:space="preserve"> that </w:t>
      </w:r>
      <w:r w:rsidR="0052546F" w:rsidRPr="00230BB8">
        <w:rPr>
          <w:color w:val="000000" w:themeColor="text1"/>
        </w:rPr>
        <w:t>d</w:t>
      </w:r>
      <w:r w:rsidR="0052546F">
        <w:rPr>
          <w:color w:val="000000" w:themeColor="text1"/>
        </w:rPr>
        <w:t xml:space="preserve">id </w:t>
      </w:r>
      <w:r w:rsidRPr="00230BB8">
        <w:rPr>
          <w:color w:val="000000" w:themeColor="text1"/>
        </w:rPr>
        <w:t xml:space="preserve">not </w:t>
      </w:r>
      <w:r w:rsidR="00EB285C">
        <w:rPr>
          <w:color w:val="000000" w:themeColor="text1"/>
        </w:rPr>
        <w:t>support</w:t>
      </w:r>
      <w:r w:rsidR="00EB285C" w:rsidRPr="00230BB8">
        <w:rPr>
          <w:color w:val="000000" w:themeColor="text1"/>
        </w:rPr>
        <w:t xml:space="preserve"> </w:t>
      </w:r>
      <w:r>
        <w:rPr>
          <w:color w:val="000000" w:themeColor="text1"/>
        </w:rPr>
        <w:t>parents’</w:t>
      </w:r>
      <w:r w:rsidRPr="00230BB8">
        <w:rPr>
          <w:color w:val="000000" w:themeColor="text1"/>
        </w:rPr>
        <w:t xml:space="preserve"> sense of belonging and that </w:t>
      </w:r>
      <w:r w:rsidR="000F6F99">
        <w:rPr>
          <w:color w:val="000000" w:themeColor="text1"/>
        </w:rPr>
        <w:t>d</w:t>
      </w:r>
      <w:r w:rsidR="0052546F">
        <w:rPr>
          <w:color w:val="000000" w:themeColor="text1"/>
        </w:rPr>
        <w:t>id</w:t>
      </w:r>
      <w:r w:rsidR="000F6F99">
        <w:rPr>
          <w:color w:val="000000" w:themeColor="text1"/>
        </w:rPr>
        <w:t xml:space="preserve"> not promote</w:t>
      </w:r>
      <w:r w:rsidR="000F6F99" w:rsidRPr="00230BB8">
        <w:rPr>
          <w:color w:val="000000" w:themeColor="text1"/>
        </w:rPr>
        <w:t xml:space="preserve"> </w:t>
      </w:r>
      <w:r w:rsidRPr="00230BB8">
        <w:rPr>
          <w:color w:val="000000" w:themeColor="text1"/>
        </w:rPr>
        <w:t xml:space="preserve">a </w:t>
      </w:r>
      <w:r w:rsidR="000F6F99">
        <w:rPr>
          <w:color w:val="000000" w:themeColor="text1"/>
        </w:rPr>
        <w:t xml:space="preserve">school </w:t>
      </w:r>
      <w:r w:rsidRPr="00230BB8">
        <w:rPr>
          <w:color w:val="000000" w:themeColor="text1"/>
        </w:rPr>
        <w:t xml:space="preserve">environment for all. </w:t>
      </w:r>
    </w:p>
    <w:p w14:paraId="5502138F" w14:textId="742D9CD3" w:rsidR="006F281B" w:rsidRPr="00230BB8" w:rsidRDefault="006F281B" w:rsidP="00807D20">
      <w:pPr>
        <w:pStyle w:val="ListParagraph"/>
        <w:numPr>
          <w:ilvl w:val="6"/>
          <w:numId w:val="100"/>
        </w:numPr>
        <w:tabs>
          <w:tab w:val="left" w:pos="360"/>
          <w:tab w:val="left" w:pos="720"/>
          <w:tab w:val="left" w:pos="1080"/>
          <w:tab w:val="left" w:pos="1440"/>
          <w:tab w:val="left" w:pos="1800"/>
        </w:tabs>
        <w:ind w:left="1080"/>
        <w:contextualSpacing w:val="0"/>
      </w:pPr>
      <w:r w:rsidRPr="00230BB8">
        <w:t>Several interviewees described practices or situations that indicate</w:t>
      </w:r>
      <w:r w:rsidR="003F1CC5">
        <w:t>d</w:t>
      </w:r>
      <w:r w:rsidRPr="00230BB8">
        <w:t xml:space="preserve"> that some </w:t>
      </w:r>
      <w:r w:rsidR="000F6F99">
        <w:t>families</w:t>
      </w:r>
      <w:r w:rsidRPr="00230BB8">
        <w:t xml:space="preserve"> </w:t>
      </w:r>
      <w:r w:rsidR="003F1CC5" w:rsidRPr="00230BB8">
        <w:t>d</w:t>
      </w:r>
      <w:r w:rsidR="003F1CC5">
        <w:t>id</w:t>
      </w:r>
      <w:r w:rsidR="003F1CC5" w:rsidRPr="00230BB8">
        <w:t xml:space="preserve"> </w:t>
      </w:r>
      <w:r w:rsidRPr="00230BB8">
        <w:t xml:space="preserve">not feel welcomed in the district. </w:t>
      </w:r>
    </w:p>
    <w:p w14:paraId="59A6EBE3" w14:textId="5DD32EB6" w:rsidR="006F281B" w:rsidRPr="00230BB8" w:rsidRDefault="006F281B" w:rsidP="00BD092E">
      <w:pPr>
        <w:pStyle w:val="ListParagraph"/>
        <w:numPr>
          <w:ilvl w:val="7"/>
          <w:numId w:val="100"/>
        </w:numPr>
        <w:tabs>
          <w:tab w:val="left" w:pos="360"/>
          <w:tab w:val="left" w:pos="720"/>
          <w:tab w:val="left" w:pos="1080"/>
          <w:tab w:val="left" w:pos="1440"/>
          <w:tab w:val="left" w:pos="1800"/>
          <w:tab w:val="left" w:pos="2160"/>
        </w:tabs>
        <w:ind w:left="1440"/>
        <w:contextualSpacing w:val="0"/>
      </w:pPr>
      <w:r w:rsidRPr="00230BB8">
        <w:t xml:space="preserve">A participant in one interview </w:t>
      </w:r>
      <w:r>
        <w:t xml:space="preserve">expressed concern that </w:t>
      </w:r>
      <w:r w:rsidRPr="00230BB8">
        <w:t xml:space="preserve">parents/guardians of students of color, particularly those coming from African countries where neither English nor </w:t>
      </w:r>
      <w:r w:rsidR="00BD092E" w:rsidRPr="00230BB8">
        <w:t>Spanish is spoken</w:t>
      </w:r>
      <w:r w:rsidR="00BD092E">
        <w:t>, could not know what was on a high-school survey on equity</w:t>
      </w:r>
      <w:r w:rsidR="00BD092E">
        <w:rPr>
          <w:rStyle w:val="FootnoteReference"/>
        </w:rPr>
        <w:footnoteReference w:id="9"/>
      </w:r>
      <w:r w:rsidR="00BD092E">
        <w:t xml:space="preserve"> because </w:t>
      </w:r>
      <w:r w:rsidR="00BD092E">
        <w:lastRenderedPageBreak/>
        <w:t>it was not offered in a language that those parents could understand</w:t>
      </w:r>
      <w:r w:rsidR="00BD092E" w:rsidRPr="00230BB8">
        <w:t>.</w:t>
      </w:r>
      <w:r w:rsidR="00BD092E">
        <w:rPr>
          <w:rStyle w:val="FootnoteReference"/>
        </w:rPr>
        <w:footnoteReference w:id="10"/>
      </w:r>
      <w:r w:rsidR="00BD092E" w:rsidRPr="00230BB8">
        <w:t xml:space="preserve"> </w:t>
      </w:r>
      <w:r w:rsidR="00BD092E">
        <w:rPr>
          <w:rStyle w:val="FootnoteReference"/>
        </w:rPr>
        <w:footnoteReference w:id="11"/>
      </w:r>
      <w:r w:rsidR="000A78A5">
        <w:t xml:space="preserve"> </w:t>
      </w:r>
      <w:r w:rsidR="00BD092E">
        <w:t>The response rate from families of high-school students was extremely low</w:t>
      </w:r>
      <w:r w:rsidR="00BD092E">
        <w:rPr>
          <w:rStyle w:val="FootnoteReference"/>
        </w:rPr>
        <w:footnoteReference w:id="12"/>
      </w:r>
      <w:r w:rsidR="00BD092E">
        <w:t xml:space="preserve"> and therefore the findings did not reflect the experiences of all families.</w:t>
      </w:r>
    </w:p>
    <w:p w14:paraId="73B43E80" w14:textId="4668817E" w:rsidR="006F281B" w:rsidRPr="00230BB8" w:rsidRDefault="006F281B" w:rsidP="00B17AED">
      <w:pPr>
        <w:pStyle w:val="ListParagraph"/>
        <w:numPr>
          <w:ilvl w:val="7"/>
          <w:numId w:val="100"/>
        </w:numPr>
        <w:tabs>
          <w:tab w:val="left" w:pos="360"/>
          <w:tab w:val="left" w:pos="720"/>
          <w:tab w:val="left" w:pos="1080"/>
          <w:tab w:val="left" w:pos="1440"/>
          <w:tab w:val="left" w:pos="1800"/>
          <w:tab w:val="left" w:pos="2160"/>
        </w:tabs>
        <w:ind w:left="1440"/>
        <w:contextualSpacing w:val="0"/>
      </w:pPr>
      <w:r w:rsidRPr="00230BB8">
        <w:t xml:space="preserve">Some interviewees pointed out that parent volunteers </w:t>
      </w:r>
      <w:r w:rsidR="00A64825">
        <w:t>in parent teacher organizations (</w:t>
      </w:r>
      <w:r w:rsidRPr="00230BB8">
        <w:t>PTOs</w:t>
      </w:r>
      <w:r w:rsidR="00A64825">
        <w:t>)</w:t>
      </w:r>
      <w:r w:rsidRPr="00230BB8">
        <w:t xml:space="preserve"> </w:t>
      </w:r>
      <w:r w:rsidR="00A64825" w:rsidRPr="00230BB8">
        <w:t>in some elementary and middle school</w:t>
      </w:r>
      <w:r w:rsidR="00A64825">
        <w:t>s</w:t>
      </w:r>
      <w:r w:rsidR="00A64825" w:rsidRPr="00230BB8">
        <w:t xml:space="preserve"> </w:t>
      </w:r>
      <w:r w:rsidR="00A64825">
        <w:t>had</w:t>
      </w:r>
      <w:r w:rsidR="00A64825" w:rsidRPr="00230BB8">
        <w:t xml:space="preserve"> </w:t>
      </w:r>
      <w:r w:rsidRPr="00230BB8">
        <w:t>strong relationships with individual teachers and leaders, which contribute</w:t>
      </w:r>
      <w:r w:rsidR="00A64825">
        <w:t>d</w:t>
      </w:r>
      <w:r w:rsidRPr="00230BB8">
        <w:t xml:space="preserve"> to strong communication and parent engagement activities.</w:t>
      </w:r>
      <w:r>
        <w:t xml:space="preserve"> However, o</w:t>
      </w:r>
      <w:r w:rsidRPr="00230BB8">
        <w:t xml:space="preserve">thers pointed out that the PTOs </w:t>
      </w:r>
      <w:r w:rsidR="00D6165B" w:rsidRPr="00230BB8">
        <w:t>d</w:t>
      </w:r>
      <w:r w:rsidR="00D6165B">
        <w:t>id</w:t>
      </w:r>
      <w:r w:rsidR="00D6165B" w:rsidRPr="00230BB8">
        <w:t xml:space="preserve"> </w:t>
      </w:r>
      <w:r w:rsidRPr="00230BB8">
        <w:t xml:space="preserve">not represent the community of Waltham, and that more could be done to engage parents who did not speak English. </w:t>
      </w:r>
    </w:p>
    <w:p w14:paraId="6733E384" w14:textId="6EFB5355" w:rsidR="006F281B" w:rsidRDefault="006F281B" w:rsidP="00B17AED">
      <w:pPr>
        <w:pStyle w:val="ListParagraph"/>
        <w:numPr>
          <w:ilvl w:val="8"/>
          <w:numId w:val="100"/>
        </w:numPr>
        <w:tabs>
          <w:tab w:val="left" w:pos="360"/>
          <w:tab w:val="left" w:pos="720"/>
          <w:tab w:val="left" w:pos="1080"/>
          <w:tab w:val="left" w:pos="1440"/>
          <w:tab w:val="left" w:pos="1800"/>
          <w:tab w:val="left" w:pos="2160"/>
        </w:tabs>
        <w:ind w:left="1800"/>
        <w:contextualSpacing w:val="0"/>
      </w:pPr>
      <w:r w:rsidRPr="00230BB8">
        <w:t xml:space="preserve">There is no PTO at the high school. Interviewees reported that parents have been meeting to try to get one established. One interviewee remarked that the high school </w:t>
      </w:r>
      <w:r w:rsidR="00D6165B">
        <w:t xml:space="preserve">was </w:t>
      </w:r>
      <w:r w:rsidRPr="00230BB8">
        <w:t xml:space="preserve">“neglecting family engagement.” </w:t>
      </w:r>
    </w:p>
    <w:p w14:paraId="4CAC211C" w14:textId="52229B64" w:rsidR="006F281B" w:rsidRPr="006D209F" w:rsidRDefault="006F281B" w:rsidP="00807D20">
      <w:pPr>
        <w:pStyle w:val="ListParagraph"/>
        <w:numPr>
          <w:ilvl w:val="0"/>
          <w:numId w:val="99"/>
        </w:numPr>
        <w:tabs>
          <w:tab w:val="left" w:pos="360"/>
          <w:tab w:val="left" w:pos="720"/>
          <w:tab w:val="left" w:pos="1080"/>
          <w:tab w:val="left" w:pos="1440"/>
          <w:tab w:val="left" w:pos="1800"/>
          <w:tab w:val="left" w:pos="2160"/>
        </w:tabs>
        <w:ind w:left="720"/>
        <w:contextualSpacing w:val="0"/>
      </w:pPr>
      <w:r w:rsidRPr="00230BB8">
        <w:rPr>
          <w:color w:val="000000" w:themeColor="text1"/>
        </w:rPr>
        <w:t>Teachers</w:t>
      </w:r>
      <w:r w:rsidR="00D8699C">
        <w:rPr>
          <w:color w:val="000000" w:themeColor="text1"/>
        </w:rPr>
        <w:t xml:space="preserve"> and </w:t>
      </w:r>
      <w:r w:rsidRPr="00230BB8">
        <w:rPr>
          <w:color w:val="000000" w:themeColor="text1"/>
        </w:rPr>
        <w:t xml:space="preserve">students identified some practices at the high school that </w:t>
      </w:r>
      <w:r w:rsidR="005A0F8D" w:rsidRPr="00230BB8">
        <w:rPr>
          <w:color w:val="000000" w:themeColor="text1"/>
        </w:rPr>
        <w:t>d</w:t>
      </w:r>
      <w:r w:rsidR="005A0F8D">
        <w:rPr>
          <w:color w:val="000000" w:themeColor="text1"/>
        </w:rPr>
        <w:t>id</w:t>
      </w:r>
      <w:r w:rsidR="005A0F8D" w:rsidRPr="00230BB8">
        <w:rPr>
          <w:color w:val="000000" w:themeColor="text1"/>
        </w:rPr>
        <w:t xml:space="preserve"> </w:t>
      </w:r>
      <w:r w:rsidRPr="00230BB8">
        <w:rPr>
          <w:color w:val="000000" w:themeColor="text1"/>
        </w:rPr>
        <w:t xml:space="preserve">not enhance </w:t>
      </w:r>
      <w:r>
        <w:rPr>
          <w:color w:val="000000" w:themeColor="text1"/>
        </w:rPr>
        <w:t>students’</w:t>
      </w:r>
      <w:r w:rsidRPr="00230BB8">
        <w:rPr>
          <w:color w:val="000000" w:themeColor="text1"/>
        </w:rPr>
        <w:t xml:space="preserve"> sense of belonging and </w:t>
      </w:r>
      <w:r>
        <w:rPr>
          <w:color w:val="000000" w:themeColor="text1"/>
        </w:rPr>
        <w:t>feeling of security at the high school</w:t>
      </w:r>
      <w:r w:rsidRPr="00230BB8">
        <w:rPr>
          <w:color w:val="000000" w:themeColor="text1"/>
        </w:rPr>
        <w:t xml:space="preserve">. </w:t>
      </w:r>
    </w:p>
    <w:p w14:paraId="027F0711" w14:textId="4460B65D" w:rsidR="006F281B" w:rsidRPr="00230BB8" w:rsidRDefault="006F281B" w:rsidP="000773E6">
      <w:pPr>
        <w:pStyle w:val="ListParagraph"/>
        <w:numPr>
          <w:ilvl w:val="6"/>
          <w:numId w:val="64"/>
        </w:numPr>
        <w:tabs>
          <w:tab w:val="left" w:pos="360"/>
          <w:tab w:val="left" w:pos="720"/>
          <w:tab w:val="left" w:pos="1080"/>
          <w:tab w:val="left" w:pos="1440"/>
          <w:tab w:val="left" w:pos="1800"/>
        </w:tabs>
        <w:ind w:hanging="5760"/>
        <w:contextualSpacing w:val="0"/>
      </w:pPr>
      <w:r w:rsidRPr="00230BB8">
        <w:t xml:space="preserve">A variety of interviewees reported </w:t>
      </w:r>
      <w:r>
        <w:t>safety concerns</w:t>
      </w:r>
      <w:r w:rsidRPr="00230BB8">
        <w:t xml:space="preserve"> at the high school. </w:t>
      </w:r>
    </w:p>
    <w:p w14:paraId="5E3ECD1F" w14:textId="11DB8C21" w:rsidR="006F281B" w:rsidRDefault="006F281B" w:rsidP="000773E6">
      <w:pPr>
        <w:pStyle w:val="ListParagraph"/>
        <w:numPr>
          <w:ilvl w:val="7"/>
          <w:numId w:val="64"/>
        </w:numPr>
        <w:tabs>
          <w:tab w:val="left" w:pos="360"/>
          <w:tab w:val="left" w:pos="720"/>
          <w:tab w:val="left" w:pos="1080"/>
          <w:tab w:val="left" w:pos="1440"/>
          <w:tab w:val="left" w:pos="1800"/>
          <w:tab w:val="left" w:pos="2160"/>
        </w:tabs>
        <w:ind w:left="1440"/>
        <w:contextualSpacing w:val="0"/>
      </w:pPr>
      <w:r w:rsidRPr="00230BB8">
        <w:t xml:space="preserve">Interviewees pointed out that some students </w:t>
      </w:r>
      <w:r w:rsidR="00377710">
        <w:t>left</w:t>
      </w:r>
      <w:r w:rsidR="00377710" w:rsidRPr="00230BB8">
        <w:t xml:space="preserve"> </w:t>
      </w:r>
      <w:r w:rsidRPr="00230BB8">
        <w:t>side doors at the high school open if they want</w:t>
      </w:r>
      <w:r w:rsidR="00377710">
        <w:t>ed</w:t>
      </w:r>
      <w:r w:rsidRPr="00230BB8">
        <w:t xml:space="preserve"> to go outside or leave for lunch, lessening the security of the school.</w:t>
      </w:r>
    </w:p>
    <w:p w14:paraId="31415B1D" w14:textId="5BDD9C5C" w:rsidR="00D132D7" w:rsidRPr="00230BB8" w:rsidRDefault="00BC76EC" w:rsidP="000773E6">
      <w:pPr>
        <w:pStyle w:val="ListParagraph"/>
        <w:numPr>
          <w:ilvl w:val="7"/>
          <w:numId w:val="64"/>
        </w:numPr>
        <w:tabs>
          <w:tab w:val="left" w:pos="360"/>
          <w:tab w:val="left" w:pos="720"/>
          <w:tab w:val="left" w:pos="1080"/>
          <w:tab w:val="left" w:pos="1440"/>
          <w:tab w:val="left" w:pos="1800"/>
          <w:tab w:val="left" w:pos="2160"/>
        </w:tabs>
        <w:ind w:left="1440"/>
        <w:contextualSpacing w:val="0"/>
      </w:pPr>
      <w:r>
        <w:t xml:space="preserve">Of all respondents to a Youth Risk Behavior Survey </w:t>
      </w:r>
      <w:r w:rsidR="000F061E">
        <w:t xml:space="preserve">(YRBS) </w:t>
      </w:r>
      <w:r>
        <w:t xml:space="preserve">administered to Waltham High School and Middle School students </w:t>
      </w:r>
      <w:r w:rsidR="009563FC">
        <w:t>on June 2, 2017</w:t>
      </w:r>
      <w:r>
        <w:t xml:space="preserve">, 5.7 percent </w:t>
      </w:r>
      <w:r w:rsidR="009563FC">
        <w:t>reported not having gone to school because they felt that they would be unsafe at school or on their way to school on at least one occasion during the 30 days before the survey.</w:t>
      </w:r>
      <w:r w:rsidR="009563FC">
        <w:rPr>
          <w:rStyle w:val="FootnoteReference"/>
        </w:rPr>
        <w:footnoteReference w:id="13"/>
      </w:r>
    </w:p>
    <w:p w14:paraId="5D6BB263" w14:textId="1709048B" w:rsidR="006F281B" w:rsidRPr="00230BB8" w:rsidRDefault="006F281B" w:rsidP="000773E6">
      <w:pPr>
        <w:pStyle w:val="ListParagraph"/>
        <w:numPr>
          <w:ilvl w:val="6"/>
          <w:numId w:val="64"/>
        </w:numPr>
        <w:tabs>
          <w:tab w:val="left" w:pos="360"/>
          <w:tab w:val="left" w:pos="720"/>
          <w:tab w:val="left" w:pos="1080"/>
          <w:tab w:val="left" w:pos="1440"/>
          <w:tab w:val="left" w:pos="1800"/>
        </w:tabs>
        <w:ind w:left="1080"/>
        <w:contextualSpacing w:val="0"/>
      </w:pPr>
      <w:r w:rsidRPr="00230BB8">
        <w:t xml:space="preserve">Some students do not feel personally connected to the adults at the high school or to the </w:t>
      </w:r>
      <w:r w:rsidR="002B4F9E">
        <w:t xml:space="preserve">district’s </w:t>
      </w:r>
      <w:r w:rsidRPr="00230BB8">
        <w:t xml:space="preserve">curriculum. </w:t>
      </w:r>
    </w:p>
    <w:p w14:paraId="07A777DB" w14:textId="35082BAF" w:rsidR="006F281B" w:rsidRPr="00EE173E" w:rsidRDefault="006F281B" w:rsidP="000773E6">
      <w:pPr>
        <w:pStyle w:val="ListParagraph"/>
        <w:numPr>
          <w:ilvl w:val="7"/>
          <w:numId w:val="64"/>
        </w:numPr>
        <w:tabs>
          <w:tab w:val="left" w:pos="360"/>
          <w:tab w:val="left" w:pos="720"/>
          <w:tab w:val="left" w:pos="1080"/>
          <w:tab w:val="left" w:pos="1440"/>
          <w:tab w:val="left" w:pos="1800"/>
          <w:tab w:val="left" w:pos="2160"/>
        </w:tabs>
        <w:ind w:left="1440"/>
        <w:contextualSpacing w:val="0"/>
      </w:pPr>
      <w:r w:rsidRPr="00230BB8">
        <w:t xml:space="preserve">Several interviewees reported that </w:t>
      </w:r>
      <w:r w:rsidR="000F061E" w:rsidRPr="00230BB8">
        <w:t>high</w:t>
      </w:r>
      <w:r w:rsidR="000F061E">
        <w:t>-</w:t>
      </w:r>
      <w:r w:rsidRPr="00230BB8">
        <w:t xml:space="preserve">school students </w:t>
      </w:r>
      <w:r w:rsidR="000F061E">
        <w:t>felt</w:t>
      </w:r>
      <w:r w:rsidR="000F061E" w:rsidRPr="00230BB8">
        <w:t xml:space="preserve"> </w:t>
      </w:r>
      <w:r w:rsidRPr="00230BB8">
        <w:t>comfortable talking with a teacher or counselor if they need</w:t>
      </w:r>
      <w:r w:rsidR="000F061E">
        <w:t>ed</w:t>
      </w:r>
      <w:r w:rsidRPr="00230BB8">
        <w:t xml:space="preserve"> support</w:t>
      </w:r>
      <w:r w:rsidR="005A0F8D">
        <w:t>.</w:t>
      </w:r>
      <w:r w:rsidRPr="00230BB8">
        <w:t xml:space="preserve"> However, in the 2017 YRBS</w:t>
      </w:r>
      <w:r w:rsidR="00F941A8">
        <w:t>,</w:t>
      </w:r>
      <w:r w:rsidRPr="00230BB8">
        <w:t xml:space="preserve"> only about half </w:t>
      </w:r>
      <w:r>
        <w:t xml:space="preserve">(41 percent to </w:t>
      </w:r>
      <w:r w:rsidRPr="00230BB8">
        <w:t>58 percent</w:t>
      </w:r>
      <w:r>
        <w:t>)</w:t>
      </w:r>
      <w:r w:rsidRPr="00230BB8">
        <w:t xml:space="preserve"> of Waltham high</w:t>
      </w:r>
      <w:r w:rsidR="000F061E">
        <w:t>-</w:t>
      </w:r>
      <w:r w:rsidR="00B65708">
        <w:t xml:space="preserve">school </w:t>
      </w:r>
      <w:r w:rsidRPr="00230BB8">
        <w:t>girls</w:t>
      </w:r>
      <w:r>
        <w:t xml:space="preserve"> who responded</w:t>
      </w:r>
      <w:r w:rsidRPr="00230BB8">
        <w:t>, depend</w:t>
      </w:r>
      <w:r>
        <w:t xml:space="preserve">ing on the grade, </w:t>
      </w:r>
      <w:r w:rsidRPr="00230BB8">
        <w:t xml:space="preserve">indicated that they </w:t>
      </w:r>
      <w:r w:rsidR="00377710" w:rsidRPr="00230BB8">
        <w:t>ha</w:t>
      </w:r>
      <w:r w:rsidR="00377710">
        <w:t>d</w:t>
      </w:r>
      <w:r w:rsidR="00377710" w:rsidRPr="00230BB8">
        <w:t xml:space="preserve"> </w:t>
      </w:r>
      <w:r w:rsidRPr="00230BB8">
        <w:t>“a trusted adult in school</w:t>
      </w:r>
      <w:r>
        <w:t>.</w:t>
      </w:r>
      <w:r w:rsidRPr="00230BB8">
        <w:t xml:space="preserve">” </w:t>
      </w:r>
      <w:r>
        <w:t xml:space="preserve">Among boys who </w:t>
      </w:r>
      <w:r>
        <w:lastRenderedPageBreak/>
        <w:t xml:space="preserve">responded, 42 percent to </w:t>
      </w:r>
      <w:r w:rsidRPr="00230BB8">
        <w:t xml:space="preserve">58 of </w:t>
      </w:r>
      <w:r w:rsidR="000F061E" w:rsidRPr="00230BB8">
        <w:t>high</w:t>
      </w:r>
      <w:r w:rsidR="000F061E">
        <w:t>-</w:t>
      </w:r>
      <w:r w:rsidRPr="00230BB8">
        <w:t>school boys</w:t>
      </w:r>
      <w:r>
        <w:t>, depending on the grade,</w:t>
      </w:r>
      <w:r w:rsidRPr="00230BB8">
        <w:t xml:space="preserve"> reported having “a trusted adult in school</w:t>
      </w:r>
      <w:r w:rsidRPr="00230BB8">
        <w:rPr>
          <w:color w:val="000000" w:themeColor="text1"/>
        </w:rPr>
        <w:t>.</w:t>
      </w:r>
      <w:r w:rsidR="00B72784">
        <w:rPr>
          <w:color w:val="000000" w:themeColor="text1"/>
        </w:rPr>
        <w:t>”</w:t>
      </w:r>
      <w:r w:rsidRPr="00230BB8">
        <w:rPr>
          <w:color w:val="000000" w:themeColor="text1"/>
        </w:rPr>
        <w:t xml:space="preserve"> </w:t>
      </w:r>
    </w:p>
    <w:p w14:paraId="60A29EB6" w14:textId="77777777" w:rsidR="006629DF" w:rsidRDefault="00256296" w:rsidP="00256296">
      <w:pPr>
        <w:pStyle w:val="ListParagraph"/>
        <w:numPr>
          <w:ilvl w:val="6"/>
          <w:numId w:val="64"/>
        </w:numPr>
        <w:tabs>
          <w:tab w:val="left" w:pos="360"/>
          <w:tab w:val="left" w:pos="720"/>
          <w:tab w:val="left" w:pos="1080"/>
          <w:tab w:val="left" w:pos="1440"/>
          <w:tab w:val="left" w:pos="1800"/>
        </w:tabs>
        <w:ind w:left="1080"/>
        <w:contextualSpacing w:val="0"/>
        <w:rPr>
          <w:color w:val="000000" w:themeColor="text1"/>
        </w:rPr>
      </w:pPr>
      <w:r w:rsidRPr="00A4148A">
        <w:rPr>
          <w:color w:val="000000" w:themeColor="text1"/>
        </w:rPr>
        <w:t>Some interviewees reported that students of color did not feel represented in the curriculum</w:t>
      </w:r>
      <w:r w:rsidR="006629DF">
        <w:rPr>
          <w:color w:val="000000" w:themeColor="text1"/>
        </w:rPr>
        <w:t>.</w:t>
      </w:r>
    </w:p>
    <w:p w14:paraId="296076AF" w14:textId="17A00719" w:rsidR="00DB7519" w:rsidRDefault="006629DF" w:rsidP="00EE173E">
      <w:pPr>
        <w:pStyle w:val="ListParagraph"/>
        <w:tabs>
          <w:tab w:val="left" w:pos="360"/>
          <w:tab w:val="left" w:pos="720"/>
          <w:tab w:val="left" w:pos="1080"/>
          <w:tab w:val="left" w:pos="1440"/>
          <w:tab w:val="left" w:pos="1800"/>
        </w:tabs>
        <w:ind w:left="1440" w:hanging="360"/>
        <w:contextualSpacing w:val="0"/>
        <w:rPr>
          <w:color w:val="000000" w:themeColor="text1"/>
        </w:rPr>
      </w:pPr>
      <w:r>
        <w:rPr>
          <w:color w:val="000000" w:themeColor="text1"/>
        </w:rPr>
        <w:t>a.</w:t>
      </w:r>
      <w:r>
        <w:rPr>
          <w:color w:val="000000" w:themeColor="text1"/>
        </w:rPr>
        <w:tab/>
        <w:t xml:space="preserve">For example, a student noted that </w:t>
      </w:r>
      <w:r w:rsidR="001D4BC6">
        <w:rPr>
          <w:color w:val="000000" w:themeColor="text1"/>
        </w:rPr>
        <w:t>when studying the Civil W</w:t>
      </w:r>
      <w:r>
        <w:rPr>
          <w:color w:val="000000" w:themeColor="text1"/>
        </w:rPr>
        <w:t>ar, the curriculum did not include</w:t>
      </w:r>
      <w:r w:rsidR="00256296" w:rsidRPr="00A4148A">
        <w:rPr>
          <w:color w:val="000000" w:themeColor="text1"/>
        </w:rPr>
        <w:t xml:space="preserve"> the experiences of black slaves</w:t>
      </w:r>
      <w:r w:rsidR="006D1A32">
        <w:rPr>
          <w:color w:val="000000" w:themeColor="text1"/>
        </w:rPr>
        <w:t xml:space="preserve"> or the accomplishments of African Americans after the war</w:t>
      </w:r>
      <w:r w:rsidR="00256296" w:rsidRPr="00A4148A">
        <w:rPr>
          <w:color w:val="000000" w:themeColor="text1"/>
        </w:rPr>
        <w:t xml:space="preserve">. </w:t>
      </w:r>
    </w:p>
    <w:p w14:paraId="6B463FDD" w14:textId="1D73928B" w:rsidR="00256296" w:rsidRDefault="00DB7519" w:rsidP="00EE173E">
      <w:pPr>
        <w:pStyle w:val="ListParagraph"/>
        <w:tabs>
          <w:tab w:val="left" w:pos="360"/>
          <w:tab w:val="left" w:pos="720"/>
          <w:tab w:val="left" w:pos="1080"/>
          <w:tab w:val="left" w:pos="1440"/>
          <w:tab w:val="left" w:pos="1800"/>
        </w:tabs>
        <w:ind w:left="1440" w:hanging="360"/>
        <w:contextualSpacing w:val="0"/>
        <w:rPr>
          <w:color w:val="000000" w:themeColor="text1"/>
        </w:rPr>
      </w:pPr>
      <w:r>
        <w:rPr>
          <w:color w:val="000000" w:themeColor="text1"/>
        </w:rPr>
        <w:t>b.</w:t>
      </w:r>
      <w:r>
        <w:rPr>
          <w:color w:val="000000" w:themeColor="text1"/>
        </w:rPr>
        <w:tab/>
        <w:t xml:space="preserve">Another student noted that some teachers </w:t>
      </w:r>
      <w:r w:rsidR="005A0F8D">
        <w:rPr>
          <w:color w:val="000000" w:themeColor="text1"/>
        </w:rPr>
        <w:t xml:space="preserve">were not </w:t>
      </w:r>
      <w:r>
        <w:rPr>
          <w:color w:val="000000" w:themeColor="text1"/>
        </w:rPr>
        <w:t>familiar with the cultures of English language learners and that “students would benefit if the teacher were more knowledgeable about them.”</w:t>
      </w:r>
      <w:r w:rsidR="00256296" w:rsidRPr="00A4148A">
        <w:rPr>
          <w:color w:val="000000" w:themeColor="text1"/>
        </w:rPr>
        <w:t xml:space="preserve"> </w:t>
      </w:r>
    </w:p>
    <w:p w14:paraId="2A6EEB0A" w14:textId="729DA05C" w:rsidR="003826F9" w:rsidRDefault="003826F9" w:rsidP="00F941A8">
      <w:pPr>
        <w:pStyle w:val="ListParagraph"/>
        <w:numPr>
          <w:ilvl w:val="0"/>
          <w:numId w:val="99"/>
        </w:numPr>
        <w:tabs>
          <w:tab w:val="left" w:pos="360"/>
          <w:tab w:val="left" w:pos="720"/>
          <w:tab w:val="left" w:pos="1080"/>
          <w:tab w:val="left" w:pos="1440"/>
          <w:tab w:val="left" w:pos="1800"/>
          <w:tab w:val="left" w:pos="2160"/>
        </w:tabs>
        <w:ind w:left="720"/>
        <w:contextualSpacing w:val="0"/>
      </w:pPr>
      <w:r>
        <w:t xml:space="preserve">In-school suspension </w:t>
      </w:r>
      <w:r w:rsidRPr="00EE173E">
        <w:rPr>
          <w:color w:val="000000" w:themeColor="text1"/>
        </w:rPr>
        <w:t>rates</w:t>
      </w:r>
      <w:r>
        <w:t xml:space="preserve"> are a concern.</w:t>
      </w:r>
    </w:p>
    <w:p w14:paraId="5C15F555" w14:textId="651CEA5D" w:rsidR="003826F9" w:rsidRDefault="003826F9" w:rsidP="00EE173E">
      <w:pPr>
        <w:pStyle w:val="ListParagraph"/>
        <w:numPr>
          <w:ilvl w:val="0"/>
          <w:numId w:val="136"/>
        </w:numPr>
        <w:tabs>
          <w:tab w:val="left" w:pos="360"/>
          <w:tab w:val="left" w:pos="720"/>
          <w:tab w:val="left" w:pos="1080"/>
          <w:tab w:val="left" w:pos="1440"/>
          <w:tab w:val="left" w:pos="1800"/>
        </w:tabs>
        <w:ind w:left="1080"/>
        <w:contextualSpacing w:val="0"/>
      </w:pPr>
      <w:r w:rsidRPr="003826F9">
        <w:t xml:space="preserve">In 2017, the in-school suspension rate for all students was 2.5 percent, above the state rate of 1.7 percent.  </w:t>
      </w:r>
    </w:p>
    <w:p w14:paraId="19AD88CD" w14:textId="760FDF1C" w:rsidR="003826F9" w:rsidRDefault="003826F9" w:rsidP="00EE173E">
      <w:pPr>
        <w:pStyle w:val="ListParagraph"/>
        <w:numPr>
          <w:ilvl w:val="6"/>
          <w:numId w:val="100"/>
        </w:numPr>
        <w:ind w:left="1080"/>
        <w:contextualSpacing w:val="0"/>
      </w:pPr>
      <w:r w:rsidRPr="003826F9">
        <w:t xml:space="preserve">The in-school suspension rates for </w:t>
      </w:r>
      <w:r>
        <w:t>many student</w:t>
      </w:r>
      <w:r w:rsidRPr="003826F9">
        <w:t xml:space="preserve"> subgroup</w:t>
      </w:r>
      <w:r>
        <w:t>s</w:t>
      </w:r>
      <w:r w:rsidRPr="003826F9">
        <w:t xml:space="preserve"> </w:t>
      </w:r>
      <w:r>
        <w:t>were above the state rate (see District Overview section).</w:t>
      </w:r>
    </w:p>
    <w:p w14:paraId="06CD5D38" w14:textId="7D16A293" w:rsidR="00E31450" w:rsidRPr="00E31450" w:rsidRDefault="00E31450" w:rsidP="00EE173E">
      <w:pPr>
        <w:pStyle w:val="ListParagraph"/>
        <w:tabs>
          <w:tab w:val="left" w:pos="720"/>
          <w:tab w:val="left" w:pos="1080"/>
          <w:tab w:val="left" w:pos="1440"/>
          <w:tab w:val="left" w:pos="1800"/>
        </w:tabs>
        <w:ind w:left="1080" w:hanging="1080"/>
        <w:contextualSpacing w:val="0"/>
        <w:rPr>
          <w:color w:val="000000" w:themeColor="text1"/>
        </w:rPr>
      </w:pPr>
      <w:r>
        <w:rPr>
          <w:color w:val="000000" w:themeColor="text1"/>
        </w:rPr>
        <w:tab/>
        <w:t>3</w:t>
      </w:r>
      <w:r w:rsidRPr="00E31450">
        <w:rPr>
          <w:color w:val="000000" w:themeColor="text1"/>
        </w:rPr>
        <w:t>.</w:t>
      </w:r>
      <w:r w:rsidRPr="00E31450">
        <w:rPr>
          <w:color w:val="000000" w:themeColor="text1"/>
        </w:rPr>
        <w:tab/>
        <w:t xml:space="preserve">Interviewees reported that district educators </w:t>
      </w:r>
      <w:r w:rsidR="005A0F8D">
        <w:rPr>
          <w:color w:val="000000" w:themeColor="text1"/>
        </w:rPr>
        <w:t>were</w:t>
      </w:r>
      <w:r w:rsidRPr="00E31450">
        <w:rPr>
          <w:color w:val="000000" w:themeColor="text1"/>
        </w:rPr>
        <w:t xml:space="preserve"> “beginning” to disaggregate data about in-school suspensions and </w:t>
      </w:r>
      <w:r w:rsidR="00906CB6">
        <w:rPr>
          <w:color w:val="000000" w:themeColor="text1"/>
        </w:rPr>
        <w:t>were</w:t>
      </w:r>
      <w:r w:rsidRPr="00E31450">
        <w:rPr>
          <w:color w:val="000000" w:themeColor="text1"/>
        </w:rPr>
        <w:t xml:space="preserve"> aware of the relatively high incidence of suspension for students of color and for boys, but that the conversation about this “has to start at the basic level with the educator.” </w:t>
      </w:r>
    </w:p>
    <w:p w14:paraId="11EE8DF0" w14:textId="26422C96" w:rsidR="006F281B" w:rsidRPr="006D209F" w:rsidRDefault="006F281B" w:rsidP="00F941A8">
      <w:pPr>
        <w:pStyle w:val="ListParagraph"/>
        <w:numPr>
          <w:ilvl w:val="0"/>
          <w:numId w:val="99"/>
        </w:numPr>
        <w:tabs>
          <w:tab w:val="left" w:pos="360"/>
          <w:tab w:val="left" w:pos="720"/>
          <w:tab w:val="left" w:pos="1080"/>
          <w:tab w:val="left" w:pos="1440"/>
          <w:tab w:val="left" w:pos="1800"/>
          <w:tab w:val="left" w:pos="2160"/>
        </w:tabs>
        <w:ind w:left="720"/>
        <w:contextualSpacing w:val="0"/>
        <w:rPr>
          <w:color w:val="548DD4" w:themeColor="text2" w:themeTint="99"/>
        </w:rPr>
      </w:pPr>
      <w:r w:rsidRPr="006D209F">
        <w:t>Th</w:t>
      </w:r>
      <w:r>
        <w:t xml:space="preserve">e district does not have a coherent, systematic plan for addressing issues </w:t>
      </w:r>
      <w:r w:rsidRPr="00230BB8">
        <w:rPr>
          <w:color w:val="000000" w:themeColor="text1"/>
        </w:rPr>
        <w:t>related to racial/cultural equity</w:t>
      </w:r>
      <w:r>
        <w:rPr>
          <w:color w:val="000000" w:themeColor="text1"/>
        </w:rPr>
        <w:t xml:space="preserve"> </w:t>
      </w:r>
      <w:r>
        <w:t xml:space="preserve">that </w:t>
      </w:r>
      <w:r w:rsidR="00DB3FDE">
        <w:t xml:space="preserve">would </w:t>
      </w:r>
      <w:r>
        <w:t xml:space="preserve">provide opportunities and support for all students. </w:t>
      </w:r>
    </w:p>
    <w:p w14:paraId="07C7DCD9" w14:textId="4682C41D" w:rsidR="006F281B" w:rsidRDefault="0035223F" w:rsidP="00EE173E">
      <w:pPr>
        <w:tabs>
          <w:tab w:val="left" w:pos="720"/>
          <w:tab w:val="left" w:pos="1080"/>
          <w:tab w:val="left" w:pos="1440"/>
          <w:tab w:val="left" w:pos="1800"/>
        </w:tabs>
        <w:ind w:left="1080" w:hanging="720"/>
        <w:rPr>
          <w:color w:val="000000" w:themeColor="text1"/>
        </w:rPr>
      </w:pPr>
      <w:r>
        <w:tab/>
        <w:t>1.</w:t>
      </w:r>
      <w:r>
        <w:tab/>
      </w:r>
      <w:r w:rsidR="006F281B">
        <w:t>Interviewees</w:t>
      </w:r>
      <w:r w:rsidR="006F281B" w:rsidRPr="006D209F">
        <w:t xml:space="preserve"> </w:t>
      </w:r>
      <w:r w:rsidR="005A0F8D">
        <w:rPr>
          <w:color w:val="000000" w:themeColor="text1"/>
        </w:rPr>
        <w:t>said</w:t>
      </w:r>
      <w:r w:rsidR="005A0F8D" w:rsidRPr="00EE173E">
        <w:rPr>
          <w:color w:val="000000" w:themeColor="text1"/>
        </w:rPr>
        <w:t xml:space="preserve"> </w:t>
      </w:r>
      <w:r w:rsidR="006F281B" w:rsidRPr="00EE173E">
        <w:rPr>
          <w:color w:val="000000" w:themeColor="text1"/>
        </w:rPr>
        <w:t xml:space="preserve">that when racial </w:t>
      </w:r>
      <w:r w:rsidR="009F0100" w:rsidRPr="00EE173E">
        <w:rPr>
          <w:color w:val="000000" w:themeColor="text1"/>
        </w:rPr>
        <w:t>inciden</w:t>
      </w:r>
      <w:r w:rsidR="009F0100">
        <w:rPr>
          <w:color w:val="000000" w:themeColor="text1"/>
        </w:rPr>
        <w:t>ts</w:t>
      </w:r>
      <w:r w:rsidR="009F0100" w:rsidRPr="00EE173E">
        <w:rPr>
          <w:color w:val="000000" w:themeColor="text1"/>
        </w:rPr>
        <w:t xml:space="preserve"> </w:t>
      </w:r>
      <w:r w:rsidR="006F281B" w:rsidRPr="00EE173E">
        <w:rPr>
          <w:color w:val="000000" w:themeColor="text1"/>
        </w:rPr>
        <w:t>arose at the high school among students, leaders often “swept [them] under the rug,” sometimes administering consequences to students but not resolving the issues.</w:t>
      </w:r>
    </w:p>
    <w:p w14:paraId="5A66A0C7" w14:textId="4E726EB3" w:rsidR="00700F88" w:rsidRPr="00EE173E" w:rsidRDefault="00700F88" w:rsidP="00EE173E">
      <w:pPr>
        <w:tabs>
          <w:tab w:val="left" w:pos="360"/>
          <w:tab w:val="left" w:pos="720"/>
          <w:tab w:val="left" w:pos="1080"/>
          <w:tab w:val="left" w:pos="1440"/>
          <w:tab w:val="left" w:pos="1800"/>
        </w:tabs>
        <w:ind w:left="1080" w:hanging="720"/>
        <w:rPr>
          <w:color w:val="000000" w:themeColor="text1"/>
        </w:rPr>
      </w:pPr>
      <w:r>
        <w:rPr>
          <w:color w:val="000000" w:themeColor="text1"/>
        </w:rPr>
        <w:tab/>
        <w:t>2.</w:t>
      </w:r>
      <w:r>
        <w:rPr>
          <w:color w:val="000000" w:themeColor="text1"/>
        </w:rPr>
        <w:tab/>
      </w:r>
      <w:r w:rsidRPr="00EE173E">
        <w:rPr>
          <w:color w:val="000000" w:themeColor="text1"/>
        </w:rPr>
        <w:t xml:space="preserve">Several interviewees </w:t>
      </w:r>
      <w:r w:rsidR="005A0F8D">
        <w:rPr>
          <w:color w:val="000000" w:themeColor="text1"/>
        </w:rPr>
        <w:t>stated</w:t>
      </w:r>
      <w:r w:rsidRPr="00EE173E">
        <w:rPr>
          <w:color w:val="000000" w:themeColor="text1"/>
        </w:rPr>
        <w:t xml:space="preserve"> that </w:t>
      </w:r>
      <w:r w:rsidR="00DB606F">
        <w:rPr>
          <w:color w:val="000000" w:themeColor="text1"/>
        </w:rPr>
        <w:t xml:space="preserve">though </w:t>
      </w:r>
      <w:r w:rsidRPr="00EE173E">
        <w:rPr>
          <w:color w:val="000000" w:themeColor="text1"/>
        </w:rPr>
        <w:t xml:space="preserve">professional development </w:t>
      </w:r>
      <w:r w:rsidR="005A0F8D">
        <w:rPr>
          <w:color w:val="000000" w:themeColor="text1"/>
        </w:rPr>
        <w:t xml:space="preserve">(PD) </w:t>
      </w:r>
      <w:r w:rsidRPr="00EE173E">
        <w:rPr>
          <w:color w:val="000000" w:themeColor="text1"/>
        </w:rPr>
        <w:t xml:space="preserve">about issues of race and bias </w:t>
      </w:r>
      <w:r w:rsidR="00DB606F">
        <w:rPr>
          <w:color w:val="000000" w:themeColor="text1"/>
        </w:rPr>
        <w:t xml:space="preserve">was </w:t>
      </w:r>
      <w:r w:rsidRPr="00EE173E">
        <w:rPr>
          <w:color w:val="000000" w:themeColor="text1"/>
        </w:rPr>
        <w:t xml:space="preserve">a </w:t>
      </w:r>
      <w:r w:rsidR="00DB606F">
        <w:rPr>
          <w:color w:val="000000" w:themeColor="text1"/>
        </w:rPr>
        <w:t xml:space="preserve">district </w:t>
      </w:r>
      <w:r w:rsidRPr="00EE173E">
        <w:rPr>
          <w:color w:val="000000" w:themeColor="text1"/>
        </w:rPr>
        <w:t xml:space="preserve">priority </w:t>
      </w:r>
      <w:r w:rsidR="00DB606F">
        <w:rPr>
          <w:color w:val="000000" w:themeColor="text1"/>
        </w:rPr>
        <w:t xml:space="preserve">the district had </w:t>
      </w:r>
      <w:r w:rsidRPr="00EE173E">
        <w:rPr>
          <w:color w:val="000000" w:themeColor="text1"/>
        </w:rPr>
        <w:t xml:space="preserve">not </w:t>
      </w:r>
      <w:r w:rsidR="00DB606F">
        <w:rPr>
          <w:color w:val="000000" w:themeColor="text1"/>
        </w:rPr>
        <w:t xml:space="preserve">provided PD about race and equity </w:t>
      </w:r>
      <w:r w:rsidRPr="00EE173E">
        <w:rPr>
          <w:color w:val="000000" w:themeColor="text1"/>
        </w:rPr>
        <w:t>comprehensively across the district</w:t>
      </w:r>
      <w:r w:rsidR="00DB606F">
        <w:rPr>
          <w:color w:val="000000" w:themeColor="text1"/>
        </w:rPr>
        <w:t>.</w:t>
      </w:r>
      <w:r w:rsidRPr="00EE173E">
        <w:rPr>
          <w:color w:val="000000" w:themeColor="text1"/>
        </w:rPr>
        <w:t xml:space="preserve"> </w:t>
      </w:r>
      <w:r w:rsidR="00DB606F">
        <w:rPr>
          <w:color w:val="000000" w:themeColor="text1"/>
        </w:rPr>
        <w:t>T</w:t>
      </w:r>
      <w:r w:rsidRPr="00EE173E">
        <w:rPr>
          <w:color w:val="000000" w:themeColor="text1"/>
        </w:rPr>
        <w:t xml:space="preserve">he professional development </w:t>
      </w:r>
      <w:r w:rsidR="00DB606F">
        <w:rPr>
          <w:color w:val="000000" w:themeColor="text1"/>
        </w:rPr>
        <w:t xml:space="preserve">about race and equity </w:t>
      </w:r>
      <w:r w:rsidR="005A0F8D">
        <w:rPr>
          <w:color w:val="000000" w:themeColor="text1"/>
        </w:rPr>
        <w:t xml:space="preserve">was missing </w:t>
      </w:r>
      <w:r w:rsidRPr="00EE173E">
        <w:rPr>
          <w:color w:val="000000" w:themeColor="text1"/>
        </w:rPr>
        <w:t>information about how to implement the training in actual interactions with students</w:t>
      </w:r>
      <w:r w:rsidR="008B3C2F">
        <w:rPr>
          <w:color w:val="000000" w:themeColor="text1"/>
        </w:rPr>
        <w:t>,</w:t>
      </w:r>
      <w:r w:rsidRPr="00EE173E">
        <w:rPr>
          <w:color w:val="000000" w:themeColor="text1"/>
        </w:rPr>
        <w:t xml:space="preserve"> and the </w:t>
      </w:r>
      <w:r w:rsidR="00DB606F">
        <w:rPr>
          <w:color w:val="000000" w:themeColor="text1"/>
        </w:rPr>
        <w:t xml:space="preserve">district </w:t>
      </w:r>
      <w:r w:rsidRPr="00EE173E">
        <w:rPr>
          <w:color w:val="000000" w:themeColor="text1"/>
        </w:rPr>
        <w:t>had no</w:t>
      </w:r>
      <w:r w:rsidR="00DB606F">
        <w:rPr>
          <w:color w:val="000000" w:themeColor="text1"/>
        </w:rPr>
        <w:t>t provided</w:t>
      </w:r>
      <w:r w:rsidRPr="00EE173E">
        <w:rPr>
          <w:color w:val="000000" w:themeColor="text1"/>
        </w:rPr>
        <w:t xml:space="preserve"> further PD on these topics in </w:t>
      </w:r>
      <w:r w:rsidR="005A0F8D">
        <w:rPr>
          <w:color w:val="000000" w:themeColor="text1"/>
        </w:rPr>
        <w:t xml:space="preserve">kindergarten through grade </w:t>
      </w:r>
      <w:r w:rsidRPr="00EE173E">
        <w:rPr>
          <w:color w:val="000000" w:themeColor="text1"/>
        </w:rPr>
        <w:t xml:space="preserve">8. One interviewee described </w:t>
      </w:r>
      <w:r w:rsidR="00DB606F">
        <w:rPr>
          <w:color w:val="000000" w:themeColor="text1"/>
        </w:rPr>
        <w:t>PD about race and equity</w:t>
      </w:r>
      <w:r w:rsidRPr="00EE173E">
        <w:rPr>
          <w:color w:val="000000" w:themeColor="text1"/>
        </w:rPr>
        <w:t xml:space="preserve"> as “a flash in the pan” after which district leaders were hoping “the problem would go away.”</w:t>
      </w:r>
      <w:r w:rsidR="00C0258A">
        <w:rPr>
          <w:rStyle w:val="FootnoteReference"/>
          <w:color w:val="000000" w:themeColor="text1"/>
        </w:rPr>
        <w:footnoteReference w:id="14"/>
      </w:r>
    </w:p>
    <w:p w14:paraId="7FA92B4C" w14:textId="2D8DE3E6" w:rsidR="006F281B" w:rsidRPr="00EE173E" w:rsidRDefault="0035223F" w:rsidP="00EE173E">
      <w:pPr>
        <w:tabs>
          <w:tab w:val="left" w:pos="360"/>
          <w:tab w:val="left" w:pos="720"/>
          <w:tab w:val="left" w:pos="1080"/>
          <w:tab w:val="left" w:pos="1440"/>
          <w:tab w:val="left" w:pos="1800"/>
          <w:tab w:val="left" w:pos="2160"/>
        </w:tabs>
        <w:ind w:left="1080" w:hanging="1350"/>
        <w:rPr>
          <w:color w:val="000000" w:themeColor="text1"/>
        </w:rPr>
      </w:pPr>
      <w:r>
        <w:rPr>
          <w:color w:val="000000" w:themeColor="text1"/>
        </w:rPr>
        <w:lastRenderedPageBreak/>
        <w:tab/>
      </w:r>
      <w:r>
        <w:rPr>
          <w:color w:val="000000" w:themeColor="text1"/>
        </w:rPr>
        <w:tab/>
      </w:r>
      <w:r w:rsidR="00700F88">
        <w:rPr>
          <w:color w:val="000000" w:themeColor="text1"/>
        </w:rPr>
        <w:t>3</w:t>
      </w:r>
      <w:r w:rsidR="000A31EC">
        <w:rPr>
          <w:color w:val="000000" w:themeColor="text1"/>
        </w:rPr>
        <w:t>.</w:t>
      </w:r>
      <w:r w:rsidR="000A31EC">
        <w:rPr>
          <w:color w:val="000000" w:themeColor="text1"/>
        </w:rPr>
        <w:tab/>
      </w:r>
      <w:r w:rsidR="006F281B" w:rsidRPr="00EF619D">
        <w:t xml:space="preserve">Interviewees </w:t>
      </w:r>
      <w:r w:rsidR="005A0F8D">
        <w:t>said</w:t>
      </w:r>
      <w:r w:rsidR="005A0F8D" w:rsidRPr="00EF619D">
        <w:t xml:space="preserve"> </w:t>
      </w:r>
      <w:r w:rsidR="006F281B" w:rsidRPr="00EF619D">
        <w:t xml:space="preserve">that knowing how to prioritize action steps to address bias </w:t>
      </w:r>
      <w:r w:rsidR="005A0F8D">
        <w:t>was</w:t>
      </w:r>
      <w:r w:rsidR="005A0F8D" w:rsidRPr="00EF619D">
        <w:t xml:space="preserve"> </w:t>
      </w:r>
      <w:r w:rsidR="006F281B" w:rsidRPr="00EF619D">
        <w:t xml:space="preserve">not clear at the moment. However, the equity team’s work to disaggregate data in concert with the </w:t>
      </w:r>
      <w:r w:rsidR="009F0100">
        <w:t>PD</w:t>
      </w:r>
      <w:r w:rsidR="006F281B" w:rsidRPr="00EF619D">
        <w:t xml:space="preserve"> about cultural </w:t>
      </w:r>
      <w:r w:rsidR="00AA7BFC" w:rsidRPr="00EE173E">
        <w:t xml:space="preserve">competency and implicit </w:t>
      </w:r>
      <w:r w:rsidR="006F281B" w:rsidRPr="00EF619D">
        <w:t>bias should result in some clear priorities for next year.</w:t>
      </w:r>
      <w:r w:rsidR="006F281B" w:rsidRPr="00EE173E">
        <w:rPr>
          <w:color w:val="000000" w:themeColor="text1"/>
        </w:rPr>
        <w:t xml:space="preserve"> </w:t>
      </w:r>
    </w:p>
    <w:p w14:paraId="07CFA8C7" w14:textId="14E3A9A4" w:rsidR="006F281B" w:rsidRDefault="006F281B" w:rsidP="00F941A8">
      <w:pPr>
        <w:tabs>
          <w:tab w:val="left" w:pos="0"/>
          <w:tab w:val="left" w:pos="720"/>
          <w:tab w:val="left" w:pos="1080"/>
          <w:tab w:val="left" w:pos="1440"/>
          <w:tab w:val="left" w:pos="1800"/>
          <w:tab w:val="left" w:pos="2160"/>
        </w:tabs>
        <w:rPr>
          <w:color w:val="000000" w:themeColor="text1"/>
        </w:rPr>
      </w:pPr>
      <w:r w:rsidRPr="00230BB8">
        <w:rPr>
          <w:b/>
          <w:color w:val="000000" w:themeColor="text1"/>
        </w:rPr>
        <w:t>Impact</w:t>
      </w:r>
      <w:r w:rsidRPr="00230BB8">
        <w:rPr>
          <w:color w:val="000000" w:themeColor="text1"/>
        </w:rPr>
        <w:t xml:space="preserve">: When a district falls short in making all stakeholders feel welcome and connected, it can have a deleterious effect on </w:t>
      </w:r>
      <w:r w:rsidR="00753175">
        <w:rPr>
          <w:color w:val="000000" w:themeColor="text1"/>
        </w:rPr>
        <w:t xml:space="preserve">the well-being and engagement of students and on </w:t>
      </w:r>
      <w:r w:rsidRPr="00230BB8">
        <w:rPr>
          <w:color w:val="000000" w:themeColor="text1"/>
        </w:rPr>
        <w:t>interactions between educators, students</w:t>
      </w:r>
      <w:r w:rsidR="009F0100">
        <w:rPr>
          <w:color w:val="000000" w:themeColor="text1"/>
        </w:rPr>
        <w:t>,</w:t>
      </w:r>
      <w:r w:rsidRPr="00230BB8">
        <w:rPr>
          <w:color w:val="000000" w:themeColor="text1"/>
        </w:rPr>
        <w:t xml:space="preserve"> and </w:t>
      </w:r>
      <w:r w:rsidR="009F0100">
        <w:rPr>
          <w:color w:val="000000" w:themeColor="text1"/>
        </w:rPr>
        <w:t>families</w:t>
      </w:r>
      <w:r w:rsidRPr="00230BB8">
        <w:rPr>
          <w:color w:val="000000" w:themeColor="text1"/>
        </w:rPr>
        <w:t xml:space="preserve">. This, in turn, can disrupt the formal and informal </w:t>
      </w:r>
      <w:r w:rsidR="00753175">
        <w:rPr>
          <w:color w:val="000000" w:themeColor="text1"/>
        </w:rPr>
        <w:t xml:space="preserve">systems and </w:t>
      </w:r>
      <w:r w:rsidRPr="00230BB8">
        <w:rPr>
          <w:color w:val="000000" w:themeColor="text1"/>
        </w:rPr>
        <w:t xml:space="preserve">supports that are </w:t>
      </w:r>
      <w:r w:rsidR="00933EFA">
        <w:rPr>
          <w:color w:val="000000" w:themeColor="text1"/>
        </w:rPr>
        <w:t>necessary</w:t>
      </w:r>
      <w:r w:rsidR="00933EFA" w:rsidRPr="00230BB8">
        <w:rPr>
          <w:color w:val="000000" w:themeColor="text1"/>
        </w:rPr>
        <w:t xml:space="preserve"> </w:t>
      </w:r>
      <w:r w:rsidRPr="00230BB8">
        <w:rPr>
          <w:color w:val="000000" w:themeColor="text1"/>
        </w:rPr>
        <w:t xml:space="preserve">to </w:t>
      </w:r>
      <w:r w:rsidR="00F875E4">
        <w:rPr>
          <w:color w:val="000000" w:themeColor="text1"/>
        </w:rPr>
        <w:t>ensure</w:t>
      </w:r>
      <w:r w:rsidRPr="00230BB8">
        <w:rPr>
          <w:color w:val="000000" w:themeColor="text1"/>
        </w:rPr>
        <w:t xml:space="preserve"> </w:t>
      </w:r>
      <w:r>
        <w:rPr>
          <w:color w:val="000000" w:themeColor="text1"/>
        </w:rPr>
        <w:t xml:space="preserve">students’ </w:t>
      </w:r>
      <w:r w:rsidRPr="00230BB8">
        <w:rPr>
          <w:color w:val="000000" w:themeColor="text1"/>
        </w:rPr>
        <w:t>learning</w:t>
      </w:r>
      <w:r w:rsidR="00933EFA">
        <w:rPr>
          <w:color w:val="000000" w:themeColor="text1"/>
        </w:rPr>
        <w:t>,</w:t>
      </w:r>
      <w:r w:rsidRPr="00230BB8">
        <w:rPr>
          <w:color w:val="000000" w:themeColor="text1"/>
        </w:rPr>
        <w:t xml:space="preserve"> persistence in school</w:t>
      </w:r>
      <w:r w:rsidR="00933EFA">
        <w:rPr>
          <w:color w:val="000000" w:themeColor="text1"/>
        </w:rPr>
        <w:t>, and success beyond high school</w:t>
      </w:r>
      <w:r w:rsidRPr="00230BB8">
        <w:rPr>
          <w:color w:val="000000" w:themeColor="text1"/>
        </w:rPr>
        <w:t xml:space="preserve">.  </w:t>
      </w:r>
    </w:p>
    <w:p w14:paraId="1051288E" w14:textId="45D5A282" w:rsidR="006F281B" w:rsidRPr="00230BB8" w:rsidRDefault="006F281B" w:rsidP="00B17AED">
      <w:pPr>
        <w:pStyle w:val="ListParagraph"/>
        <w:numPr>
          <w:ilvl w:val="6"/>
          <w:numId w:val="98"/>
        </w:numPr>
        <w:tabs>
          <w:tab w:val="left" w:pos="360"/>
          <w:tab w:val="left" w:pos="720"/>
          <w:tab w:val="left" w:pos="1080"/>
          <w:tab w:val="left" w:pos="1440"/>
          <w:tab w:val="left" w:pos="1800"/>
        </w:tabs>
        <w:ind w:left="360"/>
        <w:contextualSpacing w:val="0"/>
        <w:rPr>
          <w:b/>
        </w:rPr>
      </w:pPr>
      <w:r w:rsidRPr="00230BB8">
        <w:rPr>
          <w:b/>
        </w:rPr>
        <w:t xml:space="preserve">The district has not established a system that supports rigorous learning opportunities and </w:t>
      </w:r>
      <w:r w:rsidR="00B45534">
        <w:rPr>
          <w:b/>
        </w:rPr>
        <w:t xml:space="preserve">full access to the curriculum and academic programs </w:t>
      </w:r>
      <w:r w:rsidR="00C86C0A">
        <w:rPr>
          <w:b/>
        </w:rPr>
        <w:t>for</w:t>
      </w:r>
      <w:r w:rsidR="00B45534">
        <w:rPr>
          <w:b/>
        </w:rPr>
        <w:t xml:space="preserve"> English language</w:t>
      </w:r>
      <w:r w:rsidRPr="00230BB8">
        <w:rPr>
          <w:b/>
        </w:rPr>
        <w:t xml:space="preserve"> learners in the district.  </w:t>
      </w:r>
    </w:p>
    <w:p w14:paraId="142965C4" w14:textId="2ED6646F" w:rsidR="008676EF" w:rsidRPr="008676EF" w:rsidRDefault="00E826BB" w:rsidP="00EE173E">
      <w:pPr>
        <w:pStyle w:val="ListParagraph"/>
        <w:numPr>
          <w:ilvl w:val="0"/>
          <w:numId w:val="101"/>
        </w:numPr>
        <w:tabs>
          <w:tab w:val="left" w:pos="360"/>
          <w:tab w:val="left" w:pos="720"/>
          <w:tab w:val="left" w:pos="1080"/>
          <w:tab w:val="left" w:pos="1440"/>
          <w:tab w:val="left" w:pos="2160"/>
        </w:tabs>
        <w:ind w:left="720"/>
        <w:contextualSpacing w:val="0"/>
      </w:pPr>
      <w:r>
        <w:t xml:space="preserve">According to ESE data, from 2015 to 2018 </w:t>
      </w:r>
      <w:r w:rsidRPr="00E826BB">
        <w:t>t</w:t>
      </w:r>
      <w:r w:rsidR="008676EF" w:rsidRPr="00EE173E">
        <w:t>he</w:t>
      </w:r>
      <w:r w:rsidR="008676EF">
        <w:t xml:space="preserve"> </w:t>
      </w:r>
      <w:r>
        <w:t>percentage of ELLs enrolled in the district increased steadily, from 17.3 percent in 2015 to 17.7 percent in 2016 to 19.3 percent in 2017 to 22.2 percent in 2018</w:t>
      </w:r>
      <w:r w:rsidR="008425E7">
        <w:t xml:space="preserve">, compared with 10.2 percent </w:t>
      </w:r>
      <w:r w:rsidR="003C742B">
        <w:t>in districts</w:t>
      </w:r>
      <w:r w:rsidR="008425E7">
        <w:t xml:space="preserve"> state</w:t>
      </w:r>
      <w:r w:rsidR="003C742B">
        <w:t>wide</w:t>
      </w:r>
      <w:r>
        <w:t>.</w:t>
      </w:r>
    </w:p>
    <w:p w14:paraId="236392D2" w14:textId="2CA35600" w:rsidR="006F281B" w:rsidRPr="00230BB8" w:rsidRDefault="0061085A" w:rsidP="00B17AED">
      <w:pPr>
        <w:pStyle w:val="ListParagraph"/>
        <w:numPr>
          <w:ilvl w:val="0"/>
          <w:numId w:val="101"/>
        </w:numPr>
        <w:tabs>
          <w:tab w:val="left" w:pos="360"/>
          <w:tab w:val="left" w:pos="720"/>
          <w:tab w:val="left" w:pos="1080"/>
          <w:tab w:val="left" w:pos="1440"/>
          <w:tab w:val="left" w:pos="1800"/>
          <w:tab w:val="left" w:pos="2160"/>
        </w:tabs>
        <w:ind w:left="720"/>
        <w:contextualSpacing w:val="0"/>
        <w:rPr>
          <w:color w:val="000000" w:themeColor="text1"/>
        </w:rPr>
      </w:pPr>
      <w:r>
        <w:rPr>
          <w:color w:val="000000" w:themeColor="text1"/>
        </w:rPr>
        <w:t>Interviews and a document review indicated that t</w:t>
      </w:r>
      <w:r w:rsidRPr="00230BB8">
        <w:rPr>
          <w:color w:val="000000" w:themeColor="text1"/>
        </w:rPr>
        <w:t xml:space="preserve">he </w:t>
      </w:r>
      <w:r w:rsidR="006F281B" w:rsidRPr="00230BB8">
        <w:rPr>
          <w:color w:val="000000" w:themeColor="text1"/>
        </w:rPr>
        <w:t xml:space="preserve">district </w:t>
      </w:r>
      <w:r>
        <w:rPr>
          <w:color w:val="000000" w:themeColor="text1"/>
        </w:rPr>
        <w:t>was</w:t>
      </w:r>
      <w:r w:rsidRPr="00230BB8">
        <w:rPr>
          <w:color w:val="000000" w:themeColor="text1"/>
        </w:rPr>
        <w:t xml:space="preserve"> </w:t>
      </w:r>
      <w:r w:rsidR="006F281B" w:rsidRPr="00230BB8">
        <w:rPr>
          <w:color w:val="000000" w:themeColor="text1"/>
        </w:rPr>
        <w:t xml:space="preserve">not providing </w:t>
      </w:r>
      <w:r w:rsidR="00B45534">
        <w:rPr>
          <w:color w:val="000000" w:themeColor="text1"/>
        </w:rPr>
        <w:t>English language learners (</w:t>
      </w:r>
      <w:r w:rsidR="006F281B" w:rsidRPr="00230BB8">
        <w:rPr>
          <w:color w:val="000000" w:themeColor="text1"/>
        </w:rPr>
        <w:t>ELLs</w:t>
      </w:r>
      <w:r w:rsidR="00B45534">
        <w:rPr>
          <w:color w:val="000000" w:themeColor="text1"/>
        </w:rPr>
        <w:t>)</w:t>
      </w:r>
      <w:r w:rsidR="006F281B" w:rsidRPr="00230BB8">
        <w:rPr>
          <w:color w:val="000000" w:themeColor="text1"/>
        </w:rPr>
        <w:t xml:space="preserve"> equitable access to rigorous classes and educational programs. </w:t>
      </w:r>
    </w:p>
    <w:p w14:paraId="3E0439BD" w14:textId="6B7B8318" w:rsidR="006F281B" w:rsidRPr="00230BB8" w:rsidRDefault="006F281B" w:rsidP="000773E6">
      <w:pPr>
        <w:pStyle w:val="ListParagraph"/>
        <w:numPr>
          <w:ilvl w:val="0"/>
          <w:numId w:val="68"/>
        </w:numPr>
        <w:tabs>
          <w:tab w:val="left" w:pos="360"/>
          <w:tab w:val="left" w:pos="720"/>
          <w:tab w:val="left" w:pos="1080"/>
          <w:tab w:val="left" w:pos="1440"/>
          <w:tab w:val="left" w:pos="1800"/>
          <w:tab w:val="left" w:pos="2160"/>
        </w:tabs>
        <w:ind w:left="1080"/>
        <w:contextualSpacing w:val="0"/>
      </w:pPr>
      <w:r w:rsidRPr="00230BB8">
        <w:rPr>
          <w:color w:val="000000" w:themeColor="text1"/>
        </w:rPr>
        <w:t>The</w:t>
      </w:r>
      <w:r w:rsidR="00B82D06">
        <w:rPr>
          <w:color w:val="000000" w:themeColor="text1"/>
        </w:rPr>
        <w:t xml:space="preserve"> district does</w:t>
      </w:r>
      <w:r w:rsidR="00B82D06" w:rsidRPr="00230BB8">
        <w:rPr>
          <w:color w:val="000000" w:themeColor="text1"/>
        </w:rPr>
        <w:t xml:space="preserve"> </w:t>
      </w:r>
      <w:r w:rsidRPr="00230BB8">
        <w:rPr>
          <w:color w:val="000000" w:themeColor="text1"/>
        </w:rPr>
        <w:t>no</w:t>
      </w:r>
      <w:r w:rsidR="00B82D06">
        <w:rPr>
          <w:color w:val="000000" w:themeColor="text1"/>
        </w:rPr>
        <w:t>t</w:t>
      </w:r>
      <w:r w:rsidRPr="00230BB8">
        <w:rPr>
          <w:color w:val="000000" w:themeColor="text1"/>
        </w:rPr>
        <w:t xml:space="preserve"> </w:t>
      </w:r>
      <w:r w:rsidR="00B82D06">
        <w:rPr>
          <w:color w:val="000000" w:themeColor="text1"/>
        </w:rPr>
        <w:t>have an</w:t>
      </w:r>
      <w:r w:rsidRPr="00230BB8">
        <w:rPr>
          <w:color w:val="000000" w:themeColor="text1"/>
        </w:rPr>
        <w:t xml:space="preserve"> English as a Second Language (ESL)</w:t>
      </w:r>
      <w:r w:rsidR="00B82D06">
        <w:rPr>
          <w:color w:val="000000" w:themeColor="text1"/>
        </w:rPr>
        <w:t xml:space="preserve"> curriculum</w:t>
      </w:r>
      <w:r w:rsidRPr="00230BB8">
        <w:t xml:space="preserve">. </w:t>
      </w:r>
      <w:r w:rsidR="006C0B0B">
        <w:t>Teachers</w:t>
      </w:r>
      <w:r w:rsidRPr="00230BB8">
        <w:t xml:space="preserve"> </w:t>
      </w:r>
      <w:r w:rsidR="006C0B0B">
        <w:t>told the review team</w:t>
      </w:r>
      <w:r w:rsidR="006C0B0B" w:rsidRPr="00230BB8">
        <w:t xml:space="preserve"> </w:t>
      </w:r>
      <w:r w:rsidRPr="00230BB8">
        <w:t xml:space="preserve">that the </w:t>
      </w:r>
      <w:r w:rsidR="00B82D06">
        <w:t xml:space="preserve">district </w:t>
      </w:r>
      <w:r w:rsidR="00B82D06" w:rsidRPr="00230BB8">
        <w:t>ha</w:t>
      </w:r>
      <w:r w:rsidR="00B82D06">
        <w:t>d</w:t>
      </w:r>
      <w:r w:rsidR="00B82D06" w:rsidRPr="00230BB8">
        <w:t xml:space="preserve"> </w:t>
      </w:r>
      <w:r w:rsidRPr="00230BB8">
        <w:t xml:space="preserve">not </w:t>
      </w:r>
      <w:r w:rsidR="00B82D06">
        <w:t xml:space="preserve">had </w:t>
      </w:r>
      <w:r w:rsidRPr="00230BB8">
        <w:t>an ESL curriculum for at least six years</w:t>
      </w:r>
      <w:r w:rsidR="00B82D06">
        <w:t xml:space="preserve"> before the onsite review in late May/early June 2018</w:t>
      </w:r>
      <w:r w:rsidRPr="00230BB8">
        <w:t xml:space="preserve">. </w:t>
      </w:r>
    </w:p>
    <w:p w14:paraId="4327CB05" w14:textId="0F6266EE" w:rsidR="006F281B" w:rsidRPr="00230BB8" w:rsidRDefault="006F281B" w:rsidP="000773E6">
      <w:pPr>
        <w:pStyle w:val="ListParagraph"/>
        <w:numPr>
          <w:ilvl w:val="1"/>
          <w:numId w:val="68"/>
        </w:numPr>
        <w:tabs>
          <w:tab w:val="left" w:pos="360"/>
          <w:tab w:val="left" w:pos="720"/>
          <w:tab w:val="left" w:pos="1080"/>
          <w:tab w:val="left" w:pos="1440"/>
          <w:tab w:val="left" w:pos="2160"/>
        </w:tabs>
        <w:ind w:left="1440"/>
        <w:contextualSpacing w:val="0"/>
      </w:pPr>
      <w:r w:rsidRPr="00230BB8">
        <w:t xml:space="preserve">Interviewees </w:t>
      </w:r>
      <w:r w:rsidR="00B82D06">
        <w:t>told the team</w:t>
      </w:r>
      <w:r w:rsidR="00B82D06" w:rsidRPr="00230BB8">
        <w:t xml:space="preserve"> </w:t>
      </w:r>
      <w:r w:rsidRPr="00230BB8">
        <w:t xml:space="preserve">that the district </w:t>
      </w:r>
      <w:r w:rsidR="00B82D06" w:rsidRPr="00230BB8">
        <w:t>use</w:t>
      </w:r>
      <w:r w:rsidR="00B82D06">
        <w:t>d</w:t>
      </w:r>
      <w:r w:rsidR="00B82D06" w:rsidRPr="00230BB8">
        <w:t xml:space="preserve"> </w:t>
      </w:r>
      <w:r w:rsidRPr="00230BB8">
        <w:t>model curriculum units (MCUs) developed in conjunction with DESE</w:t>
      </w:r>
      <w:r w:rsidR="00B82D06">
        <w:t>,</w:t>
      </w:r>
      <w:r w:rsidRPr="00230BB8">
        <w:t xml:space="preserve"> and district ESL educators have recently developed an MCU. </w:t>
      </w:r>
    </w:p>
    <w:p w14:paraId="68A463F8" w14:textId="674DE32E" w:rsidR="006F281B" w:rsidRDefault="006F281B" w:rsidP="000773E6">
      <w:pPr>
        <w:pStyle w:val="ListParagraph"/>
        <w:numPr>
          <w:ilvl w:val="1"/>
          <w:numId w:val="68"/>
        </w:numPr>
        <w:tabs>
          <w:tab w:val="left" w:pos="360"/>
          <w:tab w:val="left" w:pos="720"/>
          <w:tab w:val="left" w:pos="1080"/>
          <w:tab w:val="left" w:pos="1440"/>
          <w:tab w:val="left" w:pos="2160"/>
        </w:tabs>
        <w:ind w:left="1440"/>
        <w:contextualSpacing w:val="0"/>
      </w:pPr>
      <w:r w:rsidRPr="00230BB8">
        <w:t>The</w:t>
      </w:r>
      <w:r>
        <w:t xml:space="preserve"> review</w:t>
      </w:r>
      <w:r w:rsidRPr="00230BB8">
        <w:t xml:space="preserve"> team </w:t>
      </w:r>
      <w:r w:rsidR="00B82D06">
        <w:t>was told</w:t>
      </w:r>
      <w:r w:rsidRPr="00230BB8">
        <w:t xml:space="preserve"> that </w:t>
      </w:r>
      <w:r w:rsidR="00B82D06">
        <w:t xml:space="preserve">district leaders were waiting to </w:t>
      </w:r>
      <w:r w:rsidRPr="00230BB8">
        <w:t xml:space="preserve">select </w:t>
      </w:r>
      <w:r>
        <w:t>a</w:t>
      </w:r>
      <w:r w:rsidR="00B82D06">
        <w:t>n</w:t>
      </w:r>
      <w:r>
        <w:t xml:space="preserve"> </w:t>
      </w:r>
      <w:r w:rsidR="00B82D06">
        <w:t xml:space="preserve">ESL </w:t>
      </w:r>
      <w:r>
        <w:t>curriculum</w:t>
      </w:r>
      <w:r w:rsidRPr="00230BB8">
        <w:t xml:space="preserve"> for the district </w:t>
      </w:r>
      <w:r w:rsidR="00B82D06">
        <w:t>until</w:t>
      </w:r>
      <w:r>
        <w:t xml:space="preserve"> new WIDA standards</w:t>
      </w:r>
      <w:r w:rsidR="00B82D06">
        <w:t xml:space="preserve"> had been revised.</w:t>
      </w:r>
      <w:r w:rsidRPr="00230BB8">
        <w:t xml:space="preserve"> </w:t>
      </w:r>
    </w:p>
    <w:p w14:paraId="059C032E" w14:textId="5368A78E" w:rsidR="006F281B" w:rsidRDefault="006F281B" w:rsidP="000773E6">
      <w:pPr>
        <w:pStyle w:val="ListParagraph"/>
        <w:numPr>
          <w:ilvl w:val="0"/>
          <w:numId w:val="67"/>
        </w:numPr>
        <w:tabs>
          <w:tab w:val="left" w:pos="360"/>
          <w:tab w:val="left" w:pos="720"/>
          <w:tab w:val="left" w:pos="1080"/>
          <w:tab w:val="left" w:pos="1440"/>
          <w:tab w:val="left" w:pos="1710"/>
          <w:tab w:val="left" w:pos="2160"/>
        </w:tabs>
        <w:ind w:left="1710" w:right="10" w:hanging="180"/>
        <w:contextualSpacing w:val="0"/>
      </w:pPr>
      <w:r w:rsidRPr="00261DB0">
        <w:t xml:space="preserve">WIDA is not creating new </w:t>
      </w:r>
      <w:r w:rsidR="0061085A">
        <w:t xml:space="preserve">English Language Development (ELD) </w:t>
      </w:r>
      <w:r w:rsidRPr="00261DB0">
        <w:t xml:space="preserve">standards, but rather is introducing a new instructional framework for the existing five standards. The new </w:t>
      </w:r>
      <w:r w:rsidR="0061085A">
        <w:t xml:space="preserve">instructional </w:t>
      </w:r>
      <w:r w:rsidRPr="00261DB0">
        <w:t xml:space="preserve">framework will </w:t>
      </w:r>
      <w:r w:rsidR="0061085A">
        <w:t>be</w:t>
      </w:r>
      <w:r w:rsidRPr="00261DB0">
        <w:t xml:space="preserve"> implement</w:t>
      </w:r>
      <w:r w:rsidR="0061085A">
        <w:t>ed</w:t>
      </w:r>
      <w:r w:rsidRPr="00261DB0">
        <w:t xml:space="preserve"> </w:t>
      </w:r>
      <w:r w:rsidR="0061085A">
        <w:t>in the summer of 2020–2021</w:t>
      </w:r>
      <w:r w:rsidRPr="00261DB0">
        <w:t>.</w:t>
      </w:r>
      <w:r w:rsidRPr="00261DB0">
        <w:rPr>
          <w:rStyle w:val="FootnoteReference"/>
        </w:rPr>
        <w:footnoteReference w:id="15"/>
      </w:r>
      <w:r w:rsidRPr="00261DB0">
        <w:t xml:space="preserve"> </w:t>
      </w:r>
    </w:p>
    <w:p w14:paraId="400B5093" w14:textId="4FF9C8FA" w:rsidR="006F281B" w:rsidRPr="006A2A50" w:rsidRDefault="0061085A" w:rsidP="006F281B">
      <w:pPr>
        <w:pStyle w:val="ListParagraph"/>
        <w:numPr>
          <w:ilvl w:val="1"/>
          <w:numId w:val="68"/>
        </w:numPr>
        <w:tabs>
          <w:tab w:val="left" w:pos="360"/>
          <w:tab w:val="left" w:pos="720"/>
          <w:tab w:val="left" w:pos="1080"/>
          <w:tab w:val="left" w:pos="1440"/>
          <w:tab w:val="left" w:pos="2160"/>
        </w:tabs>
        <w:ind w:left="1440"/>
        <w:contextualSpacing w:val="0"/>
      </w:pPr>
      <w:r>
        <w:t>Teachers</w:t>
      </w:r>
      <w:r w:rsidR="00826CEE">
        <w:t>,</w:t>
      </w:r>
      <w:r>
        <w:t xml:space="preserve"> rather than district leaders</w:t>
      </w:r>
      <w:r w:rsidR="00826CEE">
        <w:t>,</w:t>
      </w:r>
      <w:r>
        <w:t xml:space="preserve"> have undertaken e</w:t>
      </w:r>
      <w:r w:rsidRPr="00230BB8">
        <w:t xml:space="preserve">fforts </w:t>
      </w:r>
      <w:r w:rsidR="006F281B" w:rsidRPr="00230BB8">
        <w:t xml:space="preserve">in the district to vertically align ESL instruction. </w:t>
      </w:r>
      <w:r w:rsidR="007C6296">
        <w:t>District leaders said that</w:t>
      </w:r>
      <w:r w:rsidR="006F281B" w:rsidRPr="00230BB8">
        <w:t xml:space="preserve"> vertical alignment </w:t>
      </w:r>
      <w:r w:rsidR="007C6296">
        <w:t>would</w:t>
      </w:r>
      <w:r w:rsidR="007C6296" w:rsidRPr="00230BB8">
        <w:t xml:space="preserve"> </w:t>
      </w:r>
      <w:r w:rsidR="006F281B" w:rsidRPr="00230BB8">
        <w:t xml:space="preserve">be addressed as part of districtwide </w:t>
      </w:r>
      <w:r w:rsidR="007C6296">
        <w:t>review</w:t>
      </w:r>
      <w:r w:rsidR="007C6296" w:rsidRPr="00230BB8">
        <w:t xml:space="preserve"> </w:t>
      </w:r>
      <w:r w:rsidR="006F281B" w:rsidRPr="00230BB8">
        <w:t>of the rigor of the curriculum.</w:t>
      </w:r>
    </w:p>
    <w:p w14:paraId="0D1EDF69" w14:textId="6667E600" w:rsidR="006F281B" w:rsidRPr="00230BB8" w:rsidRDefault="0035223F" w:rsidP="00EE173E">
      <w:pPr>
        <w:tabs>
          <w:tab w:val="left" w:pos="360"/>
          <w:tab w:val="left" w:pos="720"/>
          <w:tab w:val="left" w:pos="1080"/>
          <w:tab w:val="left" w:pos="1440"/>
          <w:tab w:val="left" w:pos="1800"/>
          <w:tab w:val="left" w:pos="2160"/>
        </w:tabs>
        <w:ind w:left="720" w:hanging="1080"/>
      </w:pPr>
      <w:r>
        <w:rPr>
          <w:b/>
        </w:rPr>
        <w:tab/>
      </w:r>
      <w:r w:rsidR="00A43E50">
        <w:rPr>
          <w:b/>
        </w:rPr>
        <w:t>C</w:t>
      </w:r>
      <w:r w:rsidR="00B220B8" w:rsidRPr="00EE173E">
        <w:rPr>
          <w:b/>
        </w:rPr>
        <w:t>.</w:t>
      </w:r>
      <w:r w:rsidR="00B220B8">
        <w:rPr>
          <w:b/>
        </w:rPr>
        <w:tab/>
      </w:r>
      <w:r w:rsidR="006F281B" w:rsidRPr="00230BB8">
        <w:t xml:space="preserve">Interviewees </w:t>
      </w:r>
      <w:r w:rsidR="00712FC5">
        <w:t xml:space="preserve">stated </w:t>
      </w:r>
      <w:r w:rsidR="006F281B" w:rsidRPr="00230BB8">
        <w:t xml:space="preserve">that </w:t>
      </w:r>
      <w:r w:rsidR="00A43E50">
        <w:t>the district needed to</w:t>
      </w:r>
      <w:r w:rsidR="00A43E50" w:rsidRPr="00230BB8">
        <w:t xml:space="preserve"> </w:t>
      </w:r>
      <w:r w:rsidR="006F281B" w:rsidRPr="00230BB8">
        <w:t xml:space="preserve">do </w:t>
      </w:r>
      <w:r w:rsidR="00A43E50">
        <w:t xml:space="preserve">more </w:t>
      </w:r>
      <w:r w:rsidR="006F281B" w:rsidRPr="00230BB8">
        <w:t xml:space="preserve">to increase the access of ELLs </w:t>
      </w:r>
      <w:r w:rsidR="00B220B8">
        <w:t>to</w:t>
      </w:r>
      <w:r w:rsidR="00B220B8" w:rsidRPr="00230BB8">
        <w:t xml:space="preserve"> </w:t>
      </w:r>
      <w:r w:rsidR="00B220B8">
        <w:t xml:space="preserve">the </w:t>
      </w:r>
      <w:r w:rsidR="00DB606F">
        <w:t>C</w:t>
      </w:r>
      <w:r w:rsidR="00B220B8" w:rsidRPr="00230BB8">
        <w:t xml:space="preserve">areer </w:t>
      </w:r>
      <w:r w:rsidR="006F281B" w:rsidRPr="00230BB8">
        <w:t xml:space="preserve">and </w:t>
      </w:r>
      <w:r w:rsidR="00DB606F">
        <w:t>T</w:t>
      </w:r>
      <w:r w:rsidR="00B220B8" w:rsidRPr="00230BB8">
        <w:t xml:space="preserve">echnical </w:t>
      </w:r>
      <w:r w:rsidR="00DB606F">
        <w:t xml:space="preserve">Vocational </w:t>
      </w:r>
      <w:r w:rsidR="006F281B" w:rsidRPr="00230BB8">
        <w:t>Education (CT</w:t>
      </w:r>
      <w:r w:rsidR="00DB606F">
        <w:t>V</w:t>
      </w:r>
      <w:r w:rsidR="006F281B" w:rsidRPr="00230BB8">
        <w:t xml:space="preserve">E) </w:t>
      </w:r>
      <w:r w:rsidR="00B220B8">
        <w:t>program</w:t>
      </w:r>
      <w:r w:rsidR="00B220B8" w:rsidRPr="00230BB8">
        <w:t xml:space="preserve"> </w:t>
      </w:r>
      <w:r w:rsidR="006F281B" w:rsidRPr="00230BB8">
        <w:t xml:space="preserve">at the high school. </w:t>
      </w:r>
    </w:p>
    <w:p w14:paraId="746D87F9" w14:textId="35F6ECE8" w:rsidR="006F281B" w:rsidRDefault="007824E4" w:rsidP="00EE173E">
      <w:pPr>
        <w:tabs>
          <w:tab w:val="left" w:pos="360"/>
          <w:tab w:val="left" w:pos="720"/>
          <w:tab w:val="left" w:pos="1080"/>
          <w:tab w:val="left" w:pos="1440"/>
          <w:tab w:val="left" w:pos="2160"/>
        </w:tabs>
        <w:ind w:left="1080" w:hanging="360"/>
      </w:pPr>
      <w:r>
        <w:lastRenderedPageBreak/>
        <w:t>1.</w:t>
      </w:r>
      <w:r>
        <w:tab/>
      </w:r>
      <w:r w:rsidR="006F281B" w:rsidRPr="00230BB8">
        <w:t>CT</w:t>
      </w:r>
      <w:r w:rsidR="00DB606F">
        <w:t>V</w:t>
      </w:r>
      <w:r w:rsidR="006F281B" w:rsidRPr="00230BB8">
        <w:t xml:space="preserve">E is not considered a “welcoming program” for ELLs. ELLs who arrive in the district without a high level of </w:t>
      </w:r>
      <w:r w:rsidR="00AE5CE5">
        <w:t xml:space="preserve">fluency in the </w:t>
      </w:r>
      <w:r w:rsidR="006F281B" w:rsidRPr="00230BB8">
        <w:t xml:space="preserve">English </w:t>
      </w:r>
      <w:r w:rsidR="00AE5CE5">
        <w:t>language</w:t>
      </w:r>
      <w:r w:rsidR="00AE5CE5" w:rsidRPr="00230BB8">
        <w:t xml:space="preserve"> </w:t>
      </w:r>
      <w:r w:rsidR="006F281B" w:rsidRPr="00230BB8">
        <w:t>are not eligible to take CT</w:t>
      </w:r>
      <w:r w:rsidR="00DB606F">
        <w:t>V</w:t>
      </w:r>
      <w:r w:rsidR="006F281B" w:rsidRPr="00230BB8">
        <w:t>E courses leading to certification</w:t>
      </w:r>
      <w:r w:rsidR="00B220B8">
        <w:t>,</w:t>
      </w:r>
      <w:r w:rsidR="006F281B" w:rsidRPr="00230BB8">
        <w:t xml:space="preserve"> since the scheduling for English language instruction </w:t>
      </w:r>
      <w:r w:rsidR="00756549">
        <w:t xml:space="preserve">and </w:t>
      </w:r>
      <w:r w:rsidR="00316B17">
        <w:t>English Lang</w:t>
      </w:r>
      <w:r w:rsidR="00756549">
        <w:t>u</w:t>
      </w:r>
      <w:r w:rsidR="00316B17">
        <w:t>a</w:t>
      </w:r>
      <w:r w:rsidR="00756549">
        <w:t>ge Immersion</w:t>
      </w:r>
      <w:r w:rsidR="006F281B" w:rsidRPr="00230BB8">
        <w:t xml:space="preserve"> </w:t>
      </w:r>
      <w:r w:rsidR="00756549">
        <w:t xml:space="preserve">did </w:t>
      </w:r>
      <w:r w:rsidR="006F281B" w:rsidRPr="00230BB8">
        <w:t xml:space="preserve">not leave enough time in the schedule for the required </w:t>
      </w:r>
      <w:r w:rsidR="00756549" w:rsidRPr="00230BB8">
        <w:t>CT</w:t>
      </w:r>
      <w:r w:rsidR="00756549">
        <w:t>VE</w:t>
      </w:r>
      <w:r w:rsidR="00756549" w:rsidRPr="00230BB8">
        <w:t xml:space="preserve"> </w:t>
      </w:r>
      <w:r w:rsidR="006F281B" w:rsidRPr="00230BB8">
        <w:t>course hours.</w:t>
      </w:r>
      <w:r w:rsidR="008A14D9">
        <w:t xml:space="preserve"> </w:t>
      </w:r>
      <w:r w:rsidR="00101C3E">
        <w:t>In addition</w:t>
      </w:r>
      <w:r w:rsidR="00B220B8">
        <w:t>, interviewees noted a perception in the district that students’ limited fluency with the English language was a safety issue</w:t>
      </w:r>
      <w:r w:rsidR="00615674">
        <w:t xml:space="preserve"> in CT</w:t>
      </w:r>
      <w:r w:rsidR="00DB606F">
        <w:t>V</w:t>
      </w:r>
      <w:r w:rsidR="00615674">
        <w:t>E programs</w:t>
      </w:r>
      <w:r w:rsidR="00B220B8">
        <w:t>.</w:t>
      </w:r>
    </w:p>
    <w:p w14:paraId="29064A94" w14:textId="0E026DE9" w:rsidR="006F281B" w:rsidRPr="00230BB8" w:rsidRDefault="007824E4" w:rsidP="00EE173E">
      <w:pPr>
        <w:tabs>
          <w:tab w:val="left" w:pos="360"/>
          <w:tab w:val="left" w:pos="720"/>
          <w:tab w:val="left" w:pos="1080"/>
          <w:tab w:val="left" w:pos="1440"/>
          <w:tab w:val="left" w:pos="2160"/>
        </w:tabs>
        <w:ind w:left="1080" w:hanging="1080"/>
      </w:pPr>
      <w:r>
        <w:tab/>
      </w:r>
      <w:r w:rsidR="0035223F">
        <w:tab/>
      </w:r>
      <w:r>
        <w:t>2.</w:t>
      </w:r>
      <w:r>
        <w:tab/>
      </w:r>
      <w:r w:rsidR="006F281B">
        <w:t xml:space="preserve">Interviewees </w:t>
      </w:r>
      <w:r w:rsidR="00B220B8">
        <w:t xml:space="preserve">said </w:t>
      </w:r>
      <w:r w:rsidR="006F281B">
        <w:t>that CT</w:t>
      </w:r>
      <w:r w:rsidR="00756549">
        <w:t>V</w:t>
      </w:r>
      <w:r w:rsidR="006F281B">
        <w:t xml:space="preserve">E </w:t>
      </w:r>
      <w:r w:rsidR="00377710">
        <w:t>teachers did not have</w:t>
      </w:r>
      <w:r w:rsidR="006F281B">
        <w:t xml:space="preserve"> the SEI </w:t>
      </w:r>
      <w:r w:rsidR="00777BA0">
        <w:t xml:space="preserve">(Sheltered English Immersion) </w:t>
      </w:r>
      <w:r w:rsidR="006F281B">
        <w:t>endorsement. ESL teachers in the district demonstrate best practices to CT</w:t>
      </w:r>
      <w:r w:rsidR="00756549">
        <w:t>V</w:t>
      </w:r>
      <w:r w:rsidR="006F281B">
        <w:t>E teachers, but more is needed.</w:t>
      </w:r>
    </w:p>
    <w:p w14:paraId="7167D1A0" w14:textId="4190F45A" w:rsidR="006F281B" w:rsidRPr="00230BB8" w:rsidRDefault="007824E4" w:rsidP="00EE173E">
      <w:pPr>
        <w:tabs>
          <w:tab w:val="left" w:pos="360"/>
          <w:tab w:val="left" w:pos="720"/>
          <w:tab w:val="left" w:pos="1080"/>
          <w:tab w:val="left" w:pos="1440"/>
          <w:tab w:val="left" w:pos="2160"/>
        </w:tabs>
        <w:ind w:left="1080" w:hanging="1080"/>
      </w:pPr>
      <w:r>
        <w:tab/>
      </w:r>
      <w:r w:rsidR="0035223F">
        <w:tab/>
      </w:r>
      <w:r>
        <w:t>3.</w:t>
      </w:r>
      <w:r>
        <w:tab/>
      </w:r>
      <w:r w:rsidR="006F281B" w:rsidRPr="00230BB8">
        <w:t xml:space="preserve">Some changes in scheduling are planned for </w:t>
      </w:r>
      <w:r w:rsidR="00B220B8">
        <w:t>the 2018–2019 school year.</w:t>
      </w:r>
      <w:r w:rsidR="00B220B8" w:rsidRPr="00230BB8">
        <w:t xml:space="preserve"> </w:t>
      </w:r>
      <w:r w:rsidR="00B220B8">
        <w:t>D</w:t>
      </w:r>
      <w:r w:rsidR="00B220B8" w:rsidRPr="00230BB8">
        <w:t xml:space="preserve">istrict </w:t>
      </w:r>
      <w:r w:rsidR="006F281B" w:rsidRPr="00230BB8">
        <w:t xml:space="preserve">educators </w:t>
      </w:r>
      <w:r w:rsidR="00B220B8">
        <w:t xml:space="preserve">stated </w:t>
      </w:r>
      <w:r w:rsidR="006F281B" w:rsidRPr="00230BB8">
        <w:t xml:space="preserve">that </w:t>
      </w:r>
      <w:r w:rsidR="00A43E50">
        <w:t>the district</w:t>
      </w:r>
      <w:r w:rsidR="00A43E50" w:rsidRPr="00230BB8">
        <w:t xml:space="preserve"> </w:t>
      </w:r>
      <w:r w:rsidR="006F281B" w:rsidRPr="00230BB8">
        <w:t xml:space="preserve">could do </w:t>
      </w:r>
      <w:r w:rsidR="00A43E50">
        <w:t xml:space="preserve">more </w:t>
      </w:r>
      <w:r w:rsidR="006F281B" w:rsidRPr="00230BB8">
        <w:t xml:space="preserve">to remove scheduling barriers and to change the thinking that students’ limited English language </w:t>
      </w:r>
      <w:r w:rsidR="00B220B8">
        <w:t xml:space="preserve">was </w:t>
      </w:r>
      <w:r w:rsidR="006F281B" w:rsidRPr="00230BB8">
        <w:t>a safety issue</w:t>
      </w:r>
      <w:r w:rsidR="005A0F8D">
        <w:t>—</w:t>
      </w:r>
      <w:r w:rsidR="006F281B" w:rsidRPr="00230BB8">
        <w:t xml:space="preserve">for example, by increasing the number of bilingual teachers. </w:t>
      </w:r>
    </w:p>
    <w:p w14:paraId="36E1DA5E" w14:textId="09901BDD" w:rsidR="006F281B" w:rsidRPr="00230BB8" w:rsidRDefault="0035223F" w:rsidP="00EE173E">
      <w:pPr>
        <w:tabs>
          <w:tab w:val="left" w:pos="360"/>
          <w:tab w:val="left" w:pos="720"/>
          <w:tab w:val="left" w:pos="1080"/>
          <w:tab w:val="left" w:pos="1440"/>
          <w:tab w:val="left" w:pos="1800"/>
          <w:tab w:val="left" w:pos="2160"/>
          <w:tab w:val="left" w:pos="2520"/>
        </w:tabs>
        <w:ind w:left="720" w:hanging="1080"/>
      </w:pPr>
      <w:r>
        <w:rPr>
          <w:b/>
        </w:rPr>
        <w:tab/>
      </w:r>
      <w:r w:rsidR="007824E4" w:rsidRPr="007824E4">
        <w:rPr>
          <w:b/>
        </w:rPr>
        <w:t>D</w:t>
      </w:r>
      <w:r w:rsidR="007824E4">
        <w:t>.</w:t>
      </w:r>
      <w:r w:rsidR="007824E4">
        <w:tab/>
      </w:r>
      <w:r w:rsidR="006F281B" w:rsidRPr="00230BB8">
        <w:t xml:space="preserve">Observations by the </w:t>
      </w:r>
      <w:r w:rsidR="006F281B">
        <w:t>review</w:t>
      </w:r>
      <w:r w:rsidR="006F281B" w:rsidRPr="00230BB8">
        <w:t xml:space="preserve"> team indicate</w:t>
      </w:r>
      <w:r w:rsidR="009670DA">
        <w:t>d</w:t>
      </w:r>
      <w:r w:rsidR="006F281B" w:rsidRPr="00230BB8">
        <w:t xml:space="preserve"> that instruction </w:t>
      </w:r>
      <w:r w:rsidR="00AA063F">
        <w:t xml:space="preserve">did not sufficiently include </w:t>
      </w:r>
      <w:r w:rsidR="006F281B">
        <w:t>appropriate SEI strategies</w:t>
      </w:r>
      <w:r w:rsidR="006F281B" w:rsidRPr="00230BB8">
        <w:t xml:space="preserve">. </w:t>
      </w:r>
    </w:p>
    <w:p w14:paraId="118309B7" w14:textId="0B65CAE1" w:rsidR="006F281B" w:rsidRDefault="0074703A" w:rsidP="00EE173E">
      <w:pPr>
        <w:tabs>
          <w:tab w:val="left" w:pos="360"/>
          <w:tab w:val="left" w:pos="720"/>
          <w:tab w:val="left" w:pos="1080"/>
          <w:tab w:val="left" w:pos="1440"/>
          <w:tab w:val="left" w:pos="2160"/>
        </w:tabs>
        <w:ind w:left="1080" w:hanging="1080"/>
      </w:pPr>
      <w:r>
        <w:tab/>
      </w:r>
      <w:r w:rsidR="0035223F">
        <w:tab/>
      </w:r>
      <w:r>
        <w:t>1.</w:t>
      </w:r>
      <w:r>
        <w:tab/>
      </w:r>
      <w:r w:rsidR="009670DA">
        <w:t xml:space="preserve">The review team </w:t>
      </w:r>
      <w:r w:rsidR="006F281B">
        <w:t xml:space="preserve">did not see SEI strategies, such as focusing on genre-specific language or language objectives, in </w:t>
      </w:r>
      <w:r w:rsidR="009670DA">
        <w:t xml:space="preserve">observed </w:t>
      </w:r>
      <w:r w:rsidR="006F281B">
        <w:t xml:space="preserve">classrooms. </w:t>
      </w:r>
    </w:p>
    <w:p w14:paraId="6B18627B" w14:textId="79633F88" w:rsidR="006F281B" w:rsidRDefault="0074703A" w:rsidP="00EE173E">
      <w:pPr>
        <w:tabs>
          <w:tab w:val="left" w:pos="360"/>
          <w:tab w:val="left" w:pos="720"/>
          <w:tab w:val="left" w:pos="1080"/>
          <w:tab w:val="left" w:pos="1440"/>
          <w:tab w:val="left" w:pos="1710"/>
          <w:tab w:val="left" w:pos="2160"/>
        </w:tabs>
        <w:ind w:left="1440" w:right="14" w:hanging="1440"/>
      </w:pPr>
      <w:r>
        <w:tab/>
      </w:r>
      <w:r>
        <w:tab/>
      </w:r>
      <w:r w:rsidR="00AA65CD">
        <w:tab/>
      </w:r>
      <w:r>
        <w:t>a.</w:t>
      </w:r>
      <w:r>
        <w:tab/>
      </w:r>
      <w:r w:rsidR="009670DA">
        <w:t xml:space="preserve">Review team members found sufficient and </w:t>
      </w:r>
      <w:r w:rsidR="006F281B" w:rsidRPr="00230BB8">
        <w:t xml:space="preserve">compelling evidence that </w:t>
      </w:r>
      <w:r w:rsidR="009670DA">
        <w:t xml:space="preserve">the </w:t>
      </w:r>
      <w:r w:rsidR="006F281B" w:rsidRPr="00230BB8">
        <w:t>teacher ensure</w:t>
      </w:r>
      <w:r w:rsidR="009670DA">
        <w:t>s</w:t>
      </w:r>
      <w:r w:rsidR="006F281B" w:rsidRPr="00230BB8">
        <w:t xml:space="preserve"> </w:t>
      </w:r>
      <w:r w:rsidR="009670DA">
        <w:t xml:space="preserve">that </w:t>
      </w:r>
      <w:r w:rsidR="006F281B" w:rsidRPr="00230BB8">
        <w:t>students are engaging in challenging tasks regardless of learning needs (</w:t>
      </w:r>
      <w:r w:rsidR="009670DA">
        <w:t>characteristic</w:t>
      </w:r>
      <w:r w:rsidR="006F281B" w:rsidRPr="00230BB8">
        <w:t xml:space="preserve"> </w:t>
      </w:r>
      <w:r w:rsidR="009670DA">
        <w:t>#</w:t>
      </w:r>
      <w:r w:rsidR="009670DA" w:rsidRPr="00230BB8">
        <w:t xml:space="preserve"> </w:t>
      </w:r>
      <w:r w:rsidR="006F281B" w:rsidRPr="00230BB8">
        <w:t xml:space="preserve">9) in </w:t>
      </w:r>
      <w:r w:rsidR="009670DA">
        <w:t xml:space="preserve">only </w:t>
      </w:r>
      <w:r w:rsidR="006F281B" w:rsidRPr="00230BB8">
        <w:t xml:space="preserve">42 </w:t>
      </w:r>
      <w:r w:rsidR="006F281B">
        <w:t xml:space="preserve">percent </w:t>
      </w:r>
      <w:r w:rsidR="006F281B" w:rsidRPr="00230BB8">
        <w:t xml:space="preserve">of all classes observed </w:t>
      </w:r>
      <w:r w:rsidR="009670DA">
        <w:t xml:space="preserve">(in 50 percent of elementary classrooms, </w:t>
      </w:r>
      <w:r w:rsidR="006F281B" w:rsidRPr="00230BB8">
        <w:t xml:space="preserve">in 28 percent of </w:t>
      </w:r>
      <w:r w:rsidR="00611CA5" w:rsidRPr="00230BB8">
        <w:t>middle</w:t>
      </w:r>
      <w:r w:rsidR="00611CA5">
        <w:t>-</w:t>
      </w:r>
      <w:r w:rsidR="006F281B" w:rsidRPr="00230BB8">
        <w:t>school classes</w:t>
      </w:r>
      <w:r w:rsidR="00611CA5">
        <w:t>,</w:t>
      </w:r>
      <w:r w:rsidR="006F281B" w:rsidRPr="00230BB8">
        <w:t xml:space="preserve"> </w:t>
      </w:r>
      <w:r w:rsidR="00611CA5">
        <w:t>and in just 35 percent of high-school classrooms)</w:t>
      </w:r>
      <w:r w:rsidR="006F281B" w:rsidRPr="00230BB8">
        <w:t xml:space="preserve">. </w:t>
      </w:r>
    </w:p>
    <w:p w14:paraId="218700F2" w14:textId="703B1B1C" w:rsidR="006F281B" w:rsidRPr="00347C98" w:rsidRDefault="0074703A" w:rsidP="00EE173E">
      <w:pPr>
        <w:tabs>
          <w:tab w:val="left" w:pos="360"/>
          <w:tab w:val="left" w:pos="720"/>
          <w:tab w:val="left" w:pos="1080"/>
          <w:tab w:val="left" w:pos="1440"/>
          <w:tab w:val="left" w:pos="1710"/>
          <w:tab w:val="left" w:pos="2160"/>
        </w:tabs>
        <w:ind w:right="14"/>
      </w:pPr>
      <w:r>
        <w:tab/>
      </w:r>
      <w:r>
        <w:tab/>
      </w:r>
      <w:r w:rsidR="00AA65CD">
        <w:tab/>
      </w:r>
      <w:r>
        <w:t>b.</w:t>
      </w:r>
      <w:r>
        <w:tab/>
      </w:r>
      <w:r w:rsidR="006F281B">
        <w:t xml:space="preserve">Language objectives were not in evidence in any </w:t>
      </w:r>
      <w:r w:rsidR="00611CA5">
        <w:t xml:space="preserve">observed </w:t>
      </w:r>
      <w:r w:rsidR="006F281B">
        <w:t xml:space="preserve">classes. </w:t>
      </w:r>
    </w:p>
    <w:p w14:paraId="41A22591" w14:textId="489FDBA4" w:rsidR="006F281B" w:rsidRPr="00230BB8" w:rsidRDefault="0074703A" w:rsidP="00EE173E">
      <w:pPr>
        <w:tabs>
          <w:tab w:val="left" w:pos="360"/>
          <w:tab w:val="left" w:pos="720"/>
          <w:tab w:val="left" w:pos="1080"/>
          <w:tab w:val="left" w:pos="1440"/>
          <w:tab w:val="left" w:pos="2160"/>
        </w:tabs>
        <w:ind w:left="1080" w:hanging="1080"/>
      </w:pPr>
      <w:r>
        <w:tab/>
      </w:r>
      <w:r w:rsidR="00AA65CD">
        <w:tab/>
      </w:r>
      <w:r>
        <w:t>2.</w:t>
      </w:r>
      <w:r>
        <w:tab/>
      </w:r>
      <w:r w:rsidR="006F281B" w:rsidRPr="00230BB8">
        <w:t xml:space="preserve">The </w:t>
      </w:r>
      <w:r w:rsidR="00AA063F">
        <w:t xml:space="preserve">2017 Power Point presentation of the </w:t>
      </w:r>
      <w:r w:rsidR="00611CA5">
        <w:t>high school’s</w:t>
      </w:r>
      <w:r w:rsidR="00611CA5" w:rsidRPr="00230BB8">
        <w:t xml:space="preserve"> </w:t>
      </w:r>
      <w:r w:rsidR="00611CA5">
        <w:t xml:space="preserve">Quality School Plan 2017–2020 </w:t>
      </w:r>
      <w:r w:rsidR="00611CA5" w:rsidRPr="00230BB8">
        <w:t>identifie</w:t>
      </w:r>
      <w:r w:rsidR="00AA063F">
        <w:t>d</w:t>
      </w:r>
      <w:r w:rsidR="00611CA5" w:rsidRPr="00230BB8">
        <w:t xml:space="preserve"> </w:t>
      </w:r>
      <w:r w:rsidR="006F281B" w:rsidRPr="00230BB8">
        <w:t>the need to “strengthen the curriculum and instruction of our ESL and SEI program and courses.”</w:t>
      </w:r>
    </w:p>
    <w:p w14:paraId="6EB9081C" w14:textId="515C704D" w:rsidR="006F281B" w:rsidRPr="00230BB8" w:rsidRDefault="006F281B" w:rsidP="000773E6">
      <w:pPr>
        <w:pStyle w:val="ListParagraph"/>
        <w:numPr>
          <w:ilvl w:val="0"/>
          <w:numId w:val="59"/>
        </w:numPr>
        <w:tabs>
          <w:tab w:val="left" w:pos="360"/>
          <w:tab w:val="left" w:pos="720"/>
          <w:tab w:val="left" w:pos="1080"/>
          <w:tab w:val="left" w:pos="1440"/>
          <w:tab w:val="left" w:pos="2160"/>
        </w:tabs>
        <w:contextualSpacing w:val="0"/>
      </w:pPr>
      <w:r w:rsidRPr="00230BB8">
        <w:t xml:space="preserve">A district administrator </w:t>
      </w:r>
      <w:r w:rsidR="00777BA0">
        <w:t xml:space="preserve">said </w:t>
      </w:r>
      <w:r w:rsidRPr="00230BB8">
        <w:t xml:space="preserve">that the district </w:t>
      </w:r>
      <w:r w:rsidR="00777BA0">
        <w:t>was</w:t>
      </w:r>
      <w:r w:rsidR="00777BA0" w:rsidRPr="00230BB8">
        <w:t xml:space="preserve"> </w:t>
      </w:r>
      <w:r w:rsidRPr="00230BB8">
        <w:t>trying to “catch up” on ensuring that core teachers complete</w:t>
      </w:r>
      <w:r w:rsidR="00777BA0">
        <w:t>d</w:t>
      </w:r>
      <w:r w:rsidRPr="00230BB8">
        <w:t xml:space="preserve"> SEI endorsements and use</w:t>
      </w:r>
      <w:r w:rsidR="00777BA0">
        <w:t>d</w:t>
      </w:r>
      <w:r w:rsidRPr="00230BB8">
        <w:t xml:space="preserve"> SEI skills in classrooms. </w:t>
      </w:r>
    </w:p>
    <w:p w14:paraId="4B790671" w14:textId="4C8D563E" w:rsidR="006F281B" w:rsidRPr="00230BB8" w:rsidRDefault="006F281B" w:rsidP="000773E6">
      <w:pPr>
        <w:pStyle w:val="ListParagraph"/>
        <w:numPr>
          <w:ilvl w:val="0"/>
          <w:numId w:val="59"/>
        </w:numPr>
        <w:tabs>
          <w:tab w:val="left" w:pos="360"/>
          <w:tab w:val="left" w:pos="720"/>
          <w:tab w:val="left" w:pos="1080"/>
          <w:tab w:val="left" w:pos="1440"/>
          <w:tab w:val="left" w:pos="2160"/>
        </w:tabs>
        <w:contextualSpacing w:val="0"/>
        <w:rPr>
          <w:color w:val="000000" w:themeColor="text1"/>
        </w:rPr>
      </w:pPr>
      <w:r w:rsidRPr="00230BB8">
        <w:t xml:space="preserve">Interviewees </w:t>
      </w:r>
      <w:r w:rsidR="00777BA0">
        <w:t xml:space="preserve">stated </w:t>
      </w:r>
      <w:r w:rsidRPr="00230BB8">
        <w:t xml:space="preserve">that there </w:t>
      </w:r>
      <w:r w:rsidR="00777BA0">
        <w:t>was</w:t>
      </w:r>
      <w:r w:rsidR="00777BA0" w:rsidRPr="00230BB8">
        <w:t xml:space="preserve"> </w:t>
      </w:r>
      <w:r w:rsidRPr="00230BB8">
        <w:t xml:space="preserve">not clear and constructive conversation between SEI teachers </w:t>
      </w:r>
      <w:r w:rsidR="000727C9">
        <w:t xml:space="preserve">of core subjects </w:t>
      </w:r>
      <w:r w:rsidRPr="00230BB8">
        <w:t xml:space="preserve">and the ESL department about </w:t>
      </w:r>
      <w:r w:rsidR="0055322C">
        <w:t>helping students to</w:t>
      </w:r>
      <w:r w:rsidRPr="00230BB8">
        <w:rPr>
          <w:color w:val="000000" w:themeColor="text1"/>
        </w:rPr>
        <w:t xml:space="preserve"> access </w:t>
      </w:r>
      <w:r w:rsidR="0055322C">
        <w:rPr>
          <w:color w:val="000000" w:themeColor="text1"/>
        </w:rPr>
        <w:t>complex texts.</w:t>
      </w:r>
      <w:r w:rsidRPr="00230BB8">
        <w:rPr>
          <w:color w:val="000000" w:themeColor="text1"/>
        </w:rPr>
        <w:t xml:space="preserve"> </w:t>
      </w:r>
    </w:p>
    <w:p w14:paraId="7CF90905" w14:textId="5BF18297" w:rsidR="006F281B" w:rsidRPr="00EE173E" w:rsidRDefault="00B94E27" w:rsidP="00EE173E">
      <w:pPr>
        <w:tabs>
          <w:tab w:val="left" w:pos="360"/>
          <w:tab w:val="left" w:pos="720"/>
          <w:tab w:val="left" w:pos="1080"/>
          <w:tab w:val="left" w:pos="1440"/>
          <w:tab w:val="left" w:pos="1800"/>
          <w:tab w:val="left" w:pos="2160"/>
        </w:tabs>
        <w:ind w:left="1080" w:hanging="360"/>
        <w:rPr>
          <w:color w:val="000000" w:themeColor="text1"/>
        </w:rPr>
      </w:pPr>
      <w:r>
        <w:rPr>
          <w:color w:val="000000" w:themeColor="text1"/>
        </w:rPr>
        <w:t>3.</w:t>
      </w:r>
      <w:r>
        <w:rPr>
          <w:color w:val="000000" w:themeColor="text1"/>
        </w:rPr>
        <w:tab/>
      </w:r>
      <w:r w:rsidR="006F281B" w:rsidRPr="00EE173E">
        <w:rPr>
          <w:color w:val="000000" w:themeColor="text1"/>
        </w:rPr>
        <w:t xml:space="preserve">The </w:t>
      </w:r>
      <w:r w:rsidR="008676EF" w:rsidRPr="00EE173E">
        <w:rPr>
          <w:color w:val="000000" w:themeColor="text1"/>
        </w:rPr>
        <w:t xml:space="preserve">four-year and five-year cohort </w:t>
      </w:r>
      <w:r w:rsidR="006F281B" w:rsidRPr="00EE173E">
        <w:rPr>
          <w:color w:val="000000" w:themeColor="text1"/>
        </w:rPr>
        <w:t>graduation rate</w:t>
      </w:r>
      <w:r w:rsidR="008676EF" w:rsidRPr="00EE173E">
        <w:rPr>
          <w:color w:val="000000" w:themeColor="text1"/>
        </w:rPr>
        <w:t>s</w:t>
      </w:r>
      <w:r w:rsidR="006F281B" w:rsidRPr="00EE173E">
        <w:rPr>
          <w:color w:val="000000" w:themeColor="text1"/>
        </w:rPr>
        <w:t xml:space="preserve"> of ELLs in the district </w:t>
      </w:r>
      <w:r w:rsidR="008676EF" w:rsidRPr="00EE173E">
        <w:rPr>
          <w:color w:val="000000" w:themeColor="text1"/>
        </w:rPr>
        <w:t xml:space="preserve">are </w:t>
      </w:r>
      <w:r w:rsidR="006F281B" w:rsidRPr="00EE173E">
        <w:rPr>
          <w:color w:val="000000" w:themeColor="text1"/>
        </w:rPr>
        <w:t xml:space="preserve">lower than </w:t>
      </w:r>
      <w:r w:rsidR="00AA063F" w:rsidRPr="00EE173E">
        <w:rPr>
          <w:color w:val="000000" w:themeColor="text1"/>
        </w:rPr>
        <w:t>th</w:t>
      </w:r>
      <w:r w:rsidR="008676EF" w:rsidRPr="00EE173E">
        <w:rPr>
          <w:color w:val="000000" w:themeColor="text1"/>
        </w:rPr>
        <w:t xml:space="preserve">e </w:t>
      </w:r>
      <w:r w:rsidR="00AA063F" w:rsidRPr="00EE173E">
        <w:rPr>
          <w:color w:val="000000" w:themeColor="text1"/>
        </w:rPr>
        <w:t xml:space="preserve">rates </w:t>
      </w:r>
      <w:r w:rsidR="006F281B" w:rsidRPr="00EE173E">
        <w:rPr>
          <w:color w:val="000000" w:themeColor="text1"/>
        </w:rPr>
        <w:t>of their peers across the state.</w:t>
      </w:r>
    </w:p>
    <w:p w14:paraId="78DBFB33" w14:textId="30EE20B4" w:rsidR="006F281B" w:rsidRDefault="00011B7F" w:rsidP="00AA65CD">
      <w:pPr>
        <w:pStyle w:val="ListParagraph"/>
        <w:numPr>
          <w:ilvl w:val="0"/>
          <w:numId w:val="60"/>
        </w:numPr>
        <w:tabs>
          <w:tab w:val="left" w:pos="360"/>
          <w:tab w:val="left" w:pos="720"/>
          <w:tab w:val="left" w:pos="1080"/>
          <w:tab w:val="left" w:pos="1440"/>
        </w:tabs>
        <w:ind w:left="1440"/>
        <w:contextualSpacing w:val="0"/>
        <w:rPr>
          <w:color w:val="000000" w:themeColor="text1"/>
        </w:rPr>
      </w:pPr>
      <w:r>
        <w:rPr>
          <w:color w:val="000000" w:themeColor="text1"/>
        </w:rPr>
        <w:lastRenderedPageBreak/>
        <w:t>In 2017, according to ESE data, t</w:t>
      </w:r>
      <w:r w:rsidRPr="00230BB8">
        <w:rPr>
          <w:color w:val="000000" w:themeColor="text1"/>
        </w:rPr>
        <w:t xml:space="preserve">he </w:t>
      </w:r>
      <w:r w:rsidR="006F281B" w:rsidRPr="00230BB8">
        <w:rPr>
          <w:color w:val="000000" w:themeColor="text1"/>
        </w:rPr>
        <w:t xml:space="preserve">four-year </w:t>
      </w:r>
      <w:r>
        <w:rPr>
          <w:color w:val="000000" w:themeColor="text1"/>
        </w:rPr>
        <w:t>cohort</w:t>
      </w:r>
      <w:r w:rsidRPr="00230BB8">
        <w:rPr>
          <w:color w:val="000000" w:themeColor="text1"/>
        </w:rPr>
        <w:t xml:space="preserve"> </w:t>
      </w:r>
      <w:r w:rsidR="006F281B" w:rsidRPr="00230BB8">
        <w:rPr>
          <w:color w:val="000000" w:themeColor="text1"/>
        </w:rPr>
        <w:t xml:space="preserve">graduation rate of ELLs </w:t>
      </w:r>
      <w:r>
        <w:rPr>
          <w:color w:val="000000" w:themeColor="text1"/>
        </w:rPr>
        <w:t xml:space="preserve">in the district </w:t>
      </w:r>
      <w:r w:rsidR="00831018">
        <w:rPr>
          <w:color w:val="000000" w:themeColor="text1"/>
        </w:rPr>
        <w:t xml:space="preserve">was </w:t>
      </w:r>
      <w:r w:rsidR="006F281B" w:rsidRPr="00230BB8">
        <w:rPr>
          <w:color w:val="000000" w:themeColor="text1"/>
        </w:rPr>
        <w:t>47.1 percent, 16.3 percentage points lower than the rate of 63.4 percent</w:t>
      </w:r>
      <w:r w:rsidR="008676EF">
        <w:rPr>
          <w:color w:val="000000" w:themeColor="text1"/>
        </w:rPr>
        <w:t xml:space="preserve"> of their statewide peers</w:t>
      </w:r>
      <w:r w:rsidR="006F281B" w:rsidRPr="00230BB8">
        <w:rPr>
          <w:color w:val="000000" w:themeColor="text1"/>
        </w:rPr>
        <w:t xml:space="preserve">. </w:t>
      </w:r>
    </w:p>
    <w:p w14:paraId="2A40D36E" w14:textId="71961C9C" w:rsidR="006F281B" w:rsidRPr="00230BB8" w:rsidRDefault="006F281B" w:rsidP="00AA65CD">
      <w:pPr>
        <w:pStyle w:val="ListParagraph"/>
        <w:numPr>
          <w:ilvl w:val="0"/>
          <w:numId w:val="60"/>
        </w:numPr>
        <w:tabs>
          <w:tab w:val="left" w:pos="360"/>
          <w:tab w:val="left" w:pos="720"/>
          <w:tab w:val="left" w:pos="1080"/>
          <w:tab w:val="left" w:pos="1440"/>
        </w:tabs>
        <w:ind w:left="1440"/>
        <w:contextualSpacing w:val="0"/>
        <w:rPr>
          <w:color w:val="000000" w:themeColor="text1"/>
        </w:rPr>
      </w:pPr>
      <w:r w:rsidRPr="00230BB8">
        <w:rPr>
          <w:color w:val="000000" w:themeColor="text1"/>
        </w:rPr>
        <w:t>The five-year</w:t>
      </w:r>
      <w:r>
        <w:rPr>
          <w:color w:val="000000" w:themeColor="text1"/>
        </w:rPr>
        <w:t xml:space="preserve"> </w:t>
      </w:r>
      <w:r w:rsidR="00831018">
        <w:rPr>
          <w:color w:val="000000" w:themeColor="text1"/>
        </w:rPr>
        <w:t>cohort</w:t>
      </w:r>
      <w:r w:rsidR="00831018" w:rsidRPr="00230BB8">
        <w:rPr>
          <w:color w:val="000000" w:themeColor="text1"/>
        </w:rPr>
        <w:t xml:space="preserve"> </w:t>
      </w:r>
      <w:r w:rsidRPr="00230BB8">
        <w:rPr>
          <w:color w:val="000000" w:themeColor="text1"/>
        </w:rPr>
        <w:t xml:space="preserve">graduation rate of ELLs </w:t>
      </w:r>
      <w:r w:rsidR="00831018">
        <w:rPr>
          <w:color w:val="000000" w:themeColor="text1"/>
        </w:rPr>
        <w:t>was</w:t>
      </w:r>
      <w:r w:rsidR="00831018" w:rsidRPr="00230BB8">
        <w:rPr>
          <w:color w:val="000000" w:themeColor="text1"/>
        </w:rPr>
        <w:t xml:space="preserve"> </w:t>
      </w:r>
      <w:r w:rsidRPr="00230BB8">
        <w:rPr>
          <w:color w:val="000000" w:themeColor="text1"/>
        </w:rPr>
        <w:t>59.2, the lowest of all subgroups in the district and 7.5 percentage points lower than the rate of 70.9 percent</w:t>
      </w:r>
      <w:r w:rsidR="008676EF">
        <w:rPr>
          <w:color w:val="000000" w:themeColor="text1"/>
        </w:rPr>
        <w:t xml:space="preserve"> for ELLs statewide</w:t>
      </w:r>
      <w:r w:rsidRPr="00230BB8">
        <w:rPr>
          <w:color w:val="000000" w:themeColor="text1"/>
        </w:rPr>
        <w:t xml:space="preserve">. </w:t>
      </w:r>
    </w:p>
    <w:p w14:paraId="13FBFF33" w14:textId="131D6A5E" w:rsidR="006F281B" w:rsidRDefault="006F281B" w:rsidP="006F281B">
      <w:pPr>
        <w:tabs>
          <w:tab w:val="left" w:pos="360"/>
          <w:tab w:val="left" w:pos="720"/>
          <w:tab w:val="left" w:pos="1080"/>
          <w:tab w:val="left" w:pos="1440"/>
          <w:tab w:val="left" w:pos="1800"/>
          <w:tab w:val="left" w:pos="2160"/>
        </w:tabs>
      </w:pPr>
      <w:r w:rsidRPr="00230BB8">
        <w:rPr>
          <w:b/>
        </w:rPr>
        <w:t>Impact</w:t>
      </w:r>
      <w:r w:rsidRPr="00230BB8">
        <w:t xml:space="preserve">: </w:t>
      </w:r>
      <w:r w:rsidR="00E8678D">
        <w:t>Without the appropriate systems and practices in place to meet ELLs’ lear</w:t>
      </w:r>
      <w:r w:rsidR="002E6D78">
        <w:t>n</w:t>
      </w:r>
      <w:r w:rsidR="00E8678D">
        <w:t>ing and language needs</w:t>
      </w:r>
      <w:r w:rsidR="00CD0174">
        <w:t xml:space="preserve">, the </w:t>
      </w:r>
      <w:r w:rsidRPr="00230BB8">
        <w:t xml:space="preserve">district </w:t>
      </w:r>
      <w:r w:rsidR="002E6D78">
        <w:t>is challenged</w:t>
      </w:r>
      <w:r w:rsidRPr="00230BB8">
        <w:t xml:space="preserve"> to </w:t>
      </w:r>
      <w:r w:rsidR="002E6D78">
        <w:t>improve outcomes</w:t>
      </w:r>
      <w:r w:rsidRPr="00230BB8">
        <w:t xml:space="preserve"> </w:t>
      </w:r>
      <w:r w:rsidR="002E6D78">
        <w:t xml:space="preserve">for </w:t>
      </w:r>
      <w:r w:rsidRPr="00230BB8">
        <w:t xml:space="preserve">all students. </w:t>
      </w:r>
    </w:p>
    <w:p w14:paraId="55298D55" w14:textId="6A527F7B" w:rsidR="00A21531" w:rsidRDefault="00A21531" w:rsidP="006F281B">
      <w:pPr>
        <w:tabs>
          <w:tab w:val="left" w:pos="360"/>
          <w:tab w:val="left" w:pos="720"/>
          <w:tab w:val="left" w:pos="1080"/>
          <w:tab w:val="left" w:pos="1440"/>
          <w:tab w:val="left" w:pos="1800"/>
          <w:tab w:val="left" w:pos="2160"/>
        </w:tabs>
      </w:pPr>
    </w:p>
    <w:p w14:paraId="77119F54" w14:textId="77777777" w:rsidR="006F281B" w:rsidRPr="00230BB8" w:rsidRDefault="006F281B" w:rsidP="006F281B">
      <w:pPr>
        <w:tabs>
          <w:tab w:val="left" w:pos="360"/>
          <w:tab w:val="left" w:pos="720"/>
          <w:tab w:val="left" w:pos="1080"/>
          <w:tab w:val="left" w:pos="1440"/>
          <w:tab w:val="left" w:pos="1800"/>
          <w:tab w:val="left" w:pos="2160"/>
        </w:tabs>
        <w:rPr>
          <w:b/>
          <w:sz w:val="28"/>
          <w:szCs w:val="28"/>
        </w:rPr>
      </w:pPr>
      <w:r w:rsidRPr="00230BB8">
        <w:rPr>
          <w:b/>
          <w:sz w:val="28"/>
          <w:szCs w:val="28"/>
        </w:rPr>
        <w:t>Recommendations</w:t>
      </w:r>
    </w:p>
    <w:p w14:paraId="2C7CDFEF" w14:textId="157AD338" w:rsidR="006B5B78" w:rsidRPr="00230BB8" w:rsidRDefault="006B5B78" w:rsidP="00EE173E">
      <w:pPr>
        <w:pStyle w:val="ListParagraph"/>
        <w:numPr>
          <w:ilvl w:val="2"/>
          <w:numId w:val="139"/>
        </w:numPr>
        <w:tabs>
          <w:tab w:val="left" w:pos="0"/>
          <w:tab w:val="left" w:pos="360"/>
          <w:tab w:val="left" w:pos="1080"/>
          <w:tab w:val="left" w:pos="1440"/>
          <w:tab w:val="left" w:pos="1800"/>
          <w:tab w:val="left" w:pos="2160"/>
        </w:tabs>
        <w:ind w:left="360"/>
        <w:contextualSpacing w:val="0"/>
        <w:rPr>
          <w:b/>
        </w:rPr>
      </w:pPr>
      <w:r w:rsidRPr="00230BB8">
        <w:rPr>
          <w:b/>
        </w:rPr>
        <w:t xml:space="preserve">The district should </w:t>
      </w:r>
      <w:r w:rsidR="006C18C3">
        <w:rPr>
          <w:b/>
        </w:rPr>
        <w:t xml:space="preserve">redouble its efforts </w:t>
      </w:r>
      <w:r w:rsidRPr="00230BB8">
        <w:rPr>
          <w:b/>
        </w:rPr>
        <w:t xml:space="preserve">to improve climate and culture in the </w:t>
      </w:r>
      <w:r>
        <w:rPr>
          <w:b/>
        </w:rPr>
        <w:t xml:space="preserve">district </w:t>
      </w:r>
      <w:r w:rsidRPr="00230BB8">
        <w:rPr>
          <w:b/>
        </w:rPr>
        <w:t xml:space="preserve">so that </w:t>
      </w:r>
      <w:r>
        <w:rPr>
          <w:b/>
        </w:rPr>
        <w:t xml:space="preserve">all </w:t>
      </w:r>
      <w:r w:rsidRPr="00230BB8">
        <w:rPr>
          <w:b/>
        </w:rPr>
        <w:t xml:space="preserve">students, families and teachers feel </w:t>
      </w:r>
      <w:r w:rsidR="00CF61C7">
        <w:rPr>
          <w:b/>
        </w:rPr>
        <w:t>supported</w:t>
      </w:r>
      <w:r w:rsidR="006C18C3">
        <w:rPr>
          <w:b/>
        </w:rPr>
        <w:t xml:space="preserve"> and connected</w:t>
      </w:r>
      <w:r w:rsidRPr="00230BB8">
        <w:rPr>
          <w:b/>
        </w:rPr>
        <w:t xml:space="preserve">. </w:t>
      </w:r>
    </w:p>
    <w:p w14:paraId="4DA7AB0A" w14:textId="2FA92B1E" w:rsidR="006B5B78" w:rsidRPr="00230BB8" w:rsidRDefault="006B5B78" w:rsidP="006B5B78">
      <w:pPr>
        <w:pStyle w:val="ListParagraph"/>
        <w:numPr>
          <w:ilvl w:val="0"/>
          <w:numId w:val="61"/>
        </w:numPr>
        <w:tabs>
          <w:tab w:val="left" w:pos="360"/>
          <w:tab w:val="left" w:pos="720"/>
          <w:tab w:val="left" w:pos="1080"/>
          <w:tab w:val="left" w:pos="1440"/>
          <w:tab w:val="left" w:pos="1800"/>
          <w:tab w:val="left" w:pos="2160"/>
        </w:tabs>
        <w:ind w:left="720"/>
        <w:contextualSpacing w:val="0"/>
      </w:pPr>
      <w:r>
        <w:rPr>
          <w:color w:val="000000" w:themeColor="text1"/>
        </w:rPr>
        <w:t xml:space="preserve">The district should </w:t>
      </w:r>
      <w:r w:rsidR="00C403AB">
        <w:rPr>
          <w:color w:val="000000" w:themeColor="text1"/>
        </w:rPr>
        <w:t xml:space="preserve">consider </w:t>
      </w:r>
      <w:r>
        <w:rPr>
          <w:color w:val="000000" w:themeColor="text1"/>
        </w:rPr>
        <w:t>formaliz</w:t>
      </w:r>
      <w:r w:rsidR="00C403AB">
        <w:rPr>
          <w:color w:val="000000" w:themeColor="text1"/>
        </w:rPr>
        <w:t>ing</w:t>
      </w:r>
      <w:r>
        <w:rPr>
          <w:color w:val="000000" w:themeColor="text1"/>
        </w:rPr>
        <w:t xml:space="preserve"> the existing equity team and acting promptly on </w:t>
      </w:r>
      <w:r w:rsidR="00C403AB">
        <w:rPr>
          <w:color w:val="000000" w:themeColor="text1"/>
        </w:rPr>
        <w:t>its</w:t>
      </w:r>
      <w:r>
        <w:rPr>
          <w:color w:val="000000" w:themeColor="text1"/>
        </w:rPr>
        <w:t xml:space="preserve"> recommendations to improve the climate and culture districtwide. </w:t>
      </w:r>
    </w:p>
    <w:p w14:paraId="345988F5" w14:textId="4A6904E0" w:rsidR="006B5B78" w:rsidRPr="00230BB8" w:rsidRDefault="006B5B78" w:rsidP="006B5B78">
      <w:pPr>
        <w:pStyle w:val="ListParagraph"/>
        <w:numPr>
          <w:ilvl w:val="6"/>
          <w:numId w:val="106"/>
        </w:numPr>
        <w:tabs>
          <w:tab w:val="left" w:pos="360"/>
          <w:tab w:val="left" w:pos="720"/>
          <w:tab w:val="left" w:pos="1080"/>
          <w:tab w:val="left" w:pos="1440"/>
          <w:tab w:val="left" w:pos="1800"/>
          <w:tab w:val="left" w:pos="2160"/>
        </w:tabs>
        <w:ind w:left="1080"/>
        <w:contextualSpacing w:val="0"/>
      </w:pPr>
      <w:r w:rsidRPr="00230BB8">
        <w:t xml:space="preserve">The </w:t>
      </w:r>
      <w:r w:rsidR="005D7F9B">
        <w:t xml:space="preserve">district </w:t>
      </w:r>
      <w:r>
        <w:t>should solicit input from students, families</w:t>
      </w:r>
      <w:r w:rsidR="009F0100">
        <w:t>,</w:t>
      </w:r>
      <w:r>
        <w:t xml:space="preserve"> and other district stakeholders to </w:t>
      </w:r>
      <w:r w:rsidR="009F0100">
        <w:t>review</w:t>
      </w:r>
      <w:r w:rsidRPr="00230BB8">
        <w:t xml:space="preserve"> areas of current strength </w:t>
      </w:r>
      <w:r w:rsidR="009F0100">
        <w:t>about</w:t>
      </w:r>
      <w:r w:rsidRPr="00230BB8">
        <w:t xml:space="preserve"> equitable practices in the district and </w:t>
      </w:r>
      <w:r>
        <w:t xml:space="preserve">to identify </w:t>
      </w:r>
      <w:r w:rsidRPr="00230BB8">
        <w:t xml:space="preserve">areas where </w:t>
      </w:r>
      <w:r>
        <w:t xml:space="preserve">issues of equity </w:t>
      </w:r>
      <w:r w:rsidR="00C403AB">
        <w:t>have not been adequately addressed</w:t>
      </w:r>
      <w:r w:rsidRPr="00230BB8">
        <w:t xml:space="preserve">. </w:t>
      </w:r>
    </w:p>
    <w:p w14:paraId="5F55746B" w14:textId="77777777" w:rsidR="005D7F9B" w:rsidRDefault="005D7F9B" w:rsidP="006B5B78">
      <w:pPr>
        <w:pStyle w:val="ListParagraph"/>
        <w:numPr>
          <w:ilvl w:val="6"/>
          <w:numId w:val="106"/>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 xml:space="preserve">Specific action steps should be developed and implemented. </w:t>
      </w:r>
    </w:p>
    <w:p w14:paraId="64A94039" w14:textId="7C167F05" w:rsidR="00C0274A" w:rsidRDefault="00C0274A" w:rsidP="00EE173E">
      <w:pPr>
        <w:ind w:left="1440" w:hanging="360"/>
      </w:pPr>
      <w:r>
        <w:rPr>
          <w:color w:val="000000" w:themeColor="text1"/>
        </w:rPr>
        <w:t>a.</w:t>
      </w:r>
      <w:r>
        <w:rPr>
          <w:color w:val="000000" w:themeColor="text1"/>
        </w:rPr>
        <w:tab/>
      </w:r>
      <w:r w:rsidR="006B5B78">
        <w:t>The</w:t>
      </w:r>
      <w:r>
        <w:t xml:space="preserve">se should include a review of district curricula with </w:t>
      </w:r>
      <w:r w:rsidR="00C7545E">
        <w:t>a consideration of cultural relevance for students.</w:t>
      </w:r>
    </w:p>
    <w:p w14:paraId="4D94D5D5" w14:textId="6FC9C4B0" w:rsidR="00D10DBB" w:rsidRDefault="00D10DBB" w:rsidP="00EE173E">
      <w:pPr>
        <w:pStyle w:val="ListParagraph"/>
        <w:numPr>
          <w:ilvl w:val="3"/>
          <w:numId w:val="106"/>
        </w:numPr>
        <w:ind w:left="1440"/>
        <w:contextualSpacing w:val="0"/>
      </w:pPr>
      <w:r>
        <w:t xml:space="preserve">Specific attention should be paid to </w:t>
      </w:r>
      <w:r w:rsidR="006A1022">
        <w:t xml:space="preserve">family engagement practices, including </w:t>
      </w:r>
      <w:r>
        <w:t>systems for translation into languages spoken by all students’ families.</w:t>
      </w:r>
    </w:p>
    <w:p w14:paraId="12ED48E5" w14:textId="6812FE63" w:rsidR="00A0360F" w:rsidRDefault="00A0360F" w:rsidP="00EE173E">
      <w:pPr>
        <w:pStyle w:val="ListParagraph"/>
        <w:numPr>
          <w:ilvl w:val="3"/>
          <w:numId w:val="106"/>
        </w:numPr>
        <w:ind w:left="1440"/>
        <w:contextualSpacing w:val="0"/>
      </w:pPr>
      <w:r>
        <w:t>The district should continue its analysis and planning related to suspension rates of student groups.</w:t>
      </w:r>
    </w:p>
    <w:p w14:paraId="75C22381" w14:textId="20B0E33E" w:rsidR="00C0274A" w:rsidRDefault="006B5B78" w:rsidP="00EE173E">
      <w:pPr>
        <w:pStyle w:val="ListParagraph"/>
        <w:numPr>
          <w:ilvl w:val="6"/>
          <w:numId w:val="141"/>
        </w:numPr>
        <w:tabs>
          <w:tab w:val="left" w:pos="360"/>
          <w:tab w:val="left" w:pos="720"/>
          <w:tab w:val="left" w:pos="1080"/>
          <w:tab w:val="left" w:pos="1440"/>
          <w:tab w:val="left" w:pos="1800"/>
          <w:tab w:val="left" w:pos="2160"/>
        </w:tabs>
        <w:ind w:left="1080"/>
        <w:contextualSpacing w:val="0"/>
        <w:rPr>
          <w:color w:val="000000" w:themeColor="text1"/>
        </w:rPr>
      </w:pPr>
      <w:r w:rsidRPr="00230BB8">
        <w:rPr>
          <w:color w:val="000000" w:themeColor="text1"/>
        </w:rPr>
        <w:t xml:space="preserve">The district should </w:t>
      </w:r>
      <w:r w:rsidR="00C0274A">
        <w:rPr>
          <w:color w:val="000000" w:themeColor="text1"/>
        </w:rPr>
        <w:t>consider</w:t>
      </w:r>
      <w:r>
        <w:rPr>
          <w:color w:val="000000" w:themeColor="text1"/>
        </w:rPr>
        <w:t xml:space="preserve"> deepening and broadening </w:t>
      </w:r>
      <w:r w:rsidRPr="00230BB8">
        <w:rPr>
          <w:color w:val="000000" w:themeColor="text1"/>
        </w:rPr>
        <w:t xml:space="preserve">professional development </w:t>
      </w:r>
      <w:r w:rsidR="009F0100">
        <w:rPr>
          <w:color w:val="000000" w:themeColor="text1"/>
        </w:rPr>
        <w:t xml:space="preserve">(PD) </w:t>
      </w:r>
      <w:r w:rsidRPr="00230BB8">
        <w:rPr>
          <w:color w:val="000000" w:themeColor="text1"/>
        </w:rPr>
        <w:t xml:space="preserve">for </w:t>
      </w:r>
      <w:r>
        <w:rPr>
          <w:color w:val="000000" w:themeColor="text1"/>
        </w:rPr>
        <w:t xml:space="preserve">all </w:t>
      </w:r>
      <w:r w:rsidRPr="00230BB8">
        <w:rPr>
          <w:color w:val="000000" w:themeColor="text1"/>
        </w:rPr>
        <w:t xml:space="preserve">educators </w:t>
      </w:r>
      <w:r>
        <w:rPr>
          <w:color w:val="000000" w:themeColor="text1"/>
        </w:rPr>
        <w:t xml:space="preserve">on issues of </w:t>
      </w:r>
      <w:r w:rsidRPr="00230BB8">
        <w:rPr>
          <w:color w:val="000000" w:themeColor="text1"/>
        </w:rPr>
        <w:t>equity.</w:t>
      </w:r>
      <w:r w:rsidR="00C0274A">
        <w:rPr>
          <w:color w:val="000000" w:themeColor="text1"/>
        </w:rPr>
        <w:t xml:space="preserve"> </w:t>
      </w:r>
    </w:p>
    <w:p w14:paraId="0F5B0A93" w14:textId="3D0A7287" w:rsidR="006B5B78" w:rsidRPr="00230BB8" w:rsidRDefault="00C0274A" w:rsidP="00EE173E">
      <w:pPr>
        <w:pStyle w:val="ListParagraph"/>
        <w:numPr>
          <w:ilvl w:val="3"/>
          <w:numId w:val="140"/>
        </w:numPr>
        <w:tabs>
          <w:tab w:val="left" w:pos="360"/>
          <w:tab w:val="left" w:pos="720"/>
          <w:tab w:val="left" w:pos="1080"/>
          <w:tab w:val="left" w:pos="1440"/>
          <w:tab w:val="left" w:pos="1800"/>
          <w:tab w:val="left" w:pos="2160"/>
        </w:tabs>
        <w:contextualSpacing w:val="0"/>
        <w:rPr>
          <w:color w:val="000000" w:themeColor="text1"/>
        </w:rPr>
      </w:pPr>
      <w:r>
        <w:rPr>
          <w:color w:val="000000" w:themeColor="text1"/>
        </w:rPr>
        <w:t>P</w:t>
      </w:r>
      <w:r w:rsidR="009F0100">
        <w:rPr>
          <w:color w:val="000000" w:themeColor="text1"/>
        </w:rPr>
        <w:t xml:space="preserve">D </w:t>
      </w:r>
      <w:r>
        <w:rPr>
          <w:color w:val="000000" w:themeColor="text1"/>
        </w:rPr>
        <w:t>should include student voice and participation, as appropriate.</w:t>
      </w:r>
      <w:r w:rsidR="006B5B78" w:rsidRPr="00230BB8">
        <w:rPr>
          <w:color w:val="000000" w:themeColor="text1"/>
        </w:rPr>
        <w:t xml:space="preserve"> </w:t>
      </w:r>
    </w:p>
    <w:p w14:paraId="5BC8EF71" w14:textId="0B1AE1B5" w:rsidR="006B5B78" w:rsidRDefault="006B5B78" w:rsidP="006B5B78">
      <w:pPr>
        <w:tabs>
          <w:tab w:val="left" w:pos="-90"/>
          <w:tab w:val="left" w:pos="360"/>
          <w:tab w:val="left" w:pos="1080"/>
          <w:tab w:val="left" w:pos="1440"/>
          <w:tab w:val="left" w:pos="1800"/>
          <w:tab w:val="left" w:pos="2160"/>
        </w:tabs>
        <w:rPr>
          <w:color w:val="000000" w:themeColor="text1"/>
        </w:rPr>
      </w:pPr>
      <w:r w:rsidRPr="00230BB8">
        <w:rPr>
          <w:b/>
          <w:color w:val="000000" w:themeColor="text1"/>
        </w:rPr>
        <w:t>Benefits</w:t>
      </w:r>
      <w:r w:rsidR="003D1727">
        <w:rPr>
          <w:b/>
          <w:color w:val="000000" w:themeColor="text1"/>
        </w:rPr>
        <w:t xml:space="preserve">: </w:t>
      </w:r>
      <w:r w:rsidR="003D1727">
        <w:rPr>
          <w:color w:val="000000" w:themeColor="text1"/>
        </w:rPr>
        <w:t xml:space="preserve">Implementing </w:t>
      </w:r>
      <w:r w:rsidRPr="00230BB8">
        <w:rPr>
          <w:color w:val="000000" w:themeColor="text1"/>
        </w:rPr>
        <w:t xml:space="preserve">this recommendation </w:t>
      </w:r>
      <w:r>
        <w:rPr>
          <w:color w:val="000000" w:themeColor="text1"/>
        </w:rPr>
        <w:t xml:space="preserve">should result in </w:t>
      </w:r>
      <w:r w:rsidRPr="00230BB8">
        <w:rPr>
          <w:color w:val="000000" w:themeColor="text1"/>
        </w:rPr>
        <w:t>meaningful</w:t>
      </w:r>
      <w:r>
        <w:rPr>
          <w:color w:val="000000" w:themeColor="text1"/>
        </w:rPr>
        <w:t xml:space="preserve"> </w:t>
      </w:r>
      <w:r w:rsidRPr="00230BB8">
        <w:rPr>
          <w:color w:val="000000" w:themeColor="text1"/>
        </w:rPr>
        <w:t>improve</w:t>
      </w:r>
      <w:r>
        <w:rPr>
          <w:color w:val="000000" w:themeColor="text1"/>
        </w:rPr>
        <w:t>ments to school culture and climate</w:t>
      </w:r>
      <w:r w:rsidR="003D1727">
        <w:rPr>
          <w:color w:val="000000" w:themeColor="text1"/>
        </w:rPr>
        <w:t xml:space="preserve"> and should </w:t>
      </w:r>
      <w:r>
        <w:rPr>
          <w:color w:val="000000" w:themeColor="text1"/>
        </w:rPr>
        <w:t xml:space="preserve">signal to </w:t>
      </w:r>
      <w:r w:rsidR="003D1727">
        <w:rPr>
          <w:color w:val="000000" w:themeColor="text1"/>
        </w:rPr>
        <w:t>stakeholders</w:t>
      </w:r>
      <w:r>
        <w:rPr>
          <w:color w:val="000000" w:themeColor="text1"/>
        </w:rPr>
        <w:t xml:space="preserve"> the district’s commitment to creating an environment in which all students and their families belong and are welcomed. </w:t>
      </w:r>
    </w:p>
    <w:p w14:paraId="2151946E" w14:textId="77777777" w:rsidR="000A78A5" w:rsidRPr="00230BB8" w:rsidRDefault="000A78A5" w:rsidP="006B5B78">
      <w:pPr>
        <w:tabs>
          <w:tab w:val="left" w:pos="-90"/>
          <w:tab w:val="left" w:pos="360"/>
          <w:tab w:val="left" w:pos="1080"/>
          <w:tab w:val="left" w:pos="1440"/>
          <w:tab w:val="left" w:pos="1800"/>
          <w:tab w:val="left" w:pos="2160"/>
        </w:tabs>
        <w:rPr>
          <w:color w:val="000000" w:themeColor="text1"/>
        </w:rPr>
      </w:pPr>
    </w:p>
    <w:p w14:paraId="4696B657" w14:textId="77777777" w:rsidR="006B5B78" w:rsidRPr="00B65B7A" w:rsidRDefault="006B5B78" w:rsidP="006B5B78">
      <w:pPr>
        <w:tabs>
          <w:tab w:val="left" w:pos="360"/>
          <w:tab w:val="left" w:pos="720"/>
          <w:tab w:val="left" w:pos="1080"/>
          <w:tab w:val="left" w:pos="1800"/>
          <w:tab w:val="left" w:pos="2160"/>
        </w:tabs>
        <w:rPr>
          <w:b/>
        </w:rPr>
      </w:pPr>
      <w:r w:rsidRPr="00B65B7A">
        <w:rPr>
          <w:b/>
        </w:rPr>
        <w:lastRenderedPageBreak/>
        <w:t>Recommended resources:</w:t>
      </w:r>
    </w:p>
    <w:p w14:paraId="1EDDFDDA" w14:textId="14EE0D3B" w:rsidR="006B5B78" w:rsidRDefault="006B5B78" w:rsidP="009F0100">
      <w:pPr>
        <w:pStyle w:val="ListParagraph"/>
        <w:numPr>
          <w:ilvl w:val="0"/>
          <w:numId w:val="63"/>
        </w:numPr>
        <w:tabs>
          <w:tab w:val="clear" w:pos="250"/>
          <w:tab w:val="num" w:pos="360"/>
          <w:tab w:val="left" w:pos="1170"/>
        </w:tabs>
        <w:ind w:left="360"/>
        <w:contextualSpacing w:val="0"/>
        <w:rPr>
          <w:rFonts w:cs="Calibri"/>
          <w:bCs/>
        </w:rPr>
      </w:pPr>
      <w:r w:rsidRPr="00910462">
        <w:rPr>
          <w:rFonts w:cs="Calibri"/>
          <w:bCs/>
          <w:i/>
        </w:rPr>
        <w:t>Making the Case for the Importance of School Climate and Its Measurement</w:t>
      </w:r>
      <w:r w:rsidRPr="00910462">
        <w:rPr>
          <w:rFonts w:cs="Calibri"/>
          <w:bCs/>
        </w:rPr>
        <w:t xml:space="preserve"> (</w:t>
      </w:r>
      <w:hyperlink r:id="rId36" w:history="1">
        <w:r w:rsidRPr="00910462">
          <w:rPr>
            <w:rStyle w:val="Hyperlink"/>
            <w:rFonts w:cs="Calibri"/>
            <w:bCs/>
          </w:rPr>
          <w:t>http://safesupportivelearning.ed.gov/events/webinar/making-case-importance-school-climate-and-its-measurement</w:t>
        </w:r>
      </w:hyperlink>
      <w:r w:rsidRPr="00910462">
        <w:rPr>
          <w:rFonts w:cs="Calibri"/>
          <w:bCs/>
        </w:rPr>
        <w:t>) is a recorded webinar, along with a detailed PowerPoint presentation, that addresses: the linkages between school climate and students’ development; models of school climate; best practices in communicating the importance of school climate to stakeholders; and characteristics of good school climate measures</w:t>
      </w:r>
      <w:r w:rsidR="00A0360F">
        <w:rPr>
          <w:rFonts w:cs="Calibri"/>
          <w:bCs/>
        </w:rPr>
        <w:t>.</w:t>
      </w:r>
    </w:p>
    <w:p w14:paraId="45604A4B" w14:textId="77777777" w:rsidR="006B5B78" w:rsidRPr="00910462" w:rsidRDefault="006B5B78" w:rsidP="009F0100">
      <w:pPr>
        <w:pStyle w:val="ListParagraph"/>
        <w:numPr>
          <w:ilvl w:val="0"/>
          <w:numId w:val="63"/>
        </w:numPr>
        <w:tabs>
          <w:tab w:val="clear" w:pos="250"/>
          <w:tab w:val="num" w:pos="360"/>
          <w:tab w:val="left" w:pos="1170"/>
        </w:tabs>
        <w:ind w:left="360"/>
        <w:contextualSpacing w:val="0"/>
        <w:rPr>
          <w:rFonts w:cs="Calibri"/>
          <w:bCs/>
        </w:rPr>
      </w:pPr>
      <w:r w:rsidRPr="00910462">
        <w:rPr>
          <w:rFonts w:cs="Calibri"/>
          <w:bCs/>
          <w:i/>
        </w:rPr>
        <w:t>Addressing the Root Causes of Disparities in School Discipline</w:t>
      </w:r>
      <w:r w:rsidRPr="00910462">
        <w:rPr>
          <w:rFonts w:cs="Calibri"/>
          <w:bCs/>
        </w:rPr>
        <w:t xml:space="preserve"> (</w:t>
      </w:r>
      <w:hyperlink r:id="rId37" w:history="1">
        <w:r w:rsidRPr="00910462">
          <w:rPr>
            <w:rStyle w:val="Hyperlink"/>
            <w:rFonts w:cs="Calibri"/>
            <w:bCs/>
          </w:rPr>
          <w:t>https://safesupportivelearning.ed.gov/addressing-root-causes-disparities-school-discipline</w:t>
        </w:r>
      </w:hyperlink>
      <w:r w:rsidRPr="00910462">
        <w:rPr>
          <w:rFonts w:cs="Calibri"/>
          <w:bCs/>
        </w:rPr>
        <w:t>) is an action planning guide designed to help school and district teams address disparities in school discipline.</w:t>
      </w:r>
    </w:p>
    <w:p w14:paraId="1A0EFEA2" w14:textId="7439EF0D" w:rsidR="006B5B78" w:rsidRDefault="006B5B78" w:rsidP="009F0100">
      <w:pPr>
        <w:pStyle w:val="ListParagraph"/>
        <w:numPr>
          <w:ilvl w:val="0"/>
          <w:numId w:val="63"/>
        </w:numPr>
        <w:tabs>
          <w:tab w:val="clear" w:pos="250"/>
          <w:tab w:val="num" w:pos="360"/>
          <w:tab w:val="left" w:pos="1170"/>
        </w:tabs>
        <w:ind w:left="360"/>
        <w:contextualSpacing w:val="0"/>
        <w:rPr>
          <w:rFonts w:cs="Calibri"/>
          <w:bCs/>
        </w:rPr>
      </w:pPr>
      <w:r w:rsidRPr="00910462">
        <w:rPr>
          <w:rFonts w:cs="Calibri"/>
          <w:bCs/>
          <w:i/>
        </w:rPr>
        <w:t>Guiding Principles: A Resource Guide for Improving School Climate and Discipline</w:t>
      </w:r>
      <w:r w:rsidRPr="00910462">
        <w:rPr>
          <w:rFonts w:cs="Calibri"/>
          <w:bCs/>
        </w:rPr>
        <w:t xml:space="preserve"> (</w:t>
      </w:r>
      <w:hyperlink r:id="rId38" w:history="1">
        <w:r w:rsidRPr="00910462">
          <w:rPr>
            <w:rStyle w:val="Hyperlink"/>
            <w:rFonts w:cs="Calibri"/>
            <w:bCs/>
          </w:rPr>
          <w:t>http://www2.ed.gov/policy/gen/guid/school-discipline/guiding-principles.pdf</w:t>
        </w:r>
      </w:hyperlink>
      <w:r w:rsidRPr="00910462">
        <w:rPr>
          <w:rFonts w:cs="Calibri"/>
          <w:bCs/>
        </w:rPr>
        <w:t xml:space="preserve">) highlights ways in which states and school districts can promote academic excellence by creating safe and productive learning environments for all students. </w:t>
      </w:r>
    </w:p>
    <w:p w14:paraId="69107E4D" w14:textId="4764F770" w:rsidR="00470FEA" w:rsidRDefault="00470FEA" w:rsidP="009F0100">
      <w:pPr>
        <w:pStyle w:val="ListParagraph"/>
        <w:numPr>
          <w:ilvl w:val="0"/>
          <w:numId w:val="63"/>
        </w:numPr>
        <w:tabs>
          <w:tab w:val="clear" w:pos="250"/>
          <w:tab w:val="num" w:pos="360"/>
          <w:tab w:val="left" w:pos="1170"/>
        </w:tabs>
        <w:ind w:left="360"/>
        <w:contextualSpacing w:val="0"/>
        <w:rPr>
          <w:rFonts w:cs="Calibri"/>
          <w:bCs/>
        </w:rPr>
      </w:pPr>
      <w:r w:rsidRPr="00CD6DF0">
        <w:rPr>
          <w:rFonts w:cs="Calibri"/>
          <w:bCs/>
        </w:rPr>
        <w:t xml:space="preserve">The National Center on Safe Supportive Learning Environments’ </w:t>
      </w:r>
      <w:r w:rsidRPr="00CD6DF0">
        <w:rPr>
          <w:rFonts w:cs="Calibri"/>
          <w:bCs/>
          <w:i/>
        </w:rPr>
        <w:t>School Climate Survey Compendia</w:t>
      </w:r>
      <w:r w:rsidRPr="00CD6DF0">
        <w:rPr>
          <w:rFonts w:cs="Calibri"/>
          <w:bCs/>
        </w:rPr>
        <w:t xml:space="preserve"> (</w:t>
      </w:r>
      <w:hyperlink r:id="rId39" w:history="1">
        <w:r w:rsidRPr="00CD6DF0">
          <w:rPr>
            <w:rStyle w:val="Hyperlink"/>
            <w:rFonts w:cs="Calibri"/>
            <w:bCs/>
          </w:rPr>
          <w:t>http://safesupportivelearning.ed.gov/topic-research/school-climate-measurement/school-climate-survey-compendium</w:t>
        </w:r>
      </w:hyperlink>
      <w:r w:rsidRPr="00CD6DF0">
        <w:rPr>
          <w:rFonts w:cs="Calibri"/>
          <w:bCs/>
        </w:rPr>
        <w:t>) is a collection of valid and reliable surveys, assessments, and scales of school climate that can assist educators in their efforts to identify and assess their conditions for learning. Additional surveys and scales are added continually.</w:t>
      </w:r>
    </w:p>
    <w:p w14:paraId="66B1078F" w14:textId="3A8EB1C4" w:rsidR="006D5486" w:rsidRPr="00E6460E" w:rsidRDefault="002126DE" w:rsidP="00EE173E">
      <w:pPr>
        <w:pStyle w:val="ListParagraph"/>
        <w:numPr>
          <w:ilvl w:val="0"/>
          <w:numId w:val="140"/>
        </w:numPr>
        <w:ind w:left="360"/>
        <w:contextualSpacing w:val="0"/>
        <w:rPr>
          <w:color w:val="000000" w:themeColor="text1"/>
        </w:rPr>
      </w:pPr>
      <w:hyperlink w:history="1"/>
      <w:r w:rsidR="006F281B" w:rsidRPr="00EE173E">
        <w:rPr>
          <w:b/>
        </w:rPr>
        <w:t xml:space="preserve">The district </w:t>
      </w:r>
      <w:r w:rsidR="006D5486" w:rsidRPr="00EE173E">
        <w:rPr>
          <w:b/>
        </w:rPr>
        <w:t>should</w:t>
      </w:r>
      <w:r w:rsidR="006F281B" w:rsidRPr="00EE173E">
        <w:rPr>
          <w:b/>
        </w:rPr>
        <w:t xml:space="preserve"> </w:t>
      </w:r>
      <w:r w:rsidR="00AF021B">
        <w:rPr>
          <w:b/>
        </w:rPr>
        <w:t>take steps to ensure that English language learners have access to the full curriculum, including high-quality, engaging learning opportunities.</w:t>
      </w:r>
      <w:r w:rsidR="006F281B" w:rsidRPr="00EE173E">
        <w:rPr>
          <w:b/>
        </w:rPr>
        <w:t xml:space="preserve"> </w:t>
      </w:r>
    </w:p>
    <w:p w14:paraId="1627D1E3" w14:textId="192A0ED7" w:rsidR="00AF021B" w:rsidRDefault="00AF021B" w:rsidP="00A07A31">
      <w:pPr>
        <w:pStyle w:val="ListParagraph"/>
        <w:numPr>
          <w:ilvl w:val="1"/>
          <w:numId w:val="86"/>
        </w:numPr>
        <w:tabs>
          <w:tab w:val="left" w:pos="0"/>
          <w:tab w:val="left" w:pos="360"/>
          <w:tab w:val="left" w:pos="720"/>
          <w:tab w:val="left" w:pos="1080"/>
          <w:tab w:val="left" w:pos="1800"/>
          <w:tab w:val="left" w:pos="2160"/>
        </w:tabs>
        <w:ind w:left="720"/>
        <w:contextualSpacing w:val="0"/>
        <w:rPr>
          <w:color w:val="000000" w:themeColor="text1"/>
        </w:rPr>
      </w:pPr>
      <w:r>
        <w:rPr>
          <w:color w:val="000000" w:themeColor="text1"/>
        </w:rPr>
        <w:t>The district should prioritize the selection and adoption of a research-based ESL curriculum.</w:t>
      </w:r>
    </w:p>
    <w:p w14:paraId="5D700A2A" w14:textId="070D5C9D" w:rsidR="0094589B" w:rsidRDefault="0094589B" w:rsidP="00EE173E">
      <w:pPr>
        <w:pStyle w:val="ListParagraph"/>
        <w:numPr>
          <w:ilvl w:val="1"/>
          <w:numId w:val="86"/>
        </w:numPr>
        <w:tabs>
          <w:tab w:val="left" w:pos="0"/>
          <w:tab w:val="left" w:pos="360"/>
          <w:tab w:val="left" w:pos="720"/>
          <w:tab w:val="left" w:pos="1080"/>
          <w:tab w:val="left" w:pos="1800"/>
          <w:tab w:val="left" w:pos="2160"/>
        </w:tabs>
        <w:ind w:left="720"/>
        <w:contextualSpacing w:val="0"/>
      </w:pPr>
      <w:r>
        <w:t>District leaders, including content leaders, should identify ways to support and monitor the use of effective SEI practices in all classrooms.</w:t>
      </w:r>
    </w:p>
    <w:p w14:paraId="6511F289" w14:textId="739B30E7" w:rsidR="00AF021B" w:rsidRDefault="00AF021B" w:rsidP="00EE173E">
      <w:pPr>
        <w:pStyle w:val="ListParagraph"/>
        <w:numPr>
          <w:ilvl w:val="1"/>
          <w:numId w:val="86"/>
        </w:numPr>
        <w:tabs>
          <w:tab w:val="left" w:pos="0"/>
          <w:tab w:val="left" w:pos="360"/>
          <w:tab w:val="left" w:pos="720"/>
          <w:tab w:val="left" w:pos="1080"/>
          <w:tab w:val="left" w:pos="1800"/>
          <w:tab w:val="left" w:pos="2160"/>
        </w:tabs>
        <w:ind w:left="720"/>
        <w:contextualSpacing w:val="0"/>
      </w:pPr>
      <w:r>
        <w:t xml:space="preserve">The district should make changes </w:t>
      </w:r>
      <w:r w:rsidRPr="00230BB8">
        <w:t>to the current C</w:t>
      </w:r>
      <w:r>
        <w:t xml:space="preserve">areer Technical </w:t>
      </w:r>
      <w:r w:rsidR="00316B17">
        <w:t xml:space="preserve">Vocational </w:t>
      </w:r>
      <w:r>
        <w:t>Education</w:t>
      </w:r>
      <w:r w:rsidRPr="00230BB8">
        <w:t xml:space="preserve"> </w:t>
      </w:r>
      <w:r w:rsidR="00316B17">
        <w:t xml:space="preserve">(CTVE) </w:t>
      </w:r>
      <w:r w:rsidRPr="00230BB8">
        <w:t xml:space="preserve">program that would allow all students better access to the program, especially </w:t>
      </w:r>
      <w:r>
        <w:t>ELLs</w:t>
      </w:r>
      <w:r w:rsidRPr="00230BB8">
        <w:t xml:space="preserve">. </w:t>
      </w:r>
    </w:p>
    <w:p w14:paraId="79F0E339" w14:textId="5979A672" w:rsidR="00AF021B" w:rsidRDefault="00AF021B" w:rsidP="00EE173E">
      <w:pPr>
        <w:pStyle w:val="ListParagraph"/>
        <w:tabs>
          <w:tab w:val="left" w:pos="0"/>
          <w:tab w:val="left" w:pos="360"/>
          <w:tab w:val="left" w:pos="720"/>
          <w:tab w:val="left" w:pos="1080"/>
          <w:tab w:val="left" w:pos="1800"/>
          <w:tab w:val="left" w:pos="2160"/>
        </w:tabs>
        <w:contextualSpacing w:val="0"/>
      </w:pPr>
      <w:r>
        <w:t>1.</w:t>
      </w:r>
      <w:r>
        <w:tab/>
        <w:t>This should include ensuring that all CT</w:t>
      </w:r>
      <w:r w:rsidR="00316B17">
        <w:t>V</w:t>
      </w:r>
      <w:r>
        <w:t>E teachers earn the SEI endorsement.</w:t>
      </w:r>
    </w:p>
    <w:p w14:paraId="5982AEFD" w14:textId="756E63A1" w:rsidR="00AF021B" w:rsidRPr="00230BB8" w:rsidRDefault="00AF021B" w:rsidP="00EE173E">
      <w:pPr>
        <w:pStyle w:val="ListParagraph"/>
        <w:tabs>
          <w:tab w:val="left" w:pos="0"/>
          <w:tab w:val="left" w:pos="360"/>
          <w:tab w:val="left" w:pos="720"/>
          <w:tab w:val="left" w:pos="1080"/>
          <w:tab w:val="left" w:pos="1800"/>
          <w:tab w:val="left" w:pos="2160"/>
        </w:tabs>
        <w:contextualSpacing w:val="0"/>
      </w:pPr>
      <w:r>
        <w:t>2.</w:t>
      </w:r>
      <w:r>
        <w:tab/>
        <w:t>Schedules should be modified as needed to promote equitable access to the program.</w:t>
      </w:r>
    </w:p>
    <w:p w14:paraId="0141DD3F" w14:textId="2C9081C6" w:rsidR="006F281B" w:rsidRDefault="006F281B" w:rsidP="006F281B">
      <w:pPr>
        <w:tabs>
          <w:tab w:val="left" w:pos="-90"/>
          <w:tab w:val="left" w:pos="360"/>
          <w:tab w:val="left" w:pos="1080"/>
          <w:tab w:val="left" w:pos="1440"/>
          <w:tab w:val="left" w:pos="1800"/>
          <w:tab w:val="left" w:pos="2160"/>
        </w:tabs>
        <w:rPr>
          <w:color w:val="000000" w:themeColor="text1"/>
        </w:rPr>
      </w:pPr>
      <w:r w:rsidRPr="00230BB8">
        <w:rPr>
          <w:b/>
          <w:color w:val="000000" w:themeColor="text1"/>
        </w:rPr>
        <w:t>Benefits</w:t>
      </w:r>
      <w:r w:rsidR="00562BF8">
        <w:rPr>
          <w:b/>
          <w:color w:val="000000" w:themeColor="text1"/>
        </w:rPr>
        <w:t xml:space="preserve">: </w:t>
      </w:r>
      <w:r w:rsidR="00562BF8" w:rsidRPr="00EE173E">
        <w:rPr>
          <w:color w:val="000000" w:themeColor="text1"/>
        </w:rPr>
        <w:t xml:space="preserve">Providing </w:t>
      </w:r>
      <w:r w:rsidR="00562BF8">
        <w:rPr>
          <w:color w:val="000000" w:themeColor="text1"/>
        </w:rPr>
        <w:t>a more rigorous and complete learning experience should result in deeper learning, increased engagement, and improved outcomes for ELLs.</w:t>
      </w:r>
      <w:r w:rsidRPr="00562BF8">
        <w:rPr>
          <w:color w:val="000000" w:themeColor="text1"/>
        </w:rPr>
        <w:t xml:space="preserve"> </w:t>
      </w:r>
    </w:p>
    <w:p w14:paraId="3ECF56DB" w14:textId="404AFBFE" w:rsidR="000A78A5" w:rsidRDefault="000A78A5" w:rsidP="006F281B">
      <w:pPr>
        <w:tabs>
          <w:tab w:val="left" w:pos="-90"/>
          <w:tab w:val="left" w:pos="360"/>
          <w:tab w:val="left" w:pos="1080"/>
          <w:tab w:val="left" w:pos="1440"/>
          <w:tab w:val="left" w:pos="1800"/>
          <w:tab w:val="left" w:pos="2160"/>
        </w:tabs>
        <w:rPr>
          <w:color w:val="000000" w:themeColor="text1"/>
        </w:rPr>
      </w:pPr>
    </w:p>
    <w:p w14:paraId="17B21AFD" w14:textId="77777777" w:rsidR="000A78A5" w:rsidRPr="00230BB8" w:rsidRDefault="000A78A5" w:rsidP="006F281B">
      <w:pPr>
        <w:tabs>
          <w:tab w:val="left" w:pos="-90"/>
          <w:tab w:val="left" w:pos="360"/>
          <w:tab w:val="left" w:pos="1080"/>
          <w:tab w:val="left" w:pos="1440"/>
          <w:tab w:val="left" w:pos="1800"/>
          <w:tab w:val="left" w:pos="2160"/>
        </w:tabs>
        <w:rPr>
          <w:color w:val="BFBFBF" w:themeColor="background1" w:themeShade="BF"/>
        </w:rPr>
      </w:pPr>
    </w:p>
    <w:p w14:paraId="56D16113" w14:textId="77777777" w:rsidR="006F281B" w:rsidRPr="00230BB8" w:rsidRDefault="006F281B" w:rsidP="006F281B">
      <w:pPr>
        <w:tabs>
          <w:tab w:val="left" w:pos="360"/>
          <w:tab w:val="left" w:pos="720"/>
          <w:tab w:val="left" w:pos="1080"/>
          <w:tab w:val="left" w:pos="1800"/>
          <w:tab w:val="left" w:pos="2160"/>
        </w:tabs>
        <w:rPr>
          <w:b/>
        </w:rPr>
      </w:pPr>
      <w:r w:rsidRPr="00230BB8">
        <w:rPr>
          <w:b/>
        </w:rPr>
        <w:lastRenderedPageBreak/>
        <w:t>Recommended resources:</w:t>
      </w:r>
    </w:p>
    <w:p w14:paraId="28165B1F" w14:textId="200651F0" w:rsidR="00870652" w:rsidRPr="00FB1C02" w:rsidRDefault="009F0100" w:rsidP="009F0100">
      <w:pPr>
        <w:numPr>
          <w:ilvl w:val="0"/>
          <w:numId w:val="142"/>
        </w:numPr>
        <w:tabs>
          <w:tab w:val="num" w:pos="240"/>
        </w:tabs>
        <w:ind w:left="360"/>
        <w:rPr>
          <w:rFonts w:cs="Calibri"/>
          <w:i/>
        </w:rPr>
      </w:pPr>
      <w:r>
        <w:rPr>
          <w:rFonts w:cs="Calibri"/>
          <w:i/>
        </w:rPr>
        <w:t xml:space="preserve">  </w:t>
      </w:r>
      <w:r w:rsidR="00870652" w:rsidRPr="00CD6DF0">
        <w:rPr>
          <w:rFonts w:cs="Calibri"/>
          <w:i/>
        </w:rPr>
        <w:t xml:space="preserve">The English Learner Tool kit for State and Local Education Agencies </w:t>
      </w:r>
      <w:r w:rsidR="00870652" w:rsidRPr="00CD6DF0">
        <w:rPr>
          <w:rFonts w:cs="Calibri"/>
        </w:rPr>
        <w:t>(</w:t>
      </w:r>
      <w:hyperlink r:id="rId40" w:history="1">
        <w:r w:rsidR="00870652" w:rsidRPr="00CD6DF0">
          <w:rPr>
            <w:rStyle w:val="Hyperlink"/>
            <w:rFonts w:cs="Calibri"/>
          </w:rPr>
          <w:t>http://www2.ed.gov/about/offices/list/oela/english-learner-toolkit/index.html</w:t>
        </w:r>
      </w:hyperlink>
      <w:r w:rsidR="00870652" w:rsidRPr="00CD6DF0">
        <w:rPr>
          <w:rFonts w:cs="Calibri"/>
        </w:rPr>
        <w:t xml:space="preserve">) is designed to help state and local education agencies to meet their legal obligations to English language learners (ELLs) and to provide ELLs with the support needed to attain English language proficiency while meeting college- and career- readiness standards. The tool kit includes such topics as identifying English language learners, evaluating the effectiveness of programs, and supporting limited English proficient parents. Each of its 10 chapters includes: (1) explanations of the civil rights and other legal obligations to ELLs; (2) checklists that can be used as self-monitoring tools; (3) sample tools that may be used or adapted for use to aid with compliance; and (4) free online resources that provide additional relevant </w:t>
      </w:r>
      <w:r w:rsidR="00870652" w:rsidRPr="00FB1C02">
        <w:rPr>
          <w:rFonts w:cs="Calibri"/>
        </w:rPr>
        <w:t>information and assistance.</w:t>
      </w:r>
    </w:p>
    <w:p w14:paraId="1FA9B3C9" w14:textId="25220C00" w:rsidR="00616BF6" w:rsidRPr="00EE173E" w:rsidRDefault="002126DE" w:rsidP="00EE173E">
      <w:pPr>
        <w:pStyle w:val="NormalWeb"/>
        <w:numPr>
          <w:ilvl w:val="0"/>
          <w:numId w:val="142"/>
        </w:numPr>
        <w:tabs>
          <w:tab w:val="num" w:pos="540"/>
          <w:tab w:val="left" w:pos="720"/>
          <w:tab w:val="left" w:pos="1080"/>
          <w:tab w:val="left" w:pos="1440"/>
        </w:tabs>
        <w:spacing w:after="200" w:line="276" w:lineRule="auto"/>
        <w:ind w:left="360"/>
        <w:rPr>
          <w:rFonts w:ascii="Calibri" w:hAnsi="Calibri" w:cs="Calibri"/>
        </w:rPr>
      </w:pPr>
      <w:hyperlink r:id="rId41" w:history="1">
        <w:r w:rsidR="00616BF6" w:rsidRPr="00EE173E">
          <w:rPr>
            <w:rStyle w:val="Hyperlink"/>
            <w:rFonts w:ascii="Calibri" w:hAnsi="Calibri" w:cs="Calibri"/>
            <w:i/>
            <w:color w:val="auto"/>
            <w:sz w:val="22"/>
            <w:szCs w:val="22"/>
            <w:u w:val="none"/>
          </w:rPr>
          <w:t>Next Generation ESL Curriculum Resource Guide</w:t>
        </w:r>
      </w:hyperlink>
      <w:r w:rsidR="00195794" w:rsidRPr="00EE173E">
        <w:rPr>
          <w:rFonts w:ascii="Calibri" w:hAnsi="Calibri" w:cs="Calibri"/>
          <w:i/>
          <w:sz w:val="22"/>
          <w:szCs w:val="22"/>
        </w:rPr>
        <w:t xml:space="preserve"> </w:t>
      </w:r>
      <w:r w:rsidR="00195794">
        <w:rPr>
          <w:rFonts w:ascii="Calibri" w:hAnsi="Calibri" w:cs="Calibri"/>
          <w:sz w:val="22"/>
          <w:szCs w:val="22"/>
        </w:rPr>
        <w:t>(</w:t>
      </w:r>
      <w:hyperlink r:id="rId42" w:history="1">
        <w:r w:rsidR="00195794" w:rsidRPr="00195794">
          <w:rPr>
            <w:rStyle w:val="Hyperlink"/>
            <w:rFonts w:ascii="Calibri" w:hAnsi="Calibri" w:cs="Calibri"/>
            <w:sz w:val="22"/>
            <w:szCs w:val="22"/>
          </w:rPr>
          <w:t>http://www.doe.mass.edu/ell/curriculum/ResourceGuide.pdf</w:t>
        </w:r>
      </w:hyperlink>
      <w:r w:rsidR="00195794">
        <w:rPr>
          <w:rFonts w:ascii="Calibri" w:hAnsi="Calibri" w:cs="Calibri"/>
          <w:sz w:val="22"/>
          <w:szCs w:val="22"/>
        </w:rPr>
        <w:t>)</w:t>
      </w:r>
      <w:r w:rsidR="00616BF6" w:rsidRPr="00EE173E">
        <w:rPr>
          <w:rFonts w:ascii="Calibri" w:hAnsi="Calibri" w:cs="Calibri"/>
        </w:rPr>
        <w:t xml:space="preserve"> This comprehensive </w:t>
      </w:r>
      <w:r w:rsidR="00195794">
        <w:rPr>
          <w:rFonts w:ascii="Calibri" w:hAnsi="Calibri" w:cs="Calibri"/>
        </w:rPr>
        <w:t>guide</w:t>
      </w:r>
      <w:r w:rsidR="00616BF6" w:rsidRPr="00EE173E">
        <w:rPr>
          <w:rFonts w:ascii="Calibri" w:hAnsi="Calibri" w:cs="Calibri"/>
        </w:rPr>
        <w:t xml:space="preserve"> i</w:t>
      </w:r>
      <w:r w:rsidR="00195794">
        <w:rPr>
          <w:rFonts w:ascii="Calibri" w:hAnsi="Calibri" w:cs="Calibri"/>
        </w:rPr>
        <w:t>nclu</w:t>
      </w:r>
      <w:r w:rsidR="00616BF6" w:rsidRPr="00EE173E">
        <w:rPr>
          <w:rFonts w:ascii="Calibri" w:hAnsi="Calibri" w:cs="Calibri"/>
        </w:rPr>
        <w:t>des:</w:t>
      </w:r>
    </w:p>
    <w:p w14:paraId="4C62F66B" w14:textId="2FF4C709" w:rsidR="00616BF6" w:rsidRPr="00EE173E" w:rsidRDefault="00616BF6" w:rsidP="000A78A5">
      <w:pPr>
        <w:pStyle w:val="NormalWeb"/>
        <w:numPr>
          <w:ilvl w:val="0"/>
          <w:numId w:val="146"/>
        </w:numPr>
        <w:spacing w:after="200" w:line="276" w:lineRule="auto"/>
        <w:ind w:left="720"/>
        <w:rPr>
          <w:rFonts w:ascii="Calibri" w:hAnsi="Calibri" w:cs="Calibri"/>
          <w:sz w:val="22"/>
          <w:szCs w:val="22"/>
        </w:rPr>
      </w:pPr>
      <w:r w:rsidRPr="00EE173E">
        <w:rPr>
          <w:rFonts w:ascii="Calibri" w:hAnsi="Calibri" w:cs="Calibri"/>
          <w:sz w:val="22"/>
          <w:szCs w:val="22"/>
        </w:rPr>
        <w:t xml:space="preserve">Information about the </w:t>
      </w:r>
      <w:r w:rsidR="00195794" w:rsidRPr="00EE173E">
        <w:rPr>
          <w:rFonts w:ascii="Calibri" w:hAnsi="Calibri" w:cs="Calibri"/>
          <w:sz w:val="22"/>
          <w:szCs w:val="22"/>
        </w:rPr>
        <w:t xml:space="preserve">Next Generation’s ESL </w:t>
      </w:r>
      <w:r w:rsidRPr="00EE173E">
        <w:rPr>
          <w:rFonts w:ascii="Calibri" w:hAnsi="Calibri" w:cs="Calibri"/>
          <w:sz w:val="22"/>
          <w:szCs w:val="22"/>
        </w:rPr>
        <w:t>project's context, the curriculum design framework, and how to use th</w:t>
      </w:r>
      <w:r w:rsidR="00195794" w:rsidRPr="00EE173E">
        <w:rPr>
          <w:rFonts w:ascii="Calibri" w:hAnsi="Calibri" w:cs="Calibri"/>
          <w:sz w:val="22"/>
          <w:szCs w:val="22"/>
        </w:rPr>
        <w:t>e</w:t>
      </w:r>
      <w:r w:rsidRPr="00EE173E">
        <w:rPr>
          <w:rFonts w:ascii="Calibri" w:hAnsi="Calibri" w:cs="Calibri"/>
          <w:sz w:val="22"/>
          <w:szCs w:val="22"/>
        </w:rPr>
        <w:t xml:space="preserve"> framework to develop ESL units.</w:t>
      </w:r>
    </w:p>
    <w:p w14:paraId="73940C5A" w14:textId="5C846DEC" w:rsidR="00616BF6" w:rsidRPr="00EE173E" w:rsidRDefault="00616BF6" w:rsidP="000A78A5">
      <w:pPr>
        <w:pStyle w:val="NormalWeb"/>
        <w:numPr>
          <w:ilvl w:val="0"/>
          <w:numId w:val="146"/>
        </w:numPr>
        <w:spacing w:after="200" w:line="276" w:lineRule="auto"/>
        <w:ind w:left="720"/>
        <w:rPr>
          <w:rFonts w:ascii="Calibri" w:hAnsi="Calibri" w:cs="Calibri"/>
        </w:rPr>
      </w:pPr>
      <w:r w:rsidRPr="00EE173E">
        <w:rPr>
          <w:rFonts w:ascii="Calibri" w:hAnsi="Calibri" w:cs="Calibri"/>
          <w:sz w:val="22"/>
          <w:szCs w:val="22"/>
        </w:rPr>
        <w:t>Resources for professional learning communities (PLCs) to support collaborative ESL curriculum development</w:t>
      </w:r>
      <w:r w:rsidRPr="00EE173E">
        <w:rPr>
          <w:rFonts w:ascii="Calibri" w:hAnsi="Calibri" w:cs="Calibri"/>
        </w:rPr>
        <w:t>.</w:t>
      </w:r>
    </w:p>
    <w:p w14:paraId="072B3F2E" w14:textId="783EB574" w:rsidR="00616BF6" w:rsidRPr="00EE173E" w:rsidRDefault="00616BF6" w:rsidP="00EE173E">
      <w:pPr>
        <w:pStyle w:val="NormalWeb"/>
        <w:spacing w:after="200" w:line="276" w:lineRule="auto"/>
        <w:ind w:left="360" w:hanging="360"/>
        <w:rPr>
          <w:rFonts w:ascii="Calibri" w:hAnsi="Calibri" w:cs="Calibri"/>
          <w:sz w:val="22"/>
          <w:szCs w:val="22"/>
        </w:rPr>
      </w:pPr>
      <w:r w:rsidRPr="00EE173E">
        <w:rPr>
          <w:rFonts w:ascii="Symbol" w:hAnsi="Symbol" w:cs="Calibri"/>
        </w:rPr>
        <w:t></w:t>
      </w:r>
      <w:r w:rsidRPr="00EE173E">
        <w:rPr>
          <w:rFonts w:ascii="Symbol" w:hAnsi="Symbol" w:cs="Calibri"/>
          <w:sz w:val="14"/>
          <w:szCs w:val="14"/>
        </w:rPr>
        <w:t></w:t>
      </w:r>
      <w:r w:rsidR="0077320F">
        <w:rPr>
          <w:rFonts w:ascii="Symbol" w:hAnsi="Symbol" w:cs="Calibri"/>
          <w:sz w:val="14"/>
          <w:szCs w:val="14"/>
        </w:rPr>
        <w:tab/>
      </w:r>
      <w:hyperlink r:id="rId43" w:tgtFrame="_blank" w:history="1">
        <w:r w:rsidRPr="00EE173E">
          <w:rPr>
            <w:rStyle w:val="Hyperlink"/>
            <w:rFonts w:asciiTheme="minorHAnsi" w:hAnsiTheme="minorHAnsi" w:cstheme="minorHAnsi"/>
            <w:color w:val="auto"/>
            <w:sz w:val="22"/>
            <w:szCs w:val="22"/>
            <w:u w:val="none"/>
          </w:rPr>
          <w:t>Collaboration Tool V2</w:t>
        </w:r>
      </w:hyperlink>
      <w:r w:rsidR="00195794">
        <w:rPr>
          <w:rFonts w:asciiTheme="minorHAnsi" w:hAnsiTheme="minorHAnsi" w:cstheme="minorHAnsi"/>
          <w:sz w:val="22"/>
          <w:szCs w:val="22"/>
        </w:rPr>
        <w:t xml:space="preserve"> (</w:t>
      </w:r>
      <w:hyperlink r:id="rId44" w:history="1">
        <w:r w:rsidR="00195794" w:rsidRPr="00195794">
          <w:rPr>
            <w:rStyle w:val="Hyperlink"/>
            <w:rFonts w:asciiTheme="minorHAnsi" w:hAnsiTheme="minorHAnsi" w:cstheme="minorHAnsi"/>
            <w:sz w:val="22"/>
            <w:szCs w:val="22"/>
          </w:rPr>
          <w:t>http://www.doe.mass.edu/ell/curriculum/collaborationtool.pdf</w:t>
        </w:r>
      </w:hyperlink>
      <w:r w:rsidR="00195794">
        <w:rPr>
          <w:rFonts w:asciiTheme="minorHAnsi" w:hAnsiTheme="minorHAnsi" w:cstheme="minorHAnsi"/>
          <w:sz w:val="22"/>
          <w:szCs w:val="22"/>
        </w:rPr>
        <w:t>)</w:t>
      </w:r>
      <w:r w:rsidRPr="00EE173E">
        <w:rPr>
          <w:rFonts w:asciiTheme="minorHAnsi" w:hAnsiTheme="minorHAnsi" w:cstheme="minorHAnsi"/>
          <w:b/>
          <w:sz w:val="22"/>
          <w:szCs w:val="22"/>
          <w:u w:val="single"/>
        </w:rPr>
        <w:t xml:space="preserve"> </w:t>
      </w:r>
      <w:r w:rsidRPr="00EE173E">
        <w:rPr>
          <w:rFonts w:ascii="Calibri" w:hAnsi="Calibri" w:cs="Calibri"/>
          <w:sz w:val="22"/>
          <w:szCs w:val="22"/>
        </w:rPr>
        <w:t xml:space="preserve">is </w:t>
      </w:r>
      <w:r w:rsidR="00010C43">
        <w:rPr>
          <w:rFonts w:ascii="Calibri" w:hAnsi="Calibri" w:cs="Calibri"/>
          <w:sz w:val="22"/>
          <w:szCs w:val="22"/>
        </w:rPr>
        <w:t>designed to</w:t>
      </w:r>
      <w:r w:rsidRPr="00EE173E">
        <w:rPr>
          <w:rFonts w:ascii="Calibri" w:hAnsi="Calibri" w:cs="Calibri"/>
          <w:sz w:val="22"/>
          <w:szCs w:val="22"/>
        </w:rPr>
        <w:t xml:space="preserve"> help educators </w:t>
      </w:r>
      <w:r w:rsidR="00010C43">
        <w:rPr>
          <w:rFonts w:ascii="Calibri" w:hAnsi="Calibri" w:cs="Calibri"/>
          <w:sz w:val="22"/>
          <w:szCs w:val="22"/>
        </w:rPr>
        <w:t xml:space="preserve">develop </w:t>
      </w:r>
      <w:r w:rsidRPr="00EE173E">
        <w:rPr>
          <w:rFonts w:ascii="Calibri" w:hAnsi="Calibri" w:cs="Calibri"/>
          <w:sz w:val="22"/>
          <w:szCs w:val="22"/>
        </w:rPr>
        <w:t xml:space="preserve">ESL </w:t>
      </w:r>
      <w:r w:rsidR="00010C43">
        <w:rPr>
          <w:rFonts w:ascii="Calibri" w:hAnsi="Calibri" w:cs="Calibri"/>
          <w:sz w:val="22"/>
          <w:szCs w:val="22"/>
        </w:rPr>
        <w:t>curriculum that is rooted in academic content and addresses both WIDA and state standards</w:t>
      </w:r>
      <w:r w:rsidRPr="00EE173E">
        <w:rPr>
          <w:rFonts w:ascii="Calibri" w:hAnsi="Calibri" w:cs="Calibri"/>
          <w:sz w:val="22"/>
          <w:szCs w:val="22"/>
        </w:rPr>
        <w:t xml:space="preserve">. </w:t>
      </w:r>
    </w:p>
    <w:p w14:paraId="690034B2" w14:textId="3F1AF8DD" w:rsidR="00616BF6" w:rsidRPr="00EE173E" w:rsidRDefault="00616BF6" w:rsidP="00EE173E">
      <w:pPr>
        <w:pStyle w:val="NormalWeb"/>
        <w:spacing w:after="200" w:line="276" w:lineRule="auto"/>
        <w:ind w:left="360" w:hanging="360"/>
        <w:rPr>
          <w:rFonts w:ascii="Calibri" w:hAnsi="Calibri" w:cs="Calibri"/>
          <w:sz w:val="22"/>
          <w:szCs w:val="22"/>
        </w:rPr>
      </w:pPr>
      <w:r w:rsidRPr="00EE173E">
        <w:rPr>
          <w:rFonts w:ascii="Symbol" w:hAnsi="Symbol" w:cs="Calibri"/>
        </w:rPr>
        <w:t></w:t>
      </w:r>
      <w:r w:rsidRPr="00EE173E">
        <w:rPr>
          <w:rFonts w:ascii="Symbol" w:hAnsi="Symbol" w:cs="Calibri"/>
          <w:sz w:val="14"/>
          <w:szCs w:val="14"/>
        </w:rPr>
        <w:t></w:t>
      </w:r>
      <w:r w:rsidR="0077320F" w:rsidRPr="00946E41">
        <w:rPr>
          <w:rFonts w:ascii="Symbol" w:hAnsi="Symbol" w:cs="Calibri"/>
          <w:i/>
          <w:sz w:val="14"/>
          <w:szCs w:val="14"/>
        </w:rPr>
        <w:tab/>
      </w:r>
      <w:hyperlink r:id="rId45" w:tgtFrame="_blank" w:history="1">
        <w:r w:rsidRPr="00EE173E">
          <w:rPr>
            <w:rStyle w:val="Hyperlink"/>
            <w:rFonts w:asciiTheme="minorHAnsi" w:hAnsiTheme="minorHAnsi" w:cstheme="minorHAnsi"/>
            <w:bCs/>
            <w:i/>
            <w:color w:val="auto"/>
            <w:sz w:val="22"/>
            <w:szCs w:val="22"/>
            <w:u w:val="none"/>
          </w:rPr>
          <w:t>Interactive Guide</w:t>
        </w:r>
        <w:r w:rsidRPr="00EE173E">
          <w:rPr>
            <w:rStyle w:val="Hyperlink"/>
            <w:rFonts w:asciiTheme="minorHAnsi" w:hAnsiTheme="minorHAnsi" w:cstheme="minorHAnsi"/>
            <w:i/>
            <w:color w:val="auto"/>
            <w:sz w:val="22"/>
            <w:szCs w:val="22"/>
            <w:u w:val="none"/>
          </w:rPr>
          <w:t xml:space="preserve"> to the Collaboration Tool</w:t>
        </w:r>
      </w:hyperlink>
      <w:r w:rsidR="00010C43">
        <w:rPr>
          <w:rFonts w:asciiTheme="minorHAnsi" w:hAnsiTheme="minorHAnsi" w:cstheme="minorHAnsi"/>
          <w:sz w:val="22"/>
          <w:szCs w:val="22"/>
        </w:rPr>
        <w:t xml:space="preserve"> (</w:t>
      </w:r>
      <w:hyperlink r:id="rId46" w:history="1">
        <w:r w:rsidR="00010C43" w:rsidRPr="00010C43">
          <w:rPr>
            <w:rStyle w:val="Hyperlink"/>
            <w:rFonts w:asciiTheme="minorHAnsi" w:hAnsiTheme="minorHAnsi" w:cstheme="minorHAnsi"/>
            <w:sz w:val="22"/>
            <w:szCs w:val="22"/>
          </w:rPr>
          <w:t>http://www.doe.mass.edu/ell/curriculum/collaborationtool-guide.pdf</w:t>
        </w:r>
      </w:hyperlink>
      <w:r w:rsidR="00010C43" w:rsidRPr="00FB5DD6">
        <w:rPr>
          <w:rFonts w:asciiTheme="minorHAnsi" w:hAnsiTheme="minorHAnsi" w:cstheme="minorHAnsi"/>
          <w:sz w:val="22"/>
          <w:szCs w:val="22"/>
        </w:rPr>
        <w:t>)</w:t>
      </w:r>
      <w:r w:rsidRPr="00EE173E">
        <w:rPr>
          <w:rFonts w:ascii="Tahoma" w:hAnsi="Tahoma" w:cs="Tahoma"/>
          <w:sz w:val="20"/>
          <w:szCs w:val="20"/>
        </w:rPr>
        <w:t xml:space="preserve"> </w:t>
      </w:r>
      <w:r w:rsidRPr="00EE173E">
        <w:rPr>
          <w:rFonts w:ascii="Calibri" w:hAnsi="Calibri" w:cs="Calibri"/>
          <w:sz w:val="22"/>
          <w:szCs w:val="22"/>
        </w:rPr>
        <w:t xml:space="preserve">Use this guide to explore the Collaboration Tool in more detail. </w:t>
      </w:r>
    </w:p>
    <w:p w14:paraId="5C4F0650" w14:textId="2FC1855A" w:rsidR="00616BF6" w:rsidRPr="00EE173E" w:rsidRDefault="00616BF6" w:rsidP="00EE173E">
      <w:pPr>
        <w:pStyle w:val="NormalWeb"/>
        <w:spacing w:after="200" w:line="276" w:lineRule="auto"/>
        <w:ind w:left="360" w:hanging="360"/>
        <w:rPr>
          <w:rFonts w:ascii="Calibri" w:hAnsi="Calibri" w:cs="Calibri"/>
        </w:rPr>
      </w:pPr>
      <w:r w:rsidRPr="00EE173E">
        <w:rPr>
          <w:rFonts w:ascii="Symbol" w:hAnsi="Symbol" w:cs="Calibri"/>
        </w:rPr>
        <w:t></w:t>
      </w:r>
      <w:r w:rsidR="0077320F">
        <w:rPr>
          <w:rFonts w:ascii="Symbol" w:hAnsi="Symbol" w:cs="Calibri"/>
        </w:rPr>
        <w:tab/>
      </w:r>
      <w:hyperlink r:id="rId47" w:history="1">
        <w:r w:rsidRPr="00EE173E">
          <w:rPr>
            <w:rStyle w:val="Hyperlink"/>
            <w:rFonts w:ascii="Calibri" w:hAnsi="Calibri" w:cs="Calibri"/>
            <w:color w:val="auto"/>
            <w:sz w:val="22"/>
            <w:szCs w:val="22"/>
            <w:u w:val="none"/>
          </w:rPr>
          <w:t>Instructional Videos</w:t>
        </w:r>
      </w:hyperlink>
      <w:r w:rsidRPr="00EE173E">
        <w:rPr>
          <w:rFonts w:ascii="Calibri" w:hAnsi="Calibri" w:cs="Calibri"/>
          <w:sz w:val="22"/>
          <w:szCs w:val="22"/>
        </w:rPr>
        <w:t xml:space="preserve"> </w:t>
      </w:r>
    </w:p>
    <w:p w14:paraId="5EB20CFE" w14:textId="09DFDDDF" w:rsidR="00616BF6" w:rsidRPr="00CF61C7" w:rsidRDefault="00616BF6" w:rsidP="000A78A5">
      <w:pPr>
        <w:pStyle w:val="NormalWeb"/>
        <w:numPr>
          <w:ilvl w:val="0"/>
          <w:numId w:val="145"/>
        </w:numPr>
        <w:spacing w:after="200" w:line="276" w:lineRule="auto"/>
        <w:rPr>
          <w:rFonts w:asciiTheme="minorHAnsi" w:hAnsiTheme="minorHAnsi" w:cstheme="minorHAnsi"/>
          <w:sz w:val="22"/>
          <w:szCs w:val="22"/>
        </w:rPr>
      </w:pPr>
      <w:r w:rsidRPr="00CF61C7">
        <w:rPr>
          <w:rFonts w:asciiTheme="minorHAnsi" w:hAnsiTheme="minorHAnsi" w:cstheme="minorHAnsi"/>
          <w:sz w:val="22"/>
          <w:szCs w:val="22"/>
        </w:rPr>
        <w:t xml:space="preserve">See </w:t>
      </w:r>
      <w:r w:rsidR="00D33006">
        <w:rPr>
          <w:rFonts w:asciiTheme="minorHAnsi" w:hAnsiTheme="minorHAnsi" w:cstheme="minorHAnsi"/>
          <w:sz w:val="22"/>
          <w:szCs w:val="22"/>
        </w:rPr>
        <w:t>eight</w:t>
      </w:r>
      <w:r w:rsidRPr="00CF61C7">
        <w:rPr>
          <w:rFonts w:asciiTheme="minorHAnsi" w:hAnsiTheme="minorHAnsi" w:cstheme="minorHAnsi"/>
          <w:sz w:val="22"/>
          <w:szCs w:val="22"/>
        </w:rPr>
        <w:t xml:space="preserve"> </w:t>
      </w:r>
      <w:r w:rsidR="00D33006">
        <w:rPr>
          <w:rFonts w:asciiTheme="minorHAnsi" w:hAnsiTheme="minorHAnsi" w:cstheme="minorHAnsi"/>
          <w:sz w:val="22"/>
          <w:szCs w:val="22"/>
        </w:rPr>
        <w:t xml:space="preserve">different </w:t>
      </w:r>
      <w:r w:rsidRPr="00CF61C7">
        <w:rPr>
          <w:rFonts w:asciiTheme="minorHAnsi" w:hAnsiTheme="minorHAnsi" w:cstheme="minorHAnsi"/>
          <w:sz w:val="22"/>
          <w:szCs w:val="22"/>
        </w:rPr>
        <w:t>ESL MCUs.</w:t>
      </w:r>
      <w:r w:rsidRPr="00CF61C7">
        <w:rPr>
          <w:rFonts w:asciiTheme="minorHAnsi" w:hAnsiTheme="minorHAnsi" w:cstheme="minorHAnsi"/>
          <w:b/>
          <w:sz w:val="22"/>
          <w:szCs w:val="22"/>
        </w:rPr>
        <w:t xml:space="preserve"> </w:t>
      </w:r>
    </w:p>
    <w:p w14:paraId="6FA9559F" w14:textId="3E25DB7F" w:rsidR="00616BF6" w:rsidRPr="00CF61C7" w:rsidRDefault="00616BF6" w:rsidP="000A78A5">
      <w:pPr>
        <w:pStyle w:val="NormalWeb"/>
        <w:numPr>
          <w:ilvl w:val="0"/>
          <w:numId w:val="145"/>
        </w:numPr>
        <w:spacing w:after="200" w:line="276" w:lineRule="auto"/>
        <w:rPr>
          <w:rFonts w:asciiTheme="minorHAnsi" w:hAnsiTheme="minorHAnsi" w:cstheme="minorHAnsi"/>
          <w:sz w:val="22"/>
          <w:szCs w:val="22"/>
        </w:rPr>
      </w:pPr>
      <w:r w:rsidRPr="00CF61C7">
        <w:rPr>
          <w:rFonts w:asciiTheme="minorHAnsi" w:hAnsiTheme="minorHAnsi" w:cstheme="minorHAnsi"/>
          <w:sz w:val="22"/>
          <w:szCs w:val="22"/>
        </w:rPr>
        <w:t>Hear directly from the families of our multilingual learners, including discussion of the importance of the schooling experience, as well as hopes and aspirations for their children. It is our hope that this video can help build enthusiasm for change, strengthen our commitment to the academic success and immense potential of EL</w:t>
      </w:r>
      <w:r w:rsidR="00D33006">
        <w:rPr>
          <w:rFonts w:asciiTheme="minorHAnsi" w:hAnsiTheme="minorHAnsi" w:cstheme="minorHAnsi"/>
          <w:sz w:val="22"/>
          <w:szCs w:val="22"/>
        </w:rPr>
        <w:t>L</w:t>
      </w:r>
      <w:r w:rsidRPr="00CF61C7">
        <w:rPr>
          <w:rFonts w:asciiTheme="minorHAnsi" w:hAnsiTheme="minorHAnsi" w:cstheme="minorHAnsi"/>
          <w:sz w:val="22"/>
          <w:szCs w:val="22"/>
        </w:rPr>
        <w:t>s, and compel and support equity and rich, abundant educational experiences for all our students. </w:t>
      </w:r>
    </w:p>
    <w:p w14:paraId="307CB87C" w14:textId="77777777" w:rsidR="00342350" w:rsidRDefault="00342350">
      <w:pPr>
        <w:spacing w:after="0" w:line="240" w:lineRule="auto"/>
      </w:pPr>
      <w:r>
        <w:br w:type="page"/>
      </w:r>
    </w:p>
    <w:p w14:paraId="3BBE3FB2" w14:textId="77777777" w:rsidR="0023695F" w:rsidRDefault="00342350" w:rsidP="0023695F">
      <w:pPr>
        <w:pStyle w:val="Section"/>
      </w:pPr>
      <w:bookmarkStart w:id="17" w:name="_Toc524592180"/>
      <w:r>
        <w:lastRenderedPageBreak/>
        <w:t>Financial and Asset Management</w:t>
      </w:r>
      <w:bookmarkEnd w:id="17"/>
    </w:p>
    <w:p w14:paraId="0C9E508E" w14:textId="77777777" w:rsidR="00342350" w:rsidRPr="00C412C4" w:rsidRDefault="00342350" w:rsidP="00342350">
      <w:pPr>
        <w:rPr>
          <w:b/>
          <w:i/>
          <w:sz w:val="28"/>
          <w:szCs w:val="28"/>
        </w:rPr>
      </w:pPr>
      <w:r w:rsidRPr="00C412C4">
        <w:rPr>
          <w:b/>
          <w:i/>
          <w:sz w:val="28"/>
          <w:szCs w:val="28"/>
        </w:rPr>
        <w:t>Contextual Background</w:t>
      </w:r>
    </w:p>
    <w:p w14:paraId="017AA4B1" w14:textId="513E59BB" w:rsidR="00E94DED" w:rsidRDefault="00E94DED" w:rsidP="00E94DED">
      <w:pPr>
        <w:pStyle w:val="CommentText"/>
        <w:spacing w:line="276" w:lineRule="auto"/>
        <w:rPr>
          <w:sz w:val="22"/>
          <w:szCs w:val="22"/>
        </w:rPr>
      </w:pPr>
      <w:r>
        <w:rPr>
          <w:sz w:val="22"/>
          <w:szCs w:val="22"/>
        </w:rPr>
        <w:t>According to the Department of Revenue at A Glance report</w:t>
      </w:r>
      <w:r w:rsidR="00F906FA">
        <w:rPr>
          <w:sz w:val="22"/>
          <w:szCs w:val="22"/>
        </w:rPr>
        <w:t>,</w:t>
      </w:r>
      <w:r>
        <w:rPr>
          <w:sz w:val="22"/>
          <w:szCs w:val="22"/>
        </w:rPr>
        <w:t xml:space="preserve"> </w:t>
      </w:r>
      <w:r w:rsidR="00F906FA">
        <w:rPr>
          <w:sz w:val="22"/>
          <w:szCs w:val="22"/>
        </w:rPr>
        <w:t xml:space="preserve">Waltham’s </w:t>
      </w:r>
      <w:r>
        <w:rPr>
          <w:sz w:val="22"/>
          <w:szCs w:val="22"/>
        </w:rPr>
        <w:t xml:space="preserve">2015 population was 63,378 with a </w:t>
      </w:r>
      <w:r w:rsidR="00F906FA">
        <w:rPr>
          <w:sz w:val="22"/>
          <w:szCs w:val="22"/>
        </w:rPr>
        <w:t xml:space="preserve">fiscal year 2017 </w:t>
      </w:r>
      <w:r>
        <w:rPr>
          <w:sz w:val="22"/>
          <w:szCs w:val="22"/>
        </w:rPr>
        <w:t>city budget of $244,556,429</w:t>
      </w:r>
      <w:r w:rsidR="00AE5CE5">
        <w:rPr>
          <w:sz w:val="22"/>
          <w:szCs w:val="22"/>
        </w:rPr>
        <w:t xml:space="preserve">; </w:t>
      </w:r>
      <w:r>
        <w:rPr>
          <w:sz w:val="22"/>
          <w:szCs w:val="22"/>
        </w:rPr>
        <w:t xml:space="preserve">36 percent </w:t>
      </w:r>
      <w:r w:rsidR="00AE5CE5">
        <w:rPr>
          <w:sz w:val="22"/>
          <w:szCs w:val="22"/>
        </w:rPr>
        <w:t>of the city</w:t>
      </w:r>
      <w:r w:rsidR="0082461A">
        <w:rPr>
          <w:sz w:val="22"/>
          <w:szCs w:val="22"/>
        </w:rPr>
        <w:t>’s</w:t>
      </w:r>
      <w:r w:rsidR="00AE5CE5">
        <w:rPr>
          <w:sz w:val="22"/>
          <w:szCs w:val="22"/>
        </w:rPr>
        <w:t xml:space="preserve"> budget </w:t>
      </w:r>
      <w:r>
        <w:rPr>
          <w:sz w:val="22"/>
          <w:szCs w:val="22"/>
        </w:rPr>
        <w:t xml:space="preserve">was spent on education.  </w:t>
      </w:r>
      <w:r w:rsidR="00F906FA">
        <w:rPr>
          <w:sz w:val="22"/>
          <w:szCs w:val="22"/>
        </w:rPr>
        <w:t xml:space="preserve"> The </w:t>
      </w:r>
      <w:r>
        <w:rPr>
          <w:sz w:val="22"/>
          <w:szCs w:val="22"/>
        </w:rPr>
        <w:t xml:space="preserve">2015 average family tax bill was $5,214, and average </w:t>
      </w:r>
      <w:r w:rsidR="00CE3CF6">
        <w:rPr>
          <w:sz w:val="22"/>
          <w:szCs w:val="22"/>
        </w:rPr>
        <w:t>per-</w:t>
      </w:r>
      <w:r>
        <w:rPr>
          <w:sz w:val="22"/>
          <w:szCs w:val="22"/>
        </w:rPr>
        <w:t xml:space="preserve">capita income was $35,197.  The city had $19,672,075 in free cash in </w:t>
      </w:r>
      <w:r w:rsidR="00F906FA">
        <w:rPr>
          <w:sz w:val="22"/>
          <w:szCs w:val="22"/>
        </w:rPr>
        <w:t>fiscal year 2018</w:t>
      </w:r>
      <w:r w:rsidR="00CE3CF6">
        <w:rPr>
          <w:sz w:val="22"/>
          <w:szCs w:val="22"/>
        </w:rPr>
        <w:t xml:space="preserve"> and</w:t>
      </w:r>
      <w:r>
        <w:rPr>
          <w:sz w:val="22"/>
          <w:szCs w:val="22"/>
        </w:rPr>
        <w:t xml:space="preserve"> $3,393,745 in its </w:t>
      </w:r>
      <w:r w:rsidR="00F906FA">
        <w:rPr>
          <w:sz w:val="22"/>
          <w:szCs w:val="22"/>
        </w:rPr>
        <w:t xml:space="preserve">fiscal year 2017 </w:t>
      </w:r>
      <w:r>
        <w:rPr>
          <w:sz w:val="22"/>
          <w:szCs w:val="22"/>
        </w:rPr>
        <w:t>stabilization fund</w:t>
      </w:r>
      <w:r w:rsidR="00AE5CE5">
        <w:rPr>
          <w:sz w:val="22"/>
          <w:szCs w:val="22"/>
        </w:rPr>
        <w:t>.</w:t>
      </w:r>
      <w:r>
        <w:rPr>
          <w:sz w:val="22"/>
          <w:szCs w:val="22"/>
        </w:rPr>
        <w:t xml:space="preserve"> </w:t>
      </w:r>
      <w:r w:rsidR="00F906FA">
        <w:rPr>
          <w:sz w:val="22"/>
          <w:szCs w:val="22"/>
        </w:rPr>
        <w:t>C</w:t>
      </w:r>
      <w:r>
        <w:rPr>
          <w:sz w:val="22"/>
          <w:szCs w:val="22"/>
        </w:rPr>
        <w:t xml:space="preserve">ity officials </w:t>
      </w:r>
      <w:r w:rsidR="00AE5CE5">
        <w:rPr>
          <w:sz w:val="22"/>
          <w:szCs w:val="22"/>
        </w:rPr>
        <w:t>stated</w:t>
      </w:r>
      <w:r w:rsidR="00B51985">
        <w:rPr>
          <w:sz w:val="22"/>
          <w:szCs w:val="22"/>
        </w:rPr>
        <w:t xml:space="preserve"> </w:t>
      </w:r>
      <w:r w:rsidR="00F906FA">
        <w:rPr>
          <w:sz w:val="22"/>
          <w:szCs w:val="22"/>
        </w:rPr>
        <w:t xml:space="preserve">that Waltham had </w:t>
      </w:r>
      <w:r>
        <w:rPr>
          <w:sz w:val="22"/>
          <w:szCs w:val="22"/>
        </w:rPr>
        <w:t>bonding capacity of over $300 million.</w:t>
      </w:r>
    </w:p>
    <w:p w14:paraId="5B9B18D4" w14:textId="11E291DA" w:rsidR="00E94DED" w:rsidRDefault="00E94DED" w:rsidP="00E94DED">
      <w:pPr>
        <w:pStyle w:val="CommentText"/>
        <w:spacing w:line="276" w:lineRule="auto"/>
        <w:rPr>
          <w:sz w:val="22"/>
          <w:szCs w:val="22"/>
        </w:rPr>
      </w:pPr>
      <w:r>
        <w:rPr>
          <w:sz w:val="22"/>
          <w:szCs w:val="22"/>
        </w:rPr>
        <w:t>The district</w:t>
      </w:r>
      <w:r w:rsidR="00CE3CF6">
        <w:rPr>
          <w:sz w:val="22"/>
          <w:szCs w:val="22"/>
        </w:rPr>
        <w:t>’s</w:t>
      </w:r>
      <w:r>
        <w:rPr>
          <w:sz w:val="22"/>
          <w:szCs w:val="22"/>
        </w:rPr>
        <w:t xml:space="preserve"> budget </w:t>
      </w:r>
      <w:r w:rsidR="00CE3CF6">
        <w:rPr>
          <w:sz w:val="22"/>
          <w:szCs w:val="22"/>
        </w:rPr>
        <w:t xml:space="preserve">development process </w:t>
      </w:r>
      <w:r>
        <w:rPr>
          <w:sz w:val="22"/>
          <w:szCs w:val="22"/>
        </w:rPr>
        <w:t>includes input from school and department leaders and the school committee</w:t>
      </w:r>
      <w:r w:rsidR="00AE5CE5">
        <w:rPr>
          <w:sz w:val="22"/>
          <w:szCs w:val="22"/>
        </w:rPr>
        <w:t>,</w:t>
      </w:r>
      <w:r>
        <w:rPr>
          <w:sz w:val="22"/>
          <w:szCs w:val="22"/>
        </w:rPr>
        <w:t xml:space="preserve"> </w:t>
      </w:r>
      <w:r w:rsidR="00CE3CF6">
        <w:rPr>
          <w:sz w:val="22"/>
          <w:szCs w:val="22"/>
        </w:rPr>
        <w:t xml:space="preserve">and </w:t>
      </w:r>
      <w:r>
        <w:rPr>
          <w:sz w:val="22"/>
          <w:szCs w:val="22"/>
        </w:rPr>
        <w:t xml:space="preserve">is transparent to the public.  District and school plans are reflected in budget proposals, as are student needs based on </w:t>
      </w:r>
      <w:r w:rsidR="00CE3CF6">
        <w:rPr>
          <w:sz w:val="22"/>
          <w:szCs w:val="22"/>
        </w:rPr>
        <w:t xml:space="preserve">student </w:t>
      </w:r>
      <w:r>
        <w:rPr>
          <w:sz w:val="22"/>
          <w:szCs w:val="22"/>
        </w:rPr>
        <w:t xml:space="preserve">achievement data.  The district’s budget document is comprehensive and transparent and has won national recognition.  It includes narratives emphasizing plans and needs as well as summaries of how the school budget, grants, and outside funds are used.  </w:t>
      </w:r>
    </w:p>
    <w:p w14:paraId="68145115" w14:textId="3402889E" w:rsidR="00E94DED" w:rsidRDefault="00E94DED" w:rsidP="00E94DED">
      <w:pPr>
        <w:pStyle w:val="CommentText"/>
        <w:spacing w:line="276" w:lineRule="auto"/>
        <w:rPr>
          <w:sz w:val="22"/>
          <w:szCs w:val="22"/>
        </w:rPr>
      </w:pPr>
      <w:r>
        <w:rPr>
          <w:sz w:val="22"/>
          <w:szCs w:val="22"/>
        </w:rPr>
        <w:t xml:space="preserve">District officials have </w:t>
      </w:r>
      <w:r w:rsidR="00CE3CF6">
        <w:rPr>
          <w:sz w:val="22"/>
          <w:szCs w:val="22"/>
        </w:rPr>
        <w:t xml:space="preserve">positive </w:t>
      </w:r>
      <w:r>
        <w:rPr>
          <w:sz w:val="22"/>
          <w:szCs w:val="22"/>
        </w:rPr>
        <w:t xml:space="preserve">relations with city officials, with noteworthy collaboration between the mayor and superintendent on budgeting and a business manager who formerly worked in the city auditor’s office.  The city has supported education budgets and capital needs.  The </w:t>
      </w:r>
      <w:r w:rsidR="00CE4120">
        <w:rPr>
          <w:sz w:val="22"/>
          <w:szCs w:val="22"/>
        </w:rPr>
        <w:t xml:space="preserve">district and the city </w:t>
      </w:r>
      <w:r>
        <w:rPr>
          <w:sz w:val="22"/>
          <w:szCs w:val="22"/>
        </w:rPr>
        <w:t xml:space="preserve">have a longstanding (2002) agreement on the allocation of municipal expenditures for education. </w:t>
      </w:r>
    </w:p>
    <w:p w14:paraId="7B23943D" w14:textId="3EF61E2E" w:rsidR="00E94DED" w:rsidRDefault="00E94DED" w:rsidP="00E94DED">
      <w:pPr>
        <w:pStyle w:val="CommentText"/>
        <w:spacing w:line="276" w:lineRule="auto"/>
        <w:rPr>
          <w:sz w:val="22"/>
          <w:szCs w:val="22"/>
        </w:rPr>
      </w:pPr>
      <w:r>
        <w:rPr>
          <w:sz w:val="22"/>
          <w:szCs w:val="22"/>
        </w:rPr>
        <w:t xml:space="preserve">The </w:t>
      </w:r>
      <w:r w:rsidR="00CE3CF6">
        <w:rPr>
          <w:sz w:val="22"/>
          <w:szCs w:val="22"/>
        </w:rPr>
        <w:t xml:space="preserve">district’s fiscal year 2017 </w:t>
      </w:r>
      <w:r>
        <w:rPr>
          <w:sz w:val="22"/>
          <w:szCs w:val="22"/>
        </w:rPr>
        <w:t xml:space="preserve">district expenditures were $78,121,405 and net school spending was $103,950,490, 65.7 percent above the required level.  In addition to its annual budget from the city the district has pursued grants and other outside funding, reporting $2,767,169 in grants for 2017 of which $291,201 came from private grants.  District administrators </w:t>
      </w:r>
      <w:r w:rsidR="00CE3CF6">
        <w:rPr>
          <w:sz w:val="22"/>
          <w:szCs w:val="22"/>
        </w:rPr>
        <w:t xml:space="preserve">said </w:t>
      </w:r>
      <w:r>
        <w:rPr>
          <w:sz w:val="22"/>
          <w:szCs w:val="22"/>
        </w:rPr>
        <w:t>they have not overspent budgets or needed supplemental appropriations</w:t>
      </w:r>
      <w:r w:rsidR="00CE4120">
        <w:rPr>
          <w:sz w:val="22"/>
          <w:szCs w:val="22"/>
        </w:rPr>
        <w:t>. T</w:t>
      </w:r>
      <w:r>
        <w:rPr>
          <w:sz w:val="22"/>
          <w:szCs w:val="22"/>
        </w:rPr>
        <w:t xml:space="preserve">heir closing report for 2017 </w:t>
      </w:r>
      <w:r w:rsidR="00CE3CF6">
        <w:rPr>
          <w:sz w:val="22"/>
          <w:szCs w:val="22"/>
        </w:rPr>
        <w:t xml:space="preserve">indicated </w:t>
      </w:r>
      <w:r>
        <w:rPr>
          <w:sz w:val="22"/>
          <w:szCs w:val="22"/>
        </w:rPr>
        <w:t xml:space="preserve">surpluses for </w:t>
      </w:r>
      <w:r w:rsidR="00CE3CF6">
        <w:rPr>
          <w:sz w:val="22"/>
          <w:szCs w:val="22"/>
        </w:rPr>
        <w:t>fiscal years 2015–</w:t>
      </w:r>
      <w:r>
        <w:rPr>
          <w:sz w:val="22"/>
          <w:szCs w:val="22"/>
        </w:rPr>
        <w:t>2017 after encumbrances for unpaid invoices.</w:t>
      </w:r>
    </w:p>
    <w:p w14:paraId="1EFAE644" w14:textId="7487DC0E" w:rsidR="00E94DED" w:rsidRDefault="00E94DED" w:rsidP="00E94DED">
      <w:pPr>
        <w:pStyle w:val="CommentText"/>
        <w:spacing w:line="276" w:lineRule="auto"/>
        <w:rPr>
          <w:sz w:val="22"/>
          <w:szCs w:val="22"/>
        </w:rPr>
      </w:pPr>
      <w:r>
        <w:rPr>
          <w:sz w:val="22"/>
          <w:szCs w:val="22"/>
        </w:rPr>
        <w:t>The district and the city have invested in school buildings and technology.  All the K</w:t>
      </w:r>
      <w:r w:rsidR="00196F95">
        <w:rPr>
          <w:sz w:val="22"/>
          <w:szCs w:val="22"/>
        </w:rPr>
        <w:t>–</w:t>
      </w:r>
      <w:r>
        <w:rPr>
          <w:sz w:val="22"/>
          <w:szCs w:val="22"/>
        </w:rPr>
        <w:t xml:space="preserve">8 schools </w:t>
      </w:r>
      <w:r w:rsidR="00196F95">
        <w:rPr>
          <w:sz w:val="22"/>
          <w:szCs w:val="22"/>
        </w:rPr>
        <w:t xml:space="preserve">have been </w:t>
      </w:r>
      <w:r>
        <w:rPr>
          <w:sz w:val="22"/>
          <w:szCs w:val="22"/>
        </w:rPr>
        <w:t xml:space="preserve">built or renovated since 2003.  The </w:t>
      </w:r>
      <w:r w:rsidR="00196F95">
        <w:rPr>
          <w:sz w:val="22"/>
          <w:szCs w:val="22"/>
        </w:rPr>
        <w:t xml:space="preserve">district houses the K–1 </w:t>
      </w:r>
      <w:r>
        <w:rPr>
          <w:sz w:val="22"/>
          <w:szCs w:val="22"/>
        </w:rPr>
        <w:t xml:space="preserve">new </w:t>
      </w:r>
      <w:r w:rsidR="00196F95">
        <w:rPr>
          <w:sz w:val="22"/>
          <w:szCs w:val="22"/>
        </w:rPr>
        <w:t>dual-</w:t>
      </w:r>
      <w:r>
        <w:rPr>
          <w:sz w:val="22"/>
          <w:szCs w:val="22"/>
        </w:rPr>
        <w:t xml:space="preserve">language program </w:t>
      </w:r>
      <w:r w:rsidR="00196F95">
        <w:rPr>
          <w:sz w:val="22"/>
          <w:szCs w:val="22"/>
        </w:rPr>
        <w:t xml:space="preserve">in a city building and plans </w:t>
      </w:r>
      <w:r>
        <w:rPr>
          <w:sz w:val="22"/>
          <w:szCs w:val="22"/>
        </w:rPr>
        <w:t>to expand</w:t>
      </w:r>
      <w:r w:rsidR="00196F95">
        <w:rPr>
          <w:sz w:val="22"/>
          <w:szCs w:val="22"/>
        </w:rPr>
        <w:t xml:space="preserve"> the program</w:t>
      </w:r>
      <w:r>
        <w:rPr>
          <w:sz w:val="22"/>
          <w:szCs w:val="22"/>
        </w:rPr>
        <w:t xml:space="preserve"> to K</w:t>
      </w:r>
      <w:r w:rsidR="00196F95">
        <w:rPr>
          <w:sz w:val="22"/>
          <w:szCs w:val="22"/>
        </w:rPr>
        <w:t>–</w:t>
      </w:r>
      <w:r>
        <w:rPr>
          <w:sz w:val="22"/>
          <w:szCs w:val="22"/>
        </w:rPr>
        <w:t xml:space="preserve">5.  The district and the city are currently engaged in a feasibility study with the </w:t>
      </w:r>
      <w:r w:rsidR="00196F95">
        <w:rPr>
          <w:sz w:val="22"/>
          <w:szCs w:val="22"/>
        </w:rPr>
        <w:t>Massachusetts School Building Authority (</w:t>
      </w:r>
      <w:r>
        <w:rPr>
          <w:sz w:val="22"/>
          <w:szCs w:val="22"/>
        </w:rPr>
        <w:t>MSBA</w:t>
      </w:r>
      <w:r w:rsidR="00196F95">
        <w:rPr>
          <w:sz w:val="22"/>
          <w:szCs w:val="22"/>
        </w:rPr>
        <w:t>)</w:t>
      </w:r>
      <w:r>
        <w:rPr>
          <w:sz w:val="22"/>
          <w:szCs w:val="22"/>
        </w:rPr>
        <w:t xml:space="preserve"> to build a new high school.  Technology is a district priority, with a commitment to a </w:t>
      </w:r>
      <w:r w:rsidR="00196F95">
        <w:rPr>
          <w:sz w:val="22"/>
          <w:szCs w:val="22"/>
        </w:rPr>
        <w:t>one-one-one</w:t>
      </w:r>
      <w:r>
        <w:rPr>
          <w:sz w:val="22"/>
          <w:szCs w:val="22"/>
        </w:rPr>
        <w:t xml:space="preserve"> </w:t>
      </w:r>
      <w:r w:rsidR="00F906FA">
        <w:rPr>
          <w:sz w:val="22"/>
          <w:szCs w:val="22"/>
        </w:rPr>
        <w:t xml:space="preserve">Chromebook </w:t>
      </w:r>
      <w:r>
        <w:rPr>
          <w:sz w:val="22"/>
          <w:szCs w:val="22"/>
        </w:rPr>
        <w:t>program</w:t>
      </w:r>
      <w:r w:rsidR="00196F95">
        <w:rPr>
          <w:sz w:val="22"/>
          <w:szCs w:val="22"/>
        </w:rPr>
        <w:t xml:space="preserve"> in grades 6–12</w:t>
      </w:r>
      <w:r>
        <w:rPr>
          <w:sz w:val="22"/>
          <w:szCs w:val="22"/>
        </w:rPr>
        <w:t xml:space="preserve">, expanded </w:t>
      </w:r>
      <w:r w:rsidR="00196F95">
        <w:rPr>
          <w:sz w:val="22"/>
          <w:szCs w:val="22"/>
        </w:rPr>
        <w:t>Wi</w:t>
      </w:r>
      <w:r>
        <w:rPr>
          <w:sz w:val="22"/>
          <w:szCs w:val="22"/>
        </w:rPr>
        <w:t>-</w:t>
      </w:r>
      <w:r w:rsidR="00196F95">
        <w:rPr>
          <w:sz w:val="22"/>
          <w:szCs w:val="22"/>
        </w:rPr>
        <w:t xml:space="preserve">Fi </w:t>
      </w:r>
      <w:r>
        <w:rPr>
          <w:sz w:val="22"/>
          <w:szCs w:val="22"/>
        </w:rPr>
        <w:t xml:space="preserve">and </w:t>
      </w:r>
      <w:r w:rsidR="00196F95">
        <w:rPr>
          <w:sz w:val="22"/>
          <w:szCs w:val="22"/>
        </w:rPr>
        <w:t xml:space="preserve">Internet </w:t>
      </w:r>
      <w:r>
        <w:rPr>
          <w:sz w:val="22"/>
          <w:szCs w:val="22"/>
        </w:rPr>
        <w:t>infrastructure, and technology staffing to maintain and support technology in the district.</w:t>
      </w:r>
    </w:p>
    <w:p w14:paraId="1A608D28" w14:textId="24227DE0" w:rsidR="00E94DED" w:rsidRDefault="00E94DED" w:rsidP="00E94DED">
      <w:pPr>
        <w:pStyle w:val="CommentText"/>
        <w:spacing w:line="276" w:lineRule="auto"/>
        <w:rPr>
          <w:sz w:val="22"/>
          <w:szCs w:val="22"/>
        </w:rPr>
      </w:pPr>
    </w:p>
    <w:p w14:paraId="5A43AD1A" w14:textId="7F4926E4" w:rsidR="00AA65CD" w:rsidRDefault="00AA65CD" w:rsidP="00E94DED">
      <w:pPr>
        <w:pStyle w:val="CommentText"/>
        <w:spacing w:line="276" w:lineRule="auto"/>
        <w:rPr>
          <w:sz w:val="22"/>
          <w:szCs w:val="22"/>
        </w:rPr>
      </w:pPr>
    </w:p>
    <w:p w14:paraId="3465E540" w14:textId="77777777" w:rsidR="0055045D" w:rsidRDefault="0055045D" w:rsidP="00E94DED">
      <w:pPr>
        <w:pStyle w:val="CommentText"/>
        <w:spacing w:line="276" w:lineRule="auto"/>
        <w:rPr>
          <w:sz w:val="22"/>
          <w:szCs w:val="22"/>
        </w:rPr>
      </w:pPr>
    </w:p>
    <w:p w14:paraId="26F1121B" w14:textId="77777777" w:rsidR="00AA65CD" w:rsidRPr="00484242" w:rsidRDefault="00AA65CD" w:rsidP="00E94DED">
      <w:pPr>
        <w:pStyle w:val="CommentText"/>
        <w:spacing w:line="276" w:lineRule="auto"/>
        <w:rPr>
          <w:sz w:val="22"/>
          <w:szCs w:val="22"/>
        </w:rPr>
      </w:pPr>
    </w:p>
    <w:p w14:paraId="0513F1D4" w14:textId="77777777" w:rsidR="00E94DED" w:rsidRDefault="00E94DED" w:rsidP="00E94DED">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693111A1" w14:textId="1B1208D0" w:rsidR="00E94DED" w:rsidRPr="00D34770" w:rsidRDefault="00E94DED" w:rsidP="00E94DED">
      <w:pPr>
        <w:tabs>
          <w:tab w:val="left" w:pos="360"/>
          <w:tab w:val="left" w:pos="720"/>
          <w:tab w:val="left" w:pos="1080"/>
          <w:tab w:val="left" w:pos="1440"/>
          <w:tab w:val="left" w:pos="1800"/>
          <w:tab w:val="left" w:pos="2160"/>
        </w:tabs>
        <w:ind w:left="360" w:hanging="360"/>
        <w:rPr>
          <w:b/>
          <w:i/>
        </w:rPr>
      </w:pPr>
      <w:r>
        <w:rPr>
          <w:b/>
        </w:rPr>
        <w:t xml:space="preserve">1. </w:t>
      </w:r>
      <w:r>
        <w:rPr>
          <w:b/>
        </w:rPr>
        <w:tab/>
        <w:t>The development of the district</w:t>
      </w:r>
      <w:r w:rsidR="00F906FA">
        <w:rPr>
          <w:b/>
        </w:rPr>
        <w:t>’s</w:t>
      </w:r>
      <w:r>
        <w:rPr>
          <w:b/>
        </w:rPr>
        <w:t xml:space="preserve"> budget and </w:t>
      </w:r>
      <w:r w:rsidR="007528A4">
        <w:rPr>
          <w:b/>
        </w:rPr>
        <w:t xml:space="preserve">of </w:t>
      </w:r>
      <w:r>
        <w:rPr>
          <w:b/>
        </w:rPr>
        <w:t xml:space="preserve">its award-winning budget document </w:t>
      </w:r>
      <w:r w:rsidR="007528A4">
        <w:rPr>
          <w:b/>
        </w:rPr>
        <w:t xml:space="preserve">is </w:t>
      </w:r>
      <w:r>
        <w:rPr>
          <w:b/>
        </w:rPr>
        <w:t>transparent, collaborative, and comprehensive.  Initiatives are expected to reflect student</w:t>
      </w:r>
      <w:r w:rsidR="00F906FA">
        <w:rPr>
          <w:b/>
        </w:rPr>
        <w:t>s’</w:t>
      </w:r>
      <w:r>
        <w:rPr>
          <w:b/>
        </w:rPr>
        <w:t xml:space="preserve"> needs, </w:t>
      </w:r>
      <w:r w:rsidR="00F906FA">
        <w:rPr>
          <w:b/>
        </w:rPr>
        <w:t xml:space="preserve">student performance </w:t>
      </w:r>
      <w:r>
        <w:rPr>
          <w:b/>
        </w:rPr>
        <w:t>data</w:t>
      </w:r>
      <w:r w:rsidR="00F906FA">
        <w:rPr>
          <w:b/>
        </w:rPr>
        <w:t>,</w:t>
      </w:r>
      <w:r>
        <w:rPr>
          <w:b/>
        </w:rPr>
        <w:t xml:space="preserve"> and district goals</w:t>
      </w:r>
      <w:r w:rsidRPr="00D34770">
        <w:rPr>
          <w:b/>
        </w:rPr>
        <w:t xml:space="preserve">. </w:t>
      </w:r>
      <w:r>
        <w:rPr>
          <w:b/>
        </w:rPr>
        <w:t xml:space="preserve"> </w:t>
      </w:r>
    </w:p>
    <w:p w14:paraId="1A7E2F7F" w14:textId="59908AC8" w:rsidR="00E94DED" w:rsidRPr="0023504E" w:rsidRDefault="00E94DED" w:rsidP="00A2131E">
      <w:pPr>
        <w:pStyle w:val="ListParagraph"/>
        <w:numPr>
          <w:ilvl w:val="1"/>
          <w:numId w:val="107"/>
        </w:numPr>
        <w:tabs>
          <w:tab w:val="left" w:pos="360"/>
          <w:tab w:val="left" w:pos="720"/>
          <w:tab w:val="left" w:pos="1080"/>
          <w:tab w:val="left" w:pos="1440"/>
          <w:tab w:val="left" w:pos="1800"/>
          <w:tab w:val="left" w:pos="2160"/>
        </w:tabs>
        <w:ind w:left="720"/>
        <w:contextualSpacing w:val="0"/>
        <w:rPr>
          <w:b/>
          <w:i/>
        </w:rPr>
      </w:pPr>
      <w:r>
        <w:t xml:space="preserve">Principals, directors, and other administrators make budget requests reflecting school committee and district guidelines, school goals, student </w:t>
      </w:r>
      <w:r w:rsidR="00A2131E">
        <w:t xml:space="preserve">performance </w:t>
      </w:r>
      <w:r>
        <w:t>data, and reductions to offset proposed increases</w:t>
      </w:r>
      <w:r w:rsidR="00A2131E">
        <w:t>.</w:t>
      </w:r>
    </w:p>
    <w:p w14:paraId="75F0E517" w14:textId="59B3B70D" w:rsidR="00E94DED" w:rsidRPr="0023504E" w:rsidRDefault="00E94DED" w:rsidP="00B17AED">
      <w:pPr>
        <w:pStyle w:val="ListParagraph"/>
        <w:numPr>
          <w:ilvl w:val="2"/>
          <w:numId w:val="107"/>
        </w:numPr>
        <w:tabs>
          <w:tab w:val="left" w:pos="360"/>
          <w:tab w:val="left" w:pos="720"/>
          <w:tab w:val="left" w:pos="1080"/>
          <w:tab w:val="left" w:pos="1440"/>
          <w:tab w:val="left" w:pos="1800"/>
          <w:tab w:val="left" w:pos="2160"/>
        </w:tabs>
        <w:contextualSpacing w:val="0"/>
        <w:rPr>
          <w:b/>
          <w:i/>
        </w:rPr>
      </w:pPr>
      <w:r>
        <w:t xml:space="preserve">The school committee approves budget guidelines </w:t>
      </w:r>
      <w:r w:rsidR="00F906FA">
        <w:t xml:space="preserve">from </w:t>
      </w:r>
      <w:r>
        <w:t>November</w:t>
      </w:r>
      <w:r w:rsidR="00F906FA">
        <w:t xml:space="preserve"> through </w:t>
      </w:r>
      <w:r>
        <w:t>December</w:t>
      </w:r>
      <w:r w:rsidR="00F906FA">
        <w:t>.</w:t>
      </w:r>
      <w:r w:rsidRPr="0023504E">
        <w:t xml:space="preserve"> </w:t>
      </w:r>
    </w:p>
    <w:p w14:paraId="359187E9" w14:textId="71B15CE2" w:rsidR="00E94DED" w:rsidRPr="0092568E" w:rsidRDefault="00F906FA" w:rsidP="00B17AED">
      <w:pPr>
        <w:pStyle w:val="ListParagraph"/>
        <w:numPr>
          <w:ilvl w:val="3"/>
          <w:numId w:val="107"/>
        </w:numPr>
        <w:tabs>
          <w:tab w:val="left" w:pos="360"/>
          <w:tab w:val="left" w:pos="720"/>
          <w:tab w:val="left" w:pos="1080"/>
          <w:tab w:val="left" w:pos="1440"/>
          <w:tab w:val="left" w:pos="1800"/>
          <w:tab w:val="left" w:pos="2160"/>
        </w:tabs>
        <w:ind w:left="1440"/>
        <w:contextualSpacing w:val="0"/>
        <w:rPr>
          <w:b/>
          <w:i/>
        </w:rPr>
      </w:pPr>
      <w:r>
        <w:t xml:space="preserve">Fiscal year 2018 budget </w:t>
      </w:r>
      <w:r w:rsidR="00E94DED">
        <w:t xml:space="preserve">guidelines included the expectation that budget requests </w:t>
      </w:r>
      <w:r>
        <w:t xml:space="preserve">would </w:t>
      </w:r>
      <w:r w:rsidR="00E94DED">
        <w:t>be driven by district improvement plan goals such as protecting current class sizes, programs, and assets.  Increases were limited to a 3 percent cap plus enrollment changes</w:t>
      </w:r>
      <w:r>
        <w:t>.</w:t>
      </w:r>
    </w:p>
    <w:p w14:paraId="2B17C67E" w14:textId="08FAC3C8" w:rsidR="00E94DED" w:rsidRPr="004F64A8" w:rsidRDefault="00E94DED" w:rsidP="00B17AED">
      <w:pPr>
        <w:pStyle w:val="ListParagraph"/>
        <w:numPr>
          <w:ilvl w:val="4"/>
          <w:numId w:val="107"/>
        </w:numPr>
        <w:tabs>
          <w:tab w:val="left" w:pos="360"/>
          <w:tab w:val="left" w:pos="720"/>
          <w:tab w:val="left" w:pos="1080"/>
          <w:tab w:val="left" w:pos="1800"/>
          <w:tab w:val="left" w:pos="2160"/>
        </w:tabs>
        <w:ind w:left="1800"/>
        <w:contextualSpacing w:val="0"/>
        <w:rPr>
          <w:b/>
          <w:i/>
        </w:rPr>
      </w:pPr>
      <w:r>
        <w:t xml:space="preserve">Initiatives based on goals and data have included the dual language program, an adult education program, the Parents’ University, the Changemaker Academy (project-based learning), the after-school </w:t>
      </w:r>
      <w:r w:rsidR="00F906FA">
        <w:t>Science, Technology, Engineering, and Math (</w:t>
      </w:r>
      <w:r>
        <w:t>STEM</w:t>
      </w:r>
      <w:r w:rsidR="00F906FA">
        <w:t>)</w:t>
      </w:r>
      <w:r>
        <w:t xml:space="preserve"> program, an expanded </w:t>
      </w:r>
      <w:r w:rsidR="00F906FA">
        <w:t xml:space="preserve">career technical </w:t>
      </w:r>
      <w:r w:rsidR="00946E41">
        <w:t xml:space="preserve">vocational </w:t>
      </w:r>
      <w:r w:rsidR="00F906FA">
        <w:t>education (</w:t>
      </w:r>
      <w:r>
        <w:t>CT</w:t>
      </w:r>
      <w:r w:rsidR="00946E41">
        <w:t>V</w:t>
      </w:r>
      <w:r>
        <w:t>E</w:t>
      </w:r>
      <w:r w:rsidR="00F906FA">
        <w:t>)</w:t>
      </w:r>
      <w:r>
        <w:t xml:space="preserve"> program, and the </w:t>
      </w:r>
      <w:r w:rsidR="00F906FA">
        <w:t>one-to-one</w:t>
      </w:r>
      <w:r>
        <w:t xml:space="preserve"> Chromebook program</w:t>
      </w:r>
      <w:r w:rsidR="00F906FA">
        <w:t>.</w:t>
      </w:r>
    </w:p>
    <w:p w14:paraId="4A26A93D" w14:textId="6CA9D868" w:rsidR="00E94DED" w:rsidRPr="00D60B92" w:rsidRDefault="00E94DED" w:rsidP="00B17AED">
      <w:pPr>
        <w:pStyle w:val="ListParagraph"/>
        <w:numPr>
          <w:ilvl w:val="3"/>
          <w:numId w:val="107"/>
        </w:numPr>
        <w:tabs>
          <w:tab w:val="left" w:pos="360"/>
          <w:tab w:val="left" w:pos="720"/>
          <w:tab w:val="left" w:pos="1080"/>
          <w:tab w:val="left" w:pos="1440"/>
          <w:tab w:val="left" w:pos="1800"/>
          <w:tab w:val="left" w:pos="2160"/>
        </w:tabs>
        <w:ind w:left="1440"/>
        <w:contextualSpacing w:val="0"/>
        <w:rPr>
          <w:b/>
          <w:i/>
        </w:rPr>
      </w:pPr>
      <w:r>
        <w:t>Decisions are to be based on proven outcomes, cost effectiveness, and data</w:t>
      </w:r>
      <w:r w:rsidR="00F906FA">
        <w:t>.</w:t>
      </w:r>
    </w:p>
    <w:p w14:paraId="48375E5A" w14:textId="566A3210" w:rsidR="00E94DED" w:rsidRPr="0065101A" w:rsidRDefault="00E94DED" w:rsidP="00B17AED">
      <w:pPr>
        <w:pStyle w:val="ListParagraph"/>
        <w:numPr>
          <w:ilvl w:val="3"/>
          <w:numId w:val="107"/>
        </w:numPr>
        <w:tabs>
          <w:tab w:val="left" w:pos="360"/>
          <w:tab w:val="left" w:pos="720"/>
          <w:tab w:val="left" w:pos="1080"/>
          <w:tab w:val="left" w:pos="1440"/>
          <w:tab w:val="left" w:pos="1800"/>
          <w:tab w:val="left" w:pos="2160"/>
        </w:tabs>
        <w:ind w:left="1440"/>
        <w:contextualSpacing w:val="0"/>
        <w:rPr>
          <w:b/>
          <w:i/>
        </w:rPr>
      </w:pPr>
      <w:r>
        <w:t xml:space="preserve">Proposals from administrators are expected to include narratives to justify initiatives and budget increases, </w:t>
      </w:r>
      <w:r w:rsidR="00F906FA">
        <w:t>long-</w:t>
      </w:r>
      <w:r>
        <w:t>range trends and plans, and consideration of federal, state, and private grants</w:t>
      </w:r>
      <w:r w:rsidR="00F906FA">
        <w:t>.</w:t>
      </w:r>
    </w:p>
    <w:p w14:paraId="155AA2A8" w14:textId="265A1090" w:rsidR="00E94DED" w:rsidRPr="00030D0D" w:rsidRDefault="00E94DED" w:rsidP="002E1C3A">
      <w:pPr>
        <w:pStyle w:val="ListParagraph"/>
        <w:numPr>
          <w:ilvl w:val="2"/>
          <w:numId w:val="107"/>
        </w:numPr>
        <w:tabs>
          <w:tab w:val="left" w:pos="0"/>
          <w:tab w:val="left" w:pos="360"/>
          <w:tab w:val="left" w:pos="720"/>
          <w:tab w:val="left" w:pos="1080"/>
          <w:tab w:val="left" w:pos="1440"/>
          <w:tab w:val="left" w:pos="1800"/>
          <w:tab w:val="left" w:pos="2160"/>
        </w:tabs>
        <w:contextualSpacing w:val="0"/>
      </w:pPr>
      <w:r>
        <w:t xml:space="preserve">The superintendent </w:t>
      </w:r>
      <w:r w:rsidR="00F906FA">
        <w:t>said</w:t>
      </w:r>
      <w:r>
        <w:t xml:space="preserve"> that schools </w:t>
      </w:r>
      <w:r w:rsidR="00F906FA">
        <w:t xml:space="preserve">had </w:t>
      </w:r>
      <w:r>
        <w:t xml:space="preserve">different needs, </w:t>
      </w:r>
      <w:r w:rsidR="00040D0A">
        <w:t xml:space="preserve">for example, </w:t>
      </w:r>
      <w:r w:rsidR="00F906FA">
        <w:t>because of</w:t>
      </w:r>
      <w:r>
        <w:t xml:space="preserve"> high </w:t>
      </w:r>
      <w:r w:rsidR="00F906FA">
        <w:t>numbers of English language learners (</w:t>
      </w:r>
      <w:r>
        <w:t>ELL</w:t>
      </w:r>
      <w:r w:rsidR="00F906FA">
        <w:t>s)</w:t>
      </w:r>
      <w:r>
        <w:t xml:space="preserve"> or </w:t>
      </w:r>
      <w:r w:rsidR="00F906FA">
        <w:t xml:space="preserve">students with </w:t>
      </w:r>
      <w:r>
        <w:t>social</w:t>
      </w:r>
      <w:r w:rsidR="00FD42E6">
        <w:t>-</w:t>
      </w:r>
      <w:r>
        <w:t xml:space="preserve">emotional </w:t>
      </w:r>
      <w:r w:rsidR="00F906FA">
        <w:t>challenges</w:t>
      </w:r>
      <w:r>
        <w:t>.</w:t>
      </w:r>
      <w:r w:rsidR="00E42242">
        <w:t xml:space="preserve"> </w:t>
      </w:r>
      <w:r>
        <w:t xml:space="preserve">Principals </w:t>
      </w:r>
      <w:r w:rsidR="00F906FA">
        <w:t xml:space="preserve">stated </w:t>
      </w:r>
      <w:r>
        <w:t xml:space="preserve">that they </w:t>
      </w:r>
      <w:r w:rsidR="00F906FA">
        <w:t>could</w:t>
      </w:r>
      <w:r w:rsidR="00A7393D">
        <w:t xml:space="preserve"> </w:t>
      </w:r>
      <w:r>
        <w:t>ask for what they need</w:t>
      </w:r>
      <w:r w:rsidR="00A7393D">
        <w:t>ed</w:t>
      </w:r>
      <w:r>
        <w:t xml:space="preserve">, including new staff, and teachers and </w:t>
      </w:r>
      <w:r w:rsidR="00316B17">
        <w:t xml:space="preserve">school </w:t>
      </w:r>
      <w:r>
        <w:t xml:space="preserve">councils </w:t>
      </w:r>
      <w:r w:rsidR="00F906FA">
        <w:t xml:space="preserve">were </w:t>
      </w:r>
      <w:r>
        <w:t>given the opportunity to make proposals.</w:t>
      </w:r>
      <w:r w:rsidRPr="00030D0D">
        <w:t xml:space="preserve"> </w:t>
      </w:r>
    </w:p>
    <w:p w14:paraId="511EBE07" w14:textId="77777777" w:rsidR="00E94DED" w:rsidRDefault="00E94DED" w:rsidP="00B17AED">
      <w:pPr>
        <w:pStyle w:val="ListParagraph"/>
        <w:numPr>
          <w:ilvl w:val="1"/>
          <w:numId w:val="107"/>
        </w:numPr>
        <w:tabs>
          <w:tab w:val="left" w:pos="0"/>
          <w:tab w:val="left" w:pos="360"/>
          <w:tab w:val="left" w:pos="1080"/>
          <w:tab w:val="left" w:pos="1800"/>
          <w:tab w:val="left" w:pos="2160"/>
        </w:tabs>
        <w:ind w:left="720"/>
        <w:contextualSpacing w:val="0"/>
      </w:pPr>
      <w:r>
        <w:t>The superintendent’s leadership team, the school committee, city officials, and the public have opportunities to review and discuss budget proposals</w:t>
      </w:r>
      <w:r w:rsidRPr="0023504E">
        <w:t xml:space="preserve">. </w:t>
      </w:r>
    </w:p>
    <w:p w14:paraId="236CF8D2" w14:textId="47F1D261" w:rsidR="00E94DED" w:rsidRDefault="00A7393D" w:rsidP="00B17AED">
      <w:pPr>
        <w:pStyle w:val="ListParagraph"/>
        <w:numPr>
          <w:ilvl w:val="2"/>
          <w:numId w:val="107"/>
        </w:numPr>
        <w:tabs>
          <w:tab w:val="left" w:pos="0"/>
          <w:tab w:val="left" w:pos="360"/>
          <w:tab w:val="left" w:pos="1080"/>
          <w:tab w:val="left" w:pos="1800"/>
          <w:tab w:val="left" w:pos="2160"/>
        </w:tabs>
        <w:contextualSpacing w:val="0"/>
      </w:pPr>
      <w:r>
        <w:t>A</w:t>
      </w:r>
      <w:r w:rsidR="00E94DED">
        <w:t xml:space="preserve">dministrators </w:t>
      </w:r>
      <w:r>
        <w:t xml:space="preserve">said that </w:t>
      </w:r>
      <w:r w:rsidR="00E94DED">
        <w:t xml:space="preserve">the superintendent’s leadership team </w:t>
      </w:r>
      <w:r>
        <w:t xml:space="preserve">reviewed </w:t>
      </w:r>
      <w:r w:rsidR="00E94DED">
        <w:t xml:space="preserve">budget proposals </w:t>
      </w:r>
      <w:r>
        <w:t>including</w:t>
      </w:r>
      <w:r w:rsidR="00E94DED">
        <w:t xml:space="preserve"> those funded by grants and other funds.  </w:t>
      </w:r>
      <w:r>
        <w:t xml:space="preserve">The team </w:t>
      </w:r>
      <w:r w:rsidR="00E94DED">
        <w:t xml:space="preserve">meets with administrators to discuss </w:t>
      </w:r>
      <w:r>
        <w:t>budget proposals</w:t>
      </w:r>
      <w:r w:rsidR="00E94DED">
        <w:t>, sometimes one</w:t>
      </w:r>
      <w:r w:rsidR="001E0325">
        <w:t xml:space="preserve"> </w:t>
      </w:r>
      <w:r w:rsidR="00E94DED">
        <w:t>on</w:t>
      </w:r>
      <w:r w:rsidR="001E0325">
        <w:t xml:space="preserve"> </w:t>
      </w:r>
      <w:r w:rsidR="00E94DED">
        <w:t>one</w:t>
      </w:r>
      <w:r>
        <w:t>.</w:t>
      </w:r>
      <w:r w:rsidR="00E94DED" w:rsidRPr="0023504E">
        <w:t xml:space="preserve"> </w:t>
      </w:r>
    </w:p>
    <w:p w14:paraId="269267CF" w14:textId="3CBFDCCC" w:rsidR="00E94DED" w:rsidRDefault="00E94DED" w:rsidP="00B17AED">
      <w:pPr>
        <w:pStyle w:val="ListParagraph"/>
        <w:numPr>
          <w:ilvl w:val="3"/>
          <w:numId w:val="107"/>
        </w:numPr>
        <w:tabs>
          <w:tab w:val="left" w:pos="0"/>
          <w:tab w:val="left" w:pos="360"/>
          <w:tab w:val="left" w:pos="1440"/>
          <w:tab w:val="left" w:pos="1800"/>
          <w:tab w:val="left" w:pos="2160"/>
        </w:tabs>
        <w:ind w:left="1440"/>
        <w:contextualSpacing w:val="0"/>
      </w:pPr>
      <w:r>
        <w:t xml:space="preserve">Grants and other funds have increased recently to a </w:t>
      </w:r>
      <w:r w:rsidR="00A7393D">
        <w:t xml:space="preserve">fiscal year </w:t>
      </w:r>
      <w:r>
        <w:t>2017 total of $7,910,513 and are taken into account during the preparation of budget proposals</w:t>
      </w:r>
      <w:r w:rsidR="00A7393D">
        <w:t>.</w:t>
      </w:r>
    </w:p>
    <w:p w14:paraId="59A529AB" w14:textId="28F7BB97" w:rsidR="00E94DED" w:rsidRDefault="00E94DED" w:rsidP="00B17AED">
      <w:pPr>
        <w:pStyle w:val="ListParagraph"/>
        <w:numPr>
          <w:ilvl w:val="2"/>
          <w:numId w:val="107"/>
        </w:numPr>
        <w:tabs>
          <w:tab w:val="left" w:pos="0"/>
          <w:tab w:val="left" w:pos="360"/>
          <w:tab w:val="left" w:pos="1080"/>
          <w:tab w:val="left" w:pos="1800"/>
          <w:tab w:val="left" w:pos="2160"/>
        </w:tabs>
        <w:contextualSpacing w:val="0"/>
      </w:pPr>
      <w:r>
        <w:t xml:space="preserve">The school committee holds work sessions to review proposals and discuss </w:t>
      </w:r>
      <w:r w:rsidR="00A7393D">
        <w:t xml:space="preserve">budget </w:t>
      </w:r>
      <w:r>
        <w:t>priorities</w:t>
      </w:r>
      <w:r w:rsidR="00A7393D">
        <w:t>.</w:t>
      </w:r>
    </w:p>
    <w:p w14:paraId="303C6B2D" w14:textId="6BA29B34" w:rsidR="00E94DED" w:rsidRDefault="00E94DED" w:rsidP="00B17AED">
      <w:pPr>
        <w:pStyle w:val="ListParagraph"/>
        <w:numPr>
          <w:ilvl w:val="3"/>
          <w:numId w:val="107"/>
        </w:numPr>
        <w:tabs>
          <w:tab w:val="left" w:pos="0"/>
          <w:tab w:val="left" w:pos="360"/>
          <w:tab w:val="left" w:pos="1080"/>
          <w:tab w:val="left" w:pos="1440"/>
          <w:tab w:val="left" w:pos="2160"/>
        </w:tabs>
        <w:ind w:left="1440"/>
        <w:contextualSpacing w:val="0"/>
      </w:pPr>
      <w:r>
        <w:lastRenderedPageBreak/>
        <w:t xml:space="preserve">During </w:t>
      </w:r>
      <w:r w:rsidR="00A7393D">
        <w:t xml:space="preserve">budget </w:t>
      </w:r>
      <w:r>
        <w:t>work sessions</w:t>
      </w:r>
      <w:r w:rsidR="00A7393D">
        <w:t>,</w:t>
      </w:r>
      <w:r>
        <w:t xml:space="preserve"> </w:t>
      </w:r>
      <w:r w:rsidR="00A7393D">
        <w:t xml:space="preserve">school committee members </w:t>
      </w:r>
      <w:r>
        <w:t>discuss goals and proposals such as alternative education and adult education, and may propose initiatives and priorities, such as additional security officers for elementary and middle schools.</w:t>
      </w:r>
    </w:p>
    <w:p w14:paraId="18E85FF6" w14:textId="348D22A4" w:rsidR="00E94DED" w:rsidRDefault="00E94DED" w:rsidP="00B17AED">
      <w:pPr>
        <w:pStyle w:val="ListParagraph"/>
        <w:numPr>
          <w:ilvl w:val="3"/>
          <w:numId w:val="107"/>
        </w:numPr>
        <w:tabs>
          <w:tab w:val="left" w:pos="0"/>
          <w:tab w:val="left" w:pos="360"/>
          <w:tab w:val="left" w:pos="1080"/>
          <w:tab w:val="left" w:pos="1440"/>
          <w:tab w:val="left" w:pos="2160"/>
        </w:tabs>
        <w:ind w:left="1440"/>
        <w:contextualSpacing w:val="0"/>
      </w:pPr>
      <w:r>
        <w:t xml:space="preserve">The superintendent </w:t>
      </w:r>
      <w:r w:rsidR="00A7393D">
        <w:t xml:space="preserve">told the team that </w:t>
      </w:r>
      <w:r>
        <w:t xml:space="preserve">the </w:t>
      </w:r>
      <w:r w:rsidR="00A7393D">
        <w:t xml:space="preserve">budget </w:t>
      </w:r>
      <w:r>
        <w:t>should no</w:t>
      </w:r>
      <w:r w:rsidR="00A7393D">
        <w:t>t</w:t>
      </w:r>
      <w:r>
        <w:t xml:space="preserve"> </w:t>
      </w:r>
      <w:r w:rsidR="00A7393D">
        <w:t xml:space="preserve">contain any </w:t>
      </w:r>
      <w:r>
        <w:t>surprises for administrators or the school committee</w:t>
      </w:r>
      <w:r w:rsidR="00A7393D">
        <w:t>.</w:t>
      </w:r>
    </w:p>
    <w:p w14:paraId="25B62634" w14:textId="02354214" w:rsidR="00E94DED" w:rsidRDefault="00E94DED" w:rsidP="00B17AED">
      <w:pPr>
        <w:pStyle w:val="ListParagraph"/>
        <w:numPr>
          <w:ilvl w:val="2"/>
          <w:numId w:val="107"/>
        </w:numPr>
        <w:tabs>
          <w:tab w:val="left" w:pos="0"/>
          <w:tab w:val="left" w:pos="360"/>
          <w:tab w:val="left" w:pos="1080"/>
          <w:tab w:val="left" w:pos="1440"/>
          <w:tab w:val="left" w:pos="2160"/>
        </w:tabs>
        <w:contextualSpacing w:val="0"/>
      </w:pPr>
      <w:r>
        <w:t xml:space="preserve">Following the work sessions, the superintendent presents budget drafts and a final proposed budget publicly to the school committee, and public hearings on the budget </w:t>
      </w:r>
      <w:r w:rsidR="00A7393D">
        <w:t xml:space="preserve">are held </w:t>
      </w:r>
      <w:r>
        <w:t>before voting.</w:t>
      </w:r>
    </w:p>
    <w:p w14:paraId="57E45774" w14:textId="5F5EA2E3" w:rsidR="00E94DED" w:rsidRDefault="00E94DED" w:rsidP="00B17AED">
      <w:pPr>
        <w:pStyle w:val="ListParagraph"/>
        <w:numPr>
          <w:ilvl w:val="2"/>
          <w:numId w:val="107"/>
        </w:numPr>
        <w:tabs>
          <w:tab w:val="left" w:pos="0"/>
          <w:tab w:val="left" w:pos="360"/>
          <w:tab w:val="left" w:pos="1080"/>
          <w:tab w:val="left" w:pos="1440"/>
          <w:tab w:val="left" w:pos="2160"/>
        </w:tabs>
        <w:contextualSpacing w:val="0"/>
      </w:pPr>
      <w:r>
        <w:t xml:space="preserve">The superintendent and city officials </w:t>
      </w:r>
      <w:r w:rsidR="00A7393D">
        <w:t xml:space="preserve">stated </w:t>
      </w:r>
      <w:r>
        <w:t xml:space="preserve">that </w:t>
      </w:r>
      <w:r w:rsidR="00B51985">
        <w:t>t</w:t>
      </w:r>
      <w:r>
        <w:t xml:space="preserve">he </w:t>
      </w:r>
      <w:r w:rsidR="00B51985">
        <w:t xml:space="preserve">superintendent </w:t>
      </w:r>
      <w:r>
        <w:t xml:space="preserve">and the mayor </w:t>
      </w:r>
      <w:r w:rsidR="00A7393D">
        <w:t xml:space="preserve">had </w:t>
      </w:r>
      <w:r>
        <w:t xml:space="preserve">frequent discussions about budget proposals and initiatives, and the mayor has </w:t>
      </w:r>
      <w:r w:rsidR="00A7393D">
        <w:t xml:space="preserve">supported </w:t>
      </w:r>
      <w:r>
        <w:t>school budgets</w:t>
      </w:r>
      <w:r w:rsidR="00A7393D">
        <w:t>.</w:t>
      </w:r>
      <w:r>
        <w:t xml:space="preserve">  For </w:t>
      </w:r>
      <w:r w:rsidR="00A7393D">
        <w:t>fiscal year 2018</w:t>
      </w:r>
      <w:r w:rsidR="00B51985">
        <w:t>,</w:t>
      </w:r>
      <w:r w:rsidR="00A7393D">
        <w:t xml:space="preserve"> </w:t>
      </w:r>
      <w:r>
        <w:t xml:space="preserve">the mayor and </w:t>
      </w:r>
      <w:r w:rsidR="00A7393D">
        <w:t xml:space="preserve">the </w:t>
      </w:r>
      <w:r>
        <w:t>city council approved an increase of 4.63 percent, only $825,000 (1 percent) less than that requested by the school committee and 64 percent above the required net school spending level.</w:t>
      </w:r>
    </w:p>
    <w:p w14:paraId="6DFBF0AD" w14:textId="5B7169C2" w:rsidR="00E94DED" w:rsidRDefault="00E94DED" w:rsidP="00B17AED">
      <w:pPr>
        <w:pStyle w:val="ListParagraph"/>
        <w:numPr>
          <w:ilvl w:val="3"/>
          <w:numId w:val="107"/>
        </w:numPr>
        <w:tabs>
          <w:tab w:val="left" w:pos="0"/>
          <w:tab w:val="left" w:pos="360"/>
          <w:tab w:val="left" w:pos="1440"/>
          <w:tab w:val="left" w:pos="2160"/>
        </w:tabs>
        <w:ind w:left="1440"/>
        <w:contextualSpacing w:val="0"/>
      </w:pPr>
      <w:r>
        <w:t>The mayor and the city have also made capital funds available for school projects such as technology, furniture, vehicles, and space and furnishings for the new dual language program.</w:t>
      </w:r>
    </w:p>
    <w:p w14:paraId="754D207E" w14:textId="5114B3C2" w:rsidR="00E94DED" w:rsidRPr="0083754A" w:rsidRDefault="00E94DED" w:rsidP="00B17AED">
      <w:pPr>
        <w:pStyle w:val="ListParagraph"/>
        <w:numPr>
          <w:ilvl w:val="2"/>
          <w:numId w:val="107"/>
        </w:numPr>
        <w:tabs>
          <w:tab w:val="left" w:pos="0"/>
          <w:tab w:val="left" w:pos="360"/>
          <w:tab w:val="left" w:pos="1080"/>
          <w:tab w:val="left" w:pos="1440"/>
          <w:tab w:val="left" w:pos="2160"/>
        </w:tabs>
        <w:contextualSpacing w:val="0"/>
      </w:pPr>
      <w:r>
        <w:t>The city finance committee and the city council also review and approve the proposed school budget, and school officials make presentations at those meetings</w:t>
      </w:r>
      <w:r w:rsidR="00A7393D">
        <w:t>.</w:t>
      </w:r>
    </w:p>
    <w:p w14:paraId="2AE48786" w14:textId="77777777" w:rsidR="00E94DED" w:rsidRDefault="00E94DED" w:rsidP="00A2131E">
      <w:pPr>
        <w:pStyle w:val="ListParagraph"/>
        <w:numPr>
          <w:ilvl w:val="0"/>
          <w:numId w:val="108"/>
        </w:numPr>
        <w:tabs>
          <w:tab w:val="left" w:pos="360"/>
          <w:tab w:val="left" w:pos="720"/>
          <w:tab w:val="left" w:pos="1080"/>
          <w:tab w:val="left" w:pos="1800"/>
          <w:tab w:val="left" w:pos="2160"/>
        </w:tabs>
        <w:ind w:left="720"/>
        <w:contextualSpacing w:val="0"/>
      </w:pPr>
      <w:r>
        <w:t>Presentations of the budget to the school committee and city council are comprehensive, transparent, and detailed</w:t>
      </w:r>
      <w:r w:rsidRPr="0083754A">
        <w:t xml:space="preserve">. </w:t>
      </w:r>
    </w:p>
    <w:p w14:paraId="1C2FDC00" w14:textId="77777777" w:rsidR="00E94DED" w:rsidRDefault="00E94DED" w:rsidP="00B17AED">
      <w:pPr>
        <w:pStyle w:val="ListParagraph"/>
        <w:numPr>
          <w:ilvl w:val="2"/>
          <w:numId w:val="108"/>
        </w:numPr>
        <w:tabs>
          <w:tab w:val="left" w:pos="360"/>
          <w:tab w:val="left" w:pos="720"/>
          <w:tab w:val="left" w:pos="1080"/>
          <w:tab w:val="left" w:pos="1440"/>
          <w:tab w:val="left" w:pos="1800"/>
          <w:tab w:val="left" w:pos="2160"/>
        </w:tabs>
        <w:ind w:left="1080"/>
        <w:contextualSpacing w:val="0"/>
      </w:pPr>
      <w:r>
        <w:t>The budget document has won a national award.  It includes comprehensive information about the district as well as detail and narratives about the proposed budget and initiatives.</w:t>
      </w:r>
    </w:p>
    <w:p w14:paraId="7317A7F1" w14:textId="59F75CCB" w:rsidR="00E94DED" w:rsidRDefault="00E94DED" w:rsidP="00B17AED">
      <w:pPr>
        <w:pStyle w:val="ListParagraph"/>
        <w:numPr>
          <w:ilvl w:val="3"/>
          <w:numId w:val="108"/>
        </w:numPr>
        <w:tabs>
          <w:tab w:val="left" w:pos="360"/>
          <w:tab w:val="left" w:pos="720"/>
          <w:tab w:val="left" w:pos="1080"/>
          <w:tab w:val="left" w:pos="1440"/>
          <w:tab w:val="left" w:pos="1800"/>
          <w:tab w:val="left" w:pos="2160"/>
        </w:tabs>
        <w:ind w:left="1440"/>
        <w:contextualSpacing w:val="0"/>
      </w:pPr>
      <w:r>
        <w:t xml:space="preserve">The </w:t>
      </w:r>
      <w:r w:rsidR="00A7393D">
        <w:t xml:space="preserve">budget </w:t>
      </w:r>
      <w:r>
        <w:t>document won a national ASBO (Association of School Business Officials) meritorious budget award for 2017</w:t>
      </w:r>
      <w:r w:rsidR="00A7393D">
        <w:t>–20</w:t>
      </w:r>
      <w:r>
        <w:t>18</w:t>
      </w:r>
      <w:r w:rsidR="00A7393D">
        <w:t>.</w:t>
      </w:r>
    </w:p>
    <w:p w14:paraId="6D92AE60" w14:textId="08BA3929" w:rsidR="00E94DED" w:rsidRDefault="00A7393D" w:rsidP="00B17AED">
      <w:pPr>
        <w:pStyle w:val="ListParagraph"/>
        <w:numPr>
          <w:ilvl w:val="3"/>
          <w:numId w:val="108"/>
        </w:numPr>
        <w:tabs>
          <w:tab w:val="left" w:pos="360"/>
          <w:tab w:val="left" w:pos="720"/>
          <w:tab w:val="left" w:pos="1080"/>
          <w:tab w:val="left" w:pos="1440"/>
          <w:tab w:val="left" w:pos="1800"/>
          <w:tab w:val="left" w:pos="2160"/>
        </w:tabs>
        <w:ind w:left="1440"/>
        <w:contextualSpacing w:val="0"/>
      </w:pPr>
      <w:r>
        <w:t>T</w:t>
      </w:r>
      <w:r w:rsidR="00E94DED">
        <w:t xml:space="preserve">he document </w:t>
      </w:r>
      <w:r>
        <w:t xml:space="preserve">includes </w:t>
      </w:r>
      <w:r w:rsidR="00E94DED">
        <w:t>sections on the district’s goals and priorities, background information about the city and the schools, the budget development process</w:t>
      </w:r>
      <w:r>
        <w:t>,</w:t>
      </w:r>
      <w:r w:rsidR="00E94DED">
        <w:t xml:space="preserve"> and </w:t>
      </w:r>
      <w:r>
        <w:t xml:space="preserve">the </w:t>
      </w:r>
      <w:r w:rsidR="00E94DED">
        <w:t>calendar</w:t>
      </w:r>
      <w:r>
        <w:t>.</w:t>
      </w:r>
      <w:r w:rsidR="00E94DED">
        <w:t xml:space="preserve"> </w:t>
      </w:r>
    </w:p>
    <w:p w14:paraId="2F389362" w14:textId="6F548983" w:rsidR="00E94DED" w:rsidRDefault="00E94DED" w:rsidP="00B17AED">
      <w:pPr>
        <w:pStyle w:val="ListParagraph"/>
        <w:numPr>
          <w:ilvl w:val="3"/>
          <w:numId w:val="108"/>
        </w:numPr>
        <w:tabs>
          <w:tab w:val="left" w:pos="360"/>
          <w:tab w:val="left" w:pos="720"/>
          <w:tab w:val="left" w:pos="1080"/>
          <w:tab w:val="left" w:pos="1440"/>
          <w:tab w:val="left" w:pos="1800"/>
          <w:tab w:val="left" w:pos="2160"/>
        </w:tabs>
        <w:ind w:left="1440"/>
        <w:contextualSpacing w:val="0"/>
      </w:pPr>
      <w:r>
        <w:t xml:space="preserve">Budget summary information includes a message from the superintendent about priorities and the budget process, financial summaries of proposed expenditures and revenue sources, </w:t>
      </w:r>
      <w:r w:rsidR="00A7393D">
        <w:t xml:space="preserve">and </w:t>
      </w:r>
      <w:r>
        <w:t>budget drivers such as enrollment growth, technology, and contractual obligations.  Also summarized are major increases and decreases, city finances and tax rates, and city indirect costs for education</w:t>
      </w:r>
      <w:r w:rsidR="00040D0A">
        <w:t>.</w:t>
      </w:r>
    </w:p>
    <w:p w14:paraId="287AEFD8" w14:textId="2EF58274" w:rsidR="00E94DED" w:rsidRDefault="00E94DED" w:rsidP="00B17AED">
      <w:pPr>
        <w:pStyle w:val="ListParagraph"/>
        <w:numPr>
          <w:ilvl w:val="3"/>
          <w:numId w:val="108"/>
        </w:numPr>
        <w:tabs>
          <w:tab w:val="left" w:pos="360"/>
          <w:tab w:val="left" w:pos="720"/>
          <w:tab w:val="left" w:pos="1080"/>
          <w:tab w:val="left" w:pos="1440"/>
          <w:tab w:val="left" w:pos="1800"/>
          <w:tab w:val="left" w:pos="2160"/>
        </w:tabs>
        <w:ind w:left="1440"/>
        <w:contextualSpacing w:val="0"/>
      </w:pPr>
      <w:r>
        <w:t xml:space="preserve">The </w:t>
      </w:r>
      <w:r w:rsidR="00A7393D">
        <w:t xml:space="preserve">budget includes </w:t>
      </w:r>
      <w:r>
        <w:t xml:space="preserve">financial detail for each cost center, including trends over five years, narratives about each school/department and its programs and initiatives, </w:t>
      </w:r>
      <w:r>
        <w:lastRenderedPageBreak/>
        <w:t>detailed budget information by budget lines with trends, similarly detailed information about staffing, and information about outside grants and revolving funds.</w:t>
      </w:r>
    </w:p>
    <w:p w14:paraId="0F4FF1C3" w14:textId="3B88071A" w:rsidR="00E94DED" w:rsidRPr="00A930D9" w:rsidRDefault="00E94DED" w:rsidP="00E94DED">
      <w:pPr>
        <w:tabs>
          <w:tab w:val="left" w:pos="1080"/>
          <w:tab w:val="left" w:pos="1440"/>
          <w:tab w:val="left" w:pos="1800"/>
          <w:tab w:val="left" w:pos="2160"/>
          <w:tab w:val="left" w:pos="2880"/>
        </w:tabs>
        <w:ind w:left="1080" w:hanging="360"/>
      </w:pPr>
      <w:r>
        <w:t>2.</w:t>
      </w:r>
      <w:r>
        <w:tab/>
        <w:t xml:space="preserve">The public presentations of the budget for </w:t>
      </w:r>
      <w:r w:rsidR="00A7393D">
        <w:t xml:space="preserve">the </w:t>
      </w:r>
      <w:r>
        <w:t xml:space="preserve">school committee and </w:t>
      </w:r>
      <w:r w:rsidR="00A7393D">
        <w:t xml:space="preserve">the </w:t>
      </w:r>
      <w:r>
        <w:t xml:space="preserve">city council are </w:t>
      </w:r>
      <w:r w:rsidR="00A7393D">
        <w:t xml:space="preserve">PowerPoint </w:t>
      </w:r>
      <w:r>
        <w:t>presentations summarizing budget drivers</w:t>
      </w:r>
      <w:r w:rsidR="00084279">
        <w:t>,</w:t>
      </w:r>
      <w:r>
        <w:t xml:space="preserve"> </w:t>
      </w:r>
      <w:r w:rsidR="00084279">
        <w:t>which include</w:t>
      </w:r>
      <w:r>
        <w:t xml:space="preserve"> enrollment increases (especially for E</w:t>
      </w:r>
      <w:r w:rsidR="00E80209">
        <w:t>nglish language learners</w:t>
      </w:r>
      <w:r>
        <w:t xml:space="preserve">) and transportation, initiatives such as adult education and middle school sports, efficiencies such as the reduction in </w:t>
      </w:r>
      <w:r w:rsidR="00E80209">
        <w:t>out-of-</w:t>
      </w:r>
      <w:r>
        <w:t xml:space="preserve">district tuitions </w:t>
      </w:r>
      <w:r w:rsidR="00E80209">
        <w:t>because of</w:t>
      </w:r>
      <w:r>
        <w:t xml:space="preserve"> expanded career education opportunities, and new staff positions.  The returns on the city’s investments in education are highlighted, </w:t>
      </w:r>
      <w:r w:rsidR="00E80209">
        <w:t>including</w:t>
      </w:r>
      <w:r>
        <w:t xml:space="preserve"> student achievement growth, improved dropout rates, and growing </w:t>
      </w:r>
      <w:r w:rsidR="00E80209">
        <w:t>advanced placement (</w:t>
      </w:r>
      <w:r>
        <w:t>AP</w:t>
      </w:r>
      <w:r w:rsidR="00E80209">
        <w:t>)</w:t>
      </w:r>
      <w:r>
        <w:t xml:space="preserve"> participation</w:t>
      </w:r>
      <w:r w:rsidR="00E80209">
        <w:t>.</w:t>
      </w:r>
    </w:p>
    <w:p w14:paraId="08FA737A" w14:textId="66A2A674" w:rsidR="00E94DED" w:rsidRDefault="00E94DED" w:rsidP="00E94DED">
      <w:pPr>
        <w:tabs>
          <w:tab w:val="left" w:pos="360"/>
          <w:tab w:val="left" w:pos="1080"/>
          <w:tab w:val="left" w:pos="1440"/>
          <w:tab w:val="left" w:pos="1800"/>
          <w:tab w:val="left" w:pos="2160"/>
        </w:tabs>
      </w:pPr>
      <w:r w:rsidRPr="004E594D">
        <w:rPr>
          <w:b/>
        </w:rPr>
        <w:t>Impact</w:t>
      </w:r>
      <w:r>
        <w:t xml:space="preserve">: When </w:t>
      </w:r>
      <w:r w:rsidR="004604EC">
        <w:t xml:space="preserve">the </w:t>
      </w:r>
      <w:r>
        <w:t>district</w:t>
      </w:r>
      <w:r w:rsidR="00FF66BF">
        <w:t>’</w:t>
      </w:r>
      <w:r>
        <w:t>s budget process</w:t>
      </w:r>
      <w:r w:rsidR="00FF66BF">
        <w:t xml:space="preserve"> and its budget document are transparent, collaborative, and comprehensive</w:t>
      </w:r>
      <w:r>
        <w:t xml:space="preserve">, stakeholders </w:t>
      </w:r>
      <w:r w:rsidR="00E80209">
        <w:t xml:space="preserve">believe </w:t>
      </w:r>
      <w:r w:rsidR="00FF66BF">
        <w:t xml:space="preserve">a clear understanding </w:t>
      </w:r>
      <w:r>
        <w:t>of the district</w:t>
      </w:r>
      <w:r w:rsidR="00FF66BF">
        <w:t>’s</w:t>
      </w:r>
      <w:r>
        <w:t xml:space="preserve"> </w:t>
      </w:r>
      <w:r w:rsidR="00FF66BF">
        <w:t xml:space="preserve">priorities, initiatives, </w:t>
      </w:r>
      <w:r>
        <w:t xml:space="preserve">and </w:t>
      </w:r>
      <w:r w:rsidR="00FF66BF">
        <w:t>achievements and of how its resources are allocated</w:t>
      </w:r>
      <w:r>
        <w:t>.</w:t>
      </w:r>
    </w:p>
    <w:p w14:paraId="4D095700" w14:textId="5EA2EFB2" w:rsidR="00E94DED" w:rsidRPr="00D472EA" w:rsidRDefault="00E94DED" w:rsidP="005B5762">
      <w:pPr>
        <w:pStyle w:val="ListParagraph"/>
        <w:numPr>
          <w:ilvl w:val="0"/>
          <w:numId w:val="109"/>
        </w:numPr>
        <w:tabs>
          <w:tab w:val="left" w:pos="360"/>
          <w:tab w:val="left" w:pos="1080"/>
          <w:tab w:val="left" w:pos="1440"/>
          <w:tab w:val="left" w:pos="1800"/>
          <w:tab w:val="left" w:pos="2160"/>
        </w:tabs>
        <w:ind w:left="360"/>
        <w:contextualSpacing w:val="0"/>
        <w:rPr>
          <w:b/>
        </w:rPr>
      </w:pPr>
      <w:r>
        <w:rPr>
          <w:b/>
        </w:rPr>
        <w:t xml:space="preserve">The district and the city have shown a commitment to providing </w:t>
      </w:r>
      <w:r w:rsidR="00601B56">
        <w:rPr>
          <w:b/>
        </w:rPr>
        <w:t>up-to-</w:t>
      </w:r>
      <w:r>
        <w:rPr>
          <w:b/>
        </w:rPr>
        <w:t xml:space="preserve">date and educationally appropriate facilities and technology.  The district maintains </w:t>
      </w:r>
      <w:r w:rsidR="00601B56">
        <w:rPr>
          <w:b/>
        </w:rPr>
        <w:t xml:space="preserve">its facilities and technology </w:t>
      </w:r>
      <w:r>
        <w:rPr>
          <w:b/>
        </w:rPr>
        <w:t>assets well, and has comprehensive capital and technology plans</w:t>
      </w:r>
      <w:r w:rsidRPr="00D472EA">
        <w:rPr>
          <w:b/>
        </w:rPr>
        <w:t xml:space="preserve">.  </w:t>
      </w:r>
    </w:p>
    <w:p w14:paraId="7A5B725D" w14:textId="29C75E6A" w:rsidR="00E94DED" w:rsidRDefault="00E94DED" w:rsidP="00B17AED">
      <w:pPr>
        <w:pStyle w:val="ListParagraph"/>
        <w:numPr>
          <w:ilvl w:val="0"/>
          <w:numId w:val="110"/>
        </w:numPr>
        <w:tabs>
          <w:tab w:val="left" w:pos="360"/>
          <w:tab w:val="left" w:pos="720"/>
          <w:tab w:val="left" w:pos="1080"/>
          <w:tab w:val="left" w:pos="1440"/>
          <w:tab w:val="left" w:pos="1800"/>
          <w:tab w:val="left" w:pos="2160"/>
        </w:tabs>
        <w:contextualSpacing w:val="0"/>
      </w:pPr>
      <w:r>
        <w:t>All the district’s K</w:t>
      </w:r>
      <w:r w:rsidR="005B5762">
        <w:t>–</w:t>
      </w:r>
      <w:r>
        <w:t xml:space="preserve">8 schools </w:t>
      </w:r>
      <w:r w:rsidR="005B5762">
        <w:t>have been built</w:t>
      </w:r>
      <w:r>
        <w:t xml:space="preserve"> or renovated since 2003</w:t>
      </w:r>
      <w:r w:rsidR="005B5762">
        <w:t>.</w:t>
      </w:r>
      <w:r w:rsidRPr="00C175C3">
        <w:t xml:space="preserve"> </w:t>
      </w:r>
    </w:p>
    <w:p w14:paraId="213F520C" w14:textId="1239F8AE" w:rsidR="00E94DED" w:rsidRDefault="00E94DED" w:rsidP="000773E6">
      <w:pPr>
        <w:pStyle w:val="ListParagraph"/>
        <w:numPr>
          <w:ilvl w:val="6"/>
          <w:numId w:val="71"/>
        </w:numPr>
        <w:tabs>
          <w:tab w:val="left" w:pos="360"/>
          <w:tab w:val="left" w:pos="720"/>
          <w:tab w:val="left" w:pos="1080"/>
          <w:tab w:val="left" w:pos="1440"/>
          <w:tab w:val="left" w:pos="1800"/>
          <w:tab w:val="left" w:pos="2160"/>
        </w:tabs>
        <w:ind w:left="1080"/>
        <w:contextualSpacing w:val="0"/>
      </w:pPr>
      <w:r>
        <w:t>Reviewers found the K</w:t>
      </w:r>
      <w:r w:rsidR="005B5762">
        <w:t>–</w:t>
      </w:r>
      <w:r>
        <w:t xml:space="preserve">8 schools to have appropriate spaces for classrooms, for pull-out and </w:t>
      </w:r>
      <w:r w:rsidR="005B5762">
        <w:t>small-</w:t>
      </w:r>
      <w:r>
        <w:t xml:space="preserve">group instruction, </w:t>
      </w:r>
      <w:r w:rsidR="00E96E97">
        <w:t xml:space="preserve">and </w:t>
      </w:r>
      <w:r>
        <w:t xml:space="preserve">for counseling and individual instruction, </w:t>
      </w:r>
      <w:r w:rsidR="00E96E97">
        <w:t xml:space="preserve">as well as </w:t>
      </w:r>
      <w:r>
        <w:t>adequate gymnasiums, libraries, and cafeterias.</w:t>
      </w:r>
    </w:p>
    <w:p w14:paraId="153B5E5E" w14:textId="71A02D50" w:rsidR="00E94DED" w:rsidRDefault="00E94DED" w:rsidP="000773E6">
      <w:pPr>
        <w:pStyle w:val="ListParagraph"/>
        <w:numPr>
          <w:ilvl w:val="6"/>
          <w:numId w:val="71"/>
        </w:numPr>
        <w:tabs>
          <w:tab w:val="left" w:pos="360"/>
          <w:tab w:val="left" w:pos="720"/>
          <w:tab w:val="left" w:pos="1080"/>
          <w:tab w:val="left" w:pos="1440"/>
          <w:tab w:val="left" w:pos="1800"/>
          <w:tab w:val="left" w:pos="2160"/>
        </w:tabs>
        <w:ind w:left="1080"/>
        <w:contextualSpacing w:val="0"/>
      </w:pPr>
      <w:r>
        <w:t xml:space="preserve">Administrators </w:t>
      </w:r>
      <w:r w:rsidR="005B5762">
        <w:t xml:space="preserve">said </w:t>
      </w:r>
      <w:r>
        <w:t xml:space="preserve">that the </w:t>
      </w:r>
      <w:r w:rsidR="005B5762">
        <w:t xml:space="preserve">schools </w:t>
      </w:r>
      <w:r>
        <w:t xml:space="preserve">have security and safety equipment, including locked entry systems and security cameras, and </w:t>
      </w:r>
      <w:r w:rsidR="005B5762">
        <w:t xml:space="preserve">noted that </w:t>
      </w:r>
      <w:r>
        <w:t xml:space="preserve">the </w:t>
      </w:r>
      <w:r w:rsidR="005B5762">
        <w:t xml:space="preserve">district </w:t>
      </w:r>
      <w:r>
        <w:t>plan</w:t>
      </w:r>
      <w:r w:rsidR="005B5762">
        <w:t>ned</w:t>
      </w:r>
      <w:r>
        <w:t xml:space="preserve"> to install carbon monoxide detectors </w:t>
      </w:r>
      <w:r w:rsidR="005B5762">
        <w:t xml:space="preserve">in the </w:t>
      </w:r>
      <w:r>
        <w:t>summer</w:t>
      </w:r>
      <w:r w:rsidR="005B5762">
        <w:t xml:space="preserve"> 2018</w:t>
      </w:r>
      <w:r>
        <w:t>.</w:t>
      </w:r>
    </w:p>
    <w:p w14:paraId="21A004FB" w14:textId="48547C21" w:rsidR="00E94DED" w:rsidRPr="00A930D9" w:rsidRDefault="00E94DED" w:rsidP="000773E6">
      <w:pPr>
        <w:pStyle w:val="ListParagraph"/>
        <w:numPr>
          <w:ilvl w:val="6"/>
          <w:numId w:val="71"/>
        </w:numPr>
        <w:tabs>
          <w:tab w:val="left" w:pos="360"/>
          <w:tab w:val="left" w:pos="720"/>
          <w:tab w:val="left" w:pos="1080"/>
          <w:tab w:val="left" w:pos="1440"/>
          <w:tab w:val="left" w:pos="1800"/>
          <w:tab w:val="left" w:pos="2160"/>
        </w:tabs>
        <w:ind w:left="1080"/>
        <w:contextualSpacing w:val="0"/>
      </w:pPr>
      <w:r>
        <w:t>The new K</w:t>
      </w:r>
      <w:r w:rsidR="005B5762">
        <w:t>–</w:t>
      </w:r>
      <w:r>
        <w:t xml:space="preserve">1 </w:t>
      </w:r>
      <w:r w:rsidR="005B5762">
        <w:t>dual-</w:t>
      </w:r>
      <w:r>
        <w:t>language program is temporarily housed in a city building</w:t>
      </w:r>
      <w:r w:rsidR="005B5762">
        <w:t>. T</w:t>
      </w:r>
      <w:r>
        <w:t xml:space="preserve">he school committee and city officials </w:t>
      </w:r>
      <w:r w:rsidR="005B5762">
        <w:t xml:space="preserve">told the team that </w:t>
      </w:r>
      <w:r>
        <w:t xml:space="preserve">the district </w:t>
      </w:r>
      <w:r w:rsidR="005B5762">
        <w:t xml:space="preserve">planned </w:t>
      </w:r>
      <w:r>
        <w:t xml:space="preserve">to renovate a former school to house the program as it </w:t>
      </w:r>
      <w:r w:rsidR="005B5762">
        <w:t xml:space="preserve">expanded </w:t>
      </w:r>
      <w:r>
        <w:t>to a K</w:t>
      </w:r>
      <w:r w:rsidR="005B5762">
        <w:t>–</w:t>
      </w:r>
      <w:r>
        <w:t>8 program</w:t>
      </w:r>
      <w:r w:rsidR="005B5762">
        <w:t>.</w:t>
      </w:r>
    </w:p>
    <w:p w14:paraId="12EBD9F1" w14:textId="36B76927" w:rsidR="00E94DED" w:rsidRDefault="005B5762" w:rsidP="000773E6">
      <w:pPr>
        <w:pStyle w:val="ListParagraph"/>
        <w:numPr>
          <w:ilvl w:val="0"/>
          <w:numId w:val="72"/>
        </w:numPr>
        <w:tabs>
          <w:tab w:val="left" w:pos="720"/>
          <w:tab w:val="left" w:pos="1080"/>
          <w:tab w:val="left" w:pos="1440"/>
          <w:tab w:val="left" w:pos="1800"/>
          <w:tab w:val="left" w:pos="2160"/>
        </w:tabs>
        <w:ind w:left="720"/>
        <w:contextualSpacing w:val="0"/>
      </w:pPr>
      <w:r>
        <w:t>Additional high-</w:t>
      </w:r>
      <w:r w:rsidR="00E94DED">
        <w:t>school programs and anticipated overcrowding are driving district and city plans to build a new high school</w:t>
      </w:r>
      <w:r w:rsidR="00E94DED" w:rsidRPr="00C5110A">
        <w:t xml:space="preserve">. </w:t>
      </w:r>
    </w:p>
    <w:p w14:paraId="7D14B456" w14:textId="6B482B01" w:rsidR="00E94DED" w:rsidRDefault="00E94DED" w:rsidP="000773E6">
      <w:pPr>
        <w:pStyle w:val="ListParagraph"/>
        <w:numPr>
          <w:ilvl w:val="6"/>
          <w:numId w:val="73"/>
        </w:numPr>
        <w:tabs>
          <w:tab w:val="left" w:pos="360"/>
          <w:tab w:val="left" w:pos="720"/>
          <w:tab w:val="left" w:pos="1080"/>
          <w:tab w:val="left" w:pos="1440"/>
          <w:tab w:val="left" w:pos="1800"/>
          <w:tab w:val="left" w:pos="2160"/>
        </w:tabs>
        <w:ind w:left="1080"/>
        <w:contextualSpacing w:val="0"/>
      </w:pPr>
      <w:r>
        <w:t xml:space="preserve">According to </w:t>
      </w:r>
      <w:r w:rsidR="005B5762">
        <w:t>Massachusetts School Building Authority (</w:t>
      </w:r>
      <w:r>
        <w:t>MSBA</w:t>
      </w:r>
      <w:r w:rsidR="005B5762">
        <w:t>)</w:t>
      </w:r>
      <w:r>
        <w:t xml:space="preserve"> data</w:t>
      </w:r>
      <w:r w:rsidR="005B5762">
        <w:t>,</w:t>
      </w:r>
      <w:r>
        <w:t xml:space="preserve"> the high school was built in 1969 and was most recently renovated in 2001</w:t>
      </w:r>
      <w:r w:rsidR="005B5762">
        <w:t>.</w:t>
      </w:r>
      <w:r w:rsidRPr="00C5110A">
        <w:t xml:space="preserve"> </w:t>
      </w:r>
    </w:p>
    <w:p w14:paraId="1E573384" w14:textId="513A7765" w:rsidR="00E94DED" w:rsidRDefault="00E94DED" w:rsidP="000773E6">
      <w:pPr>
        <w:pStyle w:val="ListParagraph"/>
        <w:numPr>
          <w:ilvl w:val="6"/>
          <w:numId w:val="73"/>
        </w:numPr>
        <w:tabs>
          <w:tab w:val="left" w:pos="360"/>
          <w:tab w:val="left" w:pos="720"/>
          <w:tab w:val="left" w:pos="1080"/>
          <w:tab w:val="left" w:pos="1440"/>
          <w:tab w:val="left" w:pos="1800"/>
          <w:tab w:val="left" w:pos="2160"/>
        </w:tabs>
        <w:ind w:left="1080"/>
        <w:contextualSpacing w:val="0"/>
      </w:pPr>
      <w:r>
        <w:t xml:space="preserve">Administrators and school committee members </w:t>
      </w:r>
      <w:r w:rsidR="005B5762">
        <w:t xml:space="preserve">stated </w:t>
      </w:r>
      <w:r>
        <w:t xml:space="preserve">that the high school facility </w:t>
      </w:r>
      <w:r w:rsidR="005B5762">
        <w:t xml:space="preserve">had </w:t>
      </w:r>
      <w:r>
        <w:t xml:space="preserve">inadequate science labs and limited athletic field space.  They </w:t>
      </w:r>
      <w:r w:rsidR="005B5762">
        <w:t xml:space="preserve">said that they had </w:t>
      </w:r>
      <w:r>
        <w:t xml:space="preserve">plans to add project-based learning programs and </w:t>
      </w:r>
      <w:r w:rsidR="005B5762">
        <w:t xml:space="preserve">to </w:t>
      </w:r>
      <w:r>
        <w:t xml:space="preserve">expand the career/vocational/technical (CTE) offerings to the </w:t>
      </w:r>
      <w:r w:rsidR="005B5762">
        <w:t>high-</w:t>
      </w:r>
      <w:r>
        <w:t>school curriculum and need additional and appropriate spaces to do so.</w:t>
      </w:r>
    </w:p>
    <w:p w14:paraId="0B01A857" w14:textId="631BFCBF" w:rsidR="00E94DED" w:rsidRDefault="00E94DED" w:rsidP="000773E6">
      <w:pPr>
        <w:pStyle w:val="ListParagraph"/>
        <w:numPr>
          <w:ilvl w:val="6"/>
          <w:numId w:val="73"/>
        </w:numPr>
        <w:tabs>
          <w:tab w:val="left" w:pos="360"/>
          <w:tab w:val="left" w:pos="720"/>
          <w:tab w:val="left" w:pos="1080"/>
          <w:tab w:val="left" w:pos="1440"/>
          <w:tab w:val="left" w:pos="1800"/>
          <w:tab w:val="left" w:pos="2160"/>
        </w:tabs>
        <w:ind w:left="1080"/>
        <w:contextualSpacing w:val="0"/>
      </w:pPr>
      <w:r>
        <w:lastRenderedPageBreak/>
        <w:t>The plan for the new school is also based on projected districtwide enrollment growth and the need to prepare for it.</w:t>
      </w:r>
    </w:p>
    <w:p w14:paraId="59A3C4C8" w14:textId="296B660E" w:rsidR="00E94DED" w:rsidRDefault="00E94DED" w:rsidP="000773E6">
      <w:pPr>
        <w:pStyle w:val="ListParagraph"/>
        <w:numPr>
          <w:ilvl w:val="6"/>
          <w:numId w:val="73"/>
        </w:numPr>
        <w:tabs>
          <w:tab w:val="left" w:pos="360"/>
          <w:tab w:val="left" w:pos="720"/>
          <w:tab w:val="left" w:pos="1080"/>
          <w:tab w:val="left" w:pos="1440"/>
          <w:tab w:val="left" w:pos="1800"/>
          <w:tab w:val="left" w:pos="2160"/>
        </w:tabs>
        <w:ind w:left="1080"/>
        <w:contextualSpacing w:val="0"/>
      </w:pPr>
      <w:r>
        <w:t xml:space="preserve">Administrators </w:t>
      </w:r>
      <w:r w:rsidR="00321CA0">
        <w:t xml:space="preserve">said </w:t>
      </w:r>
      <w:r>
        <w:t xml:space="preserve">that the MSBA and the city </w:t>
      </w:r>
      <w:r w:rsidR="00321CA0">
        <w:t xml:space="preserve">supported </w:t>
      </w:r>
      <w:r>
        <w:t xml:space="preserve">a new high school and </w:t>
      </w:r>
      <w:r w:rsidR="00321CA0">
        <w:t>were</w:t>
      </w:r>
      <w:r>
        <w:t xml:space="preserve"> engaged in a feasibility study for </w:t>
      </w:r>
      <w:r w:rsidR="00321CA0">
        <w:t>the new high school</w:t>
      </w:r>
      <w:r>
        <w:t>.</w:t>
      </w:r>
    </w:p>
    <w:p w14:paraId="5A7C23CC" w14:textId="1304ACBA" w:rsidR="00E94DED" w:rsidRDefault="00E94DED" w:rsidP="002E1C3A">
      <w:pPr>
        <w:pStyle w:val="ListParagraph"/>
        <w:numPr>
          <w:ilvl w:val="0"/>
          <w:numId w:val="75"/>
        </w:numPr>
        <w:tabs>
          <w:tab w:val="left" w:pos="360"/>
          <w:tab w:val="left" w:pos="1080"/>
          <w:tab w:val="left" w:pos="1440"/>
          <w:tab w:val="left" w:pos="1800"/>
          <w:tab w:val="left" w:pos="2160"/>
        </w:tabs>
        <w:ind w:left="720"/>
        <w:contextualSpacing w:val="0"/>
      </w:pPr>
      <w:r>
        <w:t xml:space="preserve">City officials </w:t>
      </w:r>
      <w:r w:rsidR="00321CA0">
        <w:t xml:space="preserve">stated </w:t>
      </w:r>
      <w:r>
        <w:t>that they expect</w:t>
      </w:r>
      <w:r w:rsidR="00321CA0">
        <w:t>ed</w:t>
      </w:r>
      <w:r>
        <w:t xml:space="preserve"> the MSBA reimbursement rate to be 55 percent and the city </w:t>
      </w:r>
      <w:r w:rsidR="00321CA0">
        <w:t xml:space="preserve">had </w:t>
      </w:r>
      <w:r>
        <w:t>$300 million in bonding capacity to fund the project without the need for an override vote</w:t>
      </w:r>
      <w:r w:rsidR="00321CA0">
        <w:t>.</w:t>
      </w:r>
      <w:r w:rsidR="00E42242">
        <w:t xml:space="preserve"> </w:t>
      </w:r>
      <w:r>
        <w:t xml:space="preserve">The </w:t>
      </w:r>
      <w:r w:rsidR="00321CA0">
        <w:t xml:space="preserve">district’s </w:t>
      </w:r>
      <w:r>
        <w:t>maintenance and custodial services keep buildings clean and well maintained</w:t>
      </w:r>
      <w:r w:rsidRPr="009C47DA">
        <w:t xml:space="preserve">. </w:t>
      </w:r>
    </w:p>
    <w:p w14:paraId="67763C46" w14:textId="6844F503" w:rsidR="00E94DED" w:rsidRDefault="00E94DED" w:rsidP="000773E6">
      <w:pPr>
        <w:pStyle w:val="ListParagraph"/>
        <w:numPr>
          <w:ilvl w:val="6"/>
          <w:numId w:val="76"/>
        </w:numPr>
        <w:tabs>
          <w:tab w:val="left" w:pos="360"/>
          <w:tab w:val="left" w:pos="720"/>
          <w:tab w:val="left" w:pos="1080"/>
          <w:tab w:val="left" w:pos="1440"/>
          <w:tab w:val="left" w:pos="1800"/>
          <w:tab w:val="left" w:pos="2160"/>
        </w:tabs>
        <w:ind w:left="1080"/>
        <w:contextualSpacing w:val="0"/>
      </w:pPr>
      <w:r>
        <w:t>Reviewers found school buildings to be well maintained and clean</w:t>
      </w:r>
      <w:r w:rsidR="00321CA0">
        <w:t>.</w:t>
      </w:r>
    </w:p>
    <w:p w14:paraId="3DF32A3D" w14:textId="2CA619C2" w:rsidR="00E94DED" w:rsidRDefault="00E94DED" w:rsidP="000773E6">
      <w:pPr>
        <w:pStyle w:val="ListParagraph"/>
        <w:numPr>
          <w:ilvl w:val="6"/>
          <w:numId w:val="76"/>
        </w:numPr>
        <w:tabs>
          <w:tab w:val="left" w:pos="360"/>
          <w:tab w:val="left" w:pos="720"/>
          <w:tab w:val="left" w:pos="1080"/>
          <w:tab w:val="left" w:pos="1440"/>
          <w:tab w:val="left" w:pos="1800"/>
          <w:tab w:val="left" w:pos="2160"/>
        </w:tabs>
        <w:ind w:left="1080"/>
        <w:contextualSpacing w:val="0"/>
      </w:pPr>
      <w:r>
        <w:t xml:space="preserve">Administrators </w:t>
      </w:r>
      <w:r w:rsidR="00321CA0">
        <w:t xml:space="preserve">said </w:t>
      </w:r>
      <w:r>
        <w:t xml:space="preserve">that in addition to custodial staff at each </w:t>
      </w:r>
      <w:r w:rsidR="00321CA0">
        <w:t xml:space="preserve">school </w:t>
      </w:r>
      <w:r>
        <w:t xml:space="preserve">the maintenance department includes </w:t>
      </w:r>
      <w:r w:rsidR="003A4637">
        <w:t>heating, ventilation, and air conditioning (</w:t>
      </w:r>
      <w:r>
        <w:t>HVAC</w:t>
      </w:r>
      <w:r w:rsidR="003A4637">
        <w:t>)</w:t>
      </w:r>
      <w:r>
        <w:t xml:space="preserve"> technicians, electricians, a plumber, a painter, carpenters, a driver</w:t>
      </w:r>
      <w:r w:rsidR="00321CA0">
        <w:t>,</w:t>
      </w:r>
      <w:r>
        <w:t xml:space="preserve"> </w:t>
      </w:r>
      <w:r w:rsidR="00321CA0">
        <w:t xml:space="preserve">a </w:t>
      </w:r>
      <w:r>
        <w:t xml:space="preserve">groundsman, and a foreman, enabling the </w:t>
      </w:r>
      <w:r w:rsidR="00321CA0">
        <w:t xml:space="preserve">district </w:t>
      </w:r>
      <w:r>
        <w:t xml:space="preserve">to do most maintenance jobs in-house.  The </w:t>
      </w:r>
      <w:r w:rsidR="00321CA0">
        <w:t xml:space="preserve">district has </w:t>
      </w:r>
      <w:r>
        <w:t xml:space="preserve">a $150,000 budget for outside contractors when needed. </w:t>
      </w:r>
    </w:p>
    <w:p w14:paraId="34A833B6" w14:textId="235DBA2F" w:rsidR="00E94DED" w:rsidRPr="0053619E" w:rsidRDefault="00321CA0" w:rsidP="000773E6">
      <w:pPr>
        <w:pStyle w:val="ListParagraph"/>
        <w:numPr>
          <w:ilvl w:val="6"/>
          <w:numId w:val="76"/>
        </w:numPr>
        <w:tabs>
          <w:tab w:val="left" w:pos="360"/>
          <w:tab w:val="left" w:pos="720"/>
          <w:tab w:val="left" w:pos="1080"/>
          <w:tab w:val="left" w:pos="1440"/>
          <w:tab w:val="left" w:pos="1800"/>
          <w:tab w:val="left" w:pos="2160"/>
        </w:tabs>
        <w:ind w:left="1080"/>
        <w:contextualSpacing w:val="0"/>
      </w:pPr>
      <w:r>
        <w:t xml:space="preserve">According to </w:t>
      </w:r>
      <w:r w:rsidR="00E94DED">
        <w:t>ESE data</w:t>
      </w:r>
      <w:r>
        <w:t>,</w:t>
      </w:r>
      <w:r w:rsidR="00E94DED">
        <w:t xml:space="preserve"> </w:t>
      </w:r>
      <w:r>
        <w:t xml:space="preserve">in 2017 </w:t>
      </w:r>
      <w:r w:rsidR="00E94DED">
        <w:t>the district spent $</w:t>
      </w:r>
      <w:r w:rsidR="000D0179">
        <w:t>1,519</w:t>
      </w:r>
      <w:r w:rsidR="00E94DED">
        <w:t xml:space="preserve"> per pupil on </w:t>
      </w:r>
      <w:r w:rsidR="000D0179">
        <w:t xml:space="preserve">operations </w:t>
      </w:r>
      <w:r w:rsidR="00E94DED">
        <w:t>and maintenance services for buildings and technology</w:t>
      </w:r>
      <w:r>
        <w:t>,</w:t>
      </w:r>
      <w:r w:rsidR="00E94DED">
        <w:t xml:space="preserve"> compared </w:t>
      </w:r>
      <w:r>
        <w:t xml:space="preserve">with the </w:t>
      </w:r>
      <w:r w:rsidR="00E94DED">
        <w:t>2017 state average of $1</w:t>
      </w:r>
      <w:r>
        <w:t>,</w:t>
      </w:r>
      <w:r w:rsidR="00E94DED">
        <w:t>148.</w:t>
      </w:r>
    </w:p>
    <w:p w14:paraId="33D4A6E2" w14:textId="20C00D8B" w:rsidR="00E94DED" w:rsidRDefault="00211EDB" w:rsidP="001270AD">
      <w:pPr>
        <w:pStyle w:val="ListParagraph"/>
        <w:numPr>
          <w:ilvl w:val="0"/>
          <w:numId w:val="70"/>
        </w:numPr>
        <w:tabs>
          <w:tab w:val="left" w:pos="720"/>
          <w:tab w:val="left" w:pos="1080"/>
          <w:tab w:val="left" w:pos="1440"/>
          <w:tab w:val="left" w:pos="1800"/>
          <w:tab w:val="left" w:pos="2160"/>
        </w:tabs>
        <w:ind w:left="720"/>
        <w:contextualSpacing w:val="0"/>
      </w:pPr>
      <w:r>
        <w:t>Up-to-</w:t>
      </w:r>
      <w:r w:rsidR="00E94DED">
        <w:t>date technology and infrastructure are a priority of the district</w:t>
      </w:r>
      <w:r w:rsidR="00E94DED" w:rsidRPr="001E7B55">
        <w:t xml:space="preserve">. </w:t>
      </w:r>
    </w:p>
    <w:p w14:paraId="0012F6CF" w14:textId="0CC50E6C" w:rsidR="00E94DED" w:rsidRDefault="00211EDB" w:rsidP="000773E6">
      <w:pPr>
        <w:pStyle w:val="ListParagraph"/>
        <w:numPr>
          <w:ilvl w:val="6"/>
          <w:numId w:val="77"/>
        </w:numPr>
        <w:tabs>
          <w:tab w:val="left" w:pos="360"/>
          <w:tab w:val="left" w:pos="720"/>
          <w:tab w:val="left" w:pos="1080"/>
          <w:tab w:val="left" w:pos="1440"/>
          <w:tab w:val="left" w:pos="1800"/>
          <w:tab w:val="left" w:pos="2160"/>
        </w:tabs>
        <w:ind w:left="1080"/>
        <w:contextualSpacing w:val="0"/>
      </w:pPr>
      <w:r>
        <w:t>A</w:t>
      </w:r>
      <w:r w:rsidR="00E94DED">
        <w:t>dministrators</w:t>
      </w:r>
      <w:r>
        <w:t xml:space="preserve"> said that</w:t>
      </w:r>
      <w:r w:rsidR="00E94DED">
        <w:t xml:space="preserve"> funding for technology </w:t>
      </w:r>
      <w:r w:rsidR="003A4637">
        <w:t xml:space="preserve">and occasional supplementary capital improvement funding </w:t>
      </w:r>
      <w:r>
        <w:t>w</w:t>
      </w:r>
      <w:r w:rsidR="003A4637">
        <w:t>ere</w:t>
      </w:r>
      <w:r>
        <w:t xml:space="preserve"> </w:t>
      </w:r>
      <w:r w:rsidR="00E33F76">
        <w:t>included in the annual budget</w:t>
      </w:r>
      <w:r>
        <w:t>.</w:t>
      </w:r>
      <w:r w:rsidR="00E94DED" w:rsidRPr="001E7B55">
        <w:t xml:space="preserve"> </w:t>
      </w:r>
    </w:p>
    <w:p w14:paraId="72931A58" w14:textId="7E8ACBA6" w:rsidR="00E94DED" w:rsidRPr="00251F78" w:rsidRDefault="00E94DED" w:rsidP="000773E6">
      <w:pPr>
        <w:pStyle w:val="ListParagraph"/>
        <w:numPr>
          <w:ilvl w:val="0"/>
          <w:numId w:val="78"/>
        </w:numPr>
        <w:tabs>
          <w:tab w:val="left" w:pos="360"/>
          <w:tab w:val="left" w:pos="1440"/>
          <w:tab w:val="left" w:pos="1800"/>
          <w:tab w:val="left" w:pos="2160"/>
        </w:tabs>
        <w:ind w:left="1440"/>
        <w:contextualSpacing w:val="0"/>
      </w:pPr>
      <w:r>
        <w:t>The in-house technology staff has the capacity to deal with almost all technology needs in the district</w:t>
      </w:r>
      <w:r w:rsidR="003A4637">
        <w:t>’s buildings</w:t>
      </w:r>
      <w:r>
        <w:t>, including software and device maintenance, infrastructure maintenance</w:t>
      </w:r>
      <w:r w:rsidR="003A4637">
        <w:t>,</w:t>
      </w:r>
      <w:r>
        <w:t xml:space="preserve"> and installations such as Wi-Fi upgrades, telephones, cameras and key fobs</w:t>
      </w:r>
      <w:r w:rsidR="003A4637">
        <w:t>.</w:t>
      </w:r>
    </w:p>
    <w:p w14:paraId="10669630" w14:textId="70A1B653" w:rsidR="00E94DED" w:rsidRDefault="00E94DED" w:rsidP="00E94DED">
      <w:pPr>
        <w:tabs>
          <w:tab w:val="left" w:pos="0"/>
          <w:tab w:val="left" w:pos="360"/>
          <w:tab w:val="left" w:pos="720"/>
          <w:tab w:val="left" w:pos="1080"/>
          <w:tab w:val="left" w:pos="1620"/>
          <w:tab w:val="left" w:pos="2160"/>
        </w:tabs>
        <w:ind w:left="1080" w:hanging="1080"/>
      </w:pPr>
      <w:r>
        <w:tab/>
      </w:r>
      <w:r>
        <w:tab/>
        <w:t>2.</w:t>
      </w:r>
      <w:r>
        <w:tab/>
        <w:t xml:space="preserve">The district has implemented a </w:t>
      </w:r>
      <w:r w:rsidR="003A4637">
        <w:t>one-to-one</w:t>
      </w:r>
      <w:r>
        <w:t xml:space="preserve"> laptop program in grades 6</w:t>
      </w:r>
      <w:r w:rsidR="003A4637">
        <w:t>–</w:t>
      </w:r>
      <w:r>
        <w:t xml:space="preserve">11 and </w:t>
      </w:r>
      <w:r w:rsidR="003A4637">
        <w:t xml:space="preserve">planned </w:t>
      </w:r>
      <w:r>
        <w:t xml:space="preserve">to extend </w:t>
      </w:r>
      <w:r w:rsidR="003A4637">
        <w:t xml:space="preserve">the program </w:t>
      </w:r>
      <w:r>
        <w:t>to grades 6</w:t>
      </w:r>
      <w:r w:rsidR="003A4637">
        <w:t>–</w:t>
      </w:r>
      <w:r>
        <w:t xml:space="preserve">12 </w:t>
      </w:r>
      <w:r w:rsidR="003A4637">
        <w:t>in 2018–2019.</w:t>
      </w:r>
    </w:p>
    <w:p w14:paraId="4A9C660F" w14:textId="77777777" w:rsidR="00E94DED" w:rsidRDefault="00E94DED" w:rsidP="000773E6">
      <w:pPr>
        <w:pStyle w:val="ListParagraph"/>
        <w:numPr>
          <w:ilvl w:val="0"/>
          <w:numId w:val="70"/>
        </w:numPr>
        <w:tabs>
          <w:tab w:val="left" w:pos="360"/>
          <w:tab w:val="left" w:pos="720"/>
          <w:tab w:val="left" w:pos="1080"/>
          <w:tab w:val="left" w:pos="1440"/>
          <w:tab w:val="left" w:pos="1800"/>
          <w:tab w:val="left" w:pos="2160"/>
        </w:tabs>
        <w:ind w:left="720"/>
        <w:contextualSpacing w:val="0"/>
      </w:pPr>
      <w:r>
        <w:t>The district has capital and technology plans, and many of its capital needs are funded by the city</w:t>
      </w:r>
      <w:r w:rsidRPr="001E7B55">
        <w:t xml:space="preserve">. </w:t>
      </w:r>
    </w:p>
    <w:p w14:paraId="6D04373F" w14:textId="009FC330" w:rsidR="00E94DED" w:rsidRDefault="00E94DED" w:rsidP="000773E6">
      <w:pPr>
        <w:pStyle w:val="ListParagraph"/>
        <w:numPr>
          <w:ilvl w:val="6"/>
          <w:numId w:val="70"/>
        </w:numPr>
        <w:tabs>
          <w:tab w:val="left" w:pos="360"/>
          <w:tab w:val="left" w:pos="720"/>
          <w:tab w:val="left" w:pos="1080"/>
          <w:tab w:val="left" w:pos="1440"/>
          <w:tab w:val="left" w:pos="1800"/>
        </w:tabs>
        <w:ind w:left="1080"/>
        <w:contextualSpacing w:val="0"/>
      </w:pPr>
      <w:r>
        <w:t xml:space="preserve">The </w:t>
      </w:r>
      <w:r w:rsidR="003A4637">
        <w:t xml:space="preserve">2018–2022 </w:t>
      </w:r>
      <w:r>
        <w:t xml:space="preserve">capital improvement plan includes needs such as computer equipment replacements, equipping new classrooms for the </w:t>
      </w:r>
      <w:r w:rsidR="003A4637">
        <w:t>dual-</w:t>
      </w:r>
      <w:r>
        <w:t>language program, carbon monoxide detectors, music equipment, flooring, athletic field turf, furniture replacements, and vehicles</w:t>
      </w:r>
      <w:r w:rsidR="003A4637">
        <w:t>.</w:t>
      </w:r>
      <w:r w:rsidRPr="001E7B55">
        <w:t xml:space="preserve"> </w:t>
      </w:r>
    </w:p>
    <w:p w14:paraId="55C85802" w14:textId="457E5200" w:rsidR="00E94DED" w:rsidRDefault="00E94DED" w:rsidP="000773E6">
      <w:pPr>
        <w:pStyle w:val="ListParagraph"/>
        <w:numPr>
          <w:ilvl w:val="6"/>
          <w:numId w:val="70"/>
        </w:numPr>
        <w:tabs>
          <w:tab w:val="left" w:pos="360"/>
          <w:tab w:val="left" w:pos="720"/>
          <w:tab w:val="left" w:pos="1080"/>
          <w:tab w:val="left" w:pos="1440"/>
          <w:tab w:val="left" w:pos="1800"/>
        </w:tabs>
        <w:ind w:left="1080"/>
        <w:contextualSpacing w:val="0"/>
      </w:pPr>
      <w:r>
        <w:lastRenderedPageBreak/>
        <w:t>The district</w:t>
      </w:r>
      <w:r w:rsidR="003A4637">
        <w:t>’s</w:t>
      </w:r>
      <w:r>
        <w:t xml:space="preserve"> </w:t>
      </w:r>
      <w:r w:rsidR="003A4637">
        <w:t xml:space="preserve">2016–2019 </w:t>
      </w:r>
      <w:r>
        <w:t xml:space="preserve">technology plan includes adding carts of laptop devices for elementary students, expansion of the </w:t>
      </w:r>
      <w:r w:rsidR="003A4637">
        <w:t>one-to-one laptop</w:t>
      </w:r>
      <w:r>
        <w:t xml:space="preserve"> program, network improvements, and additional technology specialists</w:t>
      </w:r>
      <w:r w:rsidR="003A4637">
        <w:t>.</w:t>
      </w:r>
    </w:p>
    <w:p w14:paraId="01E522C4" w14:textId="041E1B37" w:rsidR="00E94DED" w:rsidRDefault="00E94DED" w:rsidP="000773E6">
      <w:pPr>
        <w:pStyle w:val="ListParagraph"/>
        <w:numPr>
          <w:ilvl w:val="6"/>
          <w:numId w:val="70"/>
        </w:numPr>
        <w:tabs>
          <w:tab w:val="left" w:pos="360"/>
          <w:tab w:val="left" w:pos="720"/>
          <w:tab w:val="left" w:pos="1080"/>
          <w:tab w:val="left" w:pos="1440"/>
          <w:tab w:val="left" w:pos="1800"/>
        </w:tabs>
        <w:ind w:left="1080"/>
        <w:contextualSpacing w:val="0"/>
      </w:pPr>
      <w:r>
        <w:t xml:space="preserve">City and district administrators </w:t>
      </w:r>
      <w:r w:rsidR="003A4637">
        <w:t xml:space="preserve">stated that </w:t>
      </w:r>
      <w:r>
        <w:t xml:space="preserve">the city </w:t>
      </w:r>
      <w:r w:rsidR="003A4637">
        <w:t xml:space="preserve">had </w:t>
      </w:r>
      <w:r>
        <w:t xml:space="preserve">a capital reserve account and </w:t>
      </w:r>
      <w:r w:rsidR="003A4637">
        <w:t xml:space="preserve">invited </w:t>
      </w:r>
      <w:r>
        <w:t>applications for school and other city projects annually.</w:t>
      </w:r>
    </w:p>
    <w:p w14:paraId="4E736B1B" w14:textId="162BB8F0" w:rsidR="00E94DED" w:rsidRPr="00251F78" w:rsidRDefault="00E94DED" w:rsidP="000773E6">
      <w:pPr>
        <w:pStyle w:val="ListParagraph"/>
        <w:numPr>
          <w:ilvl w:val="0"/>
          <w:numId w:val="79"/>
        </w:numPr>
        <w:tabs>
          <w:tab w:val="left" w:pos="360"/>
          <w:tab w:val="left" w:pos="1440"/>
          <w:tab w:val="left" w:pos="1620"/>
          <w:tab w:val="left" w:pos="1800"/>
          <w:tab w:val="left" w:pos="2160"/>
        </w:tabs>
        <w:ind w:left="1440"/>
        <w:contextualSpacing w:val="0"/>
      </w:pPr>
      <w:r>
        <w:t>Administrators are invited to include capital requests when preparing annual budget requests</w:t>
      </w:r>
      <w:r w:rsidR="003A4637">
        <w:t>.</w:t>
      </w:r>
    </w:p>
    <w:p w14:paraId="3CE0C39A" w14:textId="4F10ECF9" w:rsidR="00E94DED" w:rsidRDefault="00E94DED" w:rsidP="00E94DED">
      <w:pPr>
        <w:tabs>
          <w:tab w:val="left" w:pos="360"/>
          <w:tab w:val="left" w:pos="720"/>
          <w:tab w:val="left" w:pos="1080"/>
          <w:tab w:val="left" w:pos="1440"/>
          <w:tab w:val="left" w:pos="1800"/>
          <w:tab w:val="left" w:pos="2160"/>
        </w:tabs>
      </w:pPr>
      <w:r w:rsidRPr="00F731AA">
        <w:rPr>
          <w:b/>
        </w:rPr>
        <w:t>Impact</w:t>
      </w:r>
      <w:r>
        <w:t xml:space="preserve">: The commitment of a district and </w:t>
      </w:r>
      <w:r w:rsidR="003A4637">
        <w:t xml:space="preserve">a </w:t>
      </w:r>
      <w:r>
        <w:t xml:space="preserve">city to the cleaning, maintenance, and improvement of buildings, technology, and other capital assets contributes to healthy, safe, and suitable environments for education.  </w:t>
      </w:r>
      <w:r w:rsidR="003A4637">
        <w:t xml:space="preserve">District and city </w:t>
      </w:r>
      <w:r>
        <w:t>planning for capital improvements, especially the new high school</w:t>
      </w:r>
      <w:r w:rsidR="003A4637">
        <w:t>,</w:t>
      </w:r>
      <w:r>
        <w:t xml:space="preserve"> </w:t>
      </w:r>
      <w:r w:rsidR="003A4637">
        <w:t xml:space="preserve">likely </w:t>
      </w:r>
      <w:r>
        <w:t>lead</w:t>
      </w:r>
      <w:r w:rsidR="003A4637">
        <w:t>s</w:t>
      </w:r>
      <w:r>
        <w:t xml:space="preserve"> to </w:t>
      </w:r>
      <w:r w:rsidR="003A4637">
        <w:t>up-to-</w:t>
      </w:r>
      <w:r>
        <w:t>date educational spaces and opportunities to implement 21</w:t>
      </w:r>
      <w:r w:rsidRPr="00097C72">
        <w:rPr>
          <w:vertAlign w:val="superscript"/>
        </w:rPr>
        <w:t>st</w:t>
      </w:r>
      <w:r>
        <w:t xml:space="preserve"> century learning activities for all district students</w:t>
      </w:r>
      <w:r w:rsidRPr="00BA3A76">
        <w:t>.</w:t>
      </w:r>
      <w:r>
        <w:tab/>
      </w:r>
    </w:p>
    <w:p w14:paraId="15BCBECB" w14:textId="77777777" w:rsidR="00E94DED" w:rsidRPr="00231E54" w:rsidRDefault="00E94DED" w:rsidP="00E94DED">
      <w:pPr>
        <w:pStyle w:val="ListParagraph"/>
        <w:tabs>
          <w:tab w:val="left" w:pos="360"/>
          <w:tab w:val="left" w:pos="1080"/>
          <w:tab w:val="left" w:pos="1440"/>
          <w:tab w:val="left" w:pos="1800"/>
          <w:tab w:val="left" w:pos="2160"/>
        </w:tabs>
        <w:ind w:left="360"/>
        <w:contextualSpacing w:val="0"/>
      </w:pPr>
    </w:p>
    <w:p w14:paraId="0D495C71" w14:textId="77777777" w:rsidR="00E94DED" w:rsidRDefault="00E94DED" w:rsidP="00E94DED">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526C0B4E" w14:textId="4477ADAE" w:rsidR="00E94DED" w:rsidRPr="00177DC9" w:rsidRDefault="00E94DED" w:rsidP="00A2131E">
      <w:pPr>
        <w:pStyle w:val="ListParagraph"/>
        <w:numPr>
          <w:ilvl w:val="6"/>
          <w:numId w:val="111"/>
        </w:numPr>
        <w:tabs>
          <w:tab w:val="left" w:pos="360"/>
          <w:tab w:val="left" w:pos="720"/>
          <w:tab w:val="left" w:pos="1080"/>
          <w:tab w:val="left" w:pos="1440"/>
          <w:tab w:val="left" w:pos="1800"/>
        </w:tabs>
        <w:ind w:left="360"/>
        <w:contextualSpacing w:val="0"/>
        <w:rPr>
          <w:b/>
          <w:i/>
        </w:rPr>
      </w:pPr>
      <w:r>
        <w:rPr>
          <w:b/>
        </w:rPr>
        <w:t xml:space="preserve">The financial management of the district involves some inefficiencies including the use of two accounting software packages and </w:t>
      </w:r>
      <w:r w:rsidR="00BE3CB2">
        <w:rPr>
          <w:b/>
        </w:rPr>
        <w:t>a dependence on manual accounting procedures</w:t>
      </w:r>
      <w:r w:rsidRPr="00177DC9">
        <w:rPr>
          <w:b/>
        </w:rPr>
        <w:t xml:space="preserve">. </w:t>
      </w:r>
    </w:p>
    <w:p w14:paraId="15FA8847" w14:textId="3E4ED09E" w:rsidR="00E94DED" w:rsidRDefault="00E94DED" w:rsidP="00A2131E">
      <w:pPr>
        <w:pStyle w:val="ListParagraph"/>
        <w:numPr>
          <w:ilvl w:val="0"/>
          <w:numId w:val="112"/>
        </w:numPr>
        <w:tabs>
          <w:tab w:val="left" w:pos="360"/>
          <w:tab w:val="left" w:pos="720"/>
          <w:tab w:val="left" w:pos="1080"/>
          <w:tab w:val="left" w:pos="1440"/>
          <w:tab w:val="left" w:pos="1800"/>
          <w:tab w:val="left" w:pos="2160"/>
        </w:tabs>
        <w:ind w:left="720"/>
        <w:contextualSpacing w:val="0"/>
      </w:pPr>
      <w:r>
        <w:t>The district uses two accounting software packages to track payroll and accounts payable transactions, and this leads to inefficiencies</w:t>
      </w:r>
      <w:r w:rsidRPr="00177DC9">
        <w:t>.</w:t>
      </w:r>
    </w:p>
    <w:p w14:paraId="474AD692" w14:textId="40244FBD" w:rsidR="00E94DED" w:rsidRPr="00C30A3B" w:rsidRDefault="00E94DED" w:rsidP="00B17AED">
      <w:pPr>
        <w:pStyle w:val="ListParagraph"/>
        <w:numPr>
          <w:ilvl w:val="0"/>
          <w:numId w:val="113"/>
        </w:numPr>
        <w:tabs>
          <w:tab w:val="left" w:pos="360"/>
          <w:tab w:val="left" w:pos="720"/>
          <w:tab w:val="left" w:pos="1080"/>
          <w:tab w:val="left" w:pos="1440"/>
          <w:tab w:val="left" w:pos="1800"/>
          <w:tab w:val="left" w:pos="2160"/>
        </w:tabs>
        <w:contextualSpacing w:val="0"/>
      </w:pPr>
      <w:r>
        <w:t xml:space="preserve">Administrators </w:t>
      </w:r>
      <w:r w:rsidR="00EC6210">
        <w:t xml:space="preserve">said </w:t>
      </w:r>
      <w:r>
        <w:t>they use</w:t>
      </w:r>
      <w:r w:rsidR="00EC6210">
        <w:t>d</w:t>
      </w:r>
      <w:r>
        <w:t xml:space="preserve"> two accounting packages: SoftRight for general ledger and accounts payable transactions and Munis for personnel and payroll</w:t>
      </w:r>
      <w:r w:rsidR="00EC6210">
        <w:t>.</w:t>
      </w:r>
      <w:r w:rsidRPr="00C30A3B">
        <w:t xml:space="preserve"> </w:t>
      </w:r>
    </w:p>
    <w:p w14:paraId="1D168385" w14:textId="01BDCB12" w:rsidR="00E94DED" w:rsidRDefault="00E94DED" w:rsidP="00B17AED">
      <w:pPr>
        <w:pStyle w:val="ListParagraph"/>
        <w:numPr>
          <w:ilvl w:val="1"/>
          <w:numId w:val="113"/>
        </w:numPr>
        <w:tabs>
          <w:tab w:val="left" w:pos="360"/>
          <w:tab w:val="left" w:pos="720"/>
          <w:tab w:val="left" w:pos="1080"/>
          <w:tab w:val="left" w:pos="1440"/>
          <w:tab w:val="left" w:pos="2160"/>
        </w:tabs>
        <w:ind w:left="1440"/>
        <w:contextualSpacing w:val="0"/>
      </w:pPr>
      <w:r>
        <w:t xml:space="preserve">In the district’s self-assessment </w:t>
      </w:r>
      <w:r w:rsidR="00BE3CB2">
        <w:t xml:space="preserve">submitted in advance of the onsite review, </w:t>
      </w:r>
      <w:r>
        <w:t xml:space="preserve">the </w:t>
      </w:r>
      <w:r w:rsidR="00BE3CB2">
        <w:t xml:space="preserve">district </w:t>
      </w:r>
      <w:r>
        <w:t xml:space="preserve">rated </w:t>
      </w:r>
      <w:r w:rsidR="00BE3CB2">
        <w:t xml:space="preserve">fiscal health and financial management as “Not </w:t>
      </w:r>
      <w:r>
        <w:t>at all well</w:t>
      </w:r>
      <w:r w:rsidR="00BE3CB2">
        <w:t>” described by the indicator “</w:t>
      </w:r>
      <w:r w:rsidR="00D31B7F">
        <w:t xml:space="preserve">Management of staff and financial resources are integrated.” The district rated fiscal health and financial management as “Somewhat well” described by the indicator “The district fully </w:t>
      </w:r>
      <w:r>
        <w:t>use</w:t>
      </w:r>
      <w:r w:rsidR="00D31B7F">
        <w:t>s</w:t>
      </w:r>
      <w:r>
        <w:t xml:space="preserve"> technology </w:t>
      </w:r>
      <w:r w:rsidR="00295D84">
        <w:t xml:space="preserve">that </w:t>
      </w:r>
      <w:r>
        <w:t>meet</w:t>
      </w:r>
      <w:r w:rsidR="00295D84">
        <w:t>s</w:t>
      </w:r>
      <w:r>
        <w:t xml:space="preserve"> </w:t>
      </w:r>
      <w:r w:rsidR="00295D84">
        <w:t xml:space="preserve">its </w:t>
      </w:r>
      <w:r>
        <w:t xml:space="preserve">financial and staffing management needs </w:t>
      </w:r>
      <w:r w:rsidR="00295D84">
        <w:t>a</w:t>
      </w:r>
      <w:r w:rsidR="000610A1">
        <w:t>nd integrates with the munic</w:t>
      </w:r>
      <w:r w:rsidR="00295D84">
        <w:t>ipal system, if applicable</w:t>
      </w:r>
      <w:r>
        <w:t>.</w:t>
      </w:r>
      <w:r w:rsidR="00295D84">
        <w:t>”</w:t>
      </w:r>
    </w:p>
    <w:p w14:paraId="03C04F0D" w14:textId="1FC2C722" w:rsidR="00E94DED" w:rsidRDefault="00E94DED" w:rsidP="00B17AED">
      <w:pPr>
        <w:pStyle w:val="ListParagraph"/>
        <w:numPr>
          <w:ilvl w:val="1"/>
          <w:numId w:val="113"/>
        </w:numPr>
        <w:tabs>
          <w:tab w:val="left" w:pos="360"/>
          <w:tab w:val="left" w:pos="720"/>
          <w:tab w:val="left" w:pos="1080"/>
          <w:tab w:val="left" w:pos="1440"/>
          <w:tab w:val="left" w:pos="2160"/>
        </w:tabs>
        <w:ind w:left="1440"/>
        <w:contextualSpacing w:val="0"/>
      </w:pPr>
      <w:r>
        <w:t>The district has to create two accounts for SoftRight and Munis transactions and maintain a crossover.  It is complicated to determine total actual expenditures for all funds, including grants.</w:t>
      </w:r>
    </w:p>
    <w:p w14:paraId="03A54F03" w14:textId="064855A7" w:rsidR="00E94DED" w:rsidRPr="00B872E2" w:rsidRDefault="00E94DED" w:rsidP="00B17AED">
      <w:pPr>
        <w:pStyle w:val="ListParagraph"/>
        <w:numPr>
          <w:ilvl w:val="1"/>
          <w:numId w:val="113"/>
        </w:numPr>
        <w:tabs>
          <w:tab w:val="left" w:pos="360"/>
          <w:tab w:val="left" w:pos="720"/>
          <w:tab w:val="left" w:pos="1080"/>
          <w:tab w:val="left" w:pos="1440"/>
          <w:tab w:val="left" w:pos="2160"/>
        </w:tabs>
        <w:ind w:left="1440"/>
        <w:contextualSpacing w:val="0"/>
      </w:pPr>
      <w:r>
        <w:t xml:space="preserve">The </w:t>
      </w:r>
      <w:r w:rsidR="00EC6210">
        <w:t xml:space="preserve">district </w:t>
      </w:r>
      <w:r>
        <w:t>cannot encumber payroll or download Munis payroll data into Excel, so salary spreadsheets must be created and maintained manually.</w:t>
      </w:r>
      <w:r w:rsidRPr="00B872E2">
        <w:t xml:space="preserve"> </w:t>
      </w:r>
    </w:p>
    <w:p w14:paraId="77D4DCC9" w14:textId="6DDC104F" w:rsidR="00E94DED" w:rsidRDefault="00E94DED" w:rsidP="00B17AED">
      <w:pPr>
        <w:pStyle w:val="ListParagraph"/>
        <w:numPr>
          <w:ilvl w:val="0"/>
          <w:numId w:val="113"/>
        </w:numPr>
        <w:tabs>
          <w:tab w:val="left" w:pos="360"/>
          <w:tab w:val="left" w:pos="720"/>
          <w:tab w:val="left" w:pos="1080"/>
          <w:tab w:val="left" w:pos="1440"/>
          <w:tab w:val="left" w:pos="1800"/>
          <w:tab w:val="left" w:pos="2160"/>
        </w:tabs>
        <w:contextualSpacing w:val="0"/>
      </w:pPr>
      <w:r>
        <w:lastRenderedPageBreak/>
        <w:t xml:space="preserve">Projections of expenses for payroll budgeting and accounting are done manually on Excel spreadsheets (989 staff FTE), and </w:t>
      </w:r>
      <w:r w:rsidR="00EC6210">
        <w:t xml:space="preserve">projections </w:t>
      </w:r>
      <w:r>
        <w:t xml:space="preserve">must be adjusted throughout the year </w:t>
      </w:r>
      <w:r w:rsidR="00EC6210">
        <w:t>in the spreadsheets and</w:t>
      </w:r>
      <w:r>
        <w:t xml:space="preserve"> in Munis</w:t>
      </w:r>
      <w:r w:rsidR="00EC6210">
        <w:t>.</w:t>
      </w:r>
    </w:p>
    <w:p w14:paraId="3C26FBCA" w14:textId="4A7F99D8" w:rsidR="00E94DED" w:rsidRPr="00231199" w:rsidRDefault="00E94DED" w:rsidP="00B17AED">
      <w:pPr>
        <w:pStyle w:val="ListParagraph"/>
        <w:numPr>
          <w:ilvl w:val="0"/>
          <w:numId w:val="113"/>
        </w:numPr>
        <w:tabs>
          <w:tab w:val="left" w:pos="360"/>
          <w:tab w:val="left" w:pos="720"/>
          <w:tab w:val="left" w:pos="1080"/>
          <w:tab w:val="left" w:pos="1440"/>
          <w:tab w:val="left" w:pos="1800"/>
          <w:tab w:val="left" w:pos="2160"/>
        </w:tabs>
        <w:contextualSpacing w:val="0"/>
      </w:pPr>
      <w:r>
        <w:t xml:space="preserve">Purchase orders and quotes are produced manually </w:t>
      </w:r>
      <w:r w:rsidR="00EC6210">
        <w:t>and then</w:t>
      </w:r>
      <w:r>
        <w:t xml:space="preserve"> entered in the SoftRight accounting system </w:t>
      </w:r>
      <w:r w:rsidR="00EC6210">
        <w:t>for approval.</w:t>
      </w:r>
      <w:r w:rsidRPr="00C900C6">
        <w:tab/>
      </w:r>
      <w:r w:rsidRPr="00C900C6">
        <w:tab/>
      </w:r>
      <w:r w:rsidRPr="00C900C6">
        <w:tab/>
      </w:r>
    </w:p>
    <w:p w14:paraId="3E963618" w14:textId="4291EAFF" w:rsidR="00E94DED" w:rsidRDefault="00EC6210" w:rsidP="00A2131E">
      <w:pPr>
        <w:pStyle w:val="ListParagraph"/>
        <w:numPr>
          <w:ilvl w:val="0"/>
          <w:numId w:val="112"/>
        </w:numPr>
        <w:tabs>
          <w:tab w:val="left" w:pos="360"/>
          <w:tab w:val="left" w:pos="720"/>
          <w:tab w:val="left" w:pos="1080"/>
          <w:tab w:val="left" w:pos="1440"/>
          <w:tab w:val="left" w:pos="1800"/>
          <w:tab w:val="left" w:pos="2160"/>
        </w:tabs>
        <w:ind w:left="720"/>
        <w:contextualSpacing w:val="0"/>
      </w:pPr>
      <w:r>
        <w:t>A</w:t>
      </w:r>
      <w:r w:rsidR="00E94DED">
        <w:t xml:space="preserve">dministrators </w:t>
      </w:r>
      <w:r>
        <w:t xml:space="preserve">told the team that </w:t>
      </w:r>
      <w:r w:rsidR="00E94DED">
        <w:t xml:space="preserve">there have been some inefficiencies in payroll operations, and the business office </w:t>
      </w:r>
      <w:r>
        <w:t xml:space="preserve">was </w:t>
      </w:r>
      <w:r w:rsidR="00E94DED">
        <w:t>working to improve and streamline payroll and benefit data</w:t>
      </w:r>
      <w:r w:rsidR="00E94DED" w:rsidRPr="00C900C6">
        <w:t xml:space="preserve">. </w:t>
      </w:r>
    </w:p>
    <w:p w14:paraId="23A61C06" w14:textId="0D6E8721" w:rsidR="00E94DED" w:rsidRDefault="00E94DED" w:rsidP="00A2131E">
      <w:pPr>
        <w:pStyle w:val="ListParagraph"/>
        <w:numPr>
          <w:ilvl w:val="6"/>
          <w:numId w:val="114"/>
        </w:numPr>
        <w:tabs>
          <w:tab w:val="left" w:pos="360"/>
          <w:tab w:val="left" w:pos="720"/>
          <w:tab w:val="left" w:pos="1080"/>
          <w:tab w:val="left" w:pos="1440"/>
          <w:tab w:val="left" w:pos="1800"/>
        </w:tabs>
        <w:ind w:left="1080"/>
        <w:contextualSpacing w:val="0"/>
      </w:pPr>
      <w:r>
        <w:t xml:space="preserve">They </w:t>
      </w:r>
      <w:r w:rsidR="00EC6210">
        <w:t xml:space="preserve">spoke of </w:t>
      </w:r>
      <w:r>
        <w:t xml:space="preserve">bringing records for new hires online, which they </w:t>
      </w:r>
      <w:r w:rsidR="00EC6210">
        <w:t xml:space="preserve">said they found more efficient </w:t>
      </w:r>
      <w:r>
        <w:t xml:space="preserve">than creating folders for </w:t>
      </w:r>
      <w:r w:rsidR="003E1E4F">
        <w:t>each hire</w:t>
      </w:r>
      <w:r w:rsidR="00EC6210">
        <w:t>.</w:t>
      </w:r>
      <w:r w:rsidRPr="00C900C6">
        <w:t xml:space="preserve"> </w:t>
      </w:r>
    </w:p>
    <w:p w14:paraId="368DDBD6" w14:textId="3734723F" w:rsidR="00E94DED" w:rsidRPr="00B872E2" w:rsidRDefault="00E94DED" w:rsidP="00B17AED">
      <w:pPr>
        <w:pStyle w:val="ListParagraph"/>
        <w:numPr>
          <w:ilvl w:val="6"/>
          <w:numId w:val="114"/>
        </w:numPr>
        <w:tabs>
          <w:tab w:val="left" w:pos="360"/>
          <w:tab w:val="left" w:pos="720"/>
          <w:tab w:val="left" w:pos="1080"/>
          <w:tab w:val="left" w:pos="1440"/>
          <w:tab w:val="left" w:pos="1800"/>
        </w:tabs>
        <w:ind w:left="1080"/>
        <w:contextualSpacing w:val="0"/>
      </w:pPr>
      <w:r>
        <w:t xml:space="preserve">Similarly, they </w:t>
      </w:r>
      <w:r w:rsidR="00EC6210">
        <w:t xml:space="preserve">said that they were </w:t>
      </w:r>
      <w:r>
        <w:t xml:space="preserve">putting W2 and payroll stubs online </w:t>
      </w:r>
      <w:r w:rsidR="00EC6210">
        <w:t>for</w:t>
      </w:r>
      <w:r>
        <w:t xml:space="preserve"> </w:t>
      </w:r>
      <w:r w:rsidR="00EC6210">
        <w:t xml:space="preserve">access by </w:t>
      </w:r>
      <w:r>
        <w:t xml:space="preserve">employees, and </w:t>
      </w:r>
      <w:r w:rsidR="00F70609">
        <w:t xml:space="preserve">attendance data for </w:t>
      </w:r>
      <w:r>
        <w:t xml:space="preserve">all employees </w:t>
      </w:r>
      <w:r w:rsidR="003E1E4F">
        <w:t>will</w:t>
      </w:r>
      <w:r>
        <w:t xml:space="preserve"> be on an online system ABS for tracking absence</w:t>
      </w:r>
      <w:r w:rsidR="00EC6210">
        <w:t>.</w:t>
      </w:r>
    </w:p>
    <w:p w14:paraId="7B37696B" w14:textId="4AB7935A" w:rsidR="00E94DED" w:rsidRPr="00B872E2" w:rsidRDefault="00E94DED" w:rsidP="00B17AED">
      <w:pPr>
        <w:pStyle w:val="ListParagraph"/>
        <w:numPr>
          <w:ilvl w:val="0"/>
          <w:numId w:val="114"/>
        </w:numPr>
        <w:tabs>
          <w:tab w:val="left" w:pos="360"/>
          <w:tab w:val="left" w:pos="720"/>
          <w:tab w:val="left" w:pos="1080"/>
          <w:tab w:val="left" w:pos="1440"/>
          <w:tab w:val="left" w:pos="1800"/>
          <w:tab w:val="left" w:pos="2160"/>
        </w:tabs>
        <w:ind w:left="720"/>
        <w:contextualSpacing w:val="0"/>
      </w:pPr>
      <w:r>
        <w:t xml:space="preserve">Schools and other cost centers do not have access to the </w:t>
      </w:r>
      <w:r w:rsidR="00D64571">
        <w:t xml:space="preserve">city’s </w:t>
      </w:r>
      <w:r>
        <w:t>financial software and must maintain their own systems to track expenditures.</w:t>
      </w:r>
    </w:p>
    <w:p w14:paraId="17D4356B" w14:textId="508BBBDC" w:rsidR="00E94DED" w:rsidRDefault="00E94DED" w:rsidP="00E94DED">
      <w:pPr>
        <w:tabs>
          <w:tab w:val="left" w:pos="0"/>
          <w:tab w:val="left" w:pos="720"/>
          <w:tab w:val="left" w:pos="1080"/>
          <w:tab w:val="left" w:pos="1440"/>
          <w:tab w:val="left" w:pos="1800"/>
          <w:tab w:val="left" w:pos="2160"/>
        </w:tabs>
      </w:pPr>
      <w:r w:rsidRPr="00F731AA">
        <w:rPr>
          <w:b/>
        </w:rPr>
        <w:t>Impact</w:t>
      </w:r>
      <w:r>
        <w:t xml:space="preserve">: Inefficiencies such as the use of two accounting software packages and a dependence on manual accounting procedures can cost time and </w:t>
      </w:r>
      <w:r w:rsidR="004C4A67">
        <w:t>require extra</w:t>
      </w:r>
      <w:r>
        <w:t xml:space="preserve"> personnel.  They can </w:t>
      </w:r>
      <w:r w:rsidR="004C4A67">
        <w:t>cause</w:t>
      </w:r>
      <w:r>
        <w:t xml:space="preserve"> inaccuracies in projections and reports, and </w:t>
      </w:r>
      <w:r w:rsidR="004C4A67">
        <w:t xml:space="preserve">could </w:t>
      </w:r>
      <w:r>
        <w:t xml:space="preserve">even lead to </w:t>
      </w:r>
      <w:r w:rsidR="00F70609">
        <w:t xml:space="preserve">under- </w:t>
      </w:r>
      <w:r>
        <w:t xml:space="preserve">or </w:t>
      </w:r>
      <w:r w:rsidR="00F70609">
        <w:t>overspending</w:t>
      </w:r>
      <w:r w:rsidRPr="00BA3A76">
        <w:t>.</w:t>
      </w:r>
    </w:p>
    <w:p w14:paraId="431213FA" w14:textId="3EC9C25D" w:rsidR="00E94DED" w:rsidRDefault="00E94DED" w:rsidP="00E94DED">
      <w:pPr>
        <w:pStyle w:val="ListParagraph"/>
        <w:tabs>
          <w:tab w:val="left" w:pos="360"/>
          <w:tab w:val="left" w:pos="1080"/>
          <w:tab w:val="left" w:pos="1440"/>
          <w:tab w:val="left" w:pos="1800"/>
          <w:tab w:val="left" w:pos="2160"/>
        </w:tabs>
        <w:ind w:left="360"/>
        <w:contextualSpacing w:val="0"/>
      </w:pPr>
    </w:p>
    <w:p w14:paraId="207717BC" w14:textId="7B0B31CA" w:rsidR="00E94DED" w:rsidRPr="00B872E2" w:rsidRDefault="00101C3E" w:rsidP="00E94DED">
      <w:pPr>
        <w:tabs>
          <w:tab w:val="left" w:pos="360"/>
          <w:tab w:val="left" w:pos="720"/>
          <w:tab w:val="left" w:pos="1080"/>
          <w:tab w:val="left" w:pos="1440"/>
          <w:tab w:val="left" w:pos="1800"/>
          <w:tab w:val="left" w:pos="2160"/>
        </w:tabs>
        <w:rPr>
          <w:b/>
          <w:sz w:val="28"/>
          <w:szCs w:val="28"/>
        </w:rPr>
      </w:pPr>
      <w:r>
        <w:rPr>
          <w:b/>
          <w:sz w:val="28"/>
          <w:szCs w:val="28"/>
        </w:rPr>
        <w:t>Recommendation</w:t>
      </w:r>
    </w:p>
    <w:p w14:paraId="13D65394" w14:textId="77777777" w:rsidR="00E94DED" w:rsidRPr="00210D16" w:rsidRDefault="00E94DED" w:rsidP="00B17AED">
      <w:pPr>
        <w:pStyle w:val="ListParagraph"/>
        <w:numPr>
          <w:ilvl w:val="6"/>
          <w:numId w:val="115"/>
        </w:numPr>
        <w:tabs>
          <w:tab w:val="left" w:pos="360"/>
          <w:tab w:val="left" w:pos="720"/>
          <w:tab w:val="left" w:pos="1080"/>
          <w:tab w:val="left" w:pos="1440"/>
          <w:tab w:val="left" w:pos="1800"/>
        </w:tabs>
        <w:contextualSpacing w:val="0"/>
        <w:rPr>
          <w:b/>
          <w:i/>
        </w:rPr>
      </w:pPr>
      <w:r>
        <w:rPr>
          <w:b/>
        </w:rPr>
        <w:t>District and city officials are encouraged to discuss together improving and streamlining district accounting procedures, particularly with respect to the two accounting software packages now in use and the access to financial data by cost center administrators</w:t>
      </w:r>
      <w:r w:rsidRPr="00210D16">
        <w:rPr>
          <w:b/>
        </w:rPr>
        <w:t xml:space="preserve">. </w:t>
      </w:r>
    </w:p>
    <w:p w14:paraId="205104CC" w14:textId="77777777" w:rsidR="00E94DED" w:rsidRDefault="00E94DED" w:rsidP="00C67620">
      <w:pPr>
        <w:pStyle w:val="ListParagraph"/>
        <w:numPr>
          <w:ilvl w:val="0"/>
          <w:numId w:val="116"/>
        </w:numPr>
        <w:tabs>
          <w:tab w:val="left" w:pos="360"/>
          <w:tab w:val="left" w:pos="720"/>
          <w:tab w:val="left" w:pos="1080"/>
          <w:tab w:val="left" w:pos="1440"/>
          <w:tab w:val="left" w:pos="1800"/>
          <w:tab w:val="left" w:pos="2160"/>
        </w:tabs>
        <w:ind w:left="720"/>
        <w:contextualSpacing w:val="0"/>
      </w:pPr>
      <w:r>
        <w:t>District and city administrators should discuss mutual accounting needs and whether they can use one accounting software package for both payroll and accounts payable</w:t>
      </w:r>
      <w:r w:rsidRPr="00210D16">
        <w:t xml:space="preserve">. </w:t>
      </w:r>
    </w:p>
    <w:p w14:paraId="5F31CA25" w14:textId="77777777" w:rsidR="00E94DED" w:rsidRDefault="00E94DED" w:rsidP="00C67620">
      <w:pPr>
        <w:pStyle w:val="ListParagraph"/>
        <w:numPr>
          <w:ilvl w:val="0"/>
          <w:numId w:val="117"/>
        </w:numPr>
        <w:tabs>
          <w:tab w:val="left" w:pos="360"/>
          <w:tab w:val="left" w:pos="720"/>
          <w:tab w:val="left" w:pos="1080"/>
          <w:tab w:val="left" w:pos="1440"/>
          <w:tab w:val="left" w:pos="1800"/>
          <w:tab w:val="left" w:pos="2160"/>
        </w:tabs>
        <w:ind w:left="1080"/>
        <w:contextualSpacing w:val="0"/>
      </w:pPr>
      <w:r>
        <w:t>The objective would be to create single reports meeting school committee and administrators’ needs and to eliminate the need to integrate and reconcile reports.</w:t>
      </w:r>
    </w:p>
    <w:p w14:paraId="1424C496" w14:textId="77777777" w:rsidR="00E94DED" w:rsidRDefault="00E94DED" w:rsidP="00C67620">
      <w:pPr>
        <w:pStyle w:val="ListParagraph"/>
        <w:numPr>
          <w:ilvl w:val="0"/>
          <w:numId w:val="117"/>
        </w:numPr>
        <w:tabs>
          <w:tab w:val="left" w:pos="360"/>
          <w:tab w:val="left" w:pos="720"/>
          <w:tab w:val="left" w:pos="1080"/>
          <w:tab w:val="left" w:pos="1440"/>
          <w:tab w:val="left" w:pos="1800"/>
          <w:tab w:val="left" w:pos="2160"/>
        </w:tabs>
        <w:ind w:left="1080"/>
        <w:contextualSpacing w:val="0"/>
      </w:pPr>
      <w:r>
        <w:t>Also worthy of discussion is the projection of payroll expenditures.  There may be efficient ways to use Munis or Soft Right to project payroll expenditures by encumbering payroll and adjusting payroll data weekly for anomalies such as absences without pay and early resignations.</w:t>
      </w:r>
    </w:p>
    <w:p w14:paraId="61966B7B" w14:textId="77777777" w:rsidR="00E94DED" w:rsidRPr="001E69F3" w:rsidRDefault="00E94DED" w:rsidP="00C67620">
      <w:pPr>
        <w:pStyle w:val="ListParagraph"/>
        <w:numPr>
          <w:ilvl w:val="0"/>
          <w:numId w:val="117"/>
        </w:numPr>
        <w:tabs>
          <w:tab w:val="left" w:pos="360"/>
          <w:tab w:val="left" w:pos="720"/>
          <w:tab w:val="left" w:pos="1080"/>
          <w:tab w:val="left" w:pos="1440"/>
          <w:tab w:val="left" w:pos="1800"/>
          <w:tab w:val="left" w:pos="2160"/>
        </w:tabs>
        <w:ind w:left="1080"/>
        <w:contextualSpacing w:val="0"/>
      </w:pPr>
      <w:r>
        <w:t>An alternative is to download payroll data from Munis into Excel spreadsheets to save the time needed to create them, and to continue to use the spreadsheets to project payroll expenditures.</w:t>
      </w:r>
      <w:r w:rsidRPr="001E69F3">
        <w:t xml:space="preserve"> </w:t>
      </w:r>
    </w:p>
    <w:p w14:paraId="62A64857" w14:textId="77777777" w:rsidR="00E94DED" w:rsidRDefault="00E94DED" w:rsidP="00B17AED">
      <w:pPr>
        <w:pStyle w:val="ListParagraph"/>
        <w:numPr>
          <w:ilvl w:val="0"/>
          <w:numId w:val="116"/>
        </w:numPr>
        <w:tabs>
          <w:tab w:val="left" w:pos="360"/>
          <w:tab w:val="left" w:pos="720"/>
          <w:tab w:val="left" w:pos="1080"/>
          <w:tab w:val="left" w:pos="1440"/>
          <w:tab w:val="left" w:pos="1800"/>
          <w:tab w:val="left" w:pos="2160"/>
        </w:tabs>
        <w:ind w:left="720"/>
        <w:contextualSpacing w:val="0"/>
      </w:pPr>
      <w:r>
        <w:lastRenderedPageBreak/>
        <w:t>The district and the city should also consider and discuss the option to provide district schools and other cost centers access to the accounting software</w:t>
      </w:r>
      <w:r w:rsidRPr="00210D16">
        <w:t>.</w:t>
      </w:r>
    </w:p>
    <w:p w14:paraId="203218B6" w14:textId="1BB2CB8E" w:rsidR="00E94DED" w:rsidRDefault="00E94DED" w:rsidP="00C67620">
      <w:pPr>
        <w:pStyle w:val="ListParagraph"/>
        <w:numPr>
          <w:ilvl w:val="0"/>
          <w:numId w:val="118"/>
        </w:numPr>
        <w:tabs>
          <w:tab w:val="left" w:pos="360"/>
          <w:tab w:val="left" w:pos="720"/>
          <w:tab w:val="left" w:pos="1080"/>
          <w:tab w:val="left" w:pos="1440"/>
          <w:tab w:val="left" w:pos="1800"/>
          <w:tab w:val="left" w:pos="2160"/>
        </w:tabs>
        <w:ind w:left="1080"/>
        <w:contextualSpacing w:val="0"/>
      </w:pPr>
      <w:r>
        <w:t xml:space="preserve">The access to district accounting software by cost center administrators would </w:t>
      </w:r>
      <w:r w:rsidR="006D6081">
        <w:t xml:space="preserve">enable </w:t>
      </w:r>
      <w:r>
        <w:t>them to post requisitions directly into the software rather than posting them from paper requisitions.</w:t>
      </w:r>
    </w:p>
    <w:p w14:paraId="3CEAAF32" w14:textId="35966D3C" w:rsidR="00E94DED" w:rsidRPr="009F7276" w:rsidRDefault="00F70609" w:rsidP="00C67620">
      <w:pPr>
        <w:pStyle w:val="ListParagraph"/>
        <w:numPr>
          <w:ilvl w:val="0"/>
          <w:numId w:val="118"/>
        </w:numPr>
        <w:tabs>
          <w:tab w:val="left" w:pos="360"/>
          <w:tab w:val="left" w:pos="720"/>
          <w:tab w:val="left" w:pos="1080"/>
          <w:tab w:val="left" w:pos="1440"/>
          <w:tab w:val="left" w:pos="1800"/>
          <w:tab w:val="left" w:pos="2160"/>
        </w:tabs>
        <w:ind w:left="1080"/>
        <w:contextualSpacing w:val="0"/>
      </w:pPr>
      <w:r>
        <w:t>A</w:t>
      </w:r>
      <w:r w:rsidR="00E94DED">
        <w:t xml:space="preserve">dministrators should have access to </w:t>
      </w:r>
      <w:r>
        <w:t>up-</w:t>
      </w:r>
      <w:r w:rsidR="00E94DED">
        <w:t xml:space="preserve">to </w:t>
      </w:r>
      <w:r>
        <w:t>-</w:t>
      </w:r>
      <w:r w:rsidR="00E94DED">
        <w:t>date and reliable reports on their purchases and account balances.</w:t>
      </w:r>
    </w:p>
    <w:p w14:paraId="124FEA08" w14:textId="77777777" w:rsidR="00E94DED" w:rsidRPr="008322D0" w:rsidRDefault="00E94DED" w:rsidP="00E94DED">
      <w:pPr>
        <w:tabs>
          <w:tab w:val="left" w:pos="-90"/>
          <w:tab w:val="left" w:pos="360"/>
          <w:tab w:val="left" w:pos="1080"/>
          <w:tab w:val="left" w:pos="1440"/>
          <w:tab w:val="left" w:pos="1800"/>
          <w:tab w:val="left" w:pos="2160"/>
        </w:tabs>
      </w:pPr>
      <w:r w:rsidRPr="00802336">
        <w:rPr>
          <w:b/>
        </w:rPr>
        <w:t>Benefits</w:t>
      </w:r>
      <w:r w:rsidRPr="00870959">
        <w:t xml:space="preserve"> from implementing this recom</w:t>
      </w:r>
      <w:r>
        <w:t>mendation could include:</w:t>
      </w:r>
    </w:p>
    <w:p w14:paraId="1ED1F8B8" w14:textId="77777777" w:rsidR="00E94DED" w:rsidRDefault="00E94DED" w:rsidP="00B17AED">
      <w:pPr>
        <w:pStyle w:val="ListParagraph"/>
        <w:numPr>
          <w:ilvl w:val="1"/>
          <w:numId w:val="116"/>
        </w:numPr>
        <w:tabs>
          <w:tab w:val="left" w:pos="360"/>
          <w:tab w:val="left" w:pos="720"/>
          <w:tab w:val="left" w:pos="1080"/>
          <w:tab w:val="left" w:pos="1800"/>
          <w:tab w:val="left" w:pos="2160"/>
        </w:tabs>
        <w:ind w:left="360"/>
        <w:contextualSpacing w:val="0"/>
      </w:pPr>
      <w:r>
        <w:t>Elimination of the need to integrate and reconcile the two systems of accounting data</w:t>
      </w:r>
      <w:r w:rsidRPr="00606BFC">
        <w:t>.</w:t>
      </w:r>
    </w:p>
    <w:p w14:paraId="783F6D14" w14:textId="77777777" w:rsidR="00E94DED" w:rsidRDefault="00E94DED" w:rsidP="00B17AED">
      <w:pPr>
        <w:pStyle w:val="ListParagraph"/>
        <w:numPr>
          <w:ilvl w:val="1"/>
          <w:numId w:val="116"/>
        </w:numPr>
        <w:tabs>
          <w:tab w:val="left" w:pos="360"/>
          <w:tab w:val="left" w:pos="720"/>
          <w:tab w:val="left" w:pos="1080"/>
          <w:tab w:val="left" w:pos="1800"/>
          <w:tab w:val="left" w:pos="2160"/>
        </w:tabs>
        <w:ind w:left="360"/>
        <w:contextualSpacing w:val="0"/>
      </w:pPr>
      <w:r>
        <w:t>Reduced time and effort required to post payroll data twice into Munis and Excel.</w:t>
      </w:r>
    </w:p>
    <w:p w14:paraId="344887FC" w14:textId="77777777" w:rsidR="00E94DED" w:rsidRDefault="00E94DED" w:rsidP="00B17AED">
      <w:pPr>
        <w:pStyle w:val="ListParagraph"/>
        <w:numPr>
          <w:ilvl w:val="1"/>
          <w:numId w:val="116"/>
        </w:numPr>
        <w:tabs>
          <w:tab w:val="left" w:pos="360"/>
          <w:tab w:val="left" w:pos="720"/>
          <w:tab w:val="left" w:pos="1080"/>
          <w:tab w:val="left" w:pos="1800"/>
          <w:tab w:val="left" w:pos="2160"/>
        </w:tabs>
        <w:ind w:left="360"/>
        <w:contextualSpacing w:val="0"/>
      </w:pPr>
      <w:r>
        <w:t xml:space="preserve">Fewer </w:t>
      </w:r>
      <w:r w:rsidRPr="005D3379">
        <w:t>chances</w:t>
      </w:r>
      <w:r>
        <w:t xml:space="preserve"> for error in posting transactions and projecting balances.</w:t>
      </w:r>
    </w:p>
    <w:p w14:paraId="5D95A1CA" w14:textId="77777777" w:rsidR="00E94DED" w:rsidRDefault="00E94DED" w:rsidP="00B17AED">
      <w:pPr>
        <w:pStyle w:val="ListParagraph"/>
        <w:numPr>
          <w:ilvl w:val="1"/>
          <w:numId w:val="116"/>
        </w:numPr>
        <w:tabs>
          <w:tab w:val="left" w:pos="360"/>
          <w:tab w:val="left" w:pos="720"/>
          <w:tab w:val="left" w:pos="1080"/>
          <w:tab w:val="left" w:pos="1800"/>
          <w:tab w:val="left" w:pos="2160"/>
        </w:tabs>
        <w:ind w:left="360"/>
        <w:contextualSpacing w:val="0"/>
      </w:pPr>
      <w:r>
        <w:t>Avoiding the need to track expenditures manually at each cost center, giving administrators up to date records of expenditures and balances.</w:t>
      </w:r>
    </w:p>
    <w:p w14:paraId="506CBB04" w14:textId="77777777" w:rsidR="00E94DED" w:rsidRDefault="00E94DED" w:rsidP="00B17AED">
      <w:pPr>
        <w:pStyle w:val="ListParagraph"/>
        <w:numPr>
          <w:ilvl w:val="1"/>
          <w:numId w:val="116"/>
        </w:numPr>
        <w:tabs>
          <w:tab w:val="left" w:pos="360"/>
          <w:tab w:val="left" w:pos="720"/>
          <w:tab w:val="left" w:pos="1080"/>
          <w:tab w:val="left" w:pos="1800"/>
          <w:tab w:val="left" w:pos="2160"/>
        </w:tabs>
        <w:ind w:left="360"/>
        <w:contextualSpacing w:val="0"/>
      </w:pPr>
      <w:r>
        <w:t xml:space="preserve">Elimination of the duplication of paper and electronic requisitions. </w:t>
      </w:r>
    </w:p>
    <w:bookmarkEnd w:id="12"/>
    <w:p w14:paraId="458FA6BE" w14:textId="77777777"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14:paraId="32FCADFA" w14:textId="77777777" w:rsidR="008E314D" w:rsidRDefault="008E314D" w:rsidP="002A36F3">
      <w:pPr>
        <w:pStyle w:val="Section"/>
      </w:pPr>
      <w:bookmarkStart w:id="18" w:name="_Toc273777167"/>
      <w:bookmarkStart w:id="19" w:name="_Toc277066425"/>
      <w:bookmarkStart w:id="20" w:name="_Toc337817149"/>
      <w:bookmarkStart w:id="21" w:name="_Toc524592181"/>
      <w:r w:rsidRPr="00C7256A">
        <w:lastRenderedPageBreak/>
        <w:t xml:space="preserve">Appendix A: Review </w:t>
      </w:r>
      <w:bookmarkEnd w:id="18"/>
      <w:bookmarkEnd w:id="19"/>
      <w:bookmarkEnd w:id="20"/>
      <w:r w:rsidRPr="00C7256A">
        <w:t>Team, Activities, Schedule, Site Visit</w:t>
      </w:r>
      <w:bookmarkEnd w:id="21"/>
    </w:p>
    <w:p w14:paraId="22AB1954"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661ADB66" w14:textId="56B396C3" w:rsidR="008E314D" w:rsidRPr="009B7772"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84B75">
        <w:t xml:space="preserve">May 29–June 1, 2018, </w:t>
      </w:r>
      <w:r w:rsidRPr="00E06B74">
        <w:t xml:space="preserve">by the following team of independent </w:t>
      </w:r>
      <w:r>
        <w:t xml:space="preserve">ESE </w:t>
      </w:r>
      <w:r w:rsidRPr="00E06B74">
        <w:t xml:space="preserve">consultants. </w:t>
      </w:r>
    </w:p>
    <w:p w14:paraId="2F5FC7B3" w14:textId="38E2966B"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Marc Kerble</w:t>
      </w:r>
      <w:r w:rsidR="008E314D" w:rsidRPr="009B7772">
        <w:rPr>
          <w:rFonts w:ascii="Calibri" w:hAnsi="Calibri"/>
        </w:rPr>
        <w:t xml:space="preserve">, </w:t>
      </w:r>
      <w:r w:rsidR="00F70609">
        <w:rPr>
          <w:rFonts w:ascii="Calibri" w:hAnsi="Calibri"/>
        </w:rPr>
        <w:t xml:space="preserve">Ed.D, </w:t>
      </w:r>
      <w:r w:rsidR="00C67620">
        <w:rPr>
          <w:rFonts w:ascii="Calibri" w:hAnsi="Calibri"/>
        </w:rPr>
        <w:t>L</w:t>
      </w:r>
      <w:r w:rsidR="00C67620" w:rsidRPr="009B7772">
        <w:rPr>
          <w:rFonts w:ascii="Calibri" w:hAnsi="Calibri"/>
        </w:rPr>
        <w:t xml:space="preserve">eadership </w:t>
      </w:r>
      <w:r w:rsidR="008E314D" w:rsidRPr="009B7772">
        <w:rPr>
          <w:rFonts w:ascii="Calibri" w:hAnsi="Calibri"/>
        </w:rPr>
        <w:t xml:space="preserve">and </w:t>
      </w:r>
      <w:r w:rsidR="00C67620">
        <w:rPr>
          <w:rFonts w:ascii="Calibri" w:hAnsi="Calibri"/>
        </w:rPr>
        <w:t>G</w:t>
      </w:r>
      <w:r w:rsidR="00C67620" w:rsidRPr="009B7772">
        <w:rPr>
          <w:rFonts w:ascii="Calibri" w:hAnsi="Calibri"/>
        </w:rPr>
        <w:t xml:space="preserve">overnance </w:t>
      </w:r>
    </w:p>
    <w:p w14:paraId="087CEA3C" w14:textId="1A176075"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Sue Kelly</w:t>
      </w:r>
      <w:r w:rsidR="008E314D" w:rsidRPr="009B7772">
        <w:rPr>
          <w:rFonts w:ascii="Calibri" w:hAnsi="Calibri"/>
        </w:rPr>
        <w:t xml:space="preserve">, </w:t>
      </w:r>
      <w:r w:rsidR="00C67620">
        <w:rPr>
          <w:rFonts w:ascii="Calibri" w:hAnsi="Calibri"/>
        </w:rPr>
        <w:t>C</w:t>
      </w:r>
      <w:r w:rsidR="00C67620" w:rsidRPr="009B7772">
        <w:rPr>
          <w:rFonts w:ascii="Calibri" w:hAnsi="Calibri"/>
        </w:rPr>
        <w:t xml:space="preserve">urriculum </w:t>
      </w:r>
      <w:r w:rsidR="008E314D" w:rsidRPr="009B7772">
        <w:rPr>
          <w:rFonts w:ascii="Calibri" w:hAnsi="Calibri"/>
        </w:rPr>
        <w:t xml:space="preserve">and </w:t>
      </w:r>
      <w:r w:rsidR="00C67620">
        <w:rPr>
          <w:rFonts w:ascii="Calibri" w:hAnsi="Calibri"/>
        </w:rPr>
        <w:t>I</w:t>
      </w:r>
      <w:r w:rsidR="00C67620" w:rsidRPr="009B7772">
        <w:rPr>
          <w:rFonts w:ascii="Calibri" w:hAnsi="Calibri"/>
        </w:rPr>
        <w:t xml:space="preserve">nstruction </w:t>
      </w:r>
    </w:p>
    <w:p w14:paraId="3B32A8DC" w14:textId="0DDC231A"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Lenora Jennings</w:t>
      </w:r>
      <w:r w:rsidR="008E314D" w:rsidRPr="009B7772">
        <w:rPr>
          <w:rFonts w:ascii="Calibri" w:hAnsi="Calibri"/>
        </w:rPr>
        <w:t xml:space="preserve">, </w:t>
      </w:r>
      <w:r w:rsidR="00C67620">
        <w:rPr>
          <w:rFonts w:ascii="Calibri" w:hAnsi="Calibri"/>
        </w:rPr>
        <w:t>A</w:t>
      </w:r>
      <w:r w:rsidR="00C67620" w:rsidRPr="009B7772">
        <w:rPr>
          <w:rFonts w:ascii="Calibri" w:hAnsi="Calibri"/>
        </w:rPr>
        <w:t>ssessment</w:t>
      </w:r>
      <w:r w:rsidRPr="009B7772">
        <w:rPr>
          <w:rFonts w:ascii="Calibri" w:hAnsi="Calibri"/>
        </w:rPr>
        <w:t xml:space="preserve">, </w:t>
      </w:r>
      <w:r w:rsidR="00B52751" w:rsidRPr="00C67620">
        <w:rPr>
          <w:rFonts w:ascii="Calibri" w:hAnsi="Calibri"/>
          <w:i/>
        </w:rPr>
        <w:t>review team coordinator</w:t>
      </w:r>
    </w:p>
    <w:p w14:paraId="2184C814" w14:textId="743DE45B"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John Retchless</w:t>
      </w:r>
      <w:r w:rsidR="008E314D" w:rsidRPr="009B7772">
        <w:rPr>
          <w:rFonts w:ascii="Calibri" w:hAnsi="Calibri"/>
        </w:rPr>
        <w:t xml:space="preserve">, </w:t>
      </w:r>
      <w:r w:rsidR="00C67620">
        <w:rPr>
          <w:rFonts w:ascii="Calibri" w:hAnsi="Calibri"/>
        </w:rPr>
        <w:t>H</w:t>
      </w:r>
      <w:r w:rsidR="00C67620" w:rsidRPr="009B7772">
        <w:rPr>
          <w:rFonts w:ascii="Calibri" w:hAnsi="Calibri"/>
        </w:rPr>
        <w:t xml:space="preserve">uman </w:t>
      </w:r>
      <w:r w:rsidR="00C67620">
        <w:rPr>
          <w:rFonts w:ascii="Calibri" w:hAnsi="Calibri"/>
        </w:rPr>
        <w:t>R</w:t>
      </w:r>
      <w:r w:rsidR="00C67620" w:rsidRPr="009B7772">
        <w:rPr>
          <w:rFonts w:ascii="Calibri" w:hAnsi="Calibri"/>
        </w:rPr>
        <w:t xml:space="preserve">esources </w:t>
      </w:r>
      <w:r w:rsidR="008E314D" w:rsidRPr="009B7772">
        <w:rPr>
          <w:rFonts w:ascii="Calibri" w:hAnsi="Calibri"/>
        </w:rPr>
        <w:t xml:space="preserve">and </w:t>
      </w:r>
      <w:r w:rsidR="00C67620">
        <w:rPr>
          <w:rFonts w:ascii="Calibri" w:hAnsi="Calibri"/>
        </w:rPr>
        <w:t>P</w:t>
      </w:r>
      <w:r w:rsidR="00C67620" w:rsidRPr="009B7772">
        <w:rPr>
          <w:rFonts w:ascii="Calibri" w:hAnsi="Calibri"/>
        </w:rPr>
        <w:t xml:space="preserve">rofessional </w:t>
      </w:r>
      <w:r w:rsidR="00C67620">
        <w:rPr>
          <w:rFonts w:ascii="Calibri" w:hAnsi="Calibri"/>
        </w:rPr>
        <w:t>D</w:t>
      </w:r>
      <w:r w:rsidR="00C67620" w:rsidRPr="009B7772">
        <w:rPr>
          <w:rFonts w:ascii="Calibri" w:hAnsi="Calibri"/>
        </w:rPr>
        <w:t xml:space="preserve">evelopment </w:t>
      </w:r>
    </w:p>
    <w:p w14:paraId="7DFC7E07" w14:textId="6A00F718"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Janet Smith</w:t>
      </w:r>
      <w:r w:rsidR="008E314D" w:rsidRPr="009B7772">
        <w:rPr>
          <w:rFonts w:ascii="Calibri" w:hAnsi="Calibri"/>
        </w:rPr>
        <w:t xml:space="preserve">, </w:t>
      </w:r>
      <w:r w:rsidR="00F70609">
        <w:rPr>
          <w:rFonts w:ascii="Calibri" w:hAnsi="Calibri"/>
        </w:rPr>
        <w:t xml:space="preserve">Ph.D, </w:t>
      </w:r>
      <w:r w:rsidR="00C67620">
        <w:rPr>
          <w:rFonts w:ascii="Calibri" w:hAnsi="Calibri"/>
        </w:rPr>
        <w:t>S</w:t>
      </w:r>
      <w:r w:rsidR="00C67620" w:rsidRPr="009B7772">
        <w:rPr>
          <w:rFonts w:ascii="Calibri" w:hAnsi="Calibri"/>
        </w:rPr>
        <w:t xml:space="preserve">tudent </w:t>
      </w:r>
      <w:r w:rsidR="00C67620">
        <w:rPr>
          <w:rFonts w:ascii="Calibri" w:hAnsi="Calibri"/>
        </w:rPr>
        <w:t>S</w:t>
      </w:r>
      <w:r w:rsidR="00C67620" w:rsidRPr="009B7772">
        <w:rPr>
          <w:rFonts w:ascii="Calibri" w:hAnsi="Calibri"/>
        </w:rPr>
        <w:t xml:space="preserve">upport </w:t>
      </w:r>
    </w:p>
    <w:p w14:paraId="5A7BDFC8" w14:textId="61A4EADB" w:rsidR="008E314D" w:rsidRPr="009B7772" w:rsidRDefault="0044514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B7772">
        <w:rPr>
          <w:rFonts w:ascii="Calibri" w:hAnsi="Calibri"/>
        </w:rPr>
        <w:t>George Gearhart</w:t>
      </w:r>
      <w:r w:rsidR="008E314D" w:rsidRPr="009B7772">
        <w:rPr>
          <w:rFonts w:ascii="Calibri" w:hAnsi="Calibri"/>
        </w:rPr>
        <w:t xml:space="preserve">, </w:t>
      </w:r>
      <w:r w:rsidR="00F70609">
        <w:rPr>
          <w:rFonts w:ascii="Calibri" w:hAnsi="Calibri"/>
        </w:rPr>
        <w:t xml:space="preserve">Ed.D., </w:t>
      </w:r>
      <w:r w:rsidR="00C67620">
        <w:rPr>
          <w:rFonts w:ascii="Calibri" w:hAnsi="Calibri"/>
        </w:rPr>
        <w:t>F</w:t>
      </w:r>
      <w:r w:rsidR="00C67620" w:rsidRPr="009B7772">
        <w:rPr>
          <w:rFonts w:ascii="Calibri" w:hAnsi="Calibri"/>
        </w:rPr>
        <w:t xml:space="preserve">inancial </w:t>
      </w:r>
      <w:r w:rsidR="008E314D" w:rsidRPr="009B7772">
        <w:rPr>
          <w:rFonts w:ascii="Calibri" w:hAnsi="Calibri"/>
        </w:rPr>
        <w:t xml:space="preserve">and </w:t>
      </w:r>
      <w:r w:rsidR="00C67620">
        <w:rPr>
          <w:rFonts w:ascii="Calibri" w:hAnsi="Calibri"/>
        </w:rPr>
        <w:t>A</w:t>
      </w:r>
      <w:r w:rsidR="00C67620" w:rsidRPr="009B7772">
        <w:rPr>
          <w:rFonts w:ascii="Calibri" w:hAnsi="Calibri"/>
        </w:rPr>
        <w:t xml:space="preserve">sset </w:t>
      </w:r>
      <w:r w:rsidR="00C67620">
        <w:rPr>
          <w:rFonts w:ascii="Calibri" w:hAnsi="Calibri"/>
        </w:rPr>
        <w:t>M</w:t>
      </w:r>
      <w:r w:rsidR="00C67620" w:rsidRPr="009B7772">
        <w:rPr>
          <w:rFonts w:ascii="Calibri" w:hAnsi="Calibri"/>
        </w:rPr>
        <w:t>anagement</w:t>
      </w:r>
    </w:p>
    <w:p w14:paraId="5D44E4A1"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3703E0B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2ACF7E81" w14:textId="2AC711C2" w:rsidR="008E314D" w:rsidRPr="00FC5BA6"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Pr="00FC5BA6">
        <w:t xml:space="preserve">: </w:t>
      </w:r>
      <w:r w:rsidR="00C67620">
        <w:t xml:space="preserve">the </w:t>
      </w:r>
      <w:r w:rsidR="009B7772" w:rsidRPr="00FC5BA6">
        <w:t xml:space="preserve">business administrator, </w:t>
      </w:r>
      <w:r w:rsidR="00C67620">
        <w:t xml:space="preserve">the </w:t>
      </w:r>
      <w:r w:rsidR="009B7772" w:rsidRPr="00FC5BA6">
        <w:t xml:space="preserve">accountant, </w:t>
      </w:r>
      <w:r w:rsidR="00C67620">
        <w:t xml:space="preserve">the </w:t>
      </w:r>
      <w:r w:rsidR="009B7772" w:rsidRPr="00FC5BA6">
        <w:t xml:space="preserve">grants administrator, </w:t>
      </w:r>
      <w:r w:rsidR="00C67620">
        <w:t xml:space="preserve">the </w:t>
      </w:r>
      <w:r w:rsidR="009B7772" w:rsidRPr="00FC5BA6">
        <w:t xml:space="preserve">head bookkeeper, </w:t>
      </w:r>
      <w:r w:rsidR="00C67620">
        <w:t xml:space="preserve">the </w:t>
      </w:r>
      <w:r w:rsidR="009B7772" w:rsidRPr="00FC5BA6">
        <w:t xml:space="preserve">head of payroll and benefits, </w:t>
      </w:r>
      <w:r w:rsidR="00C67620">
        <w:t xml:space="preserve">the </w:t>
      </w:r>
      <w:r w:rsidR="009B7772" w:rsidRPr="00FC5BA6">
        <w:t>city auditor, and the purchasing agent</w:t>
      </w:r>
      <w:r w:rsidRPr="00FC5BA6">
        <w:t>.</w:t>
      </w:r>
    </w:p>
    <w:p w14:paraId="7534E809" w14:textId="5407E3C1" w:rsidR="008E314D" w:rsidRPr="00FC5BA6" w:rsidRDefault="008E314D" w:rsidP="008E314D">
      <w:pPr>
        <w:tabs>
          <w:tab w:val="left" w:pos="360"/>
          <w:tab w:val="left" w:pos="720"/>
          <w:tab w:val="left" w:pos="1080"/>
          <w:tab w:val="left" w:pos="1440"/>
          <w:tab w:val="left" w:pos="1800"/>
          <w:tab w:val="left" w:pos="2160"/>
          <w:tab w:val="left" w:pos="2520"/>
          <w:tab w:val="left" w:pos="2880"/>
        </w:tabs>
      </w:pPr>
      <w:r w:rsidRPr="00FC5BA6">
        <w:t xml:space="preserve">The team conducted interviews with the following members of the </w:t>
      </w:r>
      <w:r w:rsidR="00931979" w:rsidRPr="00FC5BA6">
        <w:t>s</w:t>
      </w:r>
      <w:r w:rsidRPr="00FC5BA6">
        <w:t xml:space="preserve">chool </w:t>
      </w:r>
      <w:r w:rsidR="00931979" w:rsidRPr="00FC5BA6">
        <w:t>c</w:t>
      </w:r>
      <w:r w:rsidRPr="00FC5BA6">
        <w:t xml:space="preserve">ommittee: </w:t>
      </w:r>
      <w:r w:rsidR="001C691C">
        <w:t>mayor/</w:t>
      </w:r>
      <w:r w:rsidR="009B7772" w:rsidRPr="00FC5BA6">
        <w:t xml:space="preserve">chair, </w:t>
      </w:r>
      <w:r w:rsidR="001C691C">
        <w:t>three</w:t>
      </w:r>
      <w:r w:rsidR="001C691C" w:rsidRPr="00FC5BA6">
        <w:t xml:space="preserve"> </w:t>
      </w:r>
      <w:r w:rsidR="009B7772" w:rsidRPr="00FC5BA6">
        <w:t>members</w:t>
      </w:r>
      <w:r w:rsidR="00CE4120">
        <w:t>,</w:t>
      </w:r>
      <w:r w:rsidR="009B7772" w:rsidRPr="00FC5BA6">
        <w:t xml:space="preserve"> </w:t>
      </w:r>
      <w:r w:rsidR="00CE4120">
        <w:t>and</w:t>
      </w:r>
      <w:r w:rsidR="00CE4120" w:rsidRPr="00FC5BA6">
        <w:t xml:space="preserve"> </w:t>
      </w:r>
      <w:r w:rsidR="001C691C">
        <w:t>two</w:t>
      </w:r>
      <w:r w:rsidR="001C691C" w:rsidRPr="00FC5BA6">
        <w:t xml:space="preserve"> </w:t>
      </w:r>
      <w:r w:rsidR="001C691C">
        <w:t xml:space="preserve">high-school </w:t>
      </w:r>
      <w:r w:rsidR="009B7772" w:rsidRPr="00FC5BA6">
        <w:t>student school committee members</w:t>
      </w:r>
      <w:r w:rsidRPr="00FC5BA6">
        <w:t xml:space="preserve">. </w:t>
      </w:r>
    </w:p>
    <w:p w14:paraId="09B6A4EC" w14:textId="2567BCA5" w:rsidR="008E314D" w:rsidRDefault="008E314D" w:rsidP="008E314D">
      <w:pPr>
        <w:tabs>
          <w:tab w:val="left" w:pos="360"/>
          <w:tab w:val="left" w:pos="720"/>
          <w:tab w:val="left" w:pos="1080"/>
          <w:tab w:val="left" w:pos="1440"/>
          <w:tab w:val="left" w:pos="1800"/>
          <w:tab w:val="left" w:pos="2160"/>
          <w:tab w:val="left" w:pos="2520"/>
          <w:tab w:val="left" w:pos="2880"/>
        </w:tabs>
      </w:pPr>
      <w:r w:rsidRPr="00FC5BA6">
        <w:t xml:space="preserve">The review team conducted interviews with the following representatives of the teachers’ association: </w:t>
      </w:r>
      <w:r w:rsidR="009B7772" w:rsidRPr="00FC5BA6">
        <w:t xml:space="preserve">the two co-presidents, </w:t>
      </w:r>
      <w:r w:rsidR="00C67620">
        <w:t xml:space="preserve">the </w:t>
      </w:r>
      <w:r w:rsidR="009B7772" w:rsidRPr="00FC5BA6">
        <w:t>secretary, one member of the executive board</w:t>
      </w:r>
      <w:r w:rsidR="00C67620">
        <w:t>,</w:t>
      </w:r>
      <w:r w:rsidR="009B7772" w:rsidRPr="00FC5BA6">
        <w:t xml:space="preserve"> and three building representatives</w:t>
      </w:r>
      <w:r w:rsidRPr="00FC5BA6">
        <w:t>.</w:t>
      </w:r>
    </w:p>
    <w:p w14:paraId="3EE1AAC1" w14:textId="55E15E1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6675E" w:rsidRPr="00561E85">
        <w:t xml:space="preserve">the assistant superintendent of curriculum and instruction, the administrator of pupil and personnel, the administrator of educational technology integration, the director of English language learning, the school business administrator, the human resources administrator, and </w:t>
      </w:r>
      <w:r w:rsidR="00C67620">
        <w:t xml:space="preserve">the </w:t>
      </w:r>
      <w:r w:rsidR="0076675E" w:rsidRPr="00561E85">
        <w:t>director of facilities</w:t>
      </w:r>
      <w:r>
        <w:t xml:space="preserve">. </w:t>
      </w:r>
    </w:p>
    <w:p w14:paraId="726090B7" w14:textId="6693975A" w:rsidR="008E314D" w:rsidRDefault="008E314D" w:rsidP="008E314D">
      <w:pPr>
        <w:tabs>
          <w:tab w:val="left" w:pos="360"/>
          <w:tab w:val="left" w:pos="720"/>
          <w:tab w:val="left" w:pos="1080"/>
          <w:tab w:val="left" w:pos="1440"/>
          <w:tab w:val="left" w:pos="1800"/>
          <w:tab w:val="left" w:pos="2160"/>
          <w:tab w:val="left" w:pos="2520"/>
          <w:tab w:val="left" w:pos="2880"/>
        </w:tabs>
      </w:pPr>
      <w:r w:rsidRPr="00F023FE">
        <w:t>The team visited the following schools:</w:t>
      </w:r>
      <w:r w:rsidR="004F129E" w:rsidRPr="00F023FE">
        <w:t xml:space="preserve"> Dual Language Program</w:t>
      </w:r>
      <w:r w:rsidRPr="00F023FE">
        <w:t xml:space="preserve"> (</w:t>
      </w:r>
      <w:r w:rsidR="004F129E" w:rsidRPr="00F023FE">
        <w:t>K</w:t>
      </w:r>
      <w:r w:rsidR="00E61C0B">
        <w:t>–</w:t>
      </w:r>
      <w:r w:rsidR="004F129E" w:rsidRPr="00F023FE">
        <w:t>1</w:t>
      </w:r>
      <w:r w:rsidRPr="00F023FE">
        <w:t xml:space="preserve">), </w:t>
      </w:r>
      <w:r w:rsidR="00F023FE" w:rsidRPr="00F023FE">
        <w:t>Stanley</w:t>
      </w:r>
      <w:r w:rsidR="00E61C0B">
        <w:t xml:space="preserve"> Elementary</w:t>
      </w:r>
      <w:r w:rsidR="00F023FE" w:rsidRPr="00F023FE">
        <w:t xml:space="preserve"> </w:t>
      </w:r>
      <w:r w:rsidRPr="00F023FE">
        <w:t>(</w:t>
      </w:r>
      <w:r w:rsidR="00F023FE" w:rsidRPr="00F023FE">
        <w:t>P</w:t>
      </w:r>
      <w:r w:rsidR="00E61C0B">
        <w:t>re-</w:t>
      </w:r>
      <w:r w:rsidR="00F023FE" w:rsidRPr="00F023FE">
        <w:t>K</w:t>
      </w:r>
      <w:r w:rsidR="00E61C0B">
        <w:t>–</w:t>
      </w:r>
      <w:r w:rsidR="00F023FE" w:rsidRPr="00F023FE">
        <w:t xml:space="preserve">5), Northeast </w:t>
      </w:r>
      <w:r w:rsidR="00E61C0B">
        <w:t>Elementary</w:t>
      </w:r>
      <w:r w:rsidR="00E61C0B" w:rsidRPr="00F023FE">
        <w:t xml:space="preserve"> </w:t>
      </w:r>
      <w:r w:rsidR="00F023FE" w:rsidRPr="00F023FE">
        <w:t>(P</w:t>
      </w:r>
      <w:r w:rsidR="00E61C0B">
        <w:t>re-</w:t>
      </w:r>
      <w:r w:rsidR="00F023FE" w:rsidRPr="00F023FE">
        <w:t>K</w:t>
      </w:r>
      <w:r w:rsidR="00E61C0B">
        <w:t>–</w:t>
      </w:r>
      <w:r w:rsidR="00F023FE" w:rsidRPr="00F023FE">
        <w:t xml:space="preserve">5), MacArthur </w:t>
      </w:r>
      <w:r w:rsidR="00E61C0B">
        <w:t>Elementary</w:t>
      </w:r>
      <w:r w:rsidR="00E61C0B" w:rsidRPr="00F023FE">
        <w:t xml:space="preserve"> </w:t>
      </w:r>
      <w:r w:rsidR="00F023FE" w:rsidRPr="00F023FE">
        <w:t>(K</w:t>
      </w:r>
      <w:r w:rsidR="00E61C0B">
        <w:t>–</w:t>
      </w:r>
      <w:r w:rsidR="00F023FE" w:rsidRPr="00F023FE">
        <w:t xml:space="preserve">5), Plympton </w:t>
      </w:r>
      <w:r w:rsidR="00E61C0B">
        <w:t>Elementary</w:t>
      </w:r>
      <w:r w:rsidR="00E61C0B" w:rsidRPr="00F023FE">
        <w:t xml:space="preserve"> </w:t>
      </w:r>
      <w:r w:rsidR="00F023FE" w:rsidRPr="00F023FE">
        <w:t>(K</w:t>
      </w:r>
      <w:r w:rsidR="00E61C0B">
        <w:t>–</w:t>
      </w:r>
      <w:r w:rsidR="00F023FE" w:rsidRPr="00F023FE">
        <w:t xml:space="preserve">5), FitzGerald </w:t>
      </w:r>
      <w:r w:rsidR="00E61C0B">
        <w:t>Elementary</w:t>
      </w:r>
      <w:r w:rsidR="00E61C0B" w:rsidRPr="00F023FE">
        <w:t xml:space="preserve"> </w:t>
      </w:r>
      <w:r w:rsidR="00F023FE" w:rsidRPr="00F023FE">
        <w:t>(K</w:t>
      </w:r>
      <w:r w:rsidR="00E61C0B">
        <w:t>–</w:t>
      </w:r>
      <w:r w:rsidR="00F023FE" w:rsidRPr="00F023FE">
        <w:t xml:space="preserve">5), Whittemore </w:t>
      </w:r>
      <w:r w:rsidR="00E61C0B">
        <w:t>Elementary</w:t>
      </w:r>
      <w:r w:rsidR="00E61C0B" w:rsidRPr="00F023FE">
        <w:t xml:space="preserve"> </w:t>
      </w:r>
      <w:r w:rsidR="00F023FE" w:rsidRPr="00F023FE">
        <w:t>(K</w:t>
      </w:r>
      <w:r w:rsidR="00E61C0B">
        <w:t>–</w:t>
      </w:r>
      <w:r w:rsidR="00F023FE" w:rsidRPr="00F023FE">
        <w:t xml:space="preserve">5), Kennedy </w:t>
      </w:r>
      <w:r w:rsidR="00E61C0B">
        <w:t xml:space="preserve">Middle </w:t>
      </w:r>
      <w:r w:rsidR="00F023FE" w:rsidRPr="00F023FE">
        <w:t>(grades 6</w:t>
      </w:r>
      <w:r w:rsidR="00E61C0B">
        <w:t>–</w:t>
      </w:r>
      <w:r w:rsidR="00F023FE" w:rsidRPr="00F023FE">
        <w:t xml:space="preserve">8), McDevitt </w:t>
      </w:r>
      <w:r w:rsidR="00E61C0B">
        <w:t xml:space="preserve"> Middle</w:t>
      </w:r>
      <w:r w:rsidR="000A78A5">
        <w:t xml:space="preserve"> </w:t>
      </w:r>
      <w:r w:rsidR="00F023FE" w:rsidRPr="00F023FE">
        <w:t>(grades 6</w:t>
      </w:r>
      <w:r w:rsidR="00E61C0B">
        <w:t>–</w:t>
      </w:r>
      <w:r w:rsidR="00F023FE" w:rsidRPr="00F023FE">
        <w:t xml:space="preserve">8), </w:t>
      </w:r>
      <w:r w:rsidR="00E61C0B">
        <w:t xml:space="preserve">and </w:t>
      </w:r>
      <w:r w:rsidR="00F023FE" w:rsidRPr="00F023FE">
        <w:t xml:space="preserve">Waltham </w:t>
      </w:r>
      <w:r w:rsidR="00920C96">
        <w:t xml:space="preserve">Senior </w:t>
      </w:r>
      <w:r w:rsidR="00F023FE" w:rsidRPr="00F023FE">
        <w:t>H</w:t>
      </w:r>
      <w:r w:rsidR="00E61C0B">
        <w:t>igh (</w:t>
      </w:r>
      <w:r w:rsidR="00F023FE" w:rsidRPr="00F023FE">
        <w:t>grades 9</w:t>
      </w:r>
      <w:r w:rsidR="00E61C0B">
        <w:t>–</w:t>
      </w:r>
      <w:r w:rsidR="00F023FE" w:rsidRPr="00F023FE">
        <w:t>12)</w:t>
      </w:r>
      <w:r w:rsidRPr="00F023FE">
        <w:t>.</w:t>
      </w:r>
    </w:p>
    <w:p w14:paraId="7D9CBE2E" w14:textId="71512654" w:rsidR="008E314D" w:rsidRPr="00FC5BA6"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FC5BA6">
        <w:t xml:space="preserve">During school visits, the team conducted interviews with </w:t>
      </w:r>
      <w:r w:rsidR="00FC5BA6" w:rsidRPr="00FC5BA6">
        <w:t xml:space="preserve">10 </w:t>
      </w:r>
      <w:r w:rsidRPr="00FC5BA6">
        <w:t>principals</w:t>
      </w:r>
      <w:r w:rsidR="00B856EF" w:rsidRPr="00FC5BA6">
        <w:t xml:space="preserve"> </w:t>
      </w:r>
      <w:r w:rsidRPr="00FC5BA6">
        <w:t>and focus group</w:t>
      </w:r>
      <w:r w:rsidR="00FC5BA6" w:rsidRPr="00FC5BA6">
        <w:t>s</w:t>
      </w:r>
      <w:r w:rsidRPr="00FC5BA6">
        <w:t xml:space="preserve"> with</w:t>
      </w:r>
      <w:r w:rsidR="0070697A">
        <w:t xml:space="preserve"> students, parents,</w:t>
      </w:r>
      <w:r w:rsidRPr="00FC5BA6">
        <w:t xml:space="preserve"> </w:t>
      </w:r>
      <w:r w:rsidR="00FC5BA6" w:rsidRPr="00FC5BA6">
        <w:t xml:space="preserve">12 </w:t>
      </w:r>
      <w:r w:rsidRPr="00FC5BA6">
        <w:t>elementary</w:t>
      </w:r>
      <w:r w:rsidR="00A019DA" w:rsidRPr="00FC5BA6">
        <w:t>-</w:t>
      </w:r>
      <w:r w:rsidRPr="00FC5BA6">
        <w:t xml:space="preserve">school teachers, </w:t>
      </w:r>
      <w:r w:rsidR="00FC5BA6" w:rsidRPr="00FC5BA6">
        <w:t xml:space="preserve">10 </w:t>
      </w:r>
      <w:r w:rsidRPr="00FC5BA6">
        <w:t>middle</w:t>
      </w:r>
      <w:r w:rsidR="00A019DA" w:rsidRPr="00FC5BA6">
        <w:t>-</w:t>
      </w:r>
      <w:r w:rsidRPr="00FC5BA6">
        <w:t xml:space="preserve">school teachers, and </w:t>
      </w:r>
      <w:r w:rsidR="008258C3">
        <w:t>9</w:t>
      </w:r>
      <w:r w:rsidR="008258C3" w:rsidRPr="00FC5BA6">
        <w:t xml:space="preserve"> </w:t>
      </w:r>
      <w:r w:rsidRPr="00FC5BA6">
        <w:t>high</w:t>
      </w:r>
      <w:r w:rsidR="00A019DA" w:rsidRPr="00FC5BA6">
        <w:t>-</w:t>
      </w:r>
      <w:r w:rsidRPr="00FC5BA6">
        <w:t xml:space="preserve">school teachers. </w:t>
      </w:r>
    </w:p>
    <w:p w14:paraId="0138D4BD" w14:textId="59F0BFB3" w:rsidR="008E314D" w:rsidRDefault="008E314D" w:rsidP="008E314D">
      <w:pPr>
        <w:tabs>
          <w:tab w:val="left" w:pos="360"/>
          <w:tab w:val="left" w:pos="720"/>
          <w:tab w:val="left" w:pos="1080"/>
          <w:tab w:val="left" w:pos="1440"/>
          <w:tab w:val="left" w:pos="1800"/>
          <w:tab w:val="left" w:pos="2160"/>
          <w:tab w:val="left" w:pos="2520"/>
          <w:tab w:val="left" w:pos="2880"/>
        </w:tabs>
      </w:pPr>
      <w:r w:rsidRPr="00FC5BA6">
        <w:lastRenderedPageBreak/>
        <w:t xml:space="preserve">The team observed </w:t>
      </w:r>
      <w:r w:rsidR="00FC5BA6" w:rsidRPr="00FC5BA6">
        <w:t>104</w:t>
      </w:r>
      <w:r w:rsidRPr="00FC5BA6">
        <w:t xml:space="preserve"> classes in the district:  </w:t>
      </w:r>
      <w:r w:rsidR="00FC5BA6" w:rsidRPr="00FC5BA6">
        <w:t>26</w:t>
      </w:r>
      <w:r w:rsidRPr="00FC5BA6">
        <w:t xml:space="preserve"> at the high school, </w:t>
      </w:r>
      <w:r w:rsidR="00FC5BA6" w:rsidRPr="00FC5BA6">
        <w:t xml:space="preserve">22 </w:t>
      </w:r>
      <w:r w:rsidRPr="00FC5BA6">
        <w:t xml:space="preserve">at the </w:t>
      </w:r>
      <w:r w:rsidR="008258C3">
        <w:t>2</w:t>
      </w:r>
      <w:r w:rsidR="008258C3" w:rsidRPr="00FC5BA6">
        <w:t xml:space="preserve"> </w:t>
      </w:r>
      <w:r w:rsidRPr="00FC5BA6">
        <w:t>middle school</w:t>
      </w:r>
      <w:r w:rsidR="00FC5BA6" w:rsidRPr="00FC5BA6">
        <w:t>s</w:t>
      </w:r>
      <w:r w:rsidRPr="00FC5BA6">
        <w:t xml:space="preserve">, and </w:t>
      </w:r>
      <w:r w:rsidR="00FC5BA6" w:rsidRPr="00FC5BA6">
        <w:t xml:space="preserve">56 </w:t>
      </w:r>
      <w:r w:rsidRPr="00FC5BA6">
        <w:t xml:space="preserve">at the </w:t>
      </w:r>
      <w:r w:rsidR="008258C3">
        <w:t>7</w:t>
      </w:r>
      <w:r w:rsidR="008258C3" w:rsidRPr="00FC5BA6">
        <w:t xml:space="preserve"> </w:t>
      </w:r>
      <w:r w:rsidRPr="00FC5BA6">
        <w:t>elementary school</w:t>
      </w:r>
      <w:r w:rsidR="00FC5BA6">
        <w:t>s</w:t>
      </w:r>
      <w:r w:rsidRPr="00FC5BA6">
        <w:t>.</w:t>
      </w:r>
    </w:p>
    <w:p w14:paraId="7C460B08"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262230D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08B85B96"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239E34CE"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075C75DE"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01226D8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679029F2" w14:textId="212C4C8B" w:rsidR="008E314D" w:rsidRPr="00F023FE" w:rsidRDefault="008E314D" w:rsidP="00F023FE">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F023FE" w14:paraId="5D7807F7" w14:textId="77777777" w:rsidTr="00350132">
        <w:trPr>
          <w:trHeight w:val="77"/>
        </w:trPr>
        <w:tc>
          <w:tcPr>
            <w:tcW w:w="2178" w:type="dxa"/>
            <w:shd w:val="clear" w:color="auto" w:fill="D9D9D9" w:themeFill="background1" w:themeFillShade="D9"/>
          </w:tcPr>
          <w:p w14:paraId="20A6154D" w14:textId="5FFEFB0F" w:rsidR="008E314D" w:rsidRPr="00F023FE" w:rsidRDefault="00936631" w:rsidP="00350132">
            <w:pPr>
              <w:tabs>
                <w:tab w:val="left" w:pos="360"/>
                <w:tab w:val="left" w:pos="720"/>
                <w:tab w:val="left" w:pos="1080"/>
                <w:tab w:val="left" w:pos="1440"/>
                <w:tab w:val="left" w:pos="1800"/>
                <w:tab w:val="left" w:pos="2160"/>
                <w:tab w:val="left" w:pos="2520"/>
                <w:tab w:val="left" w:pos="2880"/>
              </w:tabs>
              <w:jc w:val="center"/>
              <w:rPr>
                <w:b/>
                <w:sz w:val="20"/>
              </w:rPr>
            </w:pPr>
            <w:r w:rsidRPr="00F023FE">
              <w:rPr>
                <w:b/>
                <w:sz w:val="20"/>
              </w:rPr>
              <w:t>Tuesday</w:t>
            </w:r>
          </w:p>
          <w:p w14:paraId="1E8BE7D1" w14:textId="7C29FF6E" w:rsidR="008E314D" w:rsidRPr="00F023FE" w:rsidRDefault="00936631" w:rsidP="008258C3">
            <w:pPr>
              <w:tabs>
                <w:tab w:val="left" w:pos="360"/>
                <w:tab w:val="left" w:pos="720"/>
                <w:tab w:val="left" w:pos="1080"/>
                <w:tab w:val="left" w:pos="1440"/>
                <w:tab w:val="left" w:pos="1800"/>
                <w:tab w:val="left" w:pos="2160"/>
                <w:tab w:val="left" w:pos="2520"/>
                <w:tab w:val="left" w:pos="2880"/>
              </w:tabs>
              <w:jc w:val="center"/>
              <w:rPr>
                <w:sz w:val="20"/>
              </w:rPr>
            </w:pPr>
            <w:r w:rsidRPr="00F023FE">
              <w:rPr>
                <w:sz w:val="20"/>
              </w:rPr>
              <w:t>5</w:t>
            </w:r>
            <w:r w:rsidR="008E314D" w:rsidRPr="00F023FE">
              <w:rPr>
                <w:sz w:val="20"/>
              </w:rPr>
              <w:t>/</w:t>
            </w:r>
            <w:r w:rsidRPr="00F023FE">
              <w:rPr>
                <w:sz w:val="20"/>
              </w:rPr>
              <w:t>29</w:t>
            </w:r>
            <w:r w:rsidR="008E314D" w:rsidRPr="00F023FE">
              <w:rPr>
                <w:sz w:val="20"/>
              </w:rPr>
              <w:t>/</w:t>
            </w:r>
            <w:r w:rsidRPr="00F023FE">
              <w:rPr>
                <w:sz w:val="20"/>
              </w:rPr>
              <w:t>2018</w:t>
            </w:r>
          </w:p>
        </w:tc>
        <w:tc>
          <w:tcPr>
            <w:tcW w:w="2190" w:type="dxa"/>
            <w:shd w:val="clear" w:color="auto" w:fill="D9D9D9" w:themeFill="background1" w:themeFillShade="D9"/>
          </w:tcPr>
          <w:p w14:paraId="78490348" w14:textId="79113908" w:rsidR="008E314D" w:rsidRPr="00F023FE" w:rsidRDefault="00936631" w:rsidP="00350132">
            <w:pPr>
              <w:tabs>
                <w:tab w:val="left" w:pos="360"/>
                <w:tab w:val="left" w:pos="720"/>
                <w:tab w:val="left" w:pos="1080"/>
                <w:tab w:val="left" w:pos="1440"/>
                <w:tab w:val="left" w:pos="1800"/>
                <w:tab w:val="left" w:pos="2160"/>
                <w:tab w:val="left" w:pos="2520"/>
                <w:tab w:val="left" w:pos="2880"/>
              </w:tabs>
              <w:jc w:val="center"/>
              <w:rPr>
                <w:b/>
                <w:sz w:val="20"/>
              </w:rPr>
            </w:pPr>
            <w:r w:rsidRPr="00F023FE">
              <w:rPr>
                <w:b/>
                <w:sz w:val="20"/>
              </w:rPr>
              <w:t>Wednesday</w:t>
            </w:r>
          </w:p>
          <w:p w14:paraId="240FD080" w14:textId="116DE276" w:rsidR="008E314D" w:rsidRPr="00F023FE" w:rsidRDefault="00936631" w:rsidP="008258C3">
            <w:pPr>
              <w:tabs>
                <w:tab w:val="left" w:pos="360"/>
                <w:tab w:val="left" w:pos="720"/>
                <w:tab w:val="left" w:pos="1080"/>
                <w:tab w:val="left" w:pos="1440"/>
                <w:tab w:val="left" w:pos="1800"/>
                <w:tab w:val="left" w:pos="2160"/>
                <w:tab w:val="left" w:pos="2520"/>
                <w:tab w:val="left" w:pos="2880"/>
              </w:tabs>
              <w:jc w:val="center"/>
              <w:rPr>
                <w:sz w:val="20"/>
              </w:rPr>
            </w:pPr>
            <w:r w:rsidRPr="00F023FE">
              <w:rPr>
                <w:sz w:val="20"/>
              </w:rPr>
              <w:t>5/30/2018</w:t>
            </w:r>
          </w:p>
        </w:tc>
        <w:tc>
          <w:tcPr>
            <w:tcW w:w="2292" w:type="dxa"/>
            <w:shd w:val="clear" w:color="auto" w:fill="D9D9D9" w:themeFill="background1" w:themeFillShade="D9"/>
          </w:tcPr>
          <w:p w14:paraId="0DBE9558" w14:textId="1F72F97E" w:rsidR="008E314D" w:rsidRPr="00F023FE" w:rsidRDefault="00936631" w:rsidP="00350132">
            <w:pPr>
              <w:tabs>
                <w:tab w:val="left" w:pos="360"/>
                <w:tab w:val="left" w:pos="720"/>
                <w:tab w:val="left" w:pos="1080"/>
                <w:tab w:val="left" w:pos="1440"/>
                <w:tab w:val="left" w:pos="1800"/>
                <w:tab w:val="left" w:pos="2160"/>
                <w:tab w:val="left" w:pos="2520"/>
                <w:tab w:val="left" w:pos="2880"/>
              </w:tabs>
              <w:jc w:val="center"/>
              <w:rPr>
                <w:b/>
                <w:sz w:val="20"/>
              </w:rPr>
            </w:pPr>
            <w:r w:rsidRPr="00F023FE">
              <w:rPr>
                <w:b/>
                <w:sz w:val="20"/>
              </w:rPr>
              <w:t>Thursday</w:t>
            </w:r>
          </w:p>
          <w:p w14:paraId="63741873" w14:textId="4B46705B" w:rsidR="008E314D" w:rsidRPr="00F023FE" w:rsidRDefault="00936631" w:rsidP="008258C3">
            <w:pPr>
              <w:tabs>
                <w:tab w:val="left" w:pos="360"/>
                <w:tab w:val="left" w:pos="720"/>
                <w:tab w:val="left" w:pos="1080"/>
                <w:tab w:val="left" w:pos="1440"/>
                <w:tab w:val="left" w:pos="1800"/>
                <w:tab w:val="left" w:pos="2160"/>
                <w:tab w:val="left" w:pos="2520"/>
                <w:tab w:val="left" w:pos="2880"/>
              </w:tabs>
              <w:jc w:val="center"/>
              <w:rPr>
                <w:sz w:val="20"/>
              </w:rPr>
            </w:pPr>
            <w:r w:rsidRPr="00F023FE">
              <w:rPr>
                <w:sz w:val="20"/>
              </w:rPr>
              <w:t>5/31/2018</w:t>
            </w:r>
          </w:p>
        </w:tc>
        <w:tc>
          <w:tcPr>
            <w:tcW w:w="2520" w:type="dxa"/>
            <w:shd w:val="clear" w:color="auto" w:fill="D9D9D9" w:themeFill="background1" w:themeFillShade="D9"/>
          </w:tcPr>
          <w:p w14:paraId="77DAD88E" w14:textId="4536811D" w:rsidR="008E314D" w:rsidRPr="00F023FE" w:rsidRDefault="00936631" w:rsidP="00350132">
            <w:pPr>
              <w:tabs>
                <w:tab w:val="left" w:pos="360"/>
                <w:tab w:val="left" w:pos="720"/>
                <w:tab w:val="left" w:pos="1080"/>
                <w:tab w:val="left" w:pos="1440"/>
                <w:tab w:val="left" w:pos="1800"/>
                <w:tab w:val="left" w:pos="2160"/>
                <w:tab w:val="left" w:pos="2520"/>
                <w:tab w:val="left" w:pos="2880"/>
              </w:tabs>
              <w:jc w:val="center"/>
              <w:rPr>
                <w:b/>
                <w:sz w:val="20"/>
              </w:rPr>
            </w:pPr>
            <w:r w:rsidRPr="00F023FE">
              <w:rPr>
                <w:b/>
                <w:sz w:val="20"/>
              </w:rPr>
              <w:t>Friday</w:t>
            </w:r>
          </w:p>
          <w:p w14:paraId="21B2A531" w14:textId="274A9A4A" w:rsidR="008E314D" w:rsidRPr="00F023FE" w:rsidRDefault="00936631" w:rsidP="008258C3">
            <w:pPr>
              <w:tabs>
                <w:tab w:val="left" w:pos="360"/>
                <w:tab w:val="left" w:pos="720"/>
                <w:tab w:val="left" w:pos="1080"/>
                <w:tab w:val="left" w:pos="1440"/>
                <w:tab w:val="left" w:pos="1800"/>
                <w:tab w:val="left" w:pos="2160"/>
                <w:tab w:val="left" w:pos="2520"/>
                <w:tab w:val="left" w:pos="2880"/>
              </w:tabs>
              <w:jc w:val="center"/>
              <w:rPr>
                <w:sz w:val="20"/>
              </w:rPr>
            </w:pPr>
            <w:r w:rsidRPr="00F023FE">
              <w:rPr>
                <w:sz w:val="20"/>
              </w:rPr>
              <w:t>6/01/2018</w:t>
            </w:r>
          </w:p>
        </w:tc>
      </w:tr>
      <w:tr w:rsidR="008E314D" w:rsidRPr="00E06B74" w14:paraId="20476C24" w14:textId="77777777" w:rsidTr="00350132">
        <w:trPr>
          <w:trHeight w:val="620"/>
        </w:trPr>
        <w:tc>
          <w:tcPr>
            <w:tcW w:w="2178" w:type="dxa"/>
          </w:tcPr>
          <w:p w14:paraId="60D66D4A" w14:textId="2E99AA25" w:rsidR="008E314D" w:rsidRPr="00F023FE" w:rsidRDefault="008E314D" w:rsidP="00350132">
            <w:pPr>
              <w:tabs>
                <w:tab w:val="left" w:pos="360"/>
                <w:tab w:val="left" w:pos="720"/>
                <w:tab w:val="left" w:pos="1080"/>
                <w:tab w:val="left" w:pos="1440"/>
                <w:tab w:val="left" w:pos="1800"/>
                <w:tab w:val="left" w:pos="2160"/>
                <w:tab w:val="left" w:pos="2520"/>
                <w:tab w:val="left" w:pos="2880"/>
              </w:tabs>
              <w:rPr>
                <w:sz w:val="20"/>
              </w:rPr>
            </w:pPr>
            <w:r w:rsidRPr="00F023FE">
              <w:rPr>
                <w:sz w:val="20"/>
              </w:rPr>
              <w:t xml:space="preserve">Orientation with district leaders and principals; interviews with district staff and principals; document reviews; interview with teachers’ association; and visits to </w:t>
            </w:r>
            <w:r w:rsidR="00936631" w:rsidRPr="00F023FE">
              <w:rPr>
                <w:sz w:val="20"/>
              </w:rPr>
              <w:t>Whittemore Elementary and Kennedy Middle School</w:t>
            </w:r>
            <w:r w:rsidRPr="00F023FE">
              <w:rPr>
                <w:sz w:val="20"/>
              </w:rPr>
              <w:t xml:space="preserve"> for classroom observations.</w:t>
            </w:r>
          </w:p>
        </w:tc>
        <w:tc>
          <w:tcPr>
            <w:tcW w:w="2190" w:type="dxa"/>
          </w:tcPr>
          <w:p w14:paraId="1D2B9291" w14:textId="53A2E62C" w:rsidR="008E314D" w:rsidRPr="00F023FE" w:rsidRDefault="008E314D" w:rsidP="008258C3">
            <w:pPr>
              <w:tabs>
                <w:tab w:val="left" w:pos="360"/>
                <w:tab w:val="left" w:pos="720"/>
                <w:tab w:val="left" w:pos="1080"/>
                <w:tab w:val="left" w:pos="1440"/>
                <w:tab w:val="left" w:pos="1800"/>
                <w:tab w:val="left" w:pos="2160"/>
                <w:tab w:val="left" w:pos="2520"/>
                <w:tab w:val="left" w:pos="2880"/>
              </w:tabs>
              <w:rPr>
                <w:sz w:val="20"/>
              </w:rPr>
            </w:pPr>
            <w:r w:rsidRPr="00F023FE">
              <w:rPr>
                <w:sz w:val="20"/>
              </w:rPr>
              <w:t xml:space="preserve">Interviews with district staff and principals; review of personnel files; teacher focus groups; parent focus group; </w:t>
            </w:r>
            <w:r w:rsidR="0070697A">
              <w:rPr>
                <w:sz w:val="20"/>
              </w:rPr>
              <w:t xml:space="preserve">parent focus group; </w:t>
            </w:r>
            <w:r w:rsidRPr="00F023FE">
              <w:rPr>
                <w:sz w:val="20"/>
              </w:rPr>
              <w:t xml:space="preserve">and visits to </w:t>
            </w:r>
            <w:r w:rsidR="00936631" w:rsidRPr="00F023FE">
              <w:rPr>
                <w:sz w:val="20"/>
              </w:rPr>
              <w:t xml:space="preserve">MacArthur, </w:t>
            </w:r>
            <w:r w:rsidR="00445141" w:rsidRPr="00F023FE">
              <w:rPr>
                <w:sz w:val="20"/>
              </w:rPr>
              <w:t>McD</w:t>
            </w:r>
            <w:r w:rsidR="00F023FE">
              <w:rPr>
                <w:sz w:val="20"/>
              </w:rPr>
              <w:t>e</w:t>
            </w:r>
            <w:r w:rsidR="00445141" w:rsidRPr="00F023FE">
              <w:rPr>
                <w:sz w:val="20"/>
              </w:rPr>
              <w:t xml:space="preserve">vitt, and </w:t>
            </w:r>
            <w:r w:rsidR="00F023FE" w:rsidRPr="00F023FE">
              <w:rPr>
                <w:sz w:val="20"/>
              </w:rPr>
              <w:t xml:space="preserve">Northeast </w:t>
            </w:r>
            <w:r w:rsidR="008258C3">
              <w:rPr>
                <w:sz w:val="20"/>
              </w:rPr>
              <w:t xml:space="preserve">elementary schools </w:t>
            </w:r>
            <w:r w:rsidR="00F023FE" w:rsidRPr="00F023FE">
              <w:rPr>
                <w:sz w:val="20"/>
              </w:rPr>
              <w:t>for</w:t>
            </w:r>
            <w:r w:rsidRPr="00F023FE">
              <w:rPr>
                <w:sz w:val="20"/>
              </w:rPr>
              <w:t xml:space="preserve"> classroom observations.</w:t>
            </w:r>
          </w:p>
        </w:tc>
        <w:tc>
          <w:tcPr>
            <w:tcW w:w="2292" w:type="dxa"/>
          </w:tcPr>
          <w:p w14:paraId="2BA2809F" w14:textId="30B1FAC5" w:rsidR="008E314D" w:rsidRPr="00F023FE" w:rsidRDefault="008E314D" w:rsidP="00920C96">
            <w:pPr>
              <w:tabs>
                <w:tab w:val="left" w:pos="360"/>
                <w:tab w:val="left" w:pos="720"/>
                <w:tab w:val="left" w:pos="1080"/>
                <w:tab w:val="left" w:pos="1440"/>
                <w:tab w:val="left" w:pos="1800"/>
                <w:tab w:val="left" w:pos="2160"/>
                <w:tab w:val="left" w:pos="2520"/>
                <w:tab w:val="left" w:pos="2880"/>
              </w:tabs>
              <w:rPr>
                <w:sz w:val="20"/>
              </w:rPr>
            </w:pPr>
            <w:r w:rsidRPr="00F023FE">
              <w:rPr>
                <w:sz w:val="20"/>
              </w:rPr>
              <w:t xml:space="preserve">Interviews with town or city personnel; interviews with school leaders; interviews with school committee members; visits to </w:t>
            </w:r>
            <w:r w:rsidR="00445141" w:rsidRPr="00F023FE">
              <w:rPr>
                <w:sz w:val="20"/>
              </w:rPr>
              <w:t xml:space="preserve">Waltham </w:t>
            </w:r>
            <w:r w:rsidR="00920C96">
              <w:rPr>
                <w:sz w:val="20"/>
              </w:rPr>
              <w:t xml:space="preserve">Senior </w:t>
            </w:r>
            <w:r w:rsidR="00445141" w:rsidRPr="00F023FE">
              <w:rPr>
                <w:sz w:val="20"/>
              </w:rPr>
              <w:t>H</w:t>
            </w:r>
            <w:r w:rsidR="008258C3">
              <w:rPr>
                <w:sz w:val="20"/>
              </w:rPr>
              <w:t xml:space="preserve">igh </w:t>
            </w:r>
            <w:r w:rsidR="00445141" w:rsidRPr="00F023FE">
              <w:rPr>
                <w:sz w:val="20"/>
              </w:rPr>
              <w:t>, Kennedy</w:t>
            </w:r>
            <w:r w:rsidR="008258C3">
              <w:rPr>
                <w:sz w:val="20"/>
              </w:rPr>
              <w:t xml:space="preserve"> Middle School</w:t>
            </w:r>
            <w:r w:rsidR="00321FA7">
              <w:rPr>
                <w:sz w:val="20"/>
              </w:rPr>
              <w:t xml:space="preserve"> </w:t>
            </w:r>
            <w:r w:rsidR="008258C3">
              <w:rPr>
                <w:sz w:val="20"/>
              </w:rPr>
              <w:t xml:space="preserve">and </w:t>
            </w:r>
            <w:r w:rsidR="00445141" w:rsidRPr="00F023FE">
              <w:rPr>
                <w:sz w:val="20"/>
              </w:rPr>
              <w:t>Plympton</w:t>
            </w:r>
            <w:r w:rsidR="008258C3">
              <w:rPr>
                <w:sz w:val="20"/>
              </w:rPr>
              <w:t xml:space="preserve"> and</w:t>
            </w:r>
            <w:r w:rsidR="00445141" w:rsidRPr="00F023FE">
              <w:rPr>
                <w:sz w:val="20"/>
              </w:rPr>
              <w:t xml:space="preserve"> Stanley</w:t>
            </w:r>
            <w:r w:rsidRPr="00F023FE">
              <w:rPr>
                <w:sz w:val="20"/>
              </w:rPr>
              <w:t xml:space="preserve"> </w:t>
            </w:r>
            <w:r w:rsidR="008258C3">
              <w:rPr>
                <w:sz w:val="20"/>
              </w:rPr>
              <w:t xml:space="preserve">elementary schools </w:t>
            </w:r>
            <w:r w:rsidRPr="00F023FE">
              <w:rPr>
                <w:sz w:val="20"/>
              </w:rPr>
              <w:t>for classroom observations.</w:t>
            </w:r>
          </w:p>
        </w:tc>
        <w:tc>
          <w:tcPr>
            <w:tcW w:w="2520" w:type="dxa"/>
          </w:tcPr>
          <w:p w14:paraId="142D133B" w14:textId="67C278CB" w:rsidR="008E314D" w:rsidRDefault="008E314D" w:rsidP="008258C3">
            <w:pPr>
              <w:tabs>
                <w:tab w:val="left" w:pos="360"/>
                <w:tab w:val="left" w:pos="720"/>
                <w:tab w:val="left" w:pos="1080"/>
                <w:tab w:val="left" w:pos="1440"/>
                <w:tab w:val="left" w:pos="1800"/>
                <w:tab w:val="left" w:pos="2160"/>
                <w:tab w:val="left" w:pos="2520"/>
                <w:tab w:val="left" w:pos="2880"/>
              </w:tabs>
              <w:rPr>
                <w:sz w:val="20"/>
              </w:rPr>
            </w:pPr>
            <w:r w:rsidRPr="00F023FE">
              <w:rPr>
                <w:sz w:val="20"/>
              </w:rPr>
              <w:t xml:space="preserve">Interviews with school leaders; follow-up interviews; district review team meeting; visits to </w:t>
            </w:r>
            <w:r w:rsidR="00445141" w:rsidRPr="00F023FE">
              <w:rPr>
                <w:sz w:val="20"/>
              </w:rPr>
              <w:t>McDevitt</w:t>
            </w:r>
            <w:r w:rsidR="008258C3">
              <w:rPr>
                <w:sz w:val="20"/>
              </w:rPr>
              <w:t xml:space="preserve"> Middle School</w:t>
            </w:r>
            <w:r w:rsidR="00445141" w:rsidRPr="00F023FE">
              <w:rPr>
                <w:sz w:val="20"/>
              </w:rPr>
              <w:t xml:space="preserve">, </w:t>
            </w:r>
            <w:r w:rsidR="008258C3">
              <w:rPr>
                <w:sz w:val="20"/>
              </w:rPr>
              <w:t xml:space="preserve">the </w:t>
            </w:r>
            <w:r w:rsidR="00445141" w:rsidRPr="00F023FE">
              <w:rPr>
                <w:sz w:val="20"/>
              </w:rPr>
              <w:t xml:space="preserve">Fitzgerald, MacArthur, Plympton, </w:t>
            </w:r>
            <w:r w:rsidR="008258C3">
              <w:rPr>
                <w:sz w:val="20"/>
              </w:rPr>
              <w:t xml:space="preserve">and </w:t>
            </w:r>
            <w:r w:rsidR="00445141" w:rsidRPr="00F023FE">
              <w:rPr>
                <w:sz w:val="20"/>
              </w:rPr>
              <w:t>Stanley</w:t>
            </w:r>
            <w:r w:rsidR="008258C3">
              <w:rPr>
                <w:sz w:val="20"/>
              </w:rPr>
              <w:t xml:space="preserve"> elementary schools</w:t>
            </w:r>
            <w:r w:rsidR="00445141" w:rsidRPr="00F023FE">
              <w:rPr>
                <w:sz w:val="20"/>
              </w:rPr>
              <w:t xml:space="preserve">, </w:t>
            </w:r>
            <w:r w:rsidR="008258C3">
              <w:rPr>
                <w:sz w:val="20"/>
              </w:rPr>
              <w:t xml:space="preserve">and the </w:t>
            </w:r>
            <w:r w:rsidR="00445141" w:rsidRPr="00F023FE">
              <w:rPr>
                <w:sz w:val="20"/>
              </w:rPr>
              <w:t>Dual Language</w:t>
            </w:r>
            <w:r w:rsidR="008258C3">
              <w:rPr>
                <w:sz w:val="20"/>
              </w:rPr>
              <w:t xml:space="preserve"> Program</w:t>
            </w:r>
            <w:r w:rsidRPr="00F023FE">
              <w:rPr>
                <w:sz w:val="20"/>
              </w:rPr>
              <w:t xml:space="preserve"> for classroom observations; </w:t>
            </w:r>
            <w:r w:rsidR="00630C29" w:rsidRPr="00F023FE">
              <w:rPr>
                <w:sz w:val="20"/>
              </w:rPr>
              <w:t>district wrap-up</w:t>
            </w:r>
            <w:r w:rsidRPr="00F023FE">
              <w:rPr>
                <w:sz w:val="20"/>
              </w:rPr>
              <w:t xml:space="preserve"> meeting with </w:t>
            </w:r>
            <w:r w:rsidR="00630C29" w:rsidRPr="00F023FE">
              <w:rPr>
                <w:sz w:val="20"/>
              </w:rPr>
              <w:t>the superintendent</w:t>
            </w:r>
            <w:r w:rsidRPr="00F023FE">
              <w:rPr>
                <w:sz w:val="20"/>
              </w:rPr>
              <w:t>.</w:t>
            </w:r>
          </w:p>
        </w:tc>
      </w:tr>
    </w:tbl>
    <w:p w14:paraId="4BAF283C" w14:textId="77777777" w:rsidR="002F1EBE" w:rsidRDefault="002F1EBE">
      <w:pPr>
        <w:spacing w:after="0" w:line="240" w:lineRule="auto"/>
      </w:pPr>
      <w:bookmarkStart w:id="22" w:name="_Toc337817151"/>
      <w:r>
        <w:br w:type="page"/>
      </w:r>
    </w:p>
    <w:p w14:paraId="19A75D8A" w14:textId="50D43795" w:rsidR="002F1EBE" w:rsidRPr="002F1EBE" w:rsidRDefault="002F1EBE" w:rsidP="00C85CD0">
      <w:pPr>
        <w:pStyle w:val="Section"/>
      </w:pPr>
      <w:bookmarkStart w:id="23" w:name="_Toc524592182"/>
      <w:r w:rsidRPr="002F1EBE">
        <w:lastRenderedPageBreak/>
        <w:t xml:space="preserve">Appendix B: Enrollment, </w:t>
      </w:r>
      <w:r w:rsidR="00487B3F">
        <w:t>Attendance</w:t>
      </w:r>
      <w:r w:rsidRPr="002F1EBE">
        <w:t>, Expenditures</w:t>
      </w:r>
      <w:bookmarkEnd w:id="23"/>
    </w:p>
    <w:p w14:paraId="2BD9DDEE" w14:textId="77777777" w:rsidR="00F06C40" w:rsidRPr="0003343C" w:rsidRDefault="00F06C40" w:rsidP="00F06C40">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Waltham</w:t>
      </w:r>
      <w:r w:rsidRPr="0003343C">
        <w:rPr>
          <w:rFonts w:ascii="Calibri" w:eastAsia="Calibri" w:hAnsi="Calibri" w:cs="Times New Roman"/>
          <w:b/>
          <w:sz w:val="20"/>
        </w:rPr>
        <w:t xml:space="preserve"> Public Schools</w:t>
      </w:r>
    </w:p>
    <w:p w14:paraId="6023BA91" w14:textId="77777777" w:rsidR="00F06C40" w:rsidRPr="0003343C" w:rsidRDefault="00F06C40" w:rsidP="00F06C40">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Waltham Public Schools"/>
        <w:tblDescription w:val="2017–2018 Student Enrollment by Race/Ethnicity&#10;"/>
      </w:tblPr>
      <w:tblGrid>
        <w:gridCol w:w="2898"/>
        <w:gridCol w:w="1489"/>
        <w:gridCol w:w="1490"/>
        <w:gridCol w:w="1489"/>
        <w:gridCol w:w="1490"/>
      </w:tblGrid>
      <w:tr w:rsidR="00F06C40" w:rsidRPr="0003343C" w14:paraId="01D4708C" w14:textId="77777777" w:rsidTr="00884ED3">
        <w:trPr>
          <w:tblHeader/>
        </w:trPr>
        <w:tc>
          <w:tcPr>
            <w:tcW w:w="2898" w:type="dxa"/>
          </w:tcPr>
          <w:p w14:paraId="55B934FA" w14:textId="7865333B" w:rsidR="00F06C40" w:rsidRPr="0003343C" w:rsidRDefault="00F06C40" w:rsidP="00EE173E">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3D322EAA"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4935136A"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14369351"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0CBE3AAF"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78DDFE26"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776BE8F2" w14:textId="77777777" w:rsidR="00F06C40" w:rsidRPr="0003343C" w:rsidRDefault="00F06C40" w:rsidP="00C6104F">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F06C40" w:rsidRPr="0003343C" w14:paraId="0E19667D" w14:textId="77777777" w:rsidTr="00396E45">
        <w:tc>
          <w:tcPr>
            <w:tcW w:w="2898" w:type="dxa"/>
          </w:tcPr>
          <w:p w14:paraId="4DEE5C3D"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4C555E89" w14:textId="77777777" w:rsidR="00F06C40" w:rsidRPr="0054625F" w:rsidRDefault="00F06C40" w:rsidP="00C6104F">
            <w:pPr>
              <w:spacing w:after="0" w:line="240" w:lineRule="auto"/>
              <w:jc w:val="center"/>
              <w:rPr>
                <w:sz w:val="20"/>
                <w:szCs w:val="20"/>
              </w:rPr>
            </w:pPr>
            <w:r w:rsidRPr="0054625F">
              <w:rPr>
                <w:sz w:val="20"/>
                <w:szCs w:val="20"/>
              </w:rPr>
              <w:t>535</w:t>
            </w:r>
          </w:p>
        </w:tc>
        <w:tc>
          <w:tcPr>
            <w:tcW w:w="1490" w:type="dxa"/>
            <w:tcBorders>
              <w:top w:val="nil"/>
              <w:left w:val="nil"/>
              <w:bottom w:val="single" w:sz="4" w:space="0" w:color="auto"/>
              <w:right w:val="single" w:sz="4" w:space="0" w:color="auto"/>
            </w:tcBorders>
            <w:shd w:val="clear" w:color="auto" w:fill="D9D9D9" w:themeFill="background1" w:themeFillShade="D9"/>
          </w:tcPr>
          <w:p w14:paraId="02189E77" w14:textId="77777777" w:rsidR="00F06C40" w:rsidRPr="0054625F" w:rsidRDefault="00F06C40" w:rsidP="00C6104F">
            <w:pPr>
              <w:spacing w:after="0" w:line="240" w:lineRule="auto"/>
              <w:jc w:val="center"/>
              <w:rPr>
                <w:sz w:val="20"/>
                <w:szCs w:val="20"/>
              </w:rPr>
            </w:pPr>
            <w:r w:rsidRPr="0054625F">
              <w:rPr>
                <w:sz w:val="20"/>
                <w:szCs w:val="20"/>
              </w:rPr>
              <w:t>9.6%</w:t>
            </w:r>
          </w:p>
        </w:tc>
        <w:tc>
          <w:tcPr>
            <w:tcW w:w="1489" w:type="dxa"/>
            <w:tcBorders>
              <w:top w:val="single" w:sz="12" w:space="0" w:color="auto"/>
              <w:left w:val="nil"/>
              <w:bottom w:val="single" w:sz="4" w:space="0" w:color="auto"/>
              <w:right w:val="single" w:sz="4" w:space="0" w:color="auto"/>
            </w:tcBorders>
            <w:shd w:val="clear" w:color="auto" w:fill="auto"/>
          </w:tcPr>
          <w:p w14:paraId="0583F5E7"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490" w:type="dxa"/>
            <w:tcBorders>
              <w:top w:val="nil"/>
              <w:left w:val="nil"/>
              <w:bottom w:val="single" w:sz="4" w:space="0" w:color="auto"/>
              <w:right w:val="single" w:sz="4" w:space="0" w:color="auto"/>
            </w:tcBorders>
            <w:shd w:val="clear" w:color="auto" w:fill="D9D9D9" w:themeFill="background1" w:themeFillShade="D9"/>
          </w:tcPr>
          <w:p w14:paraId="327D5B04"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F06C40" w:rsidRPr="0003343C" w14:paraId="7AAEE0E9" w14:textId="77777777" w:rsidTr="00396E45">
        <w:tc>
          <w:tcPr>
            <w:tcW w:w="2898" w:type="dxa"/>
          </w:tcPr>
          <w:p w14:paraId="7F7D7CEB"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0C2E5213" w14:textId="77777777" w:rsidR="00F06C40" w:rsidRPr="0054625F" w:rsidRDefault="00F06C40" w:rsidP="00C6104F">
            <w:pPr>
              <w:spacing w:after="0" w:line="240" w:lineRule="auto"/>
              <w:jc w:val="center"/>
              <w:rPr>
                <w:sz w:val="20"/>
                <w:szCs w:val="20"/>
              </w:rPr>
            </w:pPr>
            <w:r w:rsidRPr="0054625F">
              <w:rPr>
                <w:sz w:val="20"/>
                <w:szCs w:val="20"/>
              </w:rPr>
              <w:t>313</w:t>
            </w:r>
          </w:p>
        </w:tc>
        <w:tc>
          <w:tcPr>
            <w:tcW w:w="1490" w:type="dxa"/>
            <w:tcBorders>
              <w:top w:val="nil"/>
              <w:left w:val="nil"/>
              <w:bottom w:val="single" w:sz="4" w:space="0" w:color="auto"/>
              <w:right w:val="single" w:sz="4" w:space="0" w:color="auto"/>
            </w:tcBorders>
            <w:shd w:val="clear" w:color="auto" w:fill="D9D9D9" w:themeFill="background1" w:themeFillShade="D9"/>
          </w:tcPr>
          <w:p w14:paraId="680F6729" w14:textId="77777777" w:rsidR="00F06C40" w:rsidRPr="0054625F" w:rsidRDefault="00F06C40" w:rsidP="00C6104F">
            <w:pPr>
              <w:spacing w:after="0" w:line="240" w:lineRule="auto"/>
              <w:jc w:val="center"/>
              <w:rPr>
                <w:sz w:val="20"/>
                <w:szCs w:val="20"/>
              </w:rPr>
            </w:pPr>
            <w:r w:rsidRPr="0054625F">
              <w:rPr>
                <w:sz w:val="20"/>
                <w:szCs w:val="20"/>
              </w:rPr>
              <w:t>5.6%</w:t>
            </w:r>
          </w:p>
        </w:tc>
        <w:tc>
          <w:tcPr>
            <w:tcW w:w="1489" w:type="dxa"/>
            <w:tcBorders>
              <w:top w:val="nil"/>
              <w:left w:val="nil"/>
              <w:bottom w:val="single" w:sz="4" w:space="0" w:color="auto"/>
              <w:right w:val="single" w:sz="4" w:space="0" w:color="auto"/>
            </w:tcBorders>
            <w:shd w:val="clear" w:color="auto" w:fill="auto"/>
          </w:tcPr>
          <w:p w14:paraId="31F57BF1"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490" w:type="dxa"/>
            <w:tcBorders>
              <w:top w:val="nil"/>
              <w:left w:val="nil"/>
              <w:bottom w:val="single" w:sz="4" w:space="0" w:color="auto"/>
              <w:right w:val="single" w:sz="4" w:space="0" w:color="auto"/>
            </w:tcBorders>
            <w:shd w:val="clear" w:color="auto" w:fill="D9D9D9" w:themeFill="background1" w:themeFillShade="D9"/>
          </w:tcPr>
          <w:p w14:paraId="31A0A38B"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F06C40" w:rsidRPr="0003343C" w14:paraId="17C3DBE7" w14:textId="77777777" w:rsidTr="00396E45">
        <w:tc>
          <w:tcPr>
            <w:tcW w:w="2898" w:type="dxa"/>
          </w:tcPr>
          <w:p w14:paraId="21F74D8C"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2766B3ED" w14:textId="77777777" w:rsidR="00F06C40" w:rsidRPr="0054625F" w:rsidRDefault="00F06C40" w:rsidP="00C6104F">
            <w:pPr>
              <w:spacing w:after="0" w:line="240" w:lineRule="auto"/>
              <w:jc w:val="center"/>
              <w:rPr>
                <w:sz w:val="20"/>
                <w:szCs w:val="20"/>
              </w:rPr>
            </w:pPr>
            <w:r w:rsidRPr="0054625F">
              <w:rPr>
                <w:sz w:val="20"/>
                <w:szCs w:val="20"/>
              </w:rPr>
              <w:t>2,217</w:t>
            </w:r>
          </w:p>
        </w:tc>
        <w:tc>
          <w:tcPr>
            <w:tcW w:w="1490" w:type="dxa"/>
            <w:tcBorders>
              <w:top w:val="nil"/>
              <w:left w:val="nil"/>
              <w:bottom w:val="single" w:sz="4" w:space="0" w:color="auto"/>
              <w:right w:val="single" w:sz="4" w:space="0" w:color="auto"/>
            </w:tcBorders>
            <w:shd w:val="clear" w:color="auto" w:fill="D9D9D9" w:themeFill="background1" w:themeFillShade="D9"/>
          </w:tcPr>
          <w:p w14:paraId="2A114A30" w14:textId="77777777" w:rsidR="00F06C40" w:rsidRPr="0054625F" w:rsidRDefault="00F06C40" w:rsidP="00C6104F">
            <w:pPr>
              <w:spacing w:after="0" w:line="240" w:lineRule="auto"/>
              <w:jc w:val="center"/>
              <w:rPr>
                <w:sz w:val="20"/>
                <w:szCs w:val="20"/>
              </w:rPr>
            </w:pPr>
            <w:r w:rsidRPr="0054625F">
              <w:rPr>
                <w:sz w:val="20"/>
                <w:szCs w:val="20"/>
              </w:rPr>
              <w:t>39.6%</w:t>
            </w:r>
          </w:p>
        </w:tc>
        <w:tc>
          <w:tcPr>
            <w:tcW w:w="1489" w:type="dxa"/>
            <w:tcBorders>
              <w:top w:val="nil"/>
              <w:left w:val="nil"/>
              <w:bottom w:val="single" w:sz="4" w:space="0" w:color="auto"/>
              <w:right w:val="single" w:sz="4" w:space="0" w:color="auto"/>
            </w:tcBorders>
            <w:shd w:val="clear" w:color="auto" w:fill="auto"/>
          </w:tcPr>
          <w:p w14:paraId="7457EB07"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490" w:type="dxa"/>
            <w:tcBorders>
              <w:top w:val="nil"/>
              <w:left w:val="nil"/>
              <w:bottom w:val="single" w:sz="4" w:space="0" w:color="auto"/>
              <w:right w:val="single" w:sz="4" w:space="0" w:color="auto"/>
            </w:tcBorders>
            <w:shd w:val="clear" w:color="auto" w:fill="D9D9D9" w:themeFill="background1" w:themeFillShade="D9"/>
          </w:tcPr>
          <w:p w14:paraId="6BE05258"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F06C40" w:rsidRPr="0003343C" w14:paraId="4DBD3B0C" w14:textId="77777777" w:rsidTr="00396E45">
        <w:tc>
          <w:tcPr>
            <w:tcW w:w="2898" w:type="dxa"/>
          </w:tcPr>
          <w:p w14:paraId="4FD7EFFA"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2A1E3977" w14:textId="77777777" w:rsidR="00F06C40" w:rsidRPr="0054625F" w:rsidRDefault="00F06C40" w:rsidP="00C6104F">
            <w:pPr>
              <w:spacing w:after="0" w:line="240" w:lineRule="auto"/>
              <w:jc w:val="center"/>
              <w:rPr>
                <w:sz w:val="20"/>
                <w:szCs w:val="20"/>
              </w:rPr>
            </w:pPr>
            <w:r w:rsidRPr="0054625F">
              <w:rPr>
                <w:sz w:val="20"/>
                <w:szCs w:val="20"/>
              </w:rPr>
              <w:t>6</w:t>
            </w:r>
          </w:p>
        </w:tc>
        <w:tc>
          <w:tcPr>
            <w:tcW w:w="1490" w:type="dxa"/>
            <w:tcBorders>
              <w:top w:val="nil"/>
              <w:left w:val="nil"/>
              <w:bottom w:val="single" w:sz="4" w:space="0" w:color="auto"/>
              <w:right w:val="single" w:sz="4" w:space="0" w:color="auto"/>
            </w:tcBorders>
            <w:shd w:val="clear" w:color="auto" w:fill="D9D9D9" w:themeFill="background1" w:themeFillShade="D9"/>
          </w:tcPr>
          <w:p w14:paraId="648F566E" w14:textId="77777777" w:rsidR="00F06C40" w:rsidRPr="0054625F" w:rsidRDefault="00F06C40" w:rsidP="00C6104F">
            <w:pPr>
              <w:spacing w:after="0" w:line="240" w:lineRule="auto"/>
              <w:jc w:val="center"/>
              <w:rPr>
                <w:sz w:val="20"/>
                <w:szCs w:val="20"/>
              </w:rPr>
            </w:pPr>
            <w:r w:rsidRPr="0054625F">
              <w:rPr>
                <w:sz w:val="20"/>
                <w:szCs w:val="20"/>
              </w:rPr>
              <w:t>0.1%</w:t>
            </w:r>
          </w:p>
        </w:tc>
        <w:tc>
          <w:tcPr>
            <w:tcW w:w="1489" w:type="dxa"/>
            <w:tcBorders>
              <w:top w:val="nil"/>
              <w:left w:val="nil"/>
              <w:bottom w:val="single" w:sz="4" w:space="0" w:color="auto"/>
              <w:right w:val="single" w:sz="4" w:space="0" w:color="auto"/>
            </w:tcBorders>
            <w:shd w:val="clear" w:color="auto" w:fill="auto"/>
          </w:tcPr>
          <w:p w14:paraId="69F3AFBF"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490" w:type="dxa"/>
            <w:tcBorders>
              <w:top w:val="nil"/>
              <w:left w:val="nil"/>
              <w:bottom w:val="single" w:sz="4" w:space="0" w:color="auto"/>
              <w:right w:val="single" w:sz="4" w:space="0" w:color="auto"/>
            </w:tcBorders>
            <w:shd w:val="clear" w:color="auto" w:fill="D9D9D9" w:themeFill="background1" w:themeFillShade="D9"/>
          </w:tcPr>
          <w:p w14:paraId="44AA20E8"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F06C40" w:rsidRPr="0003343C" w14:paraId="498F82F1" w14:textId="77777777" w:rsidTr="00396E45">
        <w:tc>
          <w:tcPr>
            <w:tcW w:w="2898" w:type="dxa"/>
          </w:tcPr>
          <w:p w14:paraId="6F8F223C"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612140B2" w14:textId="77777777" w:rsidR="00F06C40" w:rsidRPr="0054625F" w:rsidRDefault="00F06C40" w:rsidP="00C6104F">
            <w:pPr>
              <w:spacing w:after="0" w:line="240" w:lineRule="auto"/>
              <w:jc w:val="center"/>
              <w:rPr>
                <w:sz w:val="20"/>
                <w:szCs w:val="20"/>
              </w:rPr>
            </w:pPr>
            <w:r w:rsidRPr="0054625F">
              <w:rPr>
                <w:sz w:val="20"/>
                <w:szCs w:val="20"/>
              </w:rPr>
              <w:t>2,393</w:t>
            </w:r>
          </w:p>
        </w:tc>
        <w:tc>
          <w:tcPr>
            <w:tcW w:w="1490" w:type="dxa"/>
            <w:tcBorders>
              <w:top w:val="nil"/>
              <w:left w:val="nil"/>
              <w:bottom w:val="single" w:sz="4" w:space="0" w:color="auto"/>
              <w:right w:val="single" w:sz="4" w:space="0" w:color="auto"/>
            </w:tcBorders>
            <w:shd w:val="clear" w:color="auto" w:fill="D9D9D9" w:themeFill="background1" w:themeFillShade="D9"/>
          </w:tcPr>
          <w:p w14:paraId="53BBD1E4" w14:textId="77777777" w:rsidR="00F06C40" w:rsidRPr="0054625F" w:rsidRDefault="00F06C40" w:rsidP="00C6104F">
            <w:pPr>
              <w:spacing w:after="0" w:line="240" w:lineRule="auto"/>
              <w:jc w:val="center"/>
              <w:rPr>
                <w:sz w:val="20"/>
                <w:szCs w:val="20"/>
              </w:rPr>
            </w:pPr>
            <w:r w:rsidRPr="0054625F">
              <w:rPr>
                <w:sz w:val="20"/>
                <w:szCs w:val="20"/>
              </w:rPr>
              <w:t>42.7%</w:t>
            </w:r>
          </w:p>
        </w:tc>
        <w:tc>
          <w:tcPr>
            <w:tcW w:w="1489" w:type="dxa"/>
            <w:tcBorders>
              <w:top w:val="nil"/>
              <w:left w:val="nil"/>
              <w:bottom w:val="single" w:sz="4" w:space="0" w:color="auto"/>
              <w:right w:val="single" w:sz="4" w:space="0" w:color="auto"/>
            </w:tcBorders>
            <w:shd w:val="clear" w:color="auto" w:fill="auto"/>
          </w:tcPr>
          <w:p w14:paraId="677000E0"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490" w:type="dxa"/>
            <w:tcBorders>
              <w:top w:val="nil"/>
              <w:left w:val="nil"/>
              <w:bottom w:val="single" w:sz="4" w:space="0" w:color="auto"/>
              <w:right w:val="single" w:sz="4" w:space="0" w:color="auto"/>
            </w:tcBorders>
            <w:shd w:val="clear" w:color="auto" w:fill="D9D9D9" w:themeFill="background1" w:themeFillShade="D9"/>
          </w:tcPr>
          <w:p w14:paraId="4EDE848A"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F06C40" w:rsidRPr="0003343C" w14:paraId="68C08BB0" w14:textId="77777777" w:rsidTr="00396E45">
        <w:tc>
          <w:tcPr>
            <w:tcW w:w="2898" w:type="dxa"/>
          </w:tcPr>
          <w:p w14:paraId="219F251B"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715F3035" w14:textId="77777777" w:rsidR="00F06C40" w:rsidRPr="0054625F" w:rsidRDefault="00F06C40" w:rsidP="00C6104F">
            <w:pPr>
              <w:spacing w:after="0" w:line="240" w:lineRule="auto"/>
              <w:jc w:val="center"/>
              <w:rPr>
                <w:sz w:val="20"/>
                <w:szCs w:val="20"/>
              </w:rPr>
            </w:pPr>
            <w:r w:rsidRPr="0054625F">
              <w:rPr>
                <w:sz w:val="20"/>
                <w:szCs w:val="20"/>
              </w:rPr>
              <w:t>4</w:t>
            </w:r>
          </w:p>
        </w:tc>
        <w:tc>
          <w:tcPr>
            <w:tcW w:w="1490" w:type="dxa"/>
            <w:tcBorders>
              <w:top w:val="nil"/>
              <w:left w:val="nil"/>
              <w:bottom w:val="single" w:sz="4" w:space="0" w:color="auto"/>
              <w:right w:val="single" w:sz="4" w:space="0" w:color="auto"/>
            </w:tcBorders>
            <w:shd w:val="clear" w:color="auto" w:fill="D9D9D9" w:themeFill="background1" w:themeFillShade="D9"/>
          </w:tcPr>
          <w:p w14:paraId="6BC95251" w14:textId="77777777" w:rsidR="00F06C40" w:rsidRPr="0054625F" w:rsidRDefault="00F06C40" w:rsidP="00C6104F">
            <w:pPr>
              <w:spacing w:after="0" w:line="240" w:lineRule="auto"/>
              <w:jc w:val="center"/>
              <w:rPr>
                <w:sz w:val="20"/>
                <w:szCs w:val="20"/>
              </w:rPr>
            </w:pPr>
            <w:r w:rsidRPr="0054625F">
              <w:rPr>
                <w:sz w:val="20"/>
                <w:szCs w:val="20"/>
              </w:rPr>
              <w:t>0.1%</w:t>
            </w:r>
          </w:p>
        </w:tc>
        <w:tc>
          <w:tcPr>
            <w:tcW w:w="1489" w:type="dxa"/>
            <w:tcBorders>
              <w:top w:val="nil"/>
              <w:left w:val="nil"/>
              <w:bottom w:val="single" w:sz="4" w:space="0" w:color="auto"/>
              <w:right w:val="single" w:sz="4" w:space="0" w:color="auto"/>
            </w:tcBorders>
            <w:shd w:val="clear" w:color="auto" w:fill="auto"/>
          </w:tcPr>
          <w:p w14:paraId="2567F160"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490" w:type="dxa"/>
            <w:tcBorders>
              <w:top w:val="nil"/>
              <w:left w:val="nil"/>
              <w:bottom w:val="single" w:sz="4" w:space="0" w:color="auto"/>
              <w:right w:val="single" w:sz="4" w:space="0" w:color="auto"/>
            </w:tcBorders>
            <w:shd w:val="clear" w:color="auto" w:fill="D9D9D9" w:themeFill="background1" w:themeFillShade="D9"/>
          </w:tcPr>
          <w:p w14:paraId="1FA3C4C5"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F06C40" w:rsidRPr="0003343C" w14:paraId="4E149D7E" w14:textId="77777777" w:rsidTr="00396E45">
        <w:tc>
          <w:tcPr>
            <w:tcW w:w="2898" w:type="dxa"/>
          </w:tcPr>
          <w:p w14:paraId="3DBBBBC6"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661F76CA" w14:textId="77777777" w:rsidR="00F06C40" w:rsidRPr="0054625F" w:rsidRDefault="00F06C40" w:rsidP="00C6104F">
            <w:pPr>
              <w:spacing w:after="0" w:line="240" w:lineRule="auto"/>
              <w:jc w:val="center"/>
              <w:rPr>
                <w:sz w:val="20"/>
                <w:szCs w:val="20"/>
              </w:rPr>
            </w:pPr>
            <w:r w:rsidRPr="0054625F">
              <w:rPr>
                <w:sz w:val="20"/>
                <w:szCs w:val="20"/>
              </w:rPr>
              <w:t>132</w:t>
            </w:r>
          </w:p>
        </w:tc>
        <w:tc>
          <w:tcPr>
            <w:tcW w:w="1490" w:type="dxa"/>
            <w:tcBorders>
              <w:top w:val="nil"/>
              <w:left w:val="nil"/>
              <w:bottom w:val="single" w:sz="4" w:space="0" w:color="auto"/>
              <w:right w:val="single" w:sz="4" w:space="0" w:color="auto"/>
            </w:tcBorders>
            <w:shd w:val="clear" w:color="auto" w:fill="D9D9D9" w:themeFill="background1" w:themeFillShade="D9"/>
          </w:tcPr>
          <w:p w14:paraId="601D17BF" w14:textId="77777777" w:rsidR="00F06C40" w:rsidRPr="0054625F" w:rsidRDefault="00F06C40" w:rsidP="00C6104F">
            <w:pPr>
              <w:spacing w:after="0" w:line="240" w:lineRule="auto"/>
              <w:jc w:val="center"/>
              <w:rPr>
                <w:sz w:val="20"/>
                <w:szCs w:val="20"/>
              </w:rPr>
            </w:pPr>
            <w:r w:rsidRPr="0054625F">
              <w:rPr>
                <w:sz w:val="20"/>
                <w:szCs w:val="20"/>
              </w:rPr>
              <w:t>2.4%</w:t>
            </w:r>
          </w:p>
        </w:tc>
        <w:tc>
          <w:tcPr>
            <w:tcW w:w="1489" w:type="dxa"/>
            <w:tcBorders>
              <w:top w:val="nil"/>
              <w:left w:val="nil"/>
              <w:bottom w:val="nil"/>
              <w:right w:val="single" w:sz="4" w:space="0" w:color="auto"/>
            </w:tcBorders>
            <w:shd w:val="clear" w:color="auto" w:fill="auto"/>
          </w:tcPr>
          <w:p w14:paraId="5724D799"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490" w:type="dxa"/>
            <w:tcBorders>
              <w:top w:val="nil"/>
              <w:left w:val="nil"/>
              <w:bottom w:val="single" w:sz="4" w:space="0" w:color="auto"/>
              <w:right w:val="single" w:sz="4" w:space="0" w:color="auto"/>
            </w:tcBorders>
            <w:shd w:val="clear" w:color="auto" w:fill="D9D9D9" w:themeFill="background1" w:themeFillShade="D9"/>
          </w:tcPr>
          <w:p w14:paraId="3B6FE0EC"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F06C40" w:rsidRPr="0003343C" w14:paraId="65C391CD" w14:textId="77777777" w:rsidTr="00396E45">
        <w:tc>
          <w:tcPr>
            <w:tcW w:w="2898" w:type="dxa"/>
            <w:tcBorders>
              <w:bottom w:val="single" w:sz="4" w:space="0" w:color="auto"/>
            </w:tcBorders>
          </w:tcPr>
          <w:p w14:paraId="07EAC9DC" w14:textId="5D6B520C" w:rsidR="00F06C40" w:rsidRPr="0003343C" w:rsidRDefault="00F06C40" w:rsidP="00F06C40">
            <w:pPr>
              <w:spacing w:after="0" w:line="240" w:lineRule="auto"/>
              <w:rPr>
                <w:rFonts w:ascii="Calibri" w:eastAsia="Times New Roman" w:hAnsi="Calibri" w:cs="Times New Roman"/>
                <w:b/>
                <w:sz w:val="20"/>
                <w:szCs w:val="20"/>
              </w:rPr>
            </w:pPr>
            <w:r w:rsidRPr="00EE173E">
              <w:rPr>
                <w:rFonts w:ascii="Calibri" w:eastAsia="Times New Roman" w:hAnsi="Calibri" w:cs="Times New Roman"/>
                <w:sz w:val="20"/>
                <w:szCs w:val="20"/>
              </w:rPr>
              <w:t xml:space="preserve">All </w:t>
            </w:r>
          </w:p>
        </w:tc>
        <w:tc>
          <w:tcPr>
            <w:tcW w:w="1489" w:type="dxa"/>
            <w:tcBorders>
              <w:top w:val="nil"/>
              <w:left w:val="single" w:sz="4" w:space="0" w:color="auto"/>
              <w:bottom w:val="single" w:sz="4" w:space="0" w:color="auto"/>
              <w:right w:val="single" w:sz="4" w:space="0" w:color="auto"/>
            </w:tcBorders>
            <w:shd w:val="clear" w:color="auto" w:fill="auto"/>
          </w:tcPr>
          <w:p w14:paraId="554EC3A7" w14:textId="77777777" w:rsidR="00F06C40" w:rsidRPr="0054625F" w:rsidRDefault="00F06C40" w:rsidP="00C6104F">
            <w:pPr>
              <w:spacing w:after="0" w:line="240" w:lineRule="auto"/>
              <w:jc w:val="center"/>
              <w:rPr>
                <w:sz w:val="20"/>
                <w:szCs w:val="20"/>
              </w:rPr>
            </w:pPr>
            <w:r w:rsidRPr="0054625F">
              <w:rPr>
                <w:sz w:val="20"/>
                <w:szCs w:val="20"/>
              </w:rPr>
              <w:t>5,600</w:t>
            </w:r>
          </w:p>
        </w:tc>
        <w:tc>
          <w:tcPr>
            <w:tcW w:w="1490" w:type="dxa"/>
            <w:tcBorders>
              <w:top w:val="nil"/>
              <w:left w:val="nil"/>
              <w:bottom w:val="single" w:sz="4" w:space="0" w:color="auto"/>
              <w:right w:val="single" w:sz="4" w:space="0" w:color="auto"/>
            </w:tcBorders>
            <w:shd w:val="clear" w:color="auto" w:fill="D9D9D9" w:themeFill="background1" w:themeFillShade="D9"/>
          </w:tcPr>
          <w:p w14:paraId="49B4C97D" w14:textId="77777777" w:rsidR="00F06C40" w:rsidRPr="0054625F" w:rsidRDefault="00F06C40" w:rsidP="00C6104F">
            <w:pPr>
              <w:spacing w:after="0" w:line="240" w:lineRule="auto"/>
              <w:jc w:val="center"/>
              <w:rPr>
                <w:sz w:val="20"/>
                <w:szCs w:val="20"/>
              </w:rPr>
            </w:pPr>
            <w:r w:rsidRPr="0054625F">
              <w:rPr>
                <w:sz w:val="20"/>
                <w:szCs w:val="20"/>
              </w:rPr>
              <w:t>100.0%</w:t>
            </w:r>
          </w:p>
        </w:tc>
        <w:tc>
          <w:tcPr>
            <w:tcW w:w="1489" w:type="dxa"/>
            <w:tcBorders>
              <w:top w:val="single" w:sz="4" w:space="0" w:color="auto"/>
              <w:left w:val="nil"/>
              <w:bottom w:val="single" w:sz="4" w:space="0" w:color="auto"/>
              <w:right w:val="single" w:sz="4" w:space="0" w:color="auto"/>
            </w:tcBorders>
            <w:shd w:val="clear" w:color="auto" w:fill="auto"/>
          </w:tcPr>
          <w:p w14:paraId="37A2A8DC"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490" w:type="dxa"/>
            <w:tcBorders>
              <w:top w:val="nil"/>
              <w:left w:val="nil"/>
              <w:bottom w:val="single" w:sz="4" w:space="0" w:color="auto"/>
              <w:right w:val="single" w:sz="4" w:space="0" w:color="auto"/>
            </w:tcBorders>
            <w:shd w:val="clear" w:color="auto" w:fill="D9D9D9" w:themeFill="background1" w:themeFillShade="D9"/>
          </w:tcPr>
          <w:p w14:paraId="7634E1B3"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F06C40" w:rsidRPr="0003343C" w14:paraId="6CA809E6" w14:textId="77777777" w:rsidTr="00396E45">
        <w:tc>
          <w:tcPr>
            <w:tcW w:w="8856" w:type="dxa"/>
            <w:gridSpan w:val="5"/>
            <w:tcBorders>
              <w:left w:val="nil"/>
              <w:bottom w:val="nil"/>
              <w:right w:val="nil"/>
            </w:tcBorders>
          </w:tcPr>
          <w:p w14:paraId="1ABD5664" w14:textId="77777777" w:rsidR="00F06C40" w:rsidRPr="0003343C" w:rsidRDefault="00F06C40" w:rsidP="00C6104F">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0590B904" w14:textId="77777777" w:rsidR="00F06C40" w:rsidRPr="0003343C" w:rsidRDefault="00F06C40" w:rsidP="00F06C40">
      <w:pPr>
        <w:spacing w:after="0"/>
        <w:rPr>
          <w:rFonts w:ascii="Calibri" w:eastAsia="Calibri" w:hAnsi="Calibri" w:cs="Times New Roman"/>
          <w:sz w:val="20"/>
        </w:rPr>
      </w:pPr>
    </w:p>
    <w:p w14:paraId="1C1676B1" w14:textId="31C3D6A1" w:rsidR="00F06C40" w:rsidRPr="0003343C" w:rsidRDefault="00F06C40" w:rsidP="00F06C40">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sidRPr="0054625F">
        <w:rPr>
          <w:rFonts w:ascii="Calibri" w:eastAsia="Calibri" w:hAnsi="Calibri" w:cs="Times New Roman"/>
          <w:b/>
          <w:sz w:val="20"/>
        </w:rPr>
        <w:t>Waltham</w:t>
      </w:r>
      <w:r w:rsidRPr="0003343C">
        <w:rPr>
          <w:rFonts w:ascii="Calibri" w:eastAsia="Calibri" w:hAnsi="Calibri" w:cs="Times New Roman"/>
          <w:b/>
          <w:sz w:val="20"/>
        </w:rPr>
        <w:t xml:space="preserve"> Public Schools</w:t>
      </w:r>
    </w:p>
    <w:p w14:paraId="24D42C89" w14:textId="77777777" w:rsidR="00F06C40" w:rsidRPr="0003343C" w:rsidRDefault="00F06C40" w:rsidP="00F06C40">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Waltham Public Schools"/>
        <w:tblDescription w:val="2017–2018 Student Enrollment by High Needs Populations"/>
      </w:tblPr>
      <w:tblGrid>
        <w:gridCol w:w="2268"/>
        <w:gridCol w:w="900"/>
        <w:gridCol w:w="1197"/>
        <w:gridCol w:w="1198"/>
        <w:gridCol w:w="935"/>
        <w:gridCol w:w="1180"/>
        <w:gridCol w:w="1180"/>
      </w:tblGrid>
      <w:tr w:rsidR="00F06C40" w:rsidRPr="0003343C" w14:paraId="377B921E" w14:textId="77777777" w:rsidTr="00884ED3">
        <w:trPr>
          <w:tblHeader/>
        </w:trPr>
        <w:tc>
          <w:tcPr>
            <w:tcW w:w="2268" w:type="dxa"/>
            <w:vMerge w:val="restart"/>
          </w:tcPr>
          <w:p w14:paraId="7ABD3B23" w14:textId="606A9418" w:rsidR="00F06C40" w:rsidRPr="0003343C" w:rsidRDefault="00F06C40" w:rsidP="00EE173E">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4892B6D5"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3F7CF2CE"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F06C40" w:rsidRPr="0003343C" w14:paraId="1D00A9E8" w14:textId="77777777" w:rsidTr="00884ED3">
        <w:trPr>
          <w:tblHeader/>
        </w:trPr>
        <w:tc>
          <w:tcPr>
            <w:tcW w:w="2268" w:type="dxa"/>
            <w:vMerge/>
          </w:tcPr>
          <w:p w14:paraId="1AA1551A" w14:textId="77777777" w:rsidR="00F06C40" w:rsidRPr="0003343C" w:rsidRDefault="00F06C40" w:rsidP="00C6104F">
            <w:pPr>
              <w:spacing w:after="0"/>
              <w:rPr>
                <w:rFonts w:ascii="Calibri" w:eastAsia="Calibri" w:hAnsi="Calibri" w:cs="Times New Roman"/>
                <w:sz w:val="20"/>
                <w:szCs w:val="20"/>
              </w:rPr>
            </w:pPr>
          </w:p>
        </w:tc>
        <w:tc>
          <w:tcPr>
            <w:tcW w:w="900" w:type="dxa"/>
          </w:tcPr>
          <w:p w14:paraId="3A4A95DF"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5A64542B"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55FDCC63"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0496D8D8"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2A099902"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4D3FA097" w14:textId="77777777" w:rsidR="00F06C40" w:rsidRPr="0003343C" w:rsidRDefault="00F06C40" w:rsidP="00C6104F">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F06C40" w:rsidRPr="0003343C" w14:paraId="557E7754" w14:textId="77777777" w:rsidTr="00396E45">
        <w:tc>
          <w:tcPr>
            <w:tcW w:w="2268" w:type="dxa"/>
          </w:tcPr>
          <w:p w14:paraId="3D82F615" w14:textId="77777777" w:rsidR="00F06C40" w:rsidRPr="0003343C" w:rsidRDefault="00F06C40" w:rsidP="00C6104F">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6427646F" w14:textId="77777777" w:rsidR="00F06C40" w:rsidRPr="0054625F" w:rsidRDefault="00F06C40" w:rsidP="00C6104F">
            <w:pPr>
              <w:spacing w:after="0" w:line="240" w:lineRule="auto"/>
              <w:jc w:val="center"/>
              <w:rPr>
                <w:sz w:val="20"/>
                <w:szCs w:val="20"/>
              </w:rPr>
            </w:pPr>
            <w:r w:rsidRPr="0054625F">
              <w:rPr>
                <w:sz w:val="20"/>
                <w:szCs w:val="20"/>
              </w:rPr>
              <w:t>902</w:t>
            </w:r>
          </w:p>
        </w:tc>
        <w:tc>
          <w:tcPr>
            <w:tcW w:w="1197" w:type="dxa"/>
            <w:tcBorders>
              <w:top w:val="nil"/>
              <w:left w:val="nil"/>
              <w:bottom w:val="single" w:sz="4" w:space="0" w:color="auto"/>
              <w:right w:val="single" w:sz="4" w:space="0" w:color="auto"/>
            </w:tcBorders>
            <w:shd w:val="clear" w:color="auto" w:fill="D9D9D9" w:themeFill="background1" w:themeFillShade="D9"/>
          </w:tcPr>
          <w:p w14:paraId="5644EA3D" w14:textId="77777777" w:rsidR="00F06C40" w:rsidRPr="0054625F" w:rsidRDefault="00F06C40" w:rsidP="00C6104F">
            <w:pPr>
              <w:spacing w:after="0" w:line="240" w:lineRule="auto"/>
              <w:jc w:val="center"/>
              <w:rPr>
                <w:sz w:val="20"/>
                <w:szCs w:val="20"/>
              </w:rPr>
            </w:pPr>
            <w:r w:rsidRPr="0054625F">
              <w:rPr>
                <w:sz w:val="20"/>
                <w:szCs w:val="20"/>
              </w:rPr>
              <w:t>30.4%</w:t>
            </w:r>
          </w:p>
        </w:tc>
        <w:tc>
          <w:tcPr>
            <w:tcW w:w="1198" w:type="dxa"/>
            <w:tcBorders>
              <w:top w:val="nil"/>
              <w:left w:val="nil"/>
              <w:bottom w:val="single" w:sz="4" w:space="0" w:color="auto"/>
              <w:right w:val="single" w:sz="4" w:space="0" w:color="auto"/>
            </w:tcBorders>
            <w:shd w:val="clear" w:color="auto" w:fill="D9D9D9" w:themeFill="background1" w:themeFillShade="D9"/>
          </w:tcPr>
          <w:p w14:paraId="2CDAFFED" w14:textId="77777777" w:rsidR="00F06C40" w:rsidRPr="0054625F" w:rsidRDefault="00F06C40" w:rsidP="00C6104F">
            <w:pPr>
              <w:spacing w:after="0" w:line="240" w:lineRule="auto"/>
              <w:jc w:val="center"/>
              <w:rPr>
                <w:sz w:val="20"/>
                <w:szCs w:val="20"/>
              </w:rPr>
            </w:pPr>
            <w:r w:rsidRPr="0054625F">
              <w:rPr>
                <w:sz w:val="20"/>
                <w:szCs w:val="20"/>
              </w:rPr>
              <w:t>15.9%</w:t>
            </w:r>
          </w:p>
        </w:tc>
        <w:tc>
          <w:tcPr>
            <w:tcW w:w="935" w:type="dxa"/>
            <w:tcBorders>
              <w:top w:val="nil"/>
              <w:left w:val="nil"/>
              <w:bottom w:val="single" w:sz="4" w:space="0" w:color="auto"/>
              <w:right w:val="single" w:sz="4" w:space="0" w:color="auto"/>
            </w:tcBorders>
            <w:shd w:val="clear" w:color="auto" w:fill="auto"/>
          </w:tcPr>
          <w:p w14:paraId="6898F1CD"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4E8122FC"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4B27EB66"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F06C40" w:rsidRPr="0003343C" w14:paraId="5D2D2A25" w14:textId="77777777" w:rsidTr="00396E45">
        <w:tc>
          <w:tcPr>
            <w:tcW w:w="2268" w:type="dxa"/>
          </w:tcPr>
          <w:p w14:paraId="6FB4B218" w14:textId="73C034C2" w:rsidR="00F06C40" w:rsidRPr="0003343C" w:rsidRDefault="00F06C40" w:rsidP="00F06C40">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02214818" w14:textId="77777777" w:rsidR="00F06C40" w:rsidRPr="0054625F" w:rsidRDefault="00F06C40" w:rsidP="00C6104F">
            <w:pPr>
              <w:spacing w:after="0" w:line="240" w:lineRule="auto"/>
              <w:jc w:val="center"/>
              <w:rPr>
                <w:sz w:val="20"/>
                <w:szCs w:val="20"/>
              </w:rPr>
            </w:pPr>
            <w:r w:rsidRPr="0054625F">
              <w:rPr>
                <w:sz w:val="20"/>
                <w:szCs w:val="20"/>
              </w:rPr>
              <w:t>1,931</w:t>
            </w:r>
          </w:p>
        </w:tc>
        <w:tc>
          <w:tcPr>
            <w:tcW w:w="1197" w:type="dxa"/>
            <w:tcBorders>
              <w:top w:val="nil"/>
              <w:left w:val="nil"/>
              <w:bottom w:val="single" w:sz="4" w:space="0" w:color="auto"/>
              <w:right w:val="single" w:sz="4" w:space="0" w:color="auto"/>
            </w:tcBorders>
            <w:shd w:val="clear" w:color="auto" w:fill="D9D9D9" w:themeFill="background1" w:themeFillShade="D9"/>
          </w:tcPr>
          <w:p w14:paraId="51D7807B" w14:textId="77777777" w:rsidR="00F06C40" w:rsidRPr="0054625F" w:rsidRDefault="00F06C40" w:rsidP="00C6104F">
            <w:pPr>
              <w:spacing w:after="0" w:line="240" w:lineRule="auto"/>
              <w:jc w:val="center"/>
              <w:rPr>
                <w:sz w:val="20"/>
                <w:szCs w:val="20"/>
              </w:rPr>
            </w:pPr>
            <w:r w:rsidRPr="0054625F">
              <w:rPr>
                <w:sz w:val="20"/>
                <w:szCs w:val="20"/>
              </w:rPr>
              <w:t>65.1%</w:t>
            </w:r>
          </w:p>
        </w:tc>
        <w:tc>
          <w:tcPr>
            <w:tcW w:w="1198" w:type="dxa"/>
            <w:tcBorders>
              <w:top w:val="nil"/>
              <w:left w:val="nil"/>
              <w:bottom w:val="single" w:sz="4" w:space="0" w:color="auto"/>
              <w:right w:val="single" w:sz="4" w:space="0" w:color="auto"/>
            </w:tcBorders>
            <w:shd w:val="clear" w:color="auto" w:fill="D9D9D9" w:themeFill="background1" w:themeFillShade="D9"/>
          </w:tcPr>
          <w:p w14:paraId="5368DEA1" w14:textId="77777777" w:rsidR="00F06C40" w:rsidRPr="0054625F" w:rsidRDefault="00F06C40" w:rsidP="00C6104F">
            <w:pPr>
              <w:spacing w:after="0" w:line="240" w:lineRule="auto"/>
              <w:jc w:val="center"/>
              <w:rPr>
                <w:sz w:val="20"/>
                <w:szCs w:val="20"/>
              </w:rPr>
            </w:pPr>
            <w:r w:rsidRPr="0054625F">
              <w:rPr>
                <w:sz w:val="20"/>
                <w:szCs w:val="20"/>
              </w:rPr>
              <w:t>34.5%</w:t>
            </w:r>
          </w:p>
        </w:tc>
        <w:tc>
          <w:tcPr>
            <w:tcW w:w="935" w:type="dxa"/>
            <w:tcBorders>
              <w:top w:val="nil"/>
              <w:left w:val="nil"/>
              <w:bottom w:val="single" w:sz="4" w:space="0" w:color="auto"/>
              <w:right w:val="single" w:sz="4" w:space="0" w:color="auto"/>
            </w:tcBorders>
            <w:shd w:val="clear" w:color="auto" w:fill="auto"/>
          </w:tcPr>
          <w:p w14:paraId="79319F33"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7FB56A20"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6DB53E8A"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F06C40" w:rsidRPr="0003343C" w14:paraId="15C1052E" w14:textId="77777777" w:rsidTr="00396E45">
        <w:tc>
          <w:tcPr>
            <w:tcW w:w="2268" w:type="dxa"/>
          </w:tcPr>
          <w:p w14:paraId="28B6AA94" w14:textId="77777777" w:rsidR="00F06C40" w:rsidRPr="0003343C" w:rsidRDefault="00F06C40" w:rsidP="00C6104F">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02BAC124" w14:textId="77777777" w:rsidR="00F06C40" w:rsidRPr="0054625F" w:rsidRDefault="00F06C40" w:rsidP="00C6104F">
            <w:pPr>
              <w:spacing w:after="0" w:line="240" w:lineRule="auto"/>
              <w:jc w:val="center"/>
              <w:rPr>
                <w:sz w:val="20"/>
                <w:szCs w:val="20"/>
              </w:rPr>
            </w:pPr>
            <w:r w:rsidRPr="0054625F">
              <w:rPr>
                <w:sz w:val="20"/>
                <w:szCs w:val="20"/>
              </w:rPr>
              <w:t>1,243</w:t>
            </w:r>
          </w:p>
        </w:tc>
        <w:tc>
          <w:tcPr>
            <w:tcW w:w="1197" w:type="dxa"/>
            <w:tcBorders>
              <w:top w:val="nil"/>
              <w:left w:val="nil"/>
              <w:bottom w:val="single" w:sz="4" w:space="0" w:color="auto"/>
              <w:right w:val="single" w:sz="4" w:space="0" w:color="auto"/>
            </w:tcBorders>
            <w:shd w:val="clear" w:color="auto" w:fill="D9D9D9" w:themeFill="background1" w:themeFillShade="D9"/>
          </w:tcPr>
          <w:p w14:paraId="51903F98" w14:textId="77777777" w:rsidR="00F06C40" w:rsidRPr="0054625F" w:rsidRDefault="00F06C40" w:rsidP="00C6104F">
            <w:pPr>
              <w:spacing w:after="0" w:line="240" w:lineRule="auto"/>
              <w:jc w:val="center"/>
              <w:rPr>
                <w:sz w:val="20"/>
                <w:szCs w:val="20"/>
              </w:rPr>
            </w:pPr>
            <w:r w:rsidRPr="0054625F">
              <w:rPr>
                <w:sz w:val="20"/>
                <w:szCs w:val="20"/>
              </w:rPr>
              <w:t>41.9%</w:t>
            </w:r>
          </w:p>
        </w:tc>
        <w:tc>
          <w:tcPr>
            <w:tcW w:w="1198" w:type="dxa"/>
            <w:tcBorders>
              <w:top w:val="nil"/>
              <w:left w:val="nil"/>
              <w:bottom w:val="single" w:sz="4" w:space="0" w:color="auto"/>
              <w:right w:val="single" w:sz="4" w:space="0" w:color="auto"/>
            </w:tcBorders>
            <w:shd w:val="clear" w:color="auto" w:fill="D9D9D9" w:themeFill="background1" w:themeFillShade="D9"/>
          </w:tcPr>
          <w:p w14:paraId="25E488EF" w14:textId="77777777" w:rsidR="00F06C40" w:rsidRPr="0054625F" w:rsidRDefault="00F06C40" w:rsidP="00C6104F">
            <w:pPr>
              <w:spacing w:after="0" w:line="240" w:lineRule="auto"/>
              <w:jc w:val="center"/>
              <w:rPr>
                <w:sz w:val="20"/>
                <w:szCs w:val="20"/>
              </w:rPr>
            </w:pPr>
            <w:r w:rsidRPr="0054625F">
              <w:rPr>
                <w:sz w:val="20"/>
                <w:szCs w:val="20"/>
              </w:rPr>
              <w:t>22.2%</w:t>
            </w:r>
          </w:p>
        </w:tc>
        <w:tc>
          <w:tcPr>
            <w:tcW w:w="935" w:type="dxa"/>
            <w:tcBorders>
              <w:top w:val="nil"/>
              <w:left w:val="nil"/>
              <w:bottom w:val="single" w:sz="4" w:space="0" w:color="auto"/>
              <w:right w:val="single" w:sz="4" w:space="0" w:color="auto"/>
            </w:tcBorders>
            <w:shd w:val="clear" w:color="auto" w:fill="auto"/>
          </w:tcPr>
          <w:p w14:paraId="4B65F3B8"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2143AAD8"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3BFDE182"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F06C40" w:rsidRPr="0003343C" w14:paraId="58C0E7AB" w14:textId="77777777" w:rsidTr="00396E45">
        <w:tc>
          <w:tcPr>
            <w:tcW w:w="2268" w:type="dxa"/>
            <w:tcBorders>
              <w:bottom w:val="single" w:sz="4" w:space="0" w:color="auto"/>
            </w:tcBorders>
          </w:tcPr>
          <w:p w14:paraId="28F07E18" w14:textId="77777777" w:rsidR="00F06C40" w:rsidRPr="0003343C" w:rsidRDefault="00F06C40" w:rsidP="00C6104F">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2D222407" w14:textId="77777777" w:rsidR="00F06C40" w:rsidRPr="0054625F" w:rsidRDefault="00F06C40" w:rsidP="00C6104F">
            <w:pPr>
              <w:spacing w:after="0" w:line="240" w:lineRule="auto"/>
              <w:jc w:val="center"/>
              <w:rPr>
                <w:sz w:val="20"/>
                <w:szCs w:val="20"/>
              </w:rPr>
            </w:pPr>
            <w:r w:rsidRPr="0054625F">
              <w:rPr>
                <w:sz w:val="20"/>
                <w:szCs w:val="20"/>
              </w:rPr>
              <w:t>2,968</w:t>
            </w:r>
          </w:p>
        </w:tc>
        <w:tc>
          <w:tcPr>
            <w:tcW w:w="1197" w:type="dxa"/>
            <w:tcBorders>
              <w:top w:val="nil"/>
              <w:left w:val="nil"/>
              <w:bottom w:val="single" w:sz="4" w:space="0" w:color="auto"/>
              <w:right w:val="single" w:sz="4" w:space="0" w:color="auto"/>
            </w:tcBorders>
            <w:shd w:val="clear" w:color="auto" w:fill="D9D9D9" w:themeFill="background1" w:themeFillShade="D9"/>
          </w:tcPr>
          <w:p w14:paraId="11CCFB0F" w14:textId="77777777" w:rsidR="00F06C40" w:rsidRPr="0054625F" w:rsidRDefault="00F06C40" w:rsidP="00C6104F">
            <w:pPr>
              <w:spacing w:after="0" w:line="240" w:lineRule="auto"/>
              <w:jc w:val="center"/>
              <w:rPr>
                <w:sz w:val="20"/>
                <w:szCs w:val="20"/>
              </w:rPr>
            </w:pPr>
            <w:r w:rsidRPr="0054625F">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7FC8321B" w14:textId="77777777" w:rsidR="00F06C40" w:rsidRPr="0054625F" w:rsidRDefault="00F06C40" w:rsidP="00C6104F">
            <w:pPr>
              <w:spacing w:after="0" w:line="240" w:lineRule="auto"/>
              <w:jc w:val="center"/>
              <w:rPr>
                <w:sz w:val="20"/>
                <w:szCs w:val="20"/>
              </w:rPr>
            </w:pPr>
            <w:r w:rsidRPr="0054625F">
              <w:rPr>
                <w:sz w:val="20"/>
                <w:szCs w:val="20"/>
              </w:rPr>
              <w:t>52.3%</w:t>
            </w:r>
          </w:p>
        </w:tc>
        <w:tc>
          <w:tcPr>
            <w:tcW w:w="935" w:type="dxa"/>
            <w:tcBorders>
              <w:top w:val="nil"/>
              <w:left w:val="nil"/>
              <w:bottom w:val="single" w:sz="4" w:space="0" w:color="auto"/>
              <w:right w:val="single" w:sz="4" w:space="0" w:color="auto"/>
            </w:tcBorders>
            <w:shd w:val="clear" w:color="auto" w:fill="auto"/>
          </w:tcPr>
          <w:p w14:paraId="3E3736D6"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673F817D"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0A5778C6" w14:textId="77777777" w:rsidR="00F06C40" w:rsidRDefault="00F06C40" w:rsidP="00C6104F">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F06C40" w:rsidRPr="0003343C" w14:paraId="24D3B87E" w14:textId="77777777" w:rsidTr="00396E45">
        <w:tc>
          <w:tcPr>
            <w:tcW w:w="8858" w:type="dxa"/>
            <w:gridSpan w:val="7"/>
            <w:tcBorders>
              <w:left w:val="nil"/>
              <w:bottom w:val="nil"/>
              <w:right w:val="nil"/>
            </w:tcBorders>
          </w:tcPr>
          <w:p w14:paraId="7B847D9C" w14:textId="77777777" w:rsidR="00F06C40" w:rsidRPr="0003343C" w:rsidRDefault="00F06C40" w:rsidP="00C6104F">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54625F">
              <w:rPr>
                <w:rFonts w:ascii="Calibri" w:eastAsia="Calibri" w:hAnsi="Calibri" w:cs="Times New Roman"/>
                <w:sz w:val="20"/>
                <w:szCs w:val="24"/>
              </w:rPr>
              <w:t>5,677</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69598620" w14:textId="77777777" w:rsidR="00F06C40" w:rsidRPr="0003343C" w:rsidRDefault="00F06C40" w:rsidP="00F06C40">
      <w:pPr>
        <w:spacing w:after="0"/>
        <w:rPr>
          <w:rFonts w:ascii="Calibri" w:eastAsia="Calibri" w:hAnsi="Calibri" w:cs="Times New Roman"/>
          <w:sz w:val="20"/>
        </w:rPr>
      </w:pPr>
    </w:p>
    <w:p w14:paraId="2A7B56FD" w14:textId="77777777" w:rsidR="00F06C40" w:rsidRPr="0003343C" w:rsidRDefault="00F06C40" w:rsidP="00F06C40">
      <w:pPr>
        <w:spacing w:after="0"/>
        <w:rPr>
          <w:rFonts w:ascii="Calibri" w:eastAsia="Calibri" w:hAnsi="Calibri" w:cs="Times New Roman"/>
          <w:sz w:val="20"/>
        </w:rPr>
      </w:pPr>
    </w:p>
    <w:p w14:paraId="348B29A7" w14:textId="77777777" w:rsidR="002F1EBE" w:rsidRPr="002F1EBE" w:rsidRDefault="002F1EBE" w:rsidP="002F1EBE">
      <w:pPr>
        <w:spacing w:after="0"/>
        <w:rPr>
          <w:rFonts w:ascii="Calibri" w:eastAsia="Calibri" w:hAnsi="Calibri" w:cs="Times New Roman"/>
          <w:sz w:val="20"/>
        </w:rPr>
      </w:pPr>
    </w:p>
    <w:p w14:paraId="59C9A8BC" w14:textId="77777777" w:rsidR="002F1EBE" w:rsidRPr="002F1EBE" w:rsidRDefault="002F1EBE" w:rsidP="002F1EBE">
      <w:pPr>
        <w:spacing w:after="0"/>
        <w:rPr>
          <w:rFonts w:ascii="Calibri" w:eastAsia="Calibri" w:hAnsi="Calibri" w:cs="Times New Roman"/>
          <w:sz w:val="20"/>
        </w:rPr>
      </w:pPr>
    </w:p>
    <w:p w14:paraId="285B0F90"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C4DF780" w14:textId="77777777" w:rsidR="00753D12" w:rsidRPr="00380233" w:rsidRDefault="00753D12" w:rsidP="00753D12">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sidRPr="0054625F">
        <w:rPr>
          <w:rFonts w:ascii="Calibri" w:eastAsia="Calibri" w:hAnsi="Calibri" w:cs="Times New Roman"/>
          <w:b/>
          <w:sz w:val="20"/>
        </w:rPr>
        <w:t xml:space="preserve">Waltham </w:t>
      </w:r>
      <w:r w:rsidRPr="0003343C">
        <w:rPr>
          <w:rFonts w:ascii="Calibri" w:eastAsia="Calibri" w:hAnsi="Calibri" w:cs="Times New Roman"/>
          <w:b/>
          <w:sz w:val="20"/>
        </w:rPr>
        <w:t>Public Schools</w:t>
      </w:r>
    </w:p>
    <w:p w14:paraId="261CB1BC" w14:textId="77777777" w:rsidR="00753D12" w:rsidRPr="00380233" w:rsidRDefault="00753D12" w:rsidP="00753D12">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Waltham Public Schools"/>
        <w:tblDescription w:val="Attendance Rates, 2014–2017"/>
      </w:tblPr>
      <w:tblGrid>
        <w:gridCol w:w="1980"/>
        <w:gridCol w:w="1002"/>
        <w:gridCol w:w="1003"/>
        <w:gridCol w:w="1003"/>
        <w:gridCol w:w="1003"/>
        <w:gridCol w:w="1003"/>
        <w:gridCol w:w="1003"/>
        <w:gridCol w:w="1003"/>
      </w:tblGrid>
      <w:tr w:rsidR="00753D12" w:rsidRPr="00380233" w14:paraId="3BA9FAA3" w14:textId="77777777" w:rsidTr="00884ED3">
        <w:trPr>
          <w:trHeight w:val="288"/>
          <w:tblHeader/>
        </w:trPr>
        <w:tc>
          <w:tcPr>
            <w:tcW w:w="1980" w:type="dxa"/>
            <w:tcBorders>
              <w:left w:val="single" w:sz="4" w:space="0" w:color="auto"/>
              <w:bottom w:val="single" w:sz="4" w:space="0" w:color="auto"/>
            </w:tcBorders>
            <w:shd w:val="clear" w:color="auto" w:fill="D9D9D9" w:themeFill="background1" w:themeFillShade="D9"/>
          </w:tcPr>
          <w:p w14:paraId="35DB30AB" w14:textId="77777777" w:rsidR="00753D12" w:rsidRPr="00FE0920" w:rsidRDefault="00753D12" w:rsidP="00753D12">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34E6F2E1"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1B0064A7"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79221602"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2BB34589"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177F6786"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0DB32F7D"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2E317D8B" w14:textId="77777777" w:rsidR="00753D12" w:rsidRPr="00FE0920" w:rsidRDefault="00753D12" w:rsidP="00C6104F">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753D12" w:rsidRPr="00380233" w14:paraId="0A1C4502" w14:textId="77777777" w:rsidTr="00396E45">
        <w:trPr>
          <w:trHeight w:val="278"/>
        </w:trPr>
        <w:tc>
          <w:tcPr>
            <w:tcW w:w="1980" w:type="dxa"/>
            <w:tcBorders>
              <w:left w:val="single" w:sz="4" w:space="0" w:color="auto"/>
              <w:bottom w:val="single" w:sz="4" w:space="0" w:color="auto"/>
            </w:tcBorders>
            <w:shd w:val="clear" w:color="auto" w:fill="auto"/>
          </w:tcPr>
          <w:p w14:paraId="03012173"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D6CF146" w14:textId="77777777" w:rsidR="00753D12" w:rsidRPr="0054625F" w:rsidRDefault="00753D12" w:rsidP="00C6104F">
            <w:pPr>
              <w:spacing w:after="0" w:line="240" w:lineRule="auto"/>
              <w:jc w:val="center"/>
              <w:rPr>
                <w:sz w:val="20"/>
                <w:szCs w:val="20"/>
              </w:rPr>
            </w:pPr>
            <w:r w:rsidRPr="0054625F">
              <w:rPr>
                <w:sz w:val="20"/>
                <w:szCs w:val="20"/>
              </w:rPr>
              <w:t>2,909</w:t>
            </w:r>
          </w:p>
        </w:tc>
        <w:tc>
          <w:tcPr>
            <w:tcW w:w="1003" w:type="dxa"/>
            <w:tcBorders>
              <w:top w:val="nil"/>
              <w:left w:val="nil"/>
              <w:bottom w:val="single" w:sz="4" w:space="0" w:color="auto"/>
              <w:right w:val="single" w:sz="4" w:space="0" w:color="auto"/>
            </w:tcBorders>
            <w:shd w:val="clear" w:color="auto" w:fill="auto"/>
          </w:tcPr>
          <w:p w14:paraId="3770E2A0" w14:textId="77777777" w:rsidR="00753D12" w:rsidRPr="0054625F" w:rsidRDefault="00753D12" w:rsidP="00C6104F">
            <w:pPr>
              <w:spacing w:after="0" w:line="240" w:lineRule="auto"/>
              <w:jc w:val="center"/>
              <w:rPr>
                <w:sz w:val="20"/>
                <w:szCs w:val="20"/>
              </w:rPr>
            </w:pPr>
            <w:r w:rsidRPr="0054625F">
              <w:rPr>
                <w:sz w:val="20"/>
                <w:szCs w:val="20"/>
              </w:rPr>
              <w:t>94.0</w:t>
            </w:r>
          </w:p>
        </w:tc>
        <w:tc>
          <w:tcPr>
            <w:tcW w:w="1003" w:type="dxa"/>
            <w:tcBorders>
              <w:top w:val="nil"/>
              <w:left w:val="nil"/>
              <w:bottom w:val="single" w:sz="4" w:space="0" w:color="auto"/>
              <w:right w:val="single" w:sz="4" w:space="0" w:color="auto"/>
            </w:tcBorders>
            <w:shd w:val="clear" w:color="auto" w:fill="auto"/>
          </w:tcPr>
          <w:p w14:paraId="00B2D697" w14:textId="77777777" w:rsidR="00753D12" w:rsidRPr="0054625F" w:rsidRDefault="00753D12" w:rsidP="00C6104F">
            <w:pPr>
              <w:spacing w:after="0" w:line="240" w:lineRule="auto"/>
              <w:jc w:val="center"/>
              <w:rPr>
                <w:sz w:val="20"/>
                <w:szCs w:val="20"/>
              </w:rPr>
            </w:pPr>
            <w:r w:rsidRPr="0054625F">
              <w:rPr>
                <w:sz w:val="20"/>
                <w:szCs w:val="20"/>
              </w:rPr>
              <w:t>94.4</w:t>
            </w:r>
          </w:p>
        </w:tc>
        <w:tc>
          <w:tcPr>
            <w:tcW w:w="1003" w:type="dxa"/>
            <w:tcBorders>
              <w:top w:val="nil"/>
              <w:left w:val="nil"/>
              <w:bottom w:val="single" w:sz="4" w:space="0" w:color="auto"/>
              <w:right w:val="single" w:sz="4" w:space="0" w:color="auto"/>
            </w:tcBorders>
            <w:shd w:val="clear" w:color="auto" w:fill="auto"/>
          </w:tcPr>
          <w:p w14:paraId="67DF16C0" w14:textId="77777777" w:rsidR="00753D12" w:rsidRPr="0054625F" w:rsidRDefault="00753D12" w:rsidP="00C6104F">
            <w:pPr>
              <w:spacing w:after="0" w:line="240" w:lineRule="auto"/>
              <w:jc w:val="center"/>
              <w:rPr>
                <w:sz w:val="20"/>
                <w:szCs w:val="20"/>
              </w:rPr>
            </w:pPr>
            <w:r w:rsidRPr="0054625F">
              <w:rPr>
                <w:sz w:val="20"/>
                <w:szCs w:val="20"/>
              </w:rPr>
              <w:t>94.5</w:t>
            </w:r>
          </w:p>
        </w:tc>
        <w:tc>
          <w:tcPr>
            <w:tcW w:w="1003" w:type="dxa"/>
            <w:tcBorders>
              <w:top w:val="nil"/>
              <w:left w:val="nil"/>
              <w:bottom w:val="single" w:sz="4" w:space="0" w:color="auto"/>
              <w:right w:val="single" w:sz="4" w:space="0" w:color="auto"/>
            </w:tcBorders>
            <w:shd w:val="clear" w:color="auto" w:fill="auto"/>
          </w:tcPr>
          <w:p w14:paraId="7478B0EB" w14:textId="77777777" w:rsidR="00753D12" w:rsidRPr="0054625F" w:rsidRDefault="00753D12" w:rsidP="00C6104F">
            <w:pPr>
              <w:spacing w:after="0" w:line="240" w:lineRule="auto"/>
              <w:jc w:val="center"/>
              <w:rPr>
                <w:sz w:val="20"/>
                <w:szCs w:val="20"/>
              </w:rPr>
            </w:pPr>
            <w:r w:rsidRPr="0054625F">
              <w:rPr>
                <w:sz w:val="20"/>
                <w:szCs w:val="20"/>
              </w:rPr>
              <w:t>93.7</w:t>
            </w:r>
          </w:p>
        </w:tc>
        <w:tc>
          <w:tcPr>
            <w:tcW w:w="1003" w:type="dxa"/>
            <w:tcBorders>
              <w:top w:val="single" w:sz="8" w:space="0" w:color="auto"/>
              <w:left w:val="nil"/>
              <w:bottom w:val="single" w:sz="8" w:space="0" w:color="auto"/>
              <w:right w:val="single" w:sz="8" w:space="0" w:color="auto"/>
            </w:tcBorders>
            <w:shd w:val="clear" w:color="auto" w:fill="auto"/>
          </w:tcPr>
          <w:p w14:paraId="552825A0" w14:textId="77777777" w:rsidR="00753D12" w:rsidRPr="0054625F" w:rsidRDefault="00753D12" w:rsidP="00C6104F">
            <w:pPr>
              <w:spacing w:after="0" w:line="240" w:lineRule="auto"/>
              <w:jc w:val="center"/>
              <w:rPr>
                <w:sz w:val="20"/>
                <w:szCs w:val="20"/>
              </w:rPr>
            </w:pPr>
            <w:r w:rsidRPr="0054625F">
              <w:rPr>
                <w:sz w:val="20"/>
                <w:szCs w:val="20"/>
              </w:rPr>
              <w:t>-0.3</w:t>
            </w:r>
          </w:p>
        </w:tc>
        <w:tc>
          <w:tcPr>
            <w:tcW w:w="1003" w:type="dxa"/>
            <w:tcBorders>
              <w:bottom w:val="single" w:sz="4" w:space="0" w:color="auto"/>
              <w:right w:val="single" w:sz="4" w:space="0" w:color="auto"/>
            </w:tcBorders>
            <w:shd w:val="clear" w:color="auto" w:fill="auto"/>
          </w:tcPr>
          <w:p w14:paraId="00384784"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753D12" w:rsidRPr="00380233" w14:paraId="700C2F18" w14:textId="77777777" w:rsidTr="00396E45">
        <w:trPr>
          <w:trHeight w:val="288"/>
        </w:trPr>
        <w:tc>
          <w:tcPr>
            <w:tcW w:w="1980" w:type="dxa"/>
            <w:tcBorders>
              <w:left w:val="single" w:sz="4" w:space="0" w:color="auto"/>
              <w:bottom w:val="single" w:sz="4" w:space="0" w:color="auto"/>
            </w:tcBorders>
            <w:shd w:val="clear" w:color="auto" w:fill="D9D9D9" w:themeFill="background1" w:themeFillShade="D9"/>
          </w:tcPr>
          <w:p w14:paraId="79901E17"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8DF41B2" w14:textId="77777777" w:rsidR="00753D12" w:rsidRPr="0054625F" w:rsidRDefault="00753D12" w:rsidP="00C6104F">
            <w:pPr>
              <w:spacing w:after="0" w:line="240" w:lineRule="auto"/>
              <w:jc w:val="center"/>
              <w:rPr>
                <w:sz w:val="20"/>
                <w:szCs w:val="20"/>
              </w:rPr>
            </w:pPr>
            <w:r w:rsidRPr="0054625F">
              <w:rPr>
                <w:sz w:val="20"/>
                <w:szCs w:val="20"/>
              </w:rPr>
              <w:t>1,664</w:t>
            </w:r>
          </w:p>
        </w:tc>
        <w:tc>
          <w:tcPr>
            <w:tcW w:w="1003" w:type="dxa"/>
            <w:tcBorders>
              <w:top w:val="nil"/>
              <w:left w:val="nil"/>
              <w:bottom w:val="single" w:sz="4" w:space="0" w:color="auto"/>
              <w:right w:val="single" w:sz="4" w:space="0" w:color="auto"/>
            </w:tcBorders>
            <w:shd w:val="clear" w:color="auto" w:fill="D9D9D9" w:themeFill="background1" w:themeFillShade="D9"/>
          </w:tcPr>
          <w:p w14:paraId="17E82335" w14:textId="77777777" w:rsidR="00753D12" w:rsidRPr="0054625F" w:rsidRDefault="00753D12" w:rsidP="00C6104F">
            <w:pPr>
              <w:spacing w:after="0" w:line="240" w:lineRule="auto"/>
              <w:jc w:val="center"/>
              <w:rPr>
                <w:sz w:val="20"/>
                <w:szCs w:val="20"/>
              </w:rPr>
            </w:pPr>
            <w:r w:rsidRPr="0054625F">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tcPr>
          <w:p w14:paraId="3F9B5E0E" w14:textId="77777777" w:rsidR="00753D12" w:rsidRPr="0054625F" w:rsidRDefault="00753D12" w:rsidP="00C6104F">
            <w:pPr>
              <w:spacing w:after="0" w:line="240" w:lineRule="auto"/>
              <w:jc w:val="center"/>
              <w:rPr>
                <w:sz w:val="20"/>
                <w:szCs w:val="20"/>
              </w:rPr>
            </w:pPr>
            <w:r w:rsidRPr="0054625F">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tcPr>
          <w:p w14:paraId="46740299" w14:textId="77777777" w:rsidR="00753D12" w:rsidRPr="0054625F" w:rsidRDefault="00753D12" w:rsidP="00C6104F">
            <w:pPr>
              <w:spacing w:after="0" w:line="240" w:lineRule="auto"/>
              <w:jc w:val="center"/>
              <w:rPr>
                <w:sz w:val="20"/>
                <w:szCs w:val="20"/>
              </w:rPr>
            </w:pPr>
            <w:r w:rsidRPr="0054625F">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6B94744E" w14:textId="77777777" w:rsidR="00753D12" w:rsidRPr="0054625F" w:rsidRDefault="00753D12" w:rsidP="00C6104F">
            <w:pPr>
              <w:spacing w:after="0" w:line="240" w:lineRule="auto"/>
              <w:jc w:val="center"/>
              <w:rPr>
                <w:sz w:val="20"/>
                <w:szCs w:val="20"/>
              </w:rPr>
            </w:pPr>
            <w:r w:rsidRPr="0054625F">
              <w:rPr>
                <w:sz w:val="20"/>
                <w:szCs w:val="20"/>
              </w:rPr>
              <w:t>93.7</w:t>
            </w:r>
          </w:p>
        </w:tc>
        <w:tc>
          <w:tcPr>
            <w:tcW w:w="1003" w:type="dxa"/>
            <w:tcBorders>
              <w:top w:val="nil"/>
              <w:left w:val="nil"/>
              <w:bottom w:val="single" w:sz="8" w:space="0" w:color="auto"/>
              <w:right w:val="single" w:sz="8" w:space="0" w:color="auto"/>
            </w:tcBorders>
            <w:shd w:val="clear" w:color="auto" w:fill="D9D9D9" w:themeFill="background1" w:themeFillShade="D9"/>
          </w:tcPr>
          <w:p w14:paraId="393ED48A" w14:textId="77777777" w:rsidR="00753D12" w:rsidRPr="0054625F" w:rsidRDefault="00753D12" w:rsidP="00C6104F">
            <w:pPr>
              <w:spacing w:after="0" w:line="240" w:lineRule="auto"/>
              <w:jc w:val="center"/>
              <w:rPr>
                <w:sz w:val="20"/>
                <w:szCs w:val="20"/>
              </w:rPr>
            </w:pPr>
            <w:r>
              <w:rPr>
                <w:sz w:val="20"/>
                <w:szCs w:val="20"/>
              </w:rPr>
              <w:t>--</w:t>
            </w:r>
          </w:p>
        </w:tc>
        <w:tc>
          <w:tcPr>
            <w:tcW w:w="1003" w:type="dxa"/>
            <w:tcBorders>
              <w:bottom w:val="single" w:sz="4" w:space="0" w:color="auto"/>
              <w:right w:val="single" w:sz="4" w:space="0" w:color="auto"/>
            </w:tcBorders>
            <w:shd w:val="clear" w:color="auto" w:fill="D9D9D9" w:themeFill="background1" w:themeFillShade="D9"/>
          </w:tcPr>
          <w:p w14:paraId="3A6C83E1"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753D12" w:rsidRPr="00380233" w14:paraId="38442F3A" w14:textId="77777777" w:rsidTr="00396E45">
        <w:trPr>
          <w:trHeight w:val="288"/>
        </w:trPr>
        <w:tc>
          <w:tcPr>
            <w:tcW w:w="1980" w:type="dxa"/>
            <w:tcBorders>
              <w:left w:val="single" w:sz="4" w:space="0" w:color="auto"/>
              <w:bottom w:val="single" w:sz="4" w:space="0" w:color="auto"/>
            </w:tcBorders>
            <w:shd w:val="clear" w:color="auto" w:fill="auto"/>
          </w:tcPr>
          <w:p w14:paraId="1E779C30"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tcPr>
          <w:p w14:paraId="6DAFA9A3" w14:textId="77777777" w:rsidR="00753D12" w:rsidRPr="0054625F" w:rsidRDefault="00753D12" w:rsidP="00C6104F">
            <w:pPr>
              <w:spacing w:after="0" w:line="240" w:lineRule="auto"/>
              <w:jc w:val="center"/>
              <w:rPr>
                <w:sz w:val="20"/>
                <w:szCs w:val="20"/>
              </w:rPr>
            </w:pPr>
            <w:r w:rsidRPr="0054625F">
              <w:rPr>
                <w:sz w:val="20"/>
                <w:szCs w:val="20"/>
              </w:rPr>
              <w:t>1,270</w:t>
            </w:r>
          </w:p>
        </w:tc>
        <w:tc>
          <w:tcPr>
            <w:tcW w:w="1003" w:type="dxa"/>
            <w:tcBorders>
              <w:top w:val="nil"/>
              <w:left w:val="nil"/>
              <w:bottom w:val="single" w:sz="4" w:space="0" w:color="auto"/>
              <w:right w:val="single" w:sz="4" w:space="0" w:color="auto"/>
            </w:tcBorders>
            <w:shd w:val="clear" w:color="auto" w:fill="auto"/>
          </w:tcPr>
          <w:p w14:paraId="070BC802" w14:textId="77777777" w:rsidR="00753D12" w:rsidRPr="0054625F" w:rsidRDefault="00753D12" w:rsidP="00C6104F">
            <w:pPr>
              <w:spacing w:after="0" w:line="240" w:lineRule="auto"/>
              <w:jc w:val="center"/>
              <w:rPr>
                <w:sz w:val="20"/>
                <w:szCs w:val="20"/>
              </w:rPr>
            </w:pPr>
            <w:r w:rsidRPr="0054625F">
              <w:rPr>
                <w:sz w:val="20"/>
                <w:szCs w:val="20"/>
              </w:rPr>
              <w:t>94.5</w:t>
            </w:r>
          </w:p>
        </w:tc>
        <w:tc>
          <w:tcPr>
            <w:tcW w:w="1003" w:type="dxa"/>
            <w:tcBorders>
              <w:top w:val="nil"/>
              <w:left w:val="nil"/>
              <w:bottom w:val="single" w:sz="4" w:space="0" w:color="auto"/>
              <w:right w:val="single" w:sz="4" w:space="0" w:color="auto"/>
            </w:tcBorders>
            <w:shd w:val="clear" w:color="auto" w:fill="auto"/>
          </w:tcPr>
          <w:p w14:paraId="6A049684" w14:textId="77777777" w:rsidR="00753D12" w:rsidRPr="0054625F" w:rsidRDefault="00753D12" w:rsidP="00C6104F">
            <w:pPr>
              <w:spacing w:after="0" w:line="240" w:lineRule="auto"/>
              <w:jc w:val="center"/>
              <w:rPr>
                <w:sz w:val="20"/>
                <w:szCs w:val="20"/>
              </w:rPr>
            </w:pPr>
            <w:r w:rsidRPr="0054625F">
              <w:rPr>
                <w:sz w:val="20"/>
                <w:szCs w:val="20"/>
              </w:rPr>
              <w:t>94.7</w:t>
            </w:r>
          </w:p>
        </w:tc>
        <w:tc>
          <w:tcPr>
            <w:tcW w:w="1003" w:type="dxa"/>
            <w:tcBorders>
              <w:top w:val="nil"/>
              <w:left w:val="nil"/>
              <w:bottom w:val="single" w:sz="4" w:space="0" w:color="auto"/>
              <w:right w:val="single" w:sz="4" w:space="0" w:color="auto"/>
            </w:tcBorders>
            <w:shd w:val="clear" w:color="auto" w:fill="auto"/>
          </w:tcPr>
          <w:p w14:paraId="4D0F4315" w14:textId="77777777" w:rsidR="00753D12" w:rsidRPr="0054625F" w:rsidRDefault="00753D12" w:rsidP="00C6104F">
            <w:pPr>
              <w:spacing w:after="0" w:line="240" w:lineRule="auto"/>
              <w:jc w:val="center"/>
              <w:rPr>
                <w:sz w:val="20"/>
                <w:szCs w:val="20"/>
              </w:rPr>
            </w:pPr>
            <w:r w:rsidRPr="0054625F">
              <w:rPr>
                <w:sz w:val="20"/>
                <w:szCs w:val="20"/>
              </w:rPr>
              <w:t>94.8</w:t>
            </w:r>
          </w:p>
        </w:tc>
        <w:tc>
          <w:tcPr>
            <w:tcW w:w="1003" w:type="dxa"/>
            <w:tcBorders>
              <w:top w:val="nil"/>
              <w:left w:val="nil"/>
              <w:bottom w:val="single" w:sz="4" w:space="0" w:color="auto"/>
              <w:right w:val="single" w:sz="4" w:space="0" w:color="auto"/>
            </w:tcBorders>
            <w:shd w:val="clear" w:color="auto" w:fill="auto"/>
          </w:tcPr>
          <w:p w14:paraId="5D8D6381" w14:textId="77777777" w:rsidR="00753D12" w:rsidRPr="0054625F" w:rsidRDefault="00753D12" w:rsidP="00C6104F">
            <w:pPr>
              <w:spacing w:after="0" w:line="240" w:lineRule="auto"/>
              <w:jc w:val="center"/>
              <w:rPr>
                <w:sz w:val="20"/>
                <w:szCs w:val="20"/>
              </w:rPr>
            </w:pPr>
            <w:r w:rsidRPr="0054625F">
              <w:rPr>
                <w:sz w:val="20"/>
                <w:szCs w:val="20"/>
              </w:rPr>
              <w:t>93.9</w:t>
            </w:r>
          </w:p>
        </w:tc>
        <w:tc>
          <w:tcPr>
            <w:tcW w:w="1003" w:type="dxa"/>
            <w:tcBorders>
              <w:top w:val="nil"/>
              <w:left w:val="nil"/>
              <w:bottom w:val="single" w:sz="8" w:space="0" w:color="auto"/>
              <w:right w:val="single" w:sz="8" w:space="0" w:color="auto"/>
            </w:tcBorders>
            <w:shd w:val="clear" w:color="auto" w:fill="auto"/>
          </w:tcPr>
          <w:p w14:paraId="142F34C4" w14:textId="77777777" w:rsidR="00753D12" w:rsidRPr="0054625F" w:rsidRDefault="00753D12" w:rsidP="00C6104F">
            <w:pPr>
              <w:spacing w:after="0" w:line="240" w:lineRule="auto"/>
              <w:jc w:val="center"/>
              <w:rPr>
                <w:sz w:val="20"/>
                <w:szCs w:val="20"/>
              </w:rPr>
            </w:pPr>
            <w:r w:rsidRPr="0054625F">
              <w:rPr>
                <w:sz w:val="20"/>
                <w:szCs w:val="20"/>
              </w:rPr>
              <w:t>-0.6</w:t>
            </w:r>
          </w:p>
        </w:tc>
        <w:tc>
          <w:tcPr>
            <w:tcW w:w="1003" w:type="dxa"/>
            <w:tcBorders>
              <w:bottom w:val="single" w:sz="4" w:space="0" w:color="auto"/>
              <w:right w:val="single" w:sz="4" w:space="0" w:color="auto"/>
            </w:tcBorders>
            <w:shd w:val="clear" w:color="auto" w:fill="auto"/>
          </w:tcPr>
          <w:p w14:paraId="72080211"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753D12" w:rsidRPr="00380233" w14:paraId="0195523D" w14:textId="77777777" w:rsidTr="00396E45">
        <w:trPr>
          <w:trHeight w:val="288"/>
        </w:trPr>
        <w:tc>
          <w:tcPr>
            <w:tcW w:w="1980" w:type="dxa"/>
            <w:tcBorders>
              <w:left w:val="single" w:sz="4" w:space="0" w:color="auto"/>
              <w:bottom w:val="single" w:sz="4" w:space="0" w:color="auto"/>
            </w:tcBorders>
            <w:shd w:val="clear" w:color="auto" w:fill="D9D9D9" w:themeFill="background1" w:themeFillShade="D9"/>
          </w:tcPr>
          <w:p w14:paraId="2AD49106"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7CC5B90" w14:textId="77777777" w:rsidR="00753D12" w:rsidRPr="0054625F" w:rsidRDefault="00753D12" w:rsidP="00C6104F">
            <w:pPr>
              <w:spacing w:after="0" w:line="240" w:lineRule="auto"/>
              <w:jc w:val="center"/>
              <w:rPr>
                <w:sz w:val="20"/>
                <w:szCs w:val="20"/>
              </w:rPr>
            </w:pPr>
            <w:r w:rsidRPr="0054625F">
              <w:rPr>
                <w:sz w:val="20"/>
                <w:szCs w:val="20"/>
              </w:rPr>
              <w:t>1,036</w:t>
            </w:r>
          </w:p>
        </w:tc>
        <w:tc>
          <w:tcPr>
            <w:tcW w:w="1003" w:type="dxa"/>
            <w:tcBorders>
              <w:top w:val="nil"/>
              <w:left w:val="nil"/>
              <w:bottom w:val="single" w:sz="4" w:space="0" w:color="auto"/>
              <w:right w:val="single" w:sz="4" w:space="0" w:color="auto"/>
            </w:tcBorders>
            <w:shd w:val="clear" w:color="auto" w:fill="D9D9D9" w:themeFill="background1" w:themeFillShade="D9"/>
          </w:tcPr>
          <w:p w14:paraId="35E1689F" w14:textId="77777777" w:rsidR="00753D12" w:rsidRPr="0054625F" w:rsidRDefault="00753D12" w:rsidP="00C6104F">
            <w:pPr>
              <w:spacing w:after="0" w:line="240" w:lineRule="auto"/>
              <w:jc w:val="center"/>
              <w:rPr>
                <w:sz w:val="20"/>
                <w:szCs w:val="20"/>
              </w:rPr>
            </w:pPr>
            <w:r w:rsidRPr="0054625F">
              <w:rPr>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tcPr>
          <w:p w14:paraId="23777647" w14:textId="77777777" w:rsidR="00753D12" w:rsidRPr="0054625F" w:rsidRDefault="00753D12" w:rsidP="00C6104F">
            <w:pPr>
              <w:spacing w:after="0" w:line="240" w:lineRule="auto"/>
              <w:jc w:val="center"/>
              <w:rPr>
                <w:sz w:val="20"/>
                <w:szCs w:val="20"/>
              </w:rPr>
            </w:pPr>
            <w:r w:rsidRPr="0054625F">
              <w:rPr>
                <w:sz w:val="20"/>
                <w:szCs w:val="20"/>
              </w:rPr>
              <w:t>93.7</w:t>
            </w:r>
          </w:p>
        </w:tc>
        <w:tc>
          <w:tcPr>
            <w:tcW w:w="1003" w:type="dxa"/>
            <w:tcBorders>
              <w:top w:val="nil"/>
              <w:left w:val="nil"/>
              <w:bottom w:val="single" w:sz="4" w:space="0" w:color="auto"/>
              <w:right w:val="single" w:sz="4" w:space="0" w:color="auto"/>
            </w:tcBorders>
            <w:shd w:val="clear" w:color="auto" w:fill="D9D9D9" w:themeFill="background1" w:themeFillShade="D9"/>
          </w:tcPr>
          <w:p w14:paraId="39014574" w14:textId="77777777" w:rsidR="00753D12" w:rsidRPr="0054625F" w:rsidRDefault="00753D12" w:rsidP="00C6104F">
            <w:pPr>
              <w:spacing w:after="0" w:line="240" w:lineRule="auto"/>
              <w:jc w:val="center"/>
              <w:rPr>
                <w:sz w:val="20"/>
                <w:szCs w:val="20"/>
              </w:rPr>
            </w:pPr>
            <w:r w:rsidRPr="0054625F">
              <w:rPr>
                <w:sz w:val="20"/>
                <w:szCs w:val="20"/>
              </w:rPr>
              <w:t>93.7</w:t>
            </w:r>
          </w:p>
        </w:tc>
        <w:tc>
          <w:tcPr>
            <w:tcW w:w="1003" w:type="dxa"/>
            <w:tcBorders>
              <w:top w:val="nil"/>
              <w:left w:val="nil"/>
              <w:bottom w:val="single" w:sz="4" w:space="0" w:color="auto"/>
              <w:right w:val="single" w:sz="4" w:space="0" w:color="auto"/>
            </w:tcBorders>
            <w:shd w:val="clear" w:color="auto" w:fill="D9D9D9" w:themeFill="background1" w:themeFillShade="D9"/>
          </w:tcPr>
          <w:p w14:paraId="00D24DCF" w14:textId="77777777" w:rsidR="00753D12" w:rsidRPr="0054625F" w:rsidRDefault="00753D12" w:rsidP="00C6104F">
            <w:pPr>
              <w:spacing w:after="0" w:line="240" w:lineRule="auto"/>
              <w:jc w:val="center"/>
              <w:rPr>
                <w:sz w:val="20"/>
                <w:szCs w:val="20"/>
              </w:rPr>
            </w:pPr>
            <w:r w:rsidRPr="0054625F">
              <w:rPr>
                <w:sz w:val="20"/>
                <w:szCs w:val="20"/>
              </w:rPr>
              <w:t>93.2</w:t>
            </w:r>
          </w:p>
        </w:tc>
        <w:tc>
          <w:tcPr>
            <w:tcW w:w="1003" w:type="dxa"/>
            <w:tcBorders>
              <w:top w:val="nil"/>
              <w:left w:val="nil"/>
              <w:bottom w:val="single" w:sz="8" w:space="0" w:color="auto"/>
              <w:right w:val="single" w:sz="8" w:space="0" w:color="auto"/>
            </w:tcBorders>
            <w:shd w:val="clear" w:color="auto" w:fill="D9D9D9" w:themeFill="background1" w:themeFillShade="D9"/>
          </w:tcPr>
          <w:p w14:paraId="1EFFA96F" w14:textId="77777777" w:rsidR="00753D12" w:rsidRPr="0054625F" w:rsidRDefault="00753D12" w:rsidP="00C6104F">
            <w:pPr>
              <w:spacing w:after="0" w:line="240" w:lineRule="auto"/>
              <w:jc w:val="center"/>
              <w:rPr>
                <w:sz w:val="20"/>
                <w:szCs w:val="20"/>
              </w:rPr>
            </w:pPr>
            <w:r w:rsidRPr="0054625F">
              <w:rPr>
                <w:sz w:val="20"/>
                <w:szCs w:val="20"/>
              </w:rPr>
              <w:t>0.3</w:t>
            </w:r>
          </w:p>
        </w:tc>
        <w:tc>
          <w:tcPr>
            <w:tcW w:w="1003" w:type="dxa"/>
            <w:tcBorders>
              <w:bottom w:val="single" w:sz="4" w:space="0" w:color="auto"/>
              <w:right w:val="single" w:sz="4" w:space="0" w:color="auto"/>
            </w:tcBorders>
            <w:shd w:val="clear" w:color="auto" w:fill="D9D9D9" w:themeFill="background1" w:themeFillShade="D9"/>
          </w:tcPr>
          <w:p w14:paraId="5113D9BF"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753D12" w:rsidRPr="00380233" w14:paraId="580D370E" w14:textId="77777777" w:rsidTr="00396E45">
        <w:trPr>
          <w:trHeight w:val="288"/>
        </w:trPr>
        <w:tc>
          <w:tcPr>
            <w:tcW w:w="1980" w:type="dxa"/>
            <w:tcBorders>
              <w:left w:val="single" w:sz="4" w:space="0" w:color="auto"/>
              <w:bottom w:val="single" w:sz="4" w:space="0" w:color="auto"/>
            </w:tcBorders>
            <w:shd w:val="clear" w:color="auto" w:fill="auto"/>
          </w:tcPr>
          <w:p w14:paraId="5880A1DC" w14:textId="2FB4E0BA" w:rsidR="00753D12" w:rsidRDefault="00753D12" w:rsidP="00753D12">
            <w:pPr>
              <w:spacing w:after="0" w:line="240" w:lineRule="auto"/>
              <w:rPr>
                <w:rFonts w:ascii="Calibri" w:hAnsi="Calibri"/>
                <w:color w:val="000000"/>
                <w:sz w:val="18"/>
                <w:szCs w:val="18"/>
              </w:rPr>
            </w:pPr>
            <w:r w:rsidRPr="00EE173E">
              <w:rPr>
                <w:rFonts w:ascii="Calibri" w:hAnsi="Calibri"/>
                <w:color w:val="000000"/>
                <w:sz w:val="20"/>
                <w:szCs w:val="20"/>
              </w:rPr>
              <w:t>African American</w:t>
            </w:r>
          </w:p>
        </w:tc>
        <w:tc>
          <w:tcPr>
            <w:tcW w:w="1002" w:type="dxa"/>
            <w:tcBorders>
              <w:top w:val="nil"/>
              <w:left w:val="single" w:sz="4" w:space="0" w:color="auto"/>
              <w:bottom w:val="single" w:sz="4" w:space="0" w:color="auto"/>
              <w:right w:val="single" w:sz="4" w:space="0" w:color="auto"/>
            </w:tcBorders>
            <w:shd w:val="clear" w:color="auto" w:fill="auto"/>
          </w:tcPr>
          <w:p w14:paraId="59CE5B80" w14:textId="77777777" w:rsidR="00753D12" w:rsidRPr="0054625F" w:rsidRDefault="00753D12" w:rsidP="00C6104F">
            <w:pPr>
              <w:spacing w:after="0" w:line="240" w:lineRule="auto"/>
              <w:jc w:val="center"/>
              <w:rPr>
                <w:sz w:val="20"/>
                <w:szCs w:val="20"/>
              </w:rPr>
            </w:pPr>
            <w:r w:rsidRPr="0054625F">
              <w:rPr>
                <w:sz w:val="20"/>
                <w:szCs w:val="20"/>
              </w:rPr>
              <w:t>581</w:t>
            </w:r>
          </w:p>
        </w:tc>
        <w:tc>
          <w:tcPr>
            <w:tcW w:w="1003" w:type="dxa"/>
            <w:tcBorders>
              <w:top w:val="nil"/>
              <w:left w:val="nil"/>
              <w:bottom w:val="single" w:sz="4" w:space="0" w:color="auto"/>
              <w:right w:val="single" w:sz="4" w:space="0" w:color="auto"/>
            </w:tcBorders>
            <w:shd w:val="clear" w:color="auto" w:fill="auto"/>
          </w:tcPr>
          <w:p w14:paraId="5C9915FD" w14:textId="77777777" w:rsidR="00753D12" w:rsidRPr="0054625F" w:rsidRDefault="00753D12" w:rsidP="00C6104F">
            <w:pPr>
              <w:spacing w:after="0" w:line="240" w:lineRule="auto"/>
              <w:jc w:val="center"/>
              <w:rPr>
                <w:sz w:val="20"/>
                <w:szCs w:val="20"/>
              </w:rPr>
            </w:pPr>
            <w:r w:rsidRPr="0054625F">
              <w:rPr>
                <w:sz w:val="20"/>
                <w:szCs w:val="20"/>
              </w:rPr>
              <w:t>95.7</w:t>
            </w:r>
          </w:p>
        </w:tc>
        <w:tc>
          <w:tcPr>
            <w:tcW w:w="1003" w:type="dxa"/>
            <w:tcBorders>
              <w:top w:val="nil"/>
              <w:left w:val="nil"/>
              <w:bottom w:val="single" w:sz="4" w:space="0" w:color="auto"/>
              <w:right w:val="single" w:sz="4" w:space="0" w:color="auto"/>
            </w:tcBorders>
            <w:shd w:val="clear" w:color="auto" w:fill="auto"/>
          </w:tcPr>
          <w:p w14:paraId="77ED789A" w14:textId="77777777" w:rsidR="00753D12" w:rsidRPr="0054625F" w:rsidRDefault="00753D12" w:rsidP="00C6104F">
            <w:pPr>
              <w:spacing w:after="0" w:line="240" w:lineRule="auto"/>
              <w:jc w:val="center"/>
              <w:rPr>
                <w:sz w:val="20"/>
                <w:szCs w:val="20"/>
              </w:rPr>
            </w:pPr>
            <w:r w:rsidRPr="0054625F">
              <w:rPr>
                <w:sz w:val="20"/>
                <w:szCs w:val="20"/>
              </w:rPr>
              <w:t>96.1</w:t>
            </w:r>
          </w:p>
        </w:tc>
        <w:tc>
          <w:tcPr>
            <w:tcW w:w="1003" w:type="dxa"/>
            <w:tcBorders>
              <w:top w:val="nil"/>
              <w:left w:val="nil"/>
              <w:bottom w:val="single" w:sz="4" w:space="0" w:color="auto"/>
              <w:right w:val="single" w:sz="4" w:space="0" w:color="auto"/>
            </w:tcBorders>
            <w:shd w:val="clear" w:color="auto" w:fill="auto"/>
          </w:tcPr>
          <w:p w14:paraId="6C38A926" w14:textId="77777777" w:rsidR="00753D12" w:rsidRPr="0054625F" w:rsidRDefault="00753D12" w:rsidP="00C6104F">
            <w:pPr>
              <w:spacing w:after="0" w:line="240" w:lineRule="auto"/>
              <w:jc w:val="center"/>
              <w:rPr>
                <w:sz w:val="20"/>
                <w:szCs w:val="20"/>
              </w:rPr>
            </w:pPr>
            <w:r w:rsidRPr="0054625F">
              <w:rPr>
                <w:sz w:val="20"/>
                <w:szCs w:val="20"/>
              </w:rPr>
              <w:t>96.4</w:t>
            </w:r>
          </w:p>
        </w:tc>
        <w:tc>
          <w:tcPr>
            <w:tcW w:w="1003" w:type="dxa"/>
            <w:tcBorders>
              <w:top w:val="nil"/>
              <w:left w:val="nil"/>
              <w:bottom w:val="single" w:sz="4" w:space="0" w:color="auto"/>
              <w:right w:val="single" w:sz="4" w:space="0" w:color="auto"/>
            </w:tcBorders>
            <w:shd w:val="clear" w:color="auto" w:fill="auto"/>
          </w:tcPr>
          <w:p w14:paraId="54BE04B9" w14:textId="77777777" w:rsidR="00753D12" w:rsidRPr="0054625F" w:rsidRDefault="00753D12" w:rsidP="00C6104F">
            <w:pPr>
              <w:spacing w:after="0" w:line="240" w:lineRule="auto"/>
              <w:jc w:val="center"/>
              <w:rPr>
                <w:sz w:val="20"/>
                <w:szCs w:val="20"/>
              </w:rPr>
            </w:pPr>
            <w:r w:rsidRPr="0054625F">
              <w:rPr>
                <w:sz w:val="20"/>
                <w:szCs w:val="20"/>
              </w:rPr>
              <w:t>95.8</w:t>
            </w:r>
          </w:p>
        </w:tc>
        <w:tc>
          <w:tcPr>
            <w:tcW w:w="1003" w:type="dxa"/>
            <w:tcBorders>
              <w:top w:val="nil"/>
              <w:left w:val="nil"/>
              <w:bottom w:val="single" w:sz="8" w:space="0" w:color="auto"/>
              <w:right w:val="single" w:sz="8" w:space="0" w:color="auto"/>
            </w:tcBorders>
            <w:shd w:val="clear" w:color="auto" w:fill="auto"/>
          </w:tcPr>
          <w:p w14:paraId="18C81908" w14:textId="77777777" w:rsidR="00753D12" w:rsidRPr="0054625F" w:rsidRDefault="00753D12" w:rsidP="00C6104F">
            <w:pPr>
              <w:spacing w:after="0" w:line="240" w:lineRule="auto"/>
              <w:jc w:val="center"/>
              <w:rPr>
                <w:sz w:val="20"/>
                <w:szCs w:val="20"/>
              </w:rPr>
            </w:pPr>
            <w:r w:rsidRPr="0054625F">
              <w:rPr>
                <w:sz w:val="20"/>
                <w:szCs w:val="20"/>
              </w:rPr>
              <w:t>0.1</w:t>
            </w:r>
          </w:p>
        </w:tc>
        <w:tc>
          <w:tcPr>
            <w:tcW w:w="1003" w:type="dxa"/>
            <w:tcBorders>
              <w:bottom w:val="single" w:sz="4" w:space="0" w:color="auto"/>
              <w:right w:val="single" w:sz="4" w:space="0" w:color="auto"/>
            </w:tcBorders>
            <w:shd w:val="clear" w:color="auto" w:fill="auto"/>
          </w:tcPr>
          <w:p w14:paraId="4F7509FE"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753D12" w:rsidRPr="00380233" w14:paraId="18CFA246" w14:textId="77777777" w:rsidTr="00396E45">
        <w:trPr>
          <w:trHeight w:val="288"/>
        </w:trPr>
        <w:tc>
          <w:tcPr>
            <w:tcW w:w="1980" w:type="dxa"/>
            <w:tcBorders>
              <w:left w:val="single" w:sz="4" w:space="0" w:color="auto"/>
              <w:bottom w:val="single" w:sz="4" w:space="0" w:color="auto"/>
            </w:tcBorders>
            <w:shd w:val="clear" w:color="auto" w:fill="D9D9D9" w:themeFill="background1" w:themeFillShade="D9"/>
          </w:tcPr>
          <w:p w14:paraId="0E05EF80"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4C1CC0E" w14:textId="77777777" w:rsidR="00753D12" w:rsidRPr="0054625F" w:rsidRDefault="00753D12" w:rsidP="00C6104F">
            <w:pPr>
              <w:spacing w:after="0" w:line="240" w:lineRule="auto"/>
              <w:jc w:val="center"/>
              <w:rPr>
                <w:sz w:val="20"/>
                <w:szCs w:val="20"/>
              </w:rPr>
            </w:pPr>
            <w:r w:rsidRPr="0054625F">
              <w:rPr>
                <w:sz w:val="20"/>
                <w:szCs w:val="20"/>
              </w:rPr>
              <w:t>344</w:t>
            </w:r>
          </w:p>
        </w:tc>
        <w:tc>
          <w:tcPr>
            <w:tcW w:w="1003" w:type="dxa"/>
            <w:tcBorders>
              <w:top w:val="nil"/>
              <w:left w:val="nil"/>
              <w:bottom w:val="single" w:sz="4" w:space="0" w:color="auto"/>
              <w:right w:val="single" w:sz="4" w:space="0" w:color="auto"/>
            </w:tcBorders>
            <w:shd w:val="clear" w:color="auto" w:fill="D9D9D9" w:themeFill="background1" w:themeFillShade="D9"/>
          </w:tcPr>
          <w:p w14:paraId="69BE04A8" w14:textId="77777777" w:rsidR="00753D12" w:rsidRPr="0054625F" w:rsidRDefault="00753D12" w:rsidP="00C6104F">
            <w:pPr>
              <w:spacing w:after="0" w:line="240" w:lineRule="auto"/>
              <w:jc w:val="center"/>
              <w:rPr>
                <w:sz w:val="20"/>
                <w:szCs w:val="20"/>
              </w:rPr>
            </w:pPr>
            <w:r w:rsidRPr="0054625F">
              <w:rPr>
                <w:sz w:val="20"/>
                <w:szCs w:val="20"/>
              </w:rPr>
              <w:t>96.5</w:t>
            </w:r>
          </w:p>
        </w:tc>
        <w:tc>
          <w:tcPr>
            <w:tcW w:w="1003" w:type="dxa"/>
            <w:tcBorders>
              <w:top w:val="nil"/>
              <w:left w:val="nil"/>
              <w:bottom w:val="single" w:sz="4" w:space="0" w:color="auto"/>
              <w:right w:val="single" w:sz="4" w:space="0" w:color="auto"/>
            </w:tcBorders>
            <w:shd w:val="clear" w:color="auto" w:fill="D9D9D9" w:themeFill="background1" w:themeFillShade="D9"/>
          </w:tcPr>
          <w:p w14:paraId="39C59D7D" w14:textId="77777777" w:rsidR="00753D12" w:rsidRPr="0054625F" w:rsidRDefault="00753D12" w:rsidP="00C6104F">
            <w:pPr>
              <w:spacing w:after="0" w:line="240" w:lineRule="auto"/>
              <w:jc w:val="center"/>
              <w:rPr>
                <w:sz w:val="20"/>
                <w:szCs w:val="20"/>
              </w:rPr>
            </w:pPr>
            <w:r w:rsidRPr="0054625F">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tcPr>
          <w:p w14:paraId="6D3792EF" w14:textId="77777777" w:rsidR="00753D12" w:rsidRPr="0054625F" w:rsidRDefault="00753D12" w:rsidP="00C6104F">
            <w:pPr>
              <w:spacing w:after="0" w:line="240" w:lineRule="auto"/>
              <w:jc w:val="center"/>
              <w:rPr>
                <w:sz w:val="20"/>
                <w:szCs w:val="20"/>
              </w:rPr>
            </w:pPr>
            <w:r w:rsidRPr="0054625F">
              <w:rPr>
                <w:sz w:val="20"/>
                <w:szCs w:val="20"/>
              </w:rPr>
              <w:t>96.3</w:t>
            </w:r>
          </w:p>
        </w:tc>
        <w:tc>
          <w:tcPr>
            <w:tcW w:w="1003" w:type="dxa"/>
            <w:tcBorders>
              <w:top w:val="nil"/>
              <w:left w:val="nil"/>
              <w:bottom w:val="single" w:sz="4" w:space="0" w:color="auto"/>
              <w:right w:val="single" w:sz="4" w:space="0" w:color="auto"/>
            </w:tcBorders>
            <w:shd w:val="clear" w:color="auto" w:fill="D9D9D9" w:themeFill="background1" w:themeFillShade="D9"/>
          </w:tcPr>
          <w:p w14:paraId="080CC274" w14:textId="77777777" w:rsidR="00753D12" w:rsidRPr="0054625F" w:rsidRDefault="00753D12" w:rsidP="00C6104F">
            <w:pPr>
              <w:spacing w:after="0" w:line="240" w:lineRule="auto"/>
              <w:jc w:val="center"/>
              <w:rPr>
                <w:sz w:val="20"/>
                <w:szCs w:val="20"/>
              </w:rPr>
            </w:pPr>
            <w:r w:rsidRPr="0054625F">
              <w:rPr>
                <w:sz w:val="20"/>
                <w:szCs w:val="20"/>
              </w:rPr>
              <w:t>96.3</w:t>
            </w:r>
          </w:p>
        </w:tc>
        <w:tc>
          <w:tcPr>
            <w:tcW w:w="1003" w:type="dxa"/>
            <w:tcBorders>
              <w:top w:val="nil"/>
              <w:left w:val="nil"/>
              <w:bottom w:val="single" w:sz="8" w:space="0" w:color="auto"/>
              <w:right w:val="single" w:sz="8" w:space="0" w:color="auto"/>
            </w:tcBorders>
            <w:shd w:val="clear" w:color="auto" w:fill="D9D9D9" w:themeFill="background1" w:themeFillShade="D9"/>
          </w:tcPr>
          <w:p w14:paraId="6C8C97B5" w14:textId="77777777" w:rsidR="00753D12" w:rsidRPr="0054625F" w:rsidRDefault="00753D12" w:rsidP="00C6104F">
            <w:pPr>
              <w:spacing w:after="0" w:line="240" w:lineRule="auto"/>
              <w:jc w:val="center"/>
              <w:rPr>
                <w:sz w:val="20"/>
                <w:szCs w:val="20"/>
              </w:rPr>
            </w:pPr>
            <w:r w:rsidRPr="0054625F">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68A4E41A"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753D12" w:rsidRPr="00380233" w14:paraId="18E866D6" w14:textId="77777777" w:rsidTr="00396E45">
        <w:trPr>
          <w:trHeight w:val="288"/>
        </w:trPr>
        <w:tc>
          <w:tcPr>
            <w:tcW w:w="1980" w:type="dxa"/>
            <w:tcBorders>
              <w:left w:val="single" w:sz="4" w:space="0" w:color="auto"/>
              <w:bottom w:val="single" w:sz="4" w:space="0" w:color="auto"/>
            </w:tcBorders>
            <w:shd w:val="clear" w:color="auto" w:fill="auto"/>
          </w:tcPr>
          <w:p w14:paraId="70910F53"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805D054" w14:textId="77777777" w:rsidR="00753D12" w:rsidRPr="0054625F" w:rsidRDefault="00753D12" w:rsidP="00C6104F">
            <w:pPr>
              <w:spacing w:after="0" w:line="240" w:lineRule="auto"/>
              <w:jc w:val="center"/>
              <w:rPr>
                <w:sz w:val="20"/>
                <w:szCs w:val="20"/>
              </w:rPr>
            </w:pPr>
            <w:r w:rsidRPr="0054625F">
              <w:rPr>
                <w:sz w:val="20"/>
                <w:szCs w:val="20"/>
              </w:rPr>
              <w:t>2,280</w:t>
            </w:r>
          </w:p>
        </w:tc>
        <w:tc>
          <w:tcPr>
            <w:tcW w:w="1003" w:type="dxa"/>
            <w:tcBorders>
              <w:top w:val="nil"/>
              <w:left w:val="nil"/>
              <w:bottom w:val="single" w:sz="4" w:space="0" w:color="auto"/>
              <w:right w:val="single" w:sz="4" w:space="0" w:color="auto"/>
            </w:tcBorders>
            <w:shd w:val="clear" w:color="auto" w:fill="auto"/>
          </w:tcPr>
          <w:p w14:paraId="6215CCA7" w14:textId="77777777" w:rsidR="00753D12" w:rsidRPr="0054625F" w:rsidRDefault="00753D12" w:rsidP="00C6104F">
            <w:pPr>
              <w:spacing w:after="0" w:line="240" w:lineRule="auto"/>
              <w:jc w:val="center"/>
              <w:rPr>
                <w:sz w:val="20"/>
                <w:szCs w:val="20"/>
              </w:rPr>
            </w:pPr>
            <w:r w:rsidRPr="0054625F">
              <w:rPr>
                <w:sz w:val="20"/>
                <w:szCs w:val="20"/>
              </w:rPr>
              <w:t>93.7</w:t>
            </w:r>
          </w:p>
        </w:tc>
        <w:tc>
          <w:tcPr>
            <w:tcW w:w="1003" w:type="dxa"/>
            <w:tcBorders>
              <w:top w:val="nil"/>
              <w:left w:val="nil"/>
              <w:bottom w:val="single" w:sz="4" w:space="0" w:color="auto"/>
              <w:right w:val="single" w:sz="4" w:space="0" w:color="auto"/>
            </w:tcBorders>
            <w:shd w:val="clear" w:color="auto" w:fill="auto"/>
          </w:tcPr>
          <w:p w14:paraId="79590DF6" w14:textId="77777777" w:rsidR="00753D12" w:rsidRPr="0054625F" w:rsidRDefault="00753D12" w:rsidP="00C6104F">
            <w:pPr>
              <w:spacing w:after="0" w:line="240" w:lineRule="auto"/>
              <w:jc w:val="center"/>
              <w:rPr>
                <w:sz w:val="20"/>
                <w:szCs w:val="20"/>
              </w:rPr>
            </w:pPr>
            <w:r w:rsidRPr="0054625F">
              <w:rPr>
                <w:sz w:val="20"/>
                <w:szCs w:val="20"/>
              </w:rPr>
              <w:t>94.4</w:t>
            </w:r>
          </w:p>
        </w:tc>
        <w:tc>
          <w:tcPr>
            <w:tcW w:w="1003" w:type="dxa"/>
            <w:tcBorders>
              <w:top w:val="nil"/>
              <w:left w:val="nil"/>
              <w:bottom w:val="single" w:sz="4" w:space="0" w:color="auto"/>
              <w:right w:val="single" w:sz="4" w:space="0" w:color="auto"/>
            </w:tcBorders>
            <w:shd w:val="clear" w:color="auto" w:fill="auto"/>
          </w:tcPr>
          <w:p w14:paraId="68799AC3" w14:textId="77777777" w:rsidR="00753D12" w:rsidRPr="0054625F" w:rsidRDefault="00753D12" w:rsidP="00C6104F">
            <w:pPr>
              <w:spacing w:after="0" w:line="240" w:lineRule="auto"/>
              <w:jc w:val="center"/>
              <w:rPr>
                <w:sz w:val="20"/>
                <w:szCs w:val="20"/>
              </w:rPr>
            </w:pPr>
            <w:r w:rsidRPr="0054625F">
              <w:rPr>
                <w:sz w:val="20"/>
                <w:szCs w:val="20"/>
              </w:rPr>
              <w:t>94.6</w:t>
            </w:r>
          </w:p>
        </w:tc>
        <w:tc>
          <w:tcPr>
            <w:tcW w:w="1003" w:type="dxa"/>
            <w:tcBorders>
              <w:top w:val="nil"/>
              <w:left w:val="nil"/>
              <w:bottom w:val="single" w:sz="4" w:space="0" w:color="auto"/>
              <w:right w:val="single" w:sz="4" w:space="0" w:color="auto"/>
            </w:tcBorders>
            <w:shd w:val="clear" w:color="auto" w:fill="auto"/>
          </w:tcPr>
          <w:p w14:paraId="1C33298C" w14:textId="77777777" w:rsidR="00753D12" w:rsidRPr="0054625F" w:rsidRDefault="00753D12" w:rsidP="00C6104F">
            <w:pPr>
              <w:spacing w:after="0" w:line="240" w:lineRule="auto"/>
              <w:jc w:val="center"/>
              <w:rPr>
                <w:sz w:val="20"/>
                <w:szCs w:val="20"/>
              </w:rPr>
            </w:pPr>
            <w:r w:rsidRPr="0054625F">
              <w:rPr>
                <w:sz w:val="20"/>
                <w:szCs w:val="20"/>
              </w:rPr>
              <w:t>94.1</w:t>
            </w:r>
          </w:p>
        </w:tc>
        <w:tc>
          <w:tcPr>
            <w:tcW w:w="1003" w:type="dxa"/>
            <w:tcBorders>
              <w:top w:val="nil"/>
              <w:left w:val="nil"/>
              <w:bottom w:val="single" w:sz="8" w:space="0" w:color="auto"/>
              <w:right w:val="single" w:sz="8" w:space="0" w:color="auto"/>
            </w:tcBorders>
            <w:shd w:val="clear" w:color="auto" w:fill="auto"/>
          </w:tcPr>
          <w:p w14:paraId="71CD9940" w14:textId="77777777" w:rsidR="00753D12" w:rsidRPr="0054625F" w:rsidRDefault="00753D12" w:rsidP="00C6104F">
            <w:pPr>
              <w:spacing w:after="0" w:line="240" w:lineRule="auto"/>
              <w:jc w:val="center"/>
              <w:rPr>
                <w:sz w:val="20"/>
                <w:szCs w:val="20"/>
              </w:rPr>
            </w:pPr>
            <w:r w:rsidRPr="0054625F">
              <w:rPr>
                <w:sz w:val="20"/>
                <w:szCs w:val="20"/>
              </w:rPr>
              <w:t>0.4</w:t>
            </w:r>
          </w:p>
        </w:tc>
        <w:tc>
          <w:tcPr>
            <w:tcW w:w="1003" w:type="dxa"/>
            <w:tcBorders>
              <w:bottom w:val="single" w:sz="4" w:space="0" w:color="auto"/>
              <w:right w:val="single" w:sz="4" w:space="0" w:color="auto"/>
            </w:tcBorders>
            <w:shd w:val="clear" w:color="auto" w:fill="auto"/>
          </w:tcPr>
          <w:p w14:paraId="777D31B2"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753D12" w:rsidRPr="00380233" w14:paraId="029159DC" w14:textId="77777777" w:rsidTr="00396E45">
        <w:trPr>
          <w:trHeight w:val="288"/>
        </w:trPr>
        <w:tc>
          <w:tcPr>
            <w:tcW w:w="1980" w:type="dxa"/>
            <w:tcBorders>
              <w:left w:val="single" w:sz="4" w:space="0" w:color="auto"/>
              <w:bottom w:val="single" w:sz="4" w:space="0" w:color="auto"/>
            </w:tcBorders>
            <w:shd w:val="clear" w:color="auto" w:fill="D9D9D9" w:themeFill="background1" w:themeFillShade="D9"/>
          </w:tcPr>
          <w:p w14:paraId="26BDEC3F"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F1CF1D2" w14:textId="77777777" w:rsidR="00753D12" w:rsidRPr="0054625F" w:rsidRDefault="00753D12" w:rsidP="00C6104F">
            <w:pPr>
              <w:spacing w:after="0" w:line="240" w:lineRule="auto"/>
              <w:jc w:val="center"/>
              <w:rPr>
                <w:sz w:val="20"/>
                <w:szCs w:val="20"/>
              </w:rPr>
            </w:pPr>
            <w:r w:rsidRPr="0054625F">
              <w:rPr>
                <w:sz w:val="20"/>
                <w:szCs w:val="20"/>
              </w:rPr>
              <w:t>163</w:t>
            </w:r>
          </w:p>
        </w:tc>
        <w:tc>
          <w:tcPr>
            <w:tcW w:w="1003" w:type="dxa"/>
            <w:tcBorders>
              <w:top w:val="nil"/>
              <w:left w:val="nil"/>
              <w:bottom w:val="single" w:sz="4" w:space="0" w:color="auto"/>
              <w:right w:val="single" w:sz="4" w:space="0" w:color="auto"/>
            </w:tcBorders>
            <w:shd w:val="clear" w:color="auto" w:fill="D9D9D9" w:themeFill="background1" w:themeFillShade="D9"/>
          </w:tcPr>
          <w:p w14:paraId="7475E352" w14:textId="77777777" w:rsidR="00753D12" w:rsidRPr="0054625F" w:rsidRDefault="00753D12" w:rsidP="00C6104F">
            <w:pPr>
              <w:spacing w:after="0" w:line="240" w:lineRule="auto"/>
              <w:jc w:val="center"/>
              <w:rPr>
                <w:sz w:val="20"/>
                <w:szCs w:val="20"/>
              </w:rPr>
            </w:pPr>
            <w:r w:rsidRPr="0054625F">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699EBF6A" w14:textId="77777777" w:rsidR="00753D12" w:rsidRPr="0054625F" w:rsidRDefault="00753D12" w:rsidP="00C6104F">
            <w:pPr>
              <w:spacing w:after="0" w:line="240" w:lineRule="auto"/>
              <w:jc w:val="center"/>
              <w:rPr>
                <w:sz w:val="20"/>
                <w:szCs w:val="20"/>
              </w:rPr>
            </w:pPr>
            <w:r w:rsidRPr="0054625F">
              <w:rPr>
                <w:sz w:val="20"/>
                <w:szCs w:val="20"/>
              </w:rPr>
              <w:t>93.9</w:t>
            </w:r>
          </w:p>
        </w:tc>
        <w:tc>
          <w:tcPr>
            <w:tcW w:w="1003" w:type="dxa"/>
            <w:tcBorders>
              <w:top w:val="nil"/>
              <w:left w:val="nil"/>
              <w:bottom w:val="single" w:sz="4" w:space="0" w:color="auto"/>
              <w:right w:val="single" w:sz="4" w:space="0" w:color="auto"/>
            </w:tcBorders>
            <w:shd w:val="clear" w:color="auto" w:fill="D9D9D9" w:themeFill="background1" w:themeFillShade="D9"/>
          </w:tcPr>
          <w:p w14:paraId="0A2244D1" w14:textId="77777777" w:rsidR="00753D12" w:rsidRPr="0054625F" w:rsidRDefault="00753D12" w:rsidP="00C6104F">
            <w:pPr>
              <w:spacing w:after="0" w:line="240" w:lineRule="auto"/>
              <w:jc w:val="center"/>
              <w:rPr>
                <w:sz w:val="20"/>
                <w:szCs w:val="20"/>
              </w:rPr>
            </w:pPr>
            <w:r w:rsidRPr="0054625F">
              <w:rPr>
                <w:sz w:val="20"/>
                <w:szCs w:val="20"/>
              </w:rPr>
              <w:t>95.0</w:t>
            </w:r>
          </w:p>
        </w:tc>
        <w:tc>
          <w:tcPr>
            <w:tcW w:w="1003" w:type="dxa"/>
            <w:tcBorders>
              <w:top w:val="nil"/>
              <w:left w:val="nil"/>
              <w:bottom w:val="single" w:sz="4" w:space="0" w:color="auto"/>
              <w:right w:val="single" w:sz="4" w:space="0" w:color="auto"/>
            </w:tcBorders>
            <w:shd w:val="clear" w:color="auto" w:fill="D9D9D9" w:themeFill="background1" w:themeFillShade="D9"/>
          </w:tcPr>
          <w:p w14:paraId="5FB6AA57" w14:textId="77777777" w:rsidR="00753D12" w:rsidRPr="0054625F" w:rsidRDefault="00753D12" w:rsidP="00C6104F">
            <w:pPr>
              <w:spacing w:after="0" w:line="240" w:lineRule="auto"/>
              <w:jc w:val="center"/>
              <w:rPr>
                <w:sz w:val="20"/>
                <w:szCs w:val="20"/>
              </w:rPr>
            </w:pPr>
            <w:r w:rsidRPr="0054625F">
              <w:rPr>
                <w:sz w:val="20"/>
                <w:szCs w:val="20"/>
              </w:rPr>
              <w:t>94.7</w:t>
            </w:r>
          </w:p>
        </w:tc>
        <w:tc>
          <w:tcPr>
            <w:tcW w:w="1003" w:type="dxa"/>
            <w:tcBorders>
              <w:top w:val="nil"/>
              <w:left w:val="nil"/>
              <w:bottom w:val="single" w:sz="8" w:space="0" w:color="auto"/>
              <w:right w:val="single" w:sz="8" w:space="0" w:color="auto"/>
            </w:tcBorders>
            <w:shd w:val="clear" w:color="auto" w:fill="D9D9D9" w:themeFill="background1" w:themeFillShade="D9"/>
          </w:tcPr>
          <w:p w14:paraId="7DB1B015" w14:textId="77777777" w:rsidR="00753D12" w:rsidRPr="0054625F" w:rsidRDefault="00753D12" w:rsidP="00C6104F">
            <w:pPr>
              <w:spacing w:after="0" w:line="240" w:lineRule="auto"/>
              <w:jc w:val="center"/>
              <w:rPr>
                <w:sz w:val="20"/>
                <w:szCs w:val="20"/>
              </w:rPr>
            </w:pPr>
            <w:r w:rsidRPr="0054625F">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24BD05B9"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753D12" w:rsidRPr="00380233" w14:paraId="198B6048" w14:textId="77777777" w:rsidTr="00396E45">
        <w:trPr>
          <w:trHeight w:val="288"/>
        </w:trPr>
        <w:tc>
          <w:tcPr>
            <w:tcW w:w="1980" w:type="dxa"/>
            <w:tcBorders>
              <w:left w:val="single" w:sz="4" w:space="0" w:color="auto"/>
              <w:bottom w:val="single" w:sz="4" w:space="0" w:color="auto"/>
            </w:tcBorders>
            <w:shd w:val="clear" w:color="auto" w:fill="auto"/>
          </w:tcPr>
          <w:p w14:paraId="1D31039F" w14:textId="77777777"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C64B52A" w14:textId="77777777" w:rsidR="00753D12" w:rsidRPr="0054625F" w:rsidRDefault="00753D12" w:rsidP="00C6104F">
            <w:pPr>
              <w:spacing w:after="0" w:line="240" w:lineRule="auto"/>
              <w:jc w:val="center"/>
              <w:rPr>
                <w:sz w:val="20"/>
                <w:szCs w:val="20"/>
              </w:rPr>
            </w:pPr>
            <w:r w:rsidRPr="0054625F">
              <w:rPr>
                <w:sz w:val="20"/>
                <w:szCs w:val="20"/>
              </w:rPr>
              <w:t>2,506</w:t>
            </w:r>
          </w:p>
        </w:tc>
        <w:tc>
          <w:tcPr>
            <w:tcW w:w="1003" w:type="dxa"/>
            <w:tcBorders>
              <w:top w:val="nil"/>
              <w:left w:val="nil"/>
              <w:bottom w:val="single" w:sz="4" w:space="0" w:color="auto"/>
              <w:right w:val="single" w:sz="4" w:space="0" w:color="auto"/>
            </w:tcBorders>
            <w:shd w:val="clear" w:color="auto" w:fill="auto"/>
          </w:tcPr>
          <w:p w14:paraId="3E870B43" w14:textId="77777777" w:rsidR="00753D12" w:rsidRPr="0054625F" w:rsidRDefault="00753D12" w:rsidP="00C6104F">
            <w:pPr>
              <w:spacing w:after="0" w:line="240" w:lineRule="auto"/>
              <w:jc w:val="center"/>
              <w:rPr>
                <w:sz w:val="20"/>
                <w:szCs w:val="20"/>
              </w:rPr>
            </w:pPr>
            <w:r w:rsidRPr="0054625F">
              <w:rPr>
                <w:sz w:val="20"/>
                <w:szCs w:val="20"/>
              </w:rPr>
              <w:t>95.5</w:t>
            </w:r>
          </w:p>
        </w:tc>
        <w:tc>
          <w:tcPr>
            <w:tcW w:w="1003" w:type="dxa"/>
            <w:tcBorders>
              <w:top w:val="nil"/>
              <w:left w:val="nil"/>
              <w:bottom w:val="single" w:sz="4" w:space="0" w:color="auto"/>
              <w:right w:val="single" w:sz="4" w:space="0" w:color="auto"/>
            </w:tcBorders>
            <w:shd w:val="clear" w:color="auto" w:fill="auto"/>
          </w:tcPr>
          <w:p w14:paraId="5DC7DEAF" w14:textId="77777777" w:rsidR="00753D12" w:rsidRPr="0054625F" w:rsidRDefault="00753D12" w:rsidP="00C6104F">
            <w:pPr>
              <w:spacing w:after="0" w:line="240" w:lineRule="auto"/>
              <w:jc w:val="center"/>
              <w:rPr>
                <w:sz w:val="20"/>
                <w:szCs w:val="20"/>
              </w:rPr>
            </w:pPr>
            <w:r w:rsidRPr="0054625F">
              <w:rPr>
                <w:sz w:val="20"/>
                <w:szCs w:val="20"/>
              </w:rPr>
              <w:t>95.5</w:t>
            </w:r>
          </w:p>
        </w:tc>
        <w:tc>
          <w:tcPr>
            <w:tcW w:w="1003" w:type="dxa"/>
            <w:tcBorders>
              <w:top w:val="nil"/>
              <w:left w:val="nil"/>
              <w:bottom w:val="single" w:sz="4" w:space="0" w:color="auto"/>
              <w:right w:val="single" w:sz="4" w:space="0" w:color="auto"/>
            </w:tcBorders>
            <w:shd w:val="clear" w:color="auto" w:fill="auto"/>
          </w:tcPr>
          <w:p w14:paraId="57B6B524" w14:textId="77777777" w:rsidR="00753D12" w:rsidRPr="0054625F" w:rsidRDefault="00753D12" w:rsidP="00C6104F">
            <w:pPr>
              <w:spacing w:after="0" w:line="240" w:lineRule="auto"/>
              <w:jc w:val="center"/>
              <w:rPr>
                <w:sz w:val="20"/>
                <w:szCs w:val="20"/>
              </w:rPr>
            </w:pPr>
            <w:r w:rsidRPr="0054625F">
              <w:rPr>
                <w:sz w:val="20"/>
                <w:szCs w:val="20"/>
              </w:rPr>
              <w:t>95.6</w:t>
            </w:r>
          </w:p>
        </w:tc>
        <w:tc>
          <w:tcPr>
            <w:tcW w:w="1003" w:type="dxa"/>
            <w:tcBorders>
              <w:top w:val="nil"/>
              <w:left w:val="nil"/>
              <w:bottom w:val="single" w:sz="4" w:space="0" w:color="auto"/>
              <w:right w:val="single" w:sz="4" w:space="0" w:color="auto"/>
            </w:tcBorders>
            <w:shd w:val="clear" w:color="auto" w:fill="auto"/>
          </w:tcPr>
          <w:p w14:paraId="1750108E" w14:textId="77777777" w:rsidR="00753D12" w:rsidRPr="0054625F" w:rsidRDefault="00753D12" w:rsidP="00C6104F">
            <w:pPr>
              <w:spacing w:after="0" w:line="240" w:lineRule="auto"/>
              <w:jc w:val="center"/>
              <w:rPr>
                <w:sz w:val="20"/>
                <w:szCs w:val="20"/>
              </w:rPr>
            </w:pPr>
            <w:r w:rsidRPr="0054625F">
              <w:rPr>
                <w:sz w:val="20"/>
                <w:szCs w:val="20"/>
              </w:rPr>
              <w:t>95.4</w:t>
            </w:r>
          </w:p>
        </w:tc>
        <w:tc>
          <w:tcPr>
            <w:tcW w:w="1003" w:type="dxa"/>
            <w:tcBorders>
              <w:top w:val="nil"/>
              <w:left w:val="nil"/>
              <w:bottom w:val="single" w:sz="8" w:space="0" w:color="auto"/>
              <w:right w:val="single" w:sz="8" w:space="0" w:color="auto"/>
            </w:tcBorders>
            <w:shd w:val="clear" w:color="auto" w:fill="auto"/>
          </w:tcPr>
          <w:p w14:paraId="7597CF54" w14:textId="77777777" w:rsidR="00753D12" w:rsidRPr="0054625F" w:rsidRDefault="00753D12" w:rsidP="00C6104F">
            <w:pPr>
              <w:spacing w:after="0" w:line="240" w:lineRule="auto"/>
              <w:jc w:val="center"/>
              <w:rPr>
                <w:sz w:val="20"/>
                <w:szCs w:val="20"/>
              </w:rPr>
            </w:pPr>
            <w:r w:rsidRPr="0054625F">
              <w:rPr>
                <w:sz w:val="20"/>
                <w:szCs w:val="20"/>
              </w:rPr>
              <w:t>-0.1</w:t>
            </w:r>
          </w:p>
        </w:tc>
        <w:tc>
          <w:tcPr>
            <w:tcW w:w="1003" w:type="dxa"/>
            <w:tcBorders>
              <w:bottom w:val="single" w:sz="4" w:space="0" w:color="auto"/>
              <w:right w:val="single" w:sz="4" w:space="0" w:color="auto"/>
            </w:tcBorders>
            <w:shd w:val="clear" w:color="auto" w:fill="auto"/>
          </w:tcPr>
          <w:p w14:paraId="5BF9CF1D"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753D12" w:rsidRPr="00380233" w14:paraId="0B4B2F60" w14:textId="77777777" w:rsidTr="00396E45">
        <w:trPr>
          <w:trHeight w:val="288"/>
        </w:trPr>
        <w:tc>
          <w:tcPr>
            <w:tcW w:w="1980" w:type="dxa"/>
            <w:tcBorders>
              <w:left w:val="single" w:sz="4" w:space="0" w:color="auto"/>
              <w:bottom w:val="single" w:sz="4" w:space="0" w:color="auto"/>
            </w:tcBorders>
            <w:shd w:val="clear" w:color="auto" w:fill="D9D9D9" w:themeFill="background1" w:themeFillShade="D9"/>
          </w:tcPr>
          <w:p w14:paraId="12F96E58" w14:textId="491E08ED" w:rsidR="00753D12" w:rsidRDefault="00753D12" w:rsidP="00753D12">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60AE4B0" w14:textId="77777777" w:rsidR="00753D12" w:rsidRPr="0054625F" w:rsidRDefault="00753D12" w:rsidP="00C6104F">
            <w:pPr>
              <w:spacing w:after="0" w:line="240" w:lineRule="auto"/>
              <w:jc w:val="center"/>
              <w:rPr>
                <w:sz w:val="20"/>
                <w:szCs w:val="20"/>
              </w:rPr>
            </w:pPr>
            <w:r w:rsidRPr="0054625F">
              <w:rPr>
                <w:sz w:val="20"/>
                <w:szCs w:val="20"/>
              </w:rPr>
              <w:t>5,885</w:t>
            </w:r>
          </w:p>
        </w:tc>
        <w:tc>
          <w:tcPr>
            <w:tcW w:w="1003" w:type="dxa"/>
            <w:tcBorders>
              <w:top w:val="nil"/>
              <w:left w:val="nil"/>
              <w:bottom w:val="single" w:sz="4" w:space="0" w:color="auto"/>
              <w:right w:val="single" w:sz="4" w:space="0" w:color="auto"/>
            </w:tcBorders>
            <w:shd w:val="clear" w:color="auto" w:fill="D9D9D9" w:themeFill="background1" w:themeFillShade="D9"/>
          </w:tcPr>
          <w:p w14:paraId="6AF3E8AF" w14:textId="77777777" w:rsidR="00753D12" w:rsidRPr="0054625F" w:rsidRDefault="00753D12" w:rsidP="00C6104F">
            <w:pPr>
              <w:spacing w:after="0" w:line="240" w:lineRule="auto"/>
              <w:jc w:val="center"/>
              <w:rPr>
                <w:sz w:val="20"/>
                <w:szCs w:val="20"/>
              </w:rPr>
            </w:pPr>
            <w:r w:rsidRPr="0054625F">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2A327CFC" w14:textId="77777777" w:rsidR="00753D12" w:rsidRPr="0054625F" w:rsidRDefault="00753D12" w:rsidP="00C6104F">
            <w:pPr>
              <w:spacing w:after="0" w:line="240" w:lineRule="auto"/>
              <w:jc w:val="center"/>
              <w:rPr>
                <w:sz w:val="20"/>
                <w:szCs w:val="20"/>
              </w:rPr>
            </w:pPr>
            <w:r w:rsidRPr="0054625F">
              <w:rPr>
                <w:sz w:val="20"/>
                <w:szCs w:val="20"/>
              </w:rPr>
              <w:t>95.2</w:t>
            </w:r>
          </w:p>
        </w:tc>
        <w:tc>
          <w:tcPr>
            <w:tcW w:w="1003" w:type="dxa"/>
            <w:tcBorders>
              <w:top w:val="nil"/>
              <w:left w:val="nil"/>
              <w:bottom w:val="single" w:sz="4" w:space="0" w:color="auto"/>
              <w:right w:val="single" w:sz="4" w:space="0" w:color="auto"/>
            </w:tcBorders>
            <w:shd w:val="clear" w:color="auto" w:fill="D9D9D9" w:themeFill="background1" w:themeFillShade="D9"/>
          </w:tcPr>
          <w:p w14:paraId="6DF18950" w14:textId="77777777" w:rsidR="00753D12" w:rsidRPr="0054625F" w:rsidRDefault="00753D12" w:rsidP="00C6104F">
            <w:pPr>
              <w:spacing w:after="0" w:line="240" w:lineRule="auto"/>
              <w:jc w:val="center"/>
              <w:rPr>
                <w:sz w:val="20"/>
                <w:szCs w:val="20"/>
              </w:rPr>
            </w:pPr>
            <w:r w:rsidRPr="0054625F">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tcPr>
          <w:p w14:paraId="662DC3FC" w14:textId="77777777" w:rsidR="00753D12" w:rsidRPr="0054625F" w:rsidRDefault="00753D12" w:rsidP="00C6104F">
            <w:pPr>
              <w:spacing w:after="0" w:line="240" w:lineRule="auto"/>
              <w:jc w:val="center"/>
              <w:rPr>
                <w:sz w:val="20"/>
                <w:szCs w:val="20"/>
              </w:rPr>
            </w:pPr>
            <w:r w:rsidRPr="0054625F">
              <w:rPr>
                <w:sz w:val="20"/>
                <w:szCs w:val="20"/>
              </w:rPr>
              <w:t>95.0</w:t>
            </w:r>
          </w:p>
        </w:tc>
        <w:tc>
          <w:tcPr>
            <w:tcW w:w="1003" w:type="dxa"/>
            <w:tcBorders>
              <w:top w:val="nil"/>
              <w:left w:val="nil"/>
              <w:bottom w:val="single" w:sz="8" w:space="0" w:color="auto"/>
              <w:right w:val="single" w:sz="8" w:space="0" w:color="auto"/>
            </w:tcBorders>
            <w:shd w:val="clear" w:color="auto" w:fill="D9D9D9" w:themeFill="background1" w:themeFillShade="D9"/>
          </w:tcPr>
          <w:p w14:paraId="04C4998E" w14:textId="77777777" w:rsidR="00753D12" w:rsidRPr="0054625F" w:rsidRDefault="00753D12" w:rsidP="00C6104F">
            <w:pPr>
              <w:spacing w:after="0" w:line="240" w:lineRule="auto"/>
              <w:jc w:val="center"/>
              <w:rPr>
                <w:sz w:val="20"/>
                <w:szCs w:val="20"/>
              </w:rPr>
            </w:pPr>
            <w:r w:rsidRPr="0054625F">
              <w:rPr>
                <w:sz w:val="20"/>
                <w:szCs w:val="20"/>
              </w:rPr>
              <w:t>0.2</w:t>
            </w:r>
          </w:p>
        </w:tc>
        <w:tc>
          <w:tcPr>
            <w:tcW w:w="1003" w:type="dxa"/>
            <w:tcBorders>
              <w:bottom w:val="single" w:sz="4" w:space="0" w:color="auto"/>
              <w:right w:val="single" w:sz="4" w:space="0" w:color="auto"/>
            </w:tcBorders>
            <w:shd w:val="clear" w:color="auto" w:fill="D9D9D9" w:themeFill="background1" w:themeFillShade="D9"/>
          </w:tcPr>
          <w:p w14:paraId="05438B7F" w14:textId="77777777" w:rsidR="00753D12" w:rsidRPr="00B83A55" w:rsidRDefault="00753D12" w:rsidP="00C6104F">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753D12" w:rsidRPr="00380233" w14:paraId="6D0C6F8B" w14:textId="77777777" w:rsidTr="00396E45">
        <w:trPr>
          <w:trHeight w:val="288"/>
        </w:trPr>
        <w:tc>
          <w:tcPr>
            <w:tcW w:w="9000" w:type="dxa"/>
            <w:gridSpan w:val="8"/>
            <w:tcBorders>
              <w:bottom w:val="nil"/>
              <w:right w:val="nil"/>
            </w:tcBorders>
            <w:shd w:val="clear" w:color="auto" w:fill="auto"/>
          </w:tcPr>
          <w:p w14:paraId="5E653E1B" w14:textId="77777777" w:rsidR="00753D12" w:rsidRPr="003F6B54" w:rsidRDefault="00753D12" w:rsidP="00C6104F">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5A9F1BD1" w14:textId="77777777" w:rsidR="002F1EBE" w:rsidRPr="002F1EBE" w:rsidRDefault="002F1EBE" w:rsidP="002F1EBE">
      <w:pPr>
        <w:spacing w:after="0" w:line="240" w:lineRule="auto"/>
        <w:rPr>
          <w:rFonts w:ascii="Calibri" w:eastAsia="Times New Roman" w:hAnsi="Calibri" w:cs="Times New Roman"/>
          <w:sz w:val="20"/>
          <w:szCs w:val="20"/>
        </w:rPr>
      </w:pPr>
    </w:p>
    <w:p w14:paraId="24FAFE10" w14:textId="77777777" w:rsidR="002F1EBE" w:rsidRPr="002F1EBE" w:rsidRDefault="002F1EBE" w:rsidP="002F1EBE">
      <w:pPr>
        <w:spacing w:after="0" w:line="240" w:lineRule="auto"/>
        <w:rPr>
          <w:rFonts w:ascii="Calibri" w:eastAsia="Times New Roman" w:hAnsi="Calibri" w:cs="Times New Roman"/>
          <w:sz w:val="20"/>
          <w:szCs w:val="20"/>
        </w:rPr>
      </w:pPr>
    </w:p>
    <w:p w14:paraId="4BF17D2F" w14:textId="77777777" w:rsidR="002F1EBE" w:rsidRPr="002F1EBE" w:rsidRDefault="002F1EBE" w:rsidP="002F1EBE">
      <w:pPr>
        <w:spacing w:after="0" w:line="240" w:lineRule="auto"/>
        <w:rPr>
          <w:rFonts w:ascii="Calibri" w:eastAsia="Times New Roman" w:hAnsi="Calibri" w:cs="Times New Roman"/>
          <w:sz w:val="20"/>
          <w:szCs w:val="20"/>
        </w:rPr>
      </w:pPr>
    </w:p>
    <w:p w14:paraId="0A5C57F5" w14:textId="77777777" w:rsidR="002F1EBE" w:rsidRPr="002F1EBE" w:rsidRDefault="002F1EBE" w:rsidP="002F1EBE">
      <w:pPr>
        <w:spacing w:after="0" w:line="240" w:lineRule="auto"/>
        <w:rPr>
          <w:rFonts w:ascii="Calibri" w:eastAsia="Times New Roman" w:hAnsi="Calibri" w:cs="Times New Roman"/>
          <w:sz w:val="20"/>
          <w:szCs w:val="20"/>
        </w:rPr>
      </w:pPr>
    </w:p>
    <w:p w14:paraId="13A70A5A" w14:textId="77777777" w:rsidR="002F1EBE" w:rsidRPr="002F1EBE" w:rsidRDefault="002F1EBE" w:rsidP="002F1EBE">
      <w:pPr>
        <w:spacing w:after="0" w:line="240" w:lineRule="auto"/>
        <w:rPr>
          <w:rFonts w:ascii="Calibri" w:eastAsia="Times New Roman" w:hAnsi="Calibri" w:cs="Times New Roman"/>
          <w:sz w:val="20"/>
          <w:szCs w:val="20"/>
        </w:rPr>
      </w:pPr>
    </w:p>
    <w:p w14:paraId="548A3496" w14:textId="77777777" w:rsidR="00E45E56" w:rsidRDefault="002F1EBE" w:rsidP="002F1EBE">
      <w:pPr>
        <w:spacing w:after="0" w:line="240" w:lineRule="auto"/>
        <w:rPr>
          <w:rFonts w:ascii="Calibri" w:eastAsia="Times New Roman" w:hAnsi="Calibri" w:cs="Times New Roman"/>
          <w:sz w:val="20"/>
          <w:szCs w:val="20"/>
        </w:rPr>
        <w:sectPr w:rsidR="00E45E56" w:rsidSect="002F1EBE">
          <w:footerReference w:type="default" r:id="rId48"/>
          <w:endnotePr>
            <w:numFmt w:val="decimal"/>
          </w:endnotePr>
          <w:pgSz w:w="12240" w:h="15840"/>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4B811224" w14:textId="77777777" w:rsidR="006D5DA7" w:rsidRPr="00E41D40" w:rsidRDefault="006D5DA7" w:rsidP="006D5DA7">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Pr="0054625F">
        <w:rPr>
          <w:rFonts w:ascii="Calibri" w:eastAsia="Calibri" w:hAnsi="Calibri" w:cs="Times New Roman"/>
          <w:b/>
          <w:sz w:val="20"/>
        </w:rPr>
        <w:t xml:space="preserve">Waltham </w:t>
      </w:r>
      <w:r w:rsidRPr="0003343C">
        <w:rPr>
          <w:rFonts w:ascii="Calibri" w:eastAsia="Calibri" w:hAnsi="Calibri" w:cs="Times New Roman"/>
          <w:b/>
          <w:sz w:val="20"/>
        </w:rPr>
        <w:t>Public Schools</w:t>
      </w:r>
    </w:p>
    <w:p w14:paraId="31A1D043" w14:textId="77777777" w:rsidR="006D5DA7" w:rsidRPr="00E41D40" w:rsidRDefault="006D5DA7" w:rsidP="006D5DA7">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Waltham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60"/>
        <w:gridCol w:w="1380"/>
      </w:tblGrid>
      <w:tr w:rsidR="006D5DA7" w:rsidRPr="00E41D40" w14:paraId="1194E724" w14:textId="77777777" w:rsidTr="00396E45">
        <w:trPr>
          <w:trHeight w:val="300"/>
        </w:trPr>
        <w:tc>
          <w:tcPr>
            <w:tcW w:w="3420" w:type="dxa"/>
            <w:tcBorders>
              <w:left w:val="single" w:sz="4" w:space="0" w:color="auto"/>
              <w:bottom w:val="single" w:sz="12" w:space="0" w:color="auto"/>
              <w:right w:val="single" w:sz="12" w:space="0" w:color="auto"/>
            </w:tcBorders>
            <w:noWrap/>
          </w:tcPr>
          <w:p w14:paraId="27BF645F"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747A55AB"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14357410"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61B255DD"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6D5DA7" w:rsidRPr="00E41D40" w14:paraId="3BD62DBE" w14:textId="77777777" w:rsidTr="00396E45">
        <w:trPr>
          <w:trHeight w:val="315"/>
        </w:trPr>
        <w:tc>
          <w:tcPr>
            <w:tcW w:w="3420" w:type="dxa"/>
            <w:tcBorders>
              <w:top w:val="single" w:sz="12" w:space="0" w:color="auto"/>
              <w:left w:val="single" w:sz="4" w:space="0" w:color="auto"/>
              <w:bottom w:val="single" w:sz="12" w:space="0" w:color="auto"/>
              <w:right w:val="single" w:sz="12" w:space="0" w:color="auto"/>
            </w:tcBorders>
            <w:noWrap/>
          </w:tcPr>
          <w:p w14:paraId="1873FA1E"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344F008E"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55D50F24"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69B2C3D3"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0A0F5723"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098E9942"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3E9A2DA7" w14:textId="77777777" w:rsidR="006D5DA7" w:rsidRPr="00E41D40" w:rsidRDefault="006D5DA7" w:rsidP="00C6104F">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6D5DA7" w:rsidRPr="00E41D40" w14:paraId="4A4BBD1C" w14:textId="77777777" w:rsidTr="00396E45">
        <w:trPr>
          <w:trHeight w:val="315"/>
        </w:trPr>
        <w:tc>
          <w:tcPr>
            <w:tcW w:w="11610" w:type="dxa"/>
            <w:gridSpan w:val="11"/>
            <w:tcBorders>
              <w:top w:val="single" w:sz="12" w:space="0" w:color="auto"/>
            </w:tcBorders>
            <w:shd w:val="pct10" w:color="auto" w:fill="auto"/>
          </w:tcPr>
          <w:p w14:paraId="22A5B634"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6D5DA7" w:rsidRPr="00E41D40" w14:paraId="468FA20C" w14:textId="77777777" w:rsidTr="00396E45">
        <w:trPr>
          <w:trHeight w:val="300"/>
        </w:trPr>
        <w:tc>
          <w:tcPr>
            <w:tcW w:w="3420" w:type="dxa"/>
            <w:tcBorders>
              <w:right w:val="single" w:sz="12" w:space="0" w:color="auto"/>
            </w:tcBorders>
          </w:tcPr>
          <w:p w14:paraId="56A2BB4E"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3BF87AE6" w14:textId="77777777" w:rsidR="006D5DA7" w:rsidRPr="00E41D40" w:rsidRDefault="006D5DA7" w:rsidP="00C6104F">
            <w:pPr>
              <w:widowControl w:val="0"/>
              <w:overflowPunct w:val="0"/>
              <w:adjustRightInd w:val="0"/>
              <w:spacing w:after="0" w:line="240" w:lineRule="auto"/>
              <w:jc w:val="right"/>
              <w:rPr>
                <w:rFonts w:ascii="Calibri" w:eastAsia="Times New Roman" w:hAnsi="Calibri" w:cs="Times New Roman"/>
                <w:kern w:val="28"/>
                <w:sz w:val="20"/>
                <w:szCs w:val="20"/>
              </w:rPr>
            </w:pPr>
          </w:p>
        </w:tc>
      </w:tr>
      <w:tr w:rsidR="006D5DA7" w:rsidRPr="00195758" w14:paraId="52D296BB" w14:textId="77777777" w:rsidTr="00396E45">
        <w:trPr>
          <w:trHeight w:val="300"/>
        </w:trPr>
        <w:tc>
          <w:tcPr>
            <w:tcW w:w="3420" w:type="dxa"/>
            <w:tcBorders>
              <w:right w:val="single" w:sz="12" w:space="0" w:color="auto"/>
            </w:tcBorders>
            <w:noWrap/>
          </w:tcPr>
          <w:p w14:paraId="0F486DB2"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8A4F624" w14:textId="77777777" w:rsidR="006D5DA7" w:rsidRPr="0054625F" w:rsidRDefault="006D5DA7" w:rsidP="00C6104F">
            <w:pPr>
              <w:spacing w:after="0" w:line="240" w:lineRule="auto"/>
              <w:jc w:val="center"/>
              <w:rPr>
                <w:sz w:val="20"/>
                <w:szCs w:val="20"/>
              </w:rPr>
            </w:pPr>
            <w:r w:rsidRPr="0054625F">
              <w:rPr>
                <w:sz w:val="20"/>
                <w:szCs w:val="20"/>
              </w:rPr>
              <w:t>$74,575,851</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1B83B0ED" w14:textId="77777777" w:rsidR="006D5DA7" w:rsidRPr="0054625F" w:rsidRDefault="006D5DA7" w:rsidP="00C6104F">
            <w:pPr>
              <w:spacing w:after="0" w:line="240" w:lineRule="auto"/>
              <w:jc w:val="center"/>
              <w:rPr>
                <w:sz w:val="20"/>
                <w:szCs w:val="20"/>
              </w:rPr>
            </w:pPr>
            <w:r w:rsidRPr="0054625F">
              <w:rPr>
                <w:sz w:val="20"/>
                <w:szCs w:val="20"/>
              </w:rPr>
              <w:t>$74,171,440</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26273284" w14:textId="77777777" w:rsidR="006D5DA7" w:rsidRPr="0054625F" w:rsidRDefault="006D5DA7" w:rsidP="00C6104F">
            <w:pPr>
              <w:spacing w:after="0" w:line="240" w:lineRule="auto"/>
              <w:jc w:val="center"/>
              <w:rPr>
                <w:sz w:val="20"/>
                <w:szCs w:val="20"/>
              </w:rPr>
            </w:pPr>
            <w:r w:rsidRPr="0054625F">
              <w:rPr>
                <w:sz w:val="20"/>
                <w:szCs w:val="20"/>
              </w:rPr>
              <w:t>$77,181,798</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48C9B131" w14:textId="77777777" w:rsidR="006D5DA7" w:rsidRPr="0054625F" w:rsidRDefault="006D5DA7" w:rsidP="00C6104F">
            <w:pPr>
              <w:spacing w:after="0" w:line="240" w:lineRule="auto"/>
              <w:jc w:val="center"/>
              <w:rPr>
                <w:sz w:val="20"/>
                <w:szCs w:val="20"/>
              </w:rPr>
            </w:pPr>
            <w:r w:rsidRPr="0054625F">
              <w:rPr>
                <w:sz w:val="20"/>
                <w:szCs w:val="20"/>
              </w:rPr>
              <w:t>$78,192,292</w:t>
            </w:r>
          </w:p>
        </w:tc>
        <w:tc>
          <w:tcPr>
            <w:tcW w:w="1320" w:type="dxa"/>
            <w:gridSpan w:val="2"/>
            <w:tcBorders>
              <w:left w:val="single" w:sz="12" w:space="0" w:color="auto"/>
            </w:tcBorders>
            <w:noWrap/>
          </w:tcPr>
          <w:p w14:paraId="7C9F8A53" w14:textId="77777777" w:rsidR="006D5DA7" w:rsidRPr="00EE173E" w:rsidRDefault="006D5DA7" w:rsidP="00C6104F">
            <w:pPr>
              <w:spacing w:after="0" w:line="240" w:lineRule="auto"/>
              <w:jc w:val="center"/>
              <w:rPr>
                <w:sz w:val="20"/>
                <w:szCs w:val="20"/>
              </w:rPr>
            </w:pPr>
            <w:r w:rsidRPr="00EE173E">
              <w:rPr>
                <w:sz w:val="20"/>
                <w:szCs w:val="20"/>
              </w:rPr>
              <w:t>--</w:t>
            </w:r>
          </w:p>
        </w:tc>
        <w:tc>
          <w:tcPr>
            <w:tcW w:w="1380" w:type="dxa"/>
            <w:tcBorders>
              <w:left w:val="single" w:sz="12" w:space="0" w:color="auto"/>
            </w:tcBorders>
          </w:tcPr>
          <w:p w14:paraId="0F8A9714" w14:textId="20493F45" w:rsidR="006D5DA7" w:rsidRPr="00EE173E" w:rsidRDefault="007D3B37" w:rsidP="007D3B37">
            <w:pPr>
              <w:spacing w:after="0" w:line="240" w:lineRule="auto"/>
              <w:jc w:val="center"/>
              <w:rPr>
                <w:sz w:val="20"/>
                <w:szCs w:val="20"/>
              </w:rPr>
            </w:pPr>
            <w:r w:rsidRPr="00EE173E">
              <w:rPr>
                <w:sz w:val="20"/>
                <w:szCs w:val="20"/>
              </w:rPr>
              <w:t>$79,778,316</w:t>
            </w:r>
          </w:p>
        </w:tc>
      </w:tr>
      <w:tr w:rsidR="006D5DA7" w:rsidRPr="00195758" w14:paraId="2FAF0AEF" w14:textId="77777777" w:rsidTr="00396E45">
        <w:trPr>
          <w:trHeight w:val="300"/>
        </w:trPr>
        <w:tc>
          <w:tcPr>
            <w:tcW w:w="3420" w:type="dxa"/>
            <w:tcBorders>
              <w:right w:val="single" w:sz="12" w:space="0" w:color="auto"/>
            </w:tcBorders>
            <w:noWrap/>
          </w:tcPr>
          <w:p w14:paraId="73ED742C" w14:textId="77777777" w:rsidR="006D5DA7" w:rsidRPr="00E41D40" w:rsidRDefault="006D5DA7"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top w:val="nil"/>
              <w:left w:val="single" w:sz="4" w:space="0" w:color="auto"/>
              <w:bottom w:val="single" w:sz="4" w:space="0" w:color="auto"/>
              <w:right w:val="single" w:sz="4" w:space="0" w:color="auto"/>
            </w:tcBorders>
            <w:shd w:val="clear" w:color="auto" w:fill="auto"/>
            <w:noWrap/>
          </w:tcPr>
          <w:p w14:paraId="778EBFEE" w14:textId="77777777" w:rsidR="006D5DA7" w:rsidRPr="0054625F" w:rsidRDefault="006D5DA7" w:rsidP="00C6104F">
            <w:pPr>
              <w:spacing w:after="0" w:line="240" w:lineRule="auto"/>
              <w:jc w:val="center"/>
              <w:rPr>
                <w:sz w:val="20"/>
                <w:szCs w:val="20"/>
              </w:rPr>
            </w:pPr>
            <w:r w:rsidRPr="0054625F">
              <w:rPr>
                <w:sz w:val="20"/>
                <w:szCs w:val="20"/>
              </w:rPr>
              <w:t>$30,887,435</w:t>
            </w:r>
          </w:p>
        </w:tc>
        <w:tc>
          <w:tcPr>
            <w:tcW w:w="1360" w:type="dxa"/>
            <w:gridSpan w:val="2"/>
            <w:tcBorders>
              <w:top w:val="nil"/>
              <w:left w:val="nil"/>
              <w:bottom w:val="single" w:sz="4" w:space="0" w:color="auto"/>
              <w:right w:val="single" w:sz="4" w:space="0" w:color="auto"/>
            </w:tcBorders>
            <w:shd w:val="clear" w:color="auto" w:fill="auto"/>
            <w:noWrap/>
          </w:tcPr>
          <w:p w14:paraId="3A6608B8" w14:textId="77777777" w:rsidR="006D5DA7" w:rsidRPr="0054625F" w:rsidRDefault="006D5DA7" w:rsidP="00C6104F">
            <w:pPr>
              <w:spacing w:after="0" w:line="240" w:lineRule="auto"/>
              <w:jc w:val="center"/>
              <w:rPr>
                <w:sz w:val="20"/>
                <w:szCs w:val="20"/>
              </w:rPr>
            </w:pPr>
            <w:r w:rsidRPr="0054625F">
              <w:rPr>
                <w:sz w:val="20"/>
                <w:szCs w:val="20"/>
              </w:rPr>
              <w:t>$31,733,378</w:t>
            </w:r>
          </w:p>
        </w:tc>
        <w:tc>
          <w:tcPr>
            <w:tcW w:w="1430" w:type="dxa"/>
            <w:gridSpan w:val="2"/>
            <w:tcBorders>
              <w:top w:val="nil"/>
              <w:left w:val="nil"/>
              <w:bottom w:val="single" w:sz="4" w:space="0" w:color="auto"/>
              <w:right w:val="single" w:sz="4" w:space="0" w:color="auto"/>
            </w:tcBorders>
            <w:shd w:val="clear" w:color="auto" w:fill="auto"/>
            <w:noWrap/>
          </w:tcPr>
          <w:p w14:paraId="77694D09" w14:textId="77777777" w:rsidR="006D5DA7" w:rsidRPr="0054625F" w:rsidRDefault="006D5DA7" w:rsidP="00C6104F">
            <w:pPr>
              <w:spacing w:after="0" w:line="240" w:lineRule="auto"/>
              <w:jc w:val="center"/>
              <w:rPr>
                <w:sz w:val="20"/>
                <w:szCs w:val="20"/>
              </w:rPr>
            </w:pPr>
            <w:r w:rsidRPr="0054625F">
              <w:rPr>
                <w:sz w:val="20"/>
                <w:szCs w:val="20"/>
              </w:rPr>
              <w:t>$32,578,009</w:t>
            </w:r>
          </w:p>
        </w:tc>
        <w:tc>
          <w:tcPr>
            <w:tcW w:w="1350" w:type="dxa"/>
            <w:gridSpan w:val="2"/>
            <w:tcBorders>
              <w:top w:val="nil"/>
              <w:left w:val="nil"/>
              <w:bottom w:val="single" w:sz="4" w:space="0" w:color="auto"/>
              <w:right w:val="single" w:sz="4" w:space="0" w:color="auto"/>
            </w:tcBorders>
            <w:shd w:val="clear" w:color="auto" w:fill="auto"/>
            <w:noWrap/>
          </w:tcPr>
          <w:p w14:paraId="1DBD5C71" w14:textId="77777777" w:rsidR="006D5DA7" w:rsidRPr="0054625F" w:rsidRDefault="006D5DA7" w:rsidP="00C6104F">
            <w:pPr>
              <w:spacing w:after="0" w:line="240" w:lineRule="auto"/>
              <w:jc w:val="center"/>
              <w:rPr>
                <w:sz w:val="20"/>
                <w:szCs w:val="20"/>
              </w:rPr>
            </w:pPr>
            <w:r w:rsidRPr="0054625F">
              <w:rPr>
                <w:sz w:val="20"/>
                <w:szCs w:val="20"/>
              </w:rPr>
              <w:t>$33,010,156</w:t>
            </w:r>
          </w:p>
        </w:tc>
        <w:tc>
          <w:tcPr>
            <w:tcW w:w="1320" w:type="dxa"/>
            <w:gridSpan w:val="2"/>
            <w:tcBorders>
              <w:left w:val="single" w:sz="12" w:space="0" w:color="auto"/>
            </w:tcBorders>
            <w:noWrap/>
          </w:tcPr>
          <w:p w14:paraId="04900C6F" w14:textId="77777777" w:rsidR="006D5DA7" w:rsidRPr="00EE173E" w:rsidRDefault="006D5DA7" w:rsidP="00C6104F">
            <w:pPr>
              <w:spacing w:after="0" w:line="240" w:lineRule="auto"/>
              <w:jc w:val="center"/>
              <w:rPr>
                <w:sz w:val="20"/>
                <w:szCs w:val="20"/>
              </w:rPr>
            </w:pPr>
            <w:r w:rsidRPr="00EE173E">
              <w:rPr>
                <w:sz w:val="20"/>
                <w:szCs w:val="20"/>
              </w:rPr>
              <w:t>--</w:t>
            </w:r>
          </w:p>
        </w:tc>
        <w:tc>
          <w:tcPr>
            <w:tcW w:w="1380" w:type="dxa"/>
            <w:tcBorders>
              <w:left w:val="single" w:sz="12" w:space="0" w:color="auto"/>
            </w:tcBorders>
          </w:tcPr>
          <w:p w14:paraId="2539A657" w14:textId="350D055F" w:rsidR="006D5DA7" w:rsidRPr="00EE173E" w:rsidRDefault="007D3B37" w:rsidP="007D3B37">
            <w:pPr>
              <w:spacing w:after="0" w:line="240" w:lineRule="auto"/>
              <w:jc w:val="center"/>
              <w:rPr>
                <w:sz w:val="20"/>
                <w:szCs w:val="20"/>
              </w:rPr>
            </w:pPr>
            <w:r w:rsidRPr="00EE173E">
              <w:rPr>
                <w:sz w:val="20"/>
                <w:szCs w:val="20"/>
              </w:rPr>
              <w:t>$34,728,431</w:t>
            </w:r>
          </w:p>
        </w:tc>
      </w:tr>
      <w:tr w:rsidR="007D3B37" w:rsidRPr="00195758" w14:paraId="510DA909" w14:textId="77777777" w:rsidTr="00396E45">
        <w:trPr>
          <w:trHeight w:val="300"/>
        </w:trPr>
        <w:tc>
          <w:tcPr>
            <w:tcW w:w="3420" w:type="dxa"/>
            <w:tcBorders>
              <w:right w:val="single" w:sz="12" w:space="0" w:color="auto"/>
            </w:tcBorders>
            <w:noWrap/>
          </w:tcPr>
          <w:p w14:paraId="6943368F"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top w:val="nil"/>
              <w:left w:val="single" w:sz="4" w:space="0" w:color="auto"/>
              <w:bottom w:val="single" w:sz="4" w:space="0" w:color="auto"/>
              <w:right w:val="single" w:sz="4" w:space="0" w:color="auto"/>
            </w:tcBorders>
            <w:shd w:val="clear" w:color="auto" w:fill="auto"/>
            <w:noWrap/>
          </w:tcPr>
          <w:p w14:paraId="5290ED94" w14:textId="77777777" w:rsidR="007D3B37" w:rsidRPr="0054625F" w:rsidRDefault="007D3B37" w:rsidP="007D3B37">
            <w:pPr>
              <w:spacing w:after="0" w:line="240" w:lineRule="auto"/>
              <w:jc w:val="center"/>
              <w:rPr>
                <w:sz w:val="20"/>
                <w:szCs w:val="20"/>
              </w:rPr>
            </w:pPr>
            <w:r w:rsidRPr="0054625F">
              <w:rPr>
                <w:sz w:val="20"/>
                <w:szCs w:val="20"/>
              </w:rPr>
              <w:t>$105,463,286</w:t>
            </w:r>
          </w:p>
        </w:tc>
        <w:tc>
          <w:tcPr>
            <w:tcW w:w="1360" w:type="dxa"/>
            <w:gridSpan w:val="2"/>
            <w:tcBorders>
              <w:top w:val="nil"/>
              <w:left w:val="nil"/>
              <w:bottom w:val="single" w:sz="4" w:space="0" w:color="auto"/>
              <w:right w:val="single" w:sz="4" w:space="0" w:color="auto"/>
            </w:tcBorders>
            <w:shd w:val="clear" w:color="auto" w:fill="auto"/>
            <w:noWrap/>
          </w:tcPr>
          <w:p w14:paraId="1CF73A9B" w14:textId="77777777" w:rsidR="007D3B37" w:rsidRPr="0054625F" w:rsidRDefault="007D3B37" w:rsidP="007D3B37">
            <w:pPr>
              <w:spacing w:after="0" w:line="240" w:lineRule="auto"/>
              <w:jc w:val="center"/>
              <w:rPr>
                <w:sz w:val="20"/>
                <w:szCs w:val="20"/>
              </w:rPr>
            </w:pPr>
            <w:r w:rsidRPr="0054625F">
              <w:rPr>
                <w:sz w:val="20"/>
                <w:szCs w:val="20"/>
              </w:rPr>
              <w:t>$105,904,818</w:t>
            </w:r>
          </w:p>
        </w:tc>
        <w:tc>
          <w:tcPr>
            <w:tcW w:w="1430" w:type="dxa"/>
            <w:gridSpan w:val="2"/>
            <w:tcBorders>
              <w:top w:val="nil"/>
              <w:left w:val="nil"/>
              <w:bottom w:val="single" w:sz="4" w:space="0" w:color="auto"/>
              <w:right w:val="single" w:sz="4" w:space="0" w:color="auto"/>
            </w:tcBorders>
            <w:shd w:val="clear" w:color="auto" w:fill="auto"/>
            <w:noWrap/>
          </w:tcPr>
          <w:p w14:paraId="53901F1A" w14:textId="77777777" w:rsidR="007D3B37" w:rsidRPr="0054625F" w:rsidRDefault="007D3B37" w:rsidP="007D3B37">
            <w:pPr>
              <w:spacing w:after="0" w:line="240" w:lineRule="auto"/>
              <w:jc w:val="center"/>
              <w:rPr>
                <w:sz w:val="20"/>
                <w:szCs w:val="20"/>
              </w:rPr>
            </w:pPr>
            <w:r w:rsidRPr="0054625F">
              <w:rPr>
                <w:sz w:val="20"/>
                <w:szCs w:val="20"/>
              </w:rPr>
              <w:t>$109,759,807</w:t>
            </w:r>
          </w:p>
        </w:tc>
        <w:tc>
          <w:tcPr>
            <w:tcW w:w="1350" w:type="dxa"/>
            <w:gridSpan w:val="2"/>
            <w:tcBorders>
              <w:top w:val="nil"/>
              <w:left w:val="nil"/>
              <w:bottom w:val="single" w:sz="4" w:space="0" w:color="auto"/>
              <w:right w:val="single" w:sz="4" w:space="0" w:color="auto"/>
            </w:tcBorders>
            <w:shd w:val="clear" w:color="auto" w:fill="auto"/>
            <w:noWrap/>
          </w:tcPr>
          <w:p w14:paraId="5B061DA2" w14:textId="77777777" w:rsidR="007D3B37" w:rsidRPr="0054625F" w:rsidRDefault="007D3B37" w:rsidP="007D3B37">
            <w:pPr>
              <w:spacing w:after="0" w:line="240" w:lineRule="auto"/>
              <w:jc w:val="center"/>
              <w:rPr>
                <w:sz w:val="20"/>
                <w:szCs w:val="20"/>
              </w:rPr>
            </w:pPr>
            <w:r w:rsidRPr="0054625F">
              <w:rPr>
                <w:sz w:val="20"/>
                <w:szCs w:val="20"/>
              </w:rPr>
              <w:t>$111,202,448</w:t>
            </w:r>
          </w:p>
        </w:tc>
        <w:tc>
          <w:tcPr>
            <w:tcW w:w="1320" w:type="dxa"/>
            <w:gridSpan w:val="2"/>
            <w:tcBorders>
              <w:left w:val="single" w:sz="12" w:space="0" w:color="auto"/>
            </w:tcBorders>
            <w:noWrap/>
          </w:tcPr>
          <w:p w14:paraId="14ABACFE" w14:textId="77777777" w:rsidR="007D3B37" w:rsidRPr="00EE173E" w:rsidRDefault="007D3B37" w:rsidP="007D3B37">
            <w:pPr>
              <w:spacing w:after="0" w:line="240" w:lineRule="auto"/>
              <w:jc w:val="center"/>
              <w:rPr>
                <w:sz w:val="20"/>
                <w:szCs w:val="20"/>
              </w:rPr>
            </w:pPr>
            <w:r w:rsidRPr="00EE173E">
              <w:rPr>
                <w:sz w:val="20"/>
                <w:szCs w:val="20"/>
              </w:rPr>
              <w:t>--</w:t>
            </w:r>
          </w:p>
        </w:tc>
        <w:tc>
          <w:tcPr>
            <w:tcW w:w="1380" w:type="dxa"/>
            <w:tcBorders>
              <w:left w:val="single" w:sz="12" w:space="0" w:color="auto"/>
            </w:tcBorders>
          </w:tcPr>
          <w:p w14:paraId="19183749" w14:textId="4F93D60B" w:rsidR="007D3B37" w:rsidRPr="00EE173E" w:rsidRDefault="007D3B37" w:rsidP="00195758">
            <w:pPr>
              <w:spacing w:after="0" w:line="240" w:lineRule="auto"/>
              <w:jc w:val="center"/>
              <w:rPr>
                <w:sz w:val="20"/>
                <w:szCs w:val="20"/>
              </w:rPr>
            </w:pPr>
            <w:r w:rsidRPr="00EE173E">
              <w:rPr>
                <w:sz w:val="20"/>
                <w:szCs w:val="20"/>
              </w:rPr>
              <w:t>$</w:t>
            </w:r>
            <w:r w:rsidR="00195758" w:rsidRPr="00EE173E">
              <w:rPr>
                <w:sz w:val="20"/>
                <w:szCs w:val="20"/>
              </w:rPr>
              <w:t>114,506,747</w:t>
            </w:r>
          </w:p>
        </w:tc>
      </w:tr>
      <w:tr w:rsidR="007D3B37" w:rsidRPr="00195758" w14:paraId="4E0A33B4" w14:textId="77777777" w:rsidTr="00396E45">
        <w:trPr>
          <w:trHeight w:val="300"/>
        </w:trPr>
        <w:tc>
          <w:tcPr>
            <w:tcW w:w="3420" w:type="dxa"/>
            <w:tcBorders>
              <w:right w:val="single" w:sz="12" w:space="0" w:color="auto"/>
            </w:tcBorders>
          </w:tcPr>
          <w:p w14:paraId="141A9CFB"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5C051370" w14:textId="77777777" w:rsidR="007D3B37" w:rsidRPr="0054625F" w:rsidRDefault="007D3B37" w:rsidP="007D3B37">
            <w:pPr>
              <w:spacing w:after="0" w:line="240" w:lineRule="auto"/>
              <w:jc w:val="center"/>
              <w:rPr>
                <w:sz w:val="20"/>
                <w:szCs w:val="20"/>
              </w:rPr>
            </w:pPr>
            <w:r w:rsidRPr="0054625F">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49C789C0" w14:textId="77777777" w:rsidR="007D3B37" w:rsidRPr="0054625F" w:rsidRDefault="007D3B37" w:rsidP="007D3B37">
            <w:pPr>
              <w:spacing w:after="0" w:line="240" w:lineRule="auto"/>
              <w:jc w:val="center"/>
              <w:rPr>
                <w:sz w:val="20"/>
                <w:szCs w:val="20"/>
              </w:rPr>
            </w:pPr>
            <w:r w:rsidRPr="0054625F">
              <w:rPr>
                <w:sz w:val="20"/>
                <w:szCs w:val="20"/>
              </w:rPr>
              <w:t>$8,022,032</w:t>
            </w:r>
          </w:p>
        </w:tc>
        <w:tc>
          <w:tcPr>
            <w:tcW w:w="1430" w:type="dxa"/>
            <w:gridSpan w:val="2"/>
            <w:tcBorders>
              <w:top w:val="nil"/>
              <w:left w:val="nil"/>
              <w:bottom w:val="single" w:sz="4" w:space="0" w:color="auto"/>
              <w:right w:val="single" w:sz="4" w:space="0" w:color="auto"/>
            </w:tcBorders>
            <w:shd w:val="clear" w:color="auto" w:fill="auto"/>
            <w:noWrap/>
          </w:tcPr>
          <w:p w14:paraId="06FC7155" w14:textId="77777777" w:rsidR="007D3B37" w:rsidRPr="0054625F" w:rsidRDefault="007D3B37" w:rsidP="007D3B37">
            <w:pPr>
              <w:spacing w:after="0" w:line="240" w:lineRule="auto"/>
              <w:jc w:val="center"/>
              <w:rPr>
                <w:sz w:val="20"/>
                <w:szCs w:val="20"/>
              </w:rPr>
            </w:pPr>
            <w:r w:rsidRPr="0054625F">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D94708B" w14:textId="77777777" w:rsidR="007D3B37" w:rsidRPr="0054625F" w:rsidRDefault="007D3B37" w:rsidP="007D3B37">
            <w:pPr>
              <w:spacing w:after="0" w:line="240" w:lineRule="auto"/>
              <w:jc w:val="center"/>
              <w:rPr>
                <w:sz w:val="20"/>
                <w:szCs w:val="20"/>
              </w:rPr>
            </w:pPr>
            <w:r w:rsidRPr="0054625F">
              <w:rPr>
                <w:sz w:val="20"/>
                <w:szCs w:val="20"/>
              </w:rPr>
              <w:t>$7,990,057</w:t>
            </w:r>
          </w:p>
        </w:tc>
        <w:tc>
          <w:tcPr>
            <w:tcW w:w="1320" w:type="dxa"/>
            <w:gridSpan w:val="2"/>
            <w:tcBorders>
              <w:left w:val="single" w:sz="12" w:space="0" w:color="auto"/>
            </w:tcBorders>
            <w:noWrap/>
          </w:tcPr>
          <w:p w14:paraId="62AE53D8" w14:textId="77777777" w:rsidR="007D3B37" w:rsidRPr="00195758" w:rsidRDefault="007D3B37" w:rsidP="007D3B37">
            <w:pPr>
              <w:spacing w:after="0" w:line="240" w:lineRule="auto"/>
              <w:jc w:val="center"/>
              <w:rPr>
                <w:sz w:val="20"/>
                <w:szCs w:val="20"/>
              </w:rPr>
            </w:pPr>
            <w:r w:rsidRPr="00195758">
              <w:rPr>
                <w:sz w:val="20"/>
                <w:szCs w:val="20"/>
              </w:rPr>
              <w:t>--</w:t>
            </w:r>
          </w:p>
        </w:tc>
        <w:tc>
          <w:tcPr>
            <w:tcW w:w="1380" w:type="dxa"/>
            <w:tcBorders>
              <w:left w:val="single" w:sz="12" w:space="0" w:color="auto"/>
            </w:tcBorders>
          </w:tcPr>
          <w:p w14:paraId="54D36D05" w14:textId="7587373D" w:rsidR="007D3B37" w:rsidRPr="00EE173E" w:rsidRDefault="00195758" w:rsidP="007D3B37">
            <w:pPr>
              <w:spacing w:after="0" w:line="240" w:lineRule="auto"/>
              <w:jc w:val="center"/>
              <w:rPr>
                <w:sz w:val="20"/>
                <w:szCs w:val="20"/>
              </w:rPr>
            </w:pPr>
            <w:r w:rsidRPr="00EE173E">
              <w:rPr>
                <w:sz w:val="20"/>
                <w:szCs w:val="20"/>
              </w:rPr>
              <w:t>$8,473,974</w:t>
            </w:r>
          </w:p>
        </w:tc>
      </w:tr>
      <w:tr w:rsidR="007D3B37" w:rsidRPr="00195758" w14:paraId="2F153428" w14:textId="77777777" w:rsidTr="00396E45">
        <w:trPr>
          <w:trHeight w:val="315"/>
        </w:trPr>
        <w:tc>
          <w:tcPr>
            <w:tcW w:w="3420" w:type="dxa"/>
            <w:tcBorders>
              <w:right w:val="single" w:sz="12" w:space="0" w:color="auto"/>
            </w:tcBorders>
          </w:tcPr>
          <w:p w14:paraId="786E66E4"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3E6E2540" w14:textId="77777777" w:rsidR="007D3B37" w:rsidRPr="0054625F" w:rsidRDefault="007D3B37" w:rsidP="007D3B37">
            <w:pPr>
              <w:spacing w:after="0" w:line="240" w:lineRule="auto"/>
              <w:jc w:val="center"/>
              <w:rPr>
                <w:sz w:val="20"/>
                <w:szCs w:val="20"/>
              </w:rPr>
            </w:pPr>
            <w:r w:rsidRPr="0054625F">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2297DBCC" w14:textId="77777777" w:rsidR="007D3B37" w:rsidRPr="0054625F" w:rsidRDefault="007D3B37" w:rsidP="007D3B37">
            <w:pPr>
              <w:spacing w:after="0" w:line="240" w:lineRule="auto"/>
              <w:jc w:val="center"/>
              <w:rPr>
                <w:sz w:val="20"/>
                <w:szCs w:val="20"/>
              </w:rPr>
            </w:pPr>
            <w:r w:rsidRPr="0054625F">
              <w:rPr>
                <w:sz w:val="20"/>
                <w:szCs w:val="20"/>
              </w:rPr>
              <w:t>$113,926,850</w:t>
            </w:r>
          </w:p>
        </w:tc>
        <w:tc>
          <w:tcPr>
            <w:tcW w:w="1430" w:type="dxa"/>
            <w:gridSpan w:val="2"/>
            <w:tcBorders>
              <w:top w:val="nil"/>
              <w:left w:val="nil"/>
              <w:bottom w:val="single" w:sz="4" w:space="0" w:color="auto"/>
              <w:right w:val="single" w:sz="4" w:space="0" w:color="auto"/>
            </w:tcBorders>
            <w:shd w:val="clear" w:color="auto" w:fill="auto"/>
            <w:noWrap/>
          </w:tcPr>
          <w:p w14:paraId="36D7E8E4" w14:textId="77777777" w:rsidR="007D3B37" w:rsidRPr="0054625F" w:rsidRDefault="007D3B37" w:rsidP="007D3B37">
            <w:pPr>
              <w:spacing w:after="0" w:line="240" w:lineRule="auto"/>
              <w:jc w:val="center"/>
              <w:rPr>
                <w:sz w:val="20"/>
                <w:szCs w:val="20"/>
              </w:rPr>
            </w:pPr>
            <w:r w:rsidRPr="0054625F">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140E4D1F" w14:textId="77777777" w:rsidR="007D3B37" w:rsidRPr="0054625F" w:rsidRDefault="007D3B37" w:rsidP="007D3B37">
            <w:pPr>
              <w:spacing w:after="0" w:line="240" w:lineRule="auto"/>
              <w:jc w:val="center"/>
              <w:rPr>
                <w:sz w:val="20"/>
                <w:szCs w:val="20"/>
              </w:rPr>
            </w:pPr>
            <w:r w:rsidRPr="0054625F">
              <w:rPr>
                <w:sz w:val="20"/>
                <w:szCs w:val="20"/>
              </w:rPr>
              <w:t>$119,192,506</w:t>
            </w:r>
          </w:p>
        </w:tc>
        <w:tc>
          <w:tcPr>
            <w:tcW w:w="1320" w:type="dxa"/>
            <w:gridSpan w:val="2"/>
            <w:tcBorders>
              <w:left w:val="single" w:sz="12" w:space="0" w:color="auto"/>
            </w:tcBorders>
            <w:noWrap/>
          </w:tcPr>
          <w:p w14:paraId="03B14D05" w14:textId="77777777" w:rsidR="007D3B37" w:rsidRPr="00195758" w:rsidRDefault="007D3B37" w:rsidP="007D3B37">
            <w:pPr>
              <w:spacing w:after="0" w:line="240" w:lineRule="auto"/>
              <w:jc w:val="center"/>
              <w:rPr>
                <w:sz w:val="20"/>
                <w:szCs w:val="20"/>
              </w:rPr>
            </w:pPr>
            <w:r w:rsidRPr="00195758">
              <w:rPr>
                <w:sz w:val="20"/>
                <w:szCs w:val="20"/>
              </w:rPr>
              <w:t>--</w:t>
            </w:r>
          </w:p>
        </w:tc>
        <w:tc>
          <w:tcPr>
            <w:tcW w:w="1380" w:type="dxa"/>
            <w:tcBorders>
              <w:left w:val="single" w:sz="12" w:space="0" w:color="auto"/>
            </w:tcBorders>
          </w:tcPr>
          <w:p w14:paraId="43E4797B" w14:textId="5F5F17CB" w:rsidR="007D3B37" w:rsidRPr="00EE173E" w:rsidRDefault="007D3B37" w:rsidP="007D3B37">
            <w:pPr>
              <w:spacing w:after="0" w:line="240" w:lineRule="auto"/>
              <w:jc w:val="center"/>
              <w:rPr>
                <w:sz w:val="20"/>
                <w:szCs w:val="20"/>
              </w:rPr>
            </w:pPr>
            <w:r w:rsidRPr="00EE173E">
              <w:rPr>
                <w:sz w:val="20"/>
                <w:szCs w:val="20"/>
              </w:rPr>
              <w:t>$122,980,721</w:t>
            </w:r>
          </w:p>
        </w:tc>
      </w:tr>
      <w:tr w:rsidR="007D3B37" w:rsidRPr="00E41D40" w14:paraId="288614C1" w14:textId="77777777" w:rsidTr="00396E45">
        <w:trPr>
          <w:trHeight w:val="315"/>
        </w:trPr>
        <w:tc>
          <w:tcPr>
            <w:tcW w:w="11610" w:type="dxa"/>
            <w:gridSpan w:val="11"/>
            <w:shd w:val="clear" w:color="auto" w:fill="E6E6E6"/>
          </w:tcPr>
          <w:p w14:paraId="5B7EBF84"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7D3B37" w:rsidRPr="00E41D40" w14:paraId="033D4309" w14:textId="77777777" w:rsidTr="00396E45">
        <w:trPr>
          <w:trHeight w:val="300"/>
        </w:trPr>
        <w:tc>
          <w:tcPr>
            <w:tcW w:w="3420" w:type="dxa"/>
            <w:tcBorders>
              <w:right w:val="single" w:sz="12" w:space="0" w:color="auto"/>
            </w:tcBorders>
            <w:noWrap/>
          </w:tcPr>
          <w:p w14:paraId="3AD6F5DF"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3A349F8"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0A59A6C2" w14:textId="77777777" w:rsidR="007D3B37" w:rsidRPr="004B13BA" w:rsidRDefault="007D3B37" w:rsidP="007D3B37">
            <w:pPr>
              <w:spacing w:after="0" w:line="240" w:lineRule="auto"/>
              <w:jc w:val="center"/>
              <w:rPr>
                <w:sz w:val="20"/>
                <w:szCs w:val="20"/>
              </w:rPr>
            </w:pPr>
            <w:r w:rsidRPr="004B13BA">
              <w:rPr>
                <w:sz w:val="20"/>
                <w:szCs w:val="20"/>
              </w:rPr>
              <w:t>$9,012,826</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2C5F1707"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57032402" w14:textId="77777777" w:rsidR="007D3B37" w:rsidRPr="004B13BA" w:rsidRDefault="007D3B37" w:rsidP="007D3B37">
            <w:pPr>
              <w:spacing w:after="0" w:line="240" w:lineRule="auto"/>
              <w:jc w:val="center"/>
              <w:rPr>
                <w:sz w:val="20"/>
                <w:szCs w:val="20"/>
              </w:rPr>
            </w:pPr>
            <w:r w:rsidRPr="004B13BA">
              <w:rPr>
                <w:sz w:val="20"/>
                <w:szCs w:val="20"/>
              </w:rPr>
              <w:t>$9,711,597</w:t>
            </w:r>
          </w:p>
        </w:tc>
        <w:tc>
          <w:tcPr>
            <w:tcW w:w="1320" w:type="dxa"/>
            <w:gridSpan w:val="2"/>
            <w:tcBorders>
              <w:top w:val="single" w:sz="4" w:space="0" w:color="auto"/>
              <w:left w:val="nil"/>
              <w:bottom w:val="single" w:sz="4" w:space="0" w:color="auto"/>
              <w:right w:val="single" w:sz="4" w:space="0" w:color="auto"/>
            </w:tcBorders>
            <w:shd w:val="clear" w:color="auto" w:fill="auto"/>
            <w:noWrap/>
          </w:tcPr>
          <w:p w14:paraId="2E8950F8"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single" w:sz="4" w:space="0" w:color="auto"/>
              <w:left w:val="nil"/>
              <w:bottom w:val="single" w:sz="4" w:space="0" w:color="auto"/>
              <w:right w:val="single" w:sz="4" w:space="0" w:color="auto"/>
            </w:tcBorders>
            <w:shd w:val="clear" w:color="auto" w:fill="auto"/>
          </w:tcPr>
          <w:p w14:paraId="64F417AD" w14:textId="77777777" w:rsidR="007D3B37" w:rsidRPr="004B13BA" w:rsidRDefault="007D3B37" w:rsidP="007D3B37">
            <w:pPr>
              <w:spacing w:after="0" w:line="240" w:lineRule="auto"/>
              <w:jc w:val="center"/>
              <w:rPr>
                <w:sz w:val="20"/>
                <w:szCs w:val="20"/>
              </w:rPr>
            </w:pPr>
            <w:r w:rsidRPr="004B13BA">
              <w:rPr>
                <w:sz w:val="20"/>
                <w:szCs w:val="20"/>
              </w:rPr>
              <w:t>$10,863,166</w:t>
            </w:r>
          </w:p>
        </w:tc>
      </w:tr>
      <w:tr w:rsidR="007D3B37" w:rsidRPr="00E41D40" w14:paraId="1AC6D814" w14:textId="77777777" w:rsidTr="00396E45">
        <w:trPr>
          <w:trHeight w:val="300"/>
        </w:trPr>
        <w:tc>
          <w:tcPr>
            <w:tcW w:w="3420" w:type="dxa"/>
            <w:tcBorders>
              <w:right w:val="single" w:sz="12" w:space="0" w:color="auto"/>
            </w:tcBorders>
            <w:noWrap/>
          </w:tcPr>
          <w:p w14:paraId="6041550F"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45690169"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867E545" w14:textId="77777777" w:rsidR="007D3B37" w:rsidRPr="004B13BA" w:rsidRDefault="007D3B37" w:rsidP="007D3B37">
            <w:pPr>
              <w:spacing w:after="0" w:line="240" w:lineRule="auto"/>
              <w:jc w:val="center"/>
              <w:rPr>
                <w:sz w:val="20"/>
                <w:szCs w:val="20"/>
              </w:rPr>
            </w:pPr>
            <w:r w:rsidRPr="004B13BA">
              <w:rPr>
                <w:sz w:val="20"/>
                <w:szCs w:val="20"/>
              </w:rPr>
              <w:t>$51,151,815</w:t>
            </w:r>
          </w:p>
        </w:tc>
        <w:tc>
          <w:tcPr>
            <w:tcW w:w="1430" w:type="dxa"/>
            <w:gridSpan w:val="2"/>
            <w:tcBorders>
              <w:top w:val="nil"/>
              <w:left w:val="nil"/>
              <w:bottom w:val="single" w:sz="4" w:space="0" w:color="auto"/>
              <w:right w:val="single" w:sz="4" w:space="0" w:color="auto"/>
            </w:tcBorders>
            <w:shd w:val="clear" w:color="auto" w:fill="auto"/>
            <w:noWrap/>
          </w:tcPr>
          <w:p w14:paraId="74D376E2"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F84AEBD" w14:textId="77777777" w:rsidR="007D3B37" w:rsidRPr="004B13BA" w:rsidRDefault="007D3B37" w:rsidP="007D3B37">
            <w:pPr>
              <w:spacing w:after="0" w:line="240" w:lineRule="auto"/>
              <w:jc w:val="center"/>
              <w:rPr>
                <w:sz w:val="20"/>
                <w:szCs w:val="20"/>
              </w:rPr>
            </w:pPr>
            <w:r w:rsidRPr="004B13BA">
              <w:rPr>
                <w:sz w:val="20"/>
                <w:szCs w:val="20"/>
              </w:rPr>
              <w:t>$52,507,147</w:t>
            </w:r>
          </w:p>
        </w:tc>
        <w:tc>
          <w:tcPr>
            <w:tcW w:w="1320" w:type="dxa"/>
            <w:gridSpan w:val="2"/>
            <w:tcBorders>
              <w:top w:val="nil"/>
              <w:left w:val="nil"/>
              <w:bottom w:val="single" w:sz="4" w:space="0" w:color="auto"/>
              <w:right w:val="single" w:sz="4" w:space="0" w:color="auto"/>
            </w:tcBorders>
            <w:shd w:val="clear" w:color="auto" w:fill="auto"/>
            <w:noWrap/>
          </w:tcPr>
          <w:p w14:paraId="50308591"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nil"/>
              <w:left w:val="nil"/>
              <w:bottom w:val="single" w:sz="4" w:space="0" w:color="auto"/>
              <w:right w:val="single" w:sz="4" w:space="0" w:color="auto"/>
            </w:tcBorders>
            <w:shd w:val="clear" w:color="auto" w:fill="auto"/>
          </w:tcPr>
          <w:p w14:paraId="7080DDB8" w14:textId="77777777" w:rsidR="007D3B37" w:rsidRPr="004B13BA" w:rsidRDefault="007D3B37" w:rsidP="007D3B37">
            <w:pPr>
              <w:spacing w:after="0" w:line="240" w:lineRule="auto"/>
              <w:jc w:val="center"/>
              <w:rPr>
                <w:sz w:val="20"/>
                <w:szCs w:val="20"/>
              </w:rPr>
            </w:pPr>
            <w:r w:rsidRPr="004B13BA">
              <w:rPr>
                <w:sz w:val="20"/>
                <w:szCs w:val="20"/>
              </w:rPr>
              <w:t>$51,887,299</w:t>
            </w:r>
          </w:p>
        </w:tc>
      </w:tr>
      <w:tr w:rsidR="007D3B37" w:rsidRPr="00E41D40" w14:paraId="0DD50E89" w14:textId="77777777" w:rsidTr="00396E45">
        <w:trPr>
          <w:trHeight w:val="34"/>
        </w:trPr>
        <w:tc>
          <w:tcPr>
            <w:tcW w:w="3420" w:type="dxa"/>
            <w:tcBorders>
              <w:right w:val="single" w:sz="12" w:space="0" w:color="auto"/>
            </w:tcBorders>
            <w:noWrap/>
          </w:tcPr>
          <w:p w14:paraId="595C3109"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40D201D5"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539D20DE" w14:textId="77777777" w:rsidR="007D3B37" w:rsidRPr="004B13BA" w:rsidRDefault="007D3B37" w:rsidP="007D3B37">
            <w:pPr>
              <w:spacing w:after="0" w:line="240" w:lineRule="auto"/>
              <w:jc w:val="center"/>
              <w:rPr>
                <w:sz w:val="20"/>
                <w:szCs w:val="20"/>
              </w:rPr>
            </w:pPr>
            <w:r w:rsidRPr="004B13BA">
              <w:rPr>
                <w:sz w:val="20"/>
                <w:szCs w:val="20"/>
              </w:rPr>
              <w:t>$60,164,641</w:t>
            </w:r>
          </w:p>
        </w:tc>
        <w:tc>
          <w:tcPr>
            <w:tcW w:w="1430" w:type="dxa"/>
            <w:gridSpan w:val="2"/>
            <w:tcBorders>
              <w:top w:val="nil"/>
              <w:left w:val="nil"/>
              <w:bottom w:val="single" w:sz="4" w:space="0" w:color="auto"/>
              <w:right w:val="single" w:sz="4" w:space="0" w:color="auto"/>
            </w:tcBorders>
            <w:shd w:val="clear" w:color="auto" w:fill="auto"/>
            <w:noWrap/>
          </w:tcPr>
          <w:p w14:paraId="4E02D258"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D4C50CF" w14:textId="77777777" w:rsidR="007D3B37" w:rsidRPr="004B13BA" w:rsidRDefault="007D3B37" w:rsidP="007D3B37">
            <w:pPr>
              <w:spacing w:after="0" w:line="240" w:lineRule="auto"/>
              <w:jc w:val="center"/>
              <w:rPr>
                <w:sz w:val="20"/>
                <w:szCs w:val="20"/>
              </w:rPr>
            </w:pPr>
            <w:r w:rsidRPr="004B13BA">
              <w:rPr>
                <w:sz w:val="20"/>
                <w:szCs w:val="20"/>
              </w:rPr>
              <w:t>$62,218,744</w:t>
            </w:r>
          </w:p>
        </w:tc>
        <w:tc>
          <w:tcPr>
            <w:tcW w:w="1320" w:type="dxa"/>
            <w:gridSpan w:val="2"/>
            <w:tcBorders>
              <w:top w:val="nil"/>
              <w:left w:val="nil"/>
              <w:bottom w:val="single" w:sz="4" w:space="0" w:color="auto"/>
              <w:right w:val="single" w:sz="4" w:space="0" w:color="auto"/>
            </w:tcBorders>
            <w:shd w:val="clear" w:color="auto" w:fill="auto"/>
            <w:noWrap/>
          </w:tcPr>
          <w:p w14:paraId="53C5030B"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nil"/>
              <w:left w:val="nil"/>
              <w:bottom w:val="single" w:sz="4" w:space="0" w:color="auto"/>
              <w:right w:val="single" w:sz="4" w:space="0" w:color="auto"/>
            </w:tcBorders>
            <w:shd w:val="clear" w:color="auto" w:fill="auto"/>
          </w:tcPr>
          <w:p w14:paraId="4812A1C6" w14:textId="77777777" w:rsidR="007D3B37" w:rsidRPr="004B13BA" w:rsidRDefault="007D3B37" w:rsidP="007D3B37">
            <w:pPr>
              <w:spacing w:after="0" w:line="240" w:lineRule="auto"/>
              <w:jc w:val="center"/>
              <w:rPr>
                <w:sz w:val="20"/>
                <w:szCs w:val="20"/>
              </w:rPr>
            </w:pPr>
            <w:r w:rsidRPr="004B13BA">
              <w:rPr>
                <w:sz w:val="20"/>
                <w:szCs w:val="20"/>
              </w:rPr>
              <w:t>$62,750,465</w:t>
            </w:r>
          </w:p>
        </w:tc>
      </w:tr>
      <w:tr w:rsidR="007D3B37" w:rsidRPr="00E41D40" w14:paraId="11C855F0" w14:textId="77777777" w:rsidTr="00396E45">
        <w:trPr>
          <w:trHeight w:val="300"/>
        </w:trPr>
        <w:tc>
          <w:tcPr>
            <w:tcW w:w="3420" w:type="dxa"/>
            <w:tcBorders>
              <w:right w:val="single" w:sz="12" w:space="0" w:color="auto"/>
            </w:tcBorders>
            <w:noWrap/>
          </w:tcPr>
          <w:p w14:paraId="419B5CEF"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00491B63"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FAC6149" w14:textId="77777777" w:rsidR="007D3B37" w:rsidRPr="004B13BA" w:rsidRDefault="007D3B37" w:rsidP="007D3B37">
            <w:pPr>
              <w:spacing w:after="0" w:line="240" w:lineRule="auto"/>
              <w:jc w:val="center"/>
              <w:rPr>
                <w:sz w:val="20"/>
                <w:szCs w:val="20"/>
              </w:rPr>
            </w:pPr>
            <w:r w:rsidRPr="004B13BA">
              <w:rPr>
                <w:sz w:val="20"/>
                <w:szCs w:val="20"/>
              </w:rPr>
              <w:t>$95,822,413</w:t>
            </w:r>
          </w:p>
        </w:tc>
        <w:tc>
          <w:tcPr>
            <w:tcW w:w="1430" w:type="dxa"/>
            <w:gridSpan w:val="2"/>
            <w:tcBorders>
              <w:top w:val="nil"/>
              <w:left w:val="nil"/>
              <w:bottom w:val="single" w:sz="4" w:space="0" w:color="auto"/>
              <w:right w:val="single" w:sz="4" w:space="0" w:color="auto"/>
            </w:tcBorders>
            <w:shd w:val="clear" w:color="auto" w:fill="auto"/>
            <w:noWrap/>
          </w:tcPr>
          <w:p w14:paraId="631CE976"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735480F" w14:textId="77777777" w:rsidR="007D3B37" w:rsidRPr="004B13BA" w:rsidRDefault="007D3B37" w:rsidP="007D3B37">
            <w:pPr>
              <w:spacing w:after="0" w:line="240" w:lineRule="auto"/>
              <w:jc w:val="center"/>
              <w:rPr>
                <w:sz w:val="20"/>
                <w:szCs w:val="20"/>
              </w:rPr>
            </w:pPr>
            <w:r w:rsidRPr="004B13BA">
              <w:rPr>
                <w:sz w:val="20"/>
                <w:szCs w:val="20"/>
              </w:rPr>
              <w:t>$100,360,261</w:t>
            </w:r>
          </w:p>
        </w:tc>
        <w:tc>
          <w:tcPr>
            <w:tcW w:w="1320" w:type="dxa"/>
            <w:gridSpan w:val="2"/>
            <w:tcBorders>
              <w:top w:val="nil"/>
              <w:left w:val="nil"/>
              <w:bottom w:val="single" w:sz="4" w:space="0" w:color="auto"/>
              <w:right w:val="single" w:sz="4" w:space="0" w:color="auto"/>
            </w:tcBorders>
            <w:shd w:val="clear" w:color="auto" w:fill="auto"/>
            <w:noWrap/>
          </w:tcPr>
          <w:p w14:paraId="021A64F5"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nil"/>
              <w:left w:val="nil"/>
              <w:bottom w:val="single" w:sz="4" w:space="0" w:color="auto"/>
              <w:right w:val="single" w:sz="4" w:space="0" w:color="auto"/>
            </w:tcBorders>
            <w:shd w:val="clear" w:color="auto" w:fill="auto"/>
          </w:tcPr>
          <w:p w14:paraId="499FC7FF" w14:textId="5E20B1AB" w:rsidR="007D3B37" w:rsidRPr="004B13BA" w:rsidRDefault="007D3B37" w:rsidP="007D3B37">
            <w:pPr>
              <w:spacing w:after="0" w:line="240" w:lineRule="auto"/>
              <w:jc w:val="center"/>
              <w:rPr>
                <w:sz w:val="20"/>
                <w:szCs w:val="20"/>
              </w:rPr>
            </w:pPr>
            <w:r w:rsidRPr="004B13BA">
              <w:rPr>
                <w:sz w:val="20"/>
                <w:szCs w:val="20"/>
              </w:rPr>
              <w:t>$</w:t>
            </w:r>
            <w:r>
              <w:rPr>
                <w:sz w:val="20"/>
                <w:szCs w:val="20"/>
              </w:rPr>
              <w:t>103,950,490</w:t>
            </w:r>
          </w:p>
        </w:tc>
      </w:tr>
      <w:tr w:rsidR="007D3B37" w:rsidRPr="00E41D40" w14:paraId="3D3805E0" w14:textId="77777777" w:rsidTr="00396E45">
        <w:trPr>
          <w:trHeight w:val="300"/>
        </w:trPr>
        <w:tc>
          <w:tcPr>
            <w:tcW w:w="3420" w:type="dxa"/>
            <w:tcBorders>
              <w:right w:val="single" w:sz="12" w:space="0" w:color="auto"/>
            </w:tcBorders>
            <w:noWrap/>
          </w:tcPr>
          <w:p w14:paraId="4D958991"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7CCB4E0C"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E7E226A" w14:textId="77777777" w:rsidR="007D3B37" w:rsidRPr="004B13BA" w:rsidRDefault="007D3B37" w:rsidP="007D3B37">
            <w:pPr>
              <w:spacing w:after="0" w:line="240" w:lineRule="auto"/>
              <w:jc w:val="center"/>
              <w:rPr>
                <w:sz w:val="20"/>
                <w:szCs w:val="20"/>
              </w:rPr>
            </w:pPr>
            <w:r w:rsidRPr="004B13BA">
              <w:rPr>
                <w:sz w:val="20"/>
                <w:szCs w:val="20"/>
              </w:rPr>
              <w:t>$35,657,772</w:t>
            </w:r>
          </w:p>
        </w:tc>
        <w:tc>
          <w:tcPr>
            <w:tcW w:w="1430" w:type="dxa"/>
            <w:gridSpan w:val="2"/>
            <w:tcBorders>
              <w:top w:val="nil"/>
              <w:left w:val="nil"/>
              <w:bottom w:val="single" w:sz="4" w:space="0" w:color="auto"/>
              <w:right w:val="single" w:sz="4" w:space="0" w:color="auto"/>
            </w:tcBorders>
            <w:shd w:val="clear" w:color="auto" w:fill="auto"/>
            <w:noWrap/>
          </w:tcPr>
          <w:p w14:paraId="67FB0051"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3480C07" w14:textId="77777777" w:rsidR="007D3B37" w:rsidRPr="004B13BA" w:rsidRDefault="007D3B37" w:rsidP="007D3B37">
            <w:pPr>
              <w:spacing w:after="0" w:line="240" w:lineRule="auto"/>
              <w:jc w:val="center"/>
              <w:rPr>
                <w:sz w:val="20"/>
                <w:szCs w:val="20"/>
              </w:rPr>
            </w:pPr>
            <w:r w:rsidRPr="004B13BA">
              <w:rPr>
                <w:sz w:val="20"/>
                <w:szCs w:val="20"/>
              </w:rPr>
              <w:t>$38,141,517</w:t>
            </w:r>
          </w:p>
        </w:tc>
        <w:tc>
          <w:tcPr>
            <w:tcW w:w="1320" w:type="dxa"/>
            <w:gridSpan w:val="2"/>
            <w:tcBorders>
              <w:top w:val="nil"/>
              <w:left w:val="nil"/>
              <w:bottom w:val="single" w:sz="4" w:space="0" w:color="auto"/>
              <w:right w:val="single" w:sz="4" w:space="0" w:color="auto"/>
            </w:tcBorders>
            <w:shd w:val="clear" w:color="auto" w:fill="auto"/>
            <w:noWrap/>
          </w:tcPr>
          <w:p w14:paraId="1E0231E6"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nil"/>
              <w:left w:val="nil"/>
              <w:bottom w:val="single" w:sz="4" w:space="0" w:color="auto"/>
              <w:right w:val="single" w:sz="4" w:space="0" w:color="auto"/>
            </w:tcBorders>
            <w:shd w:val="clear" w:color="auto" w:fill="auto"/>
          </w:tcPr>
          <w:p w14:paraId="554117B9" w14:textId="274CCEAE" w:rsidR="007D3B37" w:rsidRPr="004B13BA" w:rsidRDefault="007D3B37" w:rsidP="007D3B37">
            <w:pPr>
              <w:spacing w:after="0" w:line="240" w:lineRule="auto"/>
              <w:jc w:val="center"/>
              <w:rPr>
                <w:sz w:val="20"/>
                <w:szCs w:val="20"/>
              </w:rPr>
            </w:pPr>
            <w:r w:rsidRPr="004B13BA">
              <w:rPr>
                <w:sz w:val="20"/>
                <w:szCs w:val="20"/>
              </w:rPr>
              <w:t>$41,</w:t>
            </w:r>
            <w:r>
              <w:rPr>
                <w:sz w:val="20"/>
                <w:szCs w:val="20"/>
              </w:rPr>
              <w:t>200,025</w:t>
            </w:r>
          </w:p>
        </w:tc>
      </w:tr>
      <w:tr w:rsidR="007D3B37" w:rsidRPr="00E41D40" w14:paraId="18A30DAF" w14:textId="77777777" w:rsidTr="00396E45">
        <w:trPr>
          <w:trHeight w:val="300"/>
        </w:trPr>
        <w:tc>
          <w:tcPr>
            <w:tcW w:w="3420" w:type="dxa"/>
            <w:tcBorders>
              <w:bottom w:val="single" w:sz="4" w:space="0" w:color="auto"/>
              <w:right w:val="single" w:sz="12" w:space="0" w:color="auto"/>
            </w:tcBorders>
            <w:noWrap/>
          </w:tcPr>
          <w:p w14:paraId="29462AE8" w14:textId="77777777" w:rsidR="007D3B37" w:rsidRPr="00E41D40" w:rsidRDefault="007D3B37" w:rsidP="007D3B37">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03E8D988" w14:textId="77777777" w:rsidR="007D3B37" w:rsidRPr="004B13BA" w:rsidRDefault="007D3B37" w:rsidP="007D3B37">
            <w:pPr>
              <w:spacing w:after="0" w:line="240" w:lineRule="auto"/>
              <w:jc w:val="center"/>
              <w:rPr>
                <w:sz w:val="20"/>
                <w:szCs w:val="20"/>
              </w:rPr>
            </w:pPr>
            <w:r w:rsidRPr="004B13BA">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6EDE251" w14:textId="77777777" w:rsidR="007D3B37" w:rsidRPr="004B13BA" w:rsidRDefault="007D3B37" w:rsidP="007D3B37">
            <w:pPr>
              <w:spacing w:after="0" w:line="240" w:lineRule="auto"/>
              <w:jc w:val="center"/>
              <w:rPr>
                <w:sz w:val="20"/>
                <w:szCs w:val="20"/>
              </w:rPr>
            </w:pPr>
            <w:r w:rsidRPr="004B13BA">
              <w:rPr>
                <w:sz w:val="20"/>
                <w:szCs w:val="20"/>
              </w:rPr>
              <w:t>59.3%</w:t>
            </w:r>
          </w:p>
        </w:tc>
        <w:tc>
          <w:tcPr>
            <w:tcW w:w="1430" w:type="dxa"/>
            <w:gridSpan w:val="2"/>
            <w:tcBorders>
              <w:top w:val="nil"/>
              <w:left w:val="nil"/>
              <w:bottom w:val="single" w:sz="4" w:space="0" w:color="auto"/>
              <w:right w:val="single" w:sz="4" w:space="0" w:color="auto"/>
            </w:tcBorders>
            <w:shd w:val="clear" w:color="auto" w:fill="auto"/>
            <w:noWrap/>
          </w:tcPr>
          <w:p w14:paraId="3F1001D6" w14:textId="77777777" w:rsidR="007D3B37" w:rsidRPr="004B13BA" w:rsidRDefault="007D3B37" w:rsidP="007D3B37">
            <w:pPr>
              <w:spacing w:after="0" w:line="240" w:lineRule="auto"/>
              <w:jc w:val="center"/>
              <w:rPr>
                <w:sz w:val="20"/>
                <w:szCs w:val="20"/>
              </w:rPr>
            </w:pPr>
            <w:r w:rsidRPr="004B13BA">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423425C" w14:textId="77777777" w:rsidR="007D3B37" w:rsidRPr="004B13BA" w:rsidRDefault="007D3B37" w:rsidP="007D3B37">
            <w:pPr>
              <w:spacing w:after="0" w:line="240" w:lineRule="auto"/>
              <w:jc w:val="center"/>
              <w:rPr>
                <w:sz w:val="20"/>
                <w:szCs w:val="20"/>
              </w:rPr>
            </w:pPr>
            <w:r w:rsidRPr="004B13BA">
              <w:rPr>
                <w:sz w:val="20"/>
                <w:szCs w:val="20"/>
              </w:rPr>
              <w:t>61.3%</w:t>
            </w:r>
          </w:p>
        </w:tc>
        <w:tc>
          <w:tcPr>
            <w:tcW w:w="1320" w:type="dxa"/>
            <w:gridSpan w:val="2"/>
            <w:tcBorders>
              <w:top w:val="nil"/>
              <w:left w:val="nil"/>
              <w:bottom w:val="single" w:sz="4" w:space="0" w:color="auto"/>
              <w:right w:val="single" w:sz="4" w:space="0" w:color="auto"/>
            </w:tcBorders>
            <w:shd w:val="clear" w:color="auto" w:fill="auto"/>
            <w:noWrap/>
          </w:tcPr>
          <w:p w14:paraId="37B5B889" w14:textId="77777777" w:rsidR="007D3B37" w:rsidRPr="004B13BA" w:rsidRDefault="007D3B37" w:rsidP="007D3B37">
            <w:pPr>
              <w:spacing w:after="0" w:line="240" w:lineRule="auto"/>
              <w:jc w:val="center"/>
              <w:rPr>
                <w:sz w:val="20"/>
                <w:szCs w:val="20"/>
              </w:rPr>
            </w:pPr>
            <w:r w:rsidRPr="004B13BA">
              <w:rPr>
                <w:sz w:val="20"/>
                <w:szCs w:val="20"/>
              </w:rPr>
              <w:t>--</w:t>
            </w:r>
          </w:p>
        </w:tc>
        <w:tc>
          <w:tcPr>
            <w:tcW w:w="1380" w:type="dxa"/>
            <w:tcBorders>
              <w:top w:val="nil"/>
              <w:left w:val="nil"/>
              <w:bottom w:val="single" w:sz="4" w:space="0" w:color="auto"/>
              <w:right w:val="single" w:sz="4" w:space="0" w:color="auto"/>
            </w:tcBorders>
            <w:shd w:val="clear" w:color="auto" w:fill="auto"/>
          </w:tcPr>
          <w:p w14:paraId="517535F0" w14:textId="48A1AFB8" w:rsidR="007D3B37" w:rsidRPr="004B13BA" w:rsidRDefault="007D3B37" w:rsidP="007D3B37">
            <w:pPr>
              <w:spacing w:after="0" w:line="240" w:lineRule="auto"/>
              <w:jc w:val="center"/>
              <w:rPr>
                <w:sz w:val="20"/>
                <w:szCs w:val="20"/>
              </w:rPr>
            </w:pPr>
            <w:r>
              <w:rPr>
                <w:sz w:val="20"/>
                <w:szCs w:val="20"/>
              </w:rPr>
              <w:t>65.7</w:t>
            </w:r>
            <w:r w:rsidRPr="004B13BA">
              <w:rPr>
                <w:sz w:val="20"/>
                <w:szCs w:val="20"/>
              </w:rPr>
              <w:t>%</w:t>
            </w:r>
          </w:p>
        </w:tc>
      </w:tr>
      <w:tr w:rsidR="007D3B37" w:rsidRPr="00E41D40" w14:paraId="0E27A0EA" w14:textId="77777777" w:rsidTr="00396E45">
        <w:trPr>
          <w:trHeight w:val="300"/>
        </w:trPr>
        <w:tc>
          <w:tcPr>
            <w:tcW w:w="11610" w:type="dxa"/>
            <w:gridSpan w:val="11"/>
            <w:tcBorders>
              <w:left w:val="nil"/>
              <w:bottom w:val="nil"/>
              <w:right w:val="nil"/>
            </w:tcBorders>
            <w:noWrap/>
          </w:tcPr>
          <w:p w14:paraId="4250AFB7" w14:textId="77777777" w:rsidR="007D3B37" w:rsidRPr="000F59E1" w:rsidRDefault="007D3B37" w:rsidP="007D3B3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2C71E1B7" w14:textId="77777777" w:rsidR="007D3B37" w:rsidRPr="000F59E1" w:rsidRDefault="007D3B37" w:rsidP="007D3B3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27ECE1FA" w14:textId="77777777" w:rsidR="007D3B37" w:rsidRPr="000F59E1" w:rsidRDefault="007D3B37" w:rsidP="007D3B37">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45A60C03" w14:textId="54056AE8" w:rsidR="007D3B37" w:rsidRPr="00E41D40" w:rsidRDefault="007D3B37" w:rsidP="007D3B37">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Pr>
                <w:rFonts w:ascii="Calibri" w:eastAsia="Times New Roman" w:hAnsi="Calibri" w:cs="Times New Roman"/>
                <w:kern w:val="28"/>
                <w:sz w:val="16"/>
                <w:szCs w:val="16"/>
              </w:rPr>
              <w:t xml:space="preserve"> and 8/24/18</w:t>
            </w:r>
          </w:p>
        </w:tc>
      </w:tr>
    </w:tbl>
    <w:p w14:paraId="597F6BF1" w14:textId="77777777" w:rsidR="00E45E56" w:rsidRDefault="002F1EBE" w:rsidP="002F1EBE">
      <w:pPr>
        <w:spacing w:after="0" w:line="240" w:lineRule="auto"/>
        <w:rPr>
          <w:rFonts w:ascii="Calibri" w:eastAsia="Times New Roman" w:hAnsi="Calibri" w:cs="Times New Roman"/>
          <w:sz w:val="20"/>
          <w:szCs w:val="20"/>
        </w:rPr>
        <w:sectPr w:rsidR="00E45E56" w:rsidSect="00E45E56">
          <w:endnotePr>
            <w:numFmt w:val="decimal"/>
          </w:endnotePr>
          <w:pgSz w:w="15840" w:h="12240" w:orient="landscape"/>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5B554FAC" w14:textId="3DBEBDAD" w:rsidR="002F1EBE" w:rsidRPr="002F1EBE" w:rsidRDefault="002F1EBE" w:rsidP="002F1EBE">
      <w:pPr>
        <w:spacing w:after="0" w:line="240" w:lineRule="auto"/>
        <w:rPr>
          <w:rFonts w:ascii="Calibri" w:eastAsia="Times New Roman" w:hAnsi="Calibri" w:cs="Times New Roman"/>
          <w:sz w:val="20"/>
          <w:szCs w:val="20"/>
        </w:rPr>
      </w:pPr>
    </w:p>
    <w:p w14:paraId="72DE6D05" w14:textId="77777777" w:rsidR="002F1EBE" w:rsidRPr="002F1EBE" w:rsidRDefault="002F1EBE" w:rsidP="002F1EBE">
      <w:pPr>
        <w:spacing w:after="0"/>
        <w:jc w:val="center"/>
        <w:rPr>
          <w:rFonts w:ascii="Calibri" w:eastAsia="Calibri" w:hAnsi="Calibri" w:cs="Times New Roman"/>
          <w:color w:val="FF0000"/>
        </w:rPr>
      </w:pPr>
    </w:p>
    <w:p w14:paraId="17510CFE" w14:textId="77777777" w:rsidR="00641153" w:rsidRPr="00E41D40" w:rsidRDefault="00641153" w:rsidP="00641153">
      <w:pPr>
        <w:spacing w:after="0"/>
        <w:jc w:val="center"/>
        <w:rPr>
          <w:b/>
          <w:sz w:val="20"/>
        </w:rPr>
      </w:pPr>
      <w:r w:rsidRPr="00E41D40">
        <w:rPr>
          <w:b/>
          <w:sz w:val="20"/>
        </w:rPr>
        <w:t>Table B</w:t>
      </w:r>
      <w:r>
        <w:rPr>
          <w:b/>
          <w:sz w:val="20"/>
        </w:rPr>
        <w:t>4</w:t>
      </w:r>
      <w:r w:rsidRPr="00E41D40">
        <w:rPr>
          <w:b/>
          <w:sz w:val="20"/>
        </w:rPr>
        <w:t xml:space="preserve">: </w:t>
      </w:r>
      <w:r w:rsidRPr="0054625F">
        <w:rPr>
          <w:rFonts w:ascii="Calibri" w:eastAsia="Calibri" w:hAnsi="Calibri" w:cs="Times New Roman"/>
          <w:b/>
          <w:sz w:val="20"/>
        </w:rPr>
        <w:t>Waltham</w:t>
      </w:r>
      <w:r w:rsidRPr="0003343C">
        <w:rPr>
          <w:rFonts w:ascii="Calibri" w:eastAsia="Calibri" w:hAnsi="Calibri" w:cs="Times New Roman"/>
          <w:b/>
          <w:sz w:val="20"/>
        </w:rPr>
        <w:t xml:space="preserve"> Public Schools</w:t>
      </w:r>
    </w:p>
    <w:p w14:paraId="1B6C2C7D" w14:textId="77777777" w:rsidR="00641153" w:rsidRPr="00E41D40" w:rsidRDefault="00641153" w:rsidP="00641153">
      <w:pPr>
        <w:spacing w:after="0"/>
        <w:jc w:val="center"/>
        <w:rPr>
          <w:b/>
          <w:sz w:val="20"/>
        </w:rPr>
      </w:pPr>
      <w:r w:rsidRPr="00E41D40">
        <w:rPr>
          <w:b/>
          <w:sz w:val="20"/>
        </w:rPr>
        <w:t>Expenditures Per In-District Pupil</w:t>
      </w:r>
    </w:p>
    <w:p w14:paraId="1FF38470" w14:textId="77777777" w:rsidR="00641153" w:rsidRPr="00E41D40" w:rsidRDefault="00641153" w:rsidP="00641153">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Waltham Public Schools"/>
        <w:tblDescription w:val="Expenditures Per In-District Pupil&#10;Fiscal Years 2014–2016&#10;"/>
      </w:tblPr>
      <w:tblGrid>
        <w:gridCol w:w="3977"/>
        <w:gridCol w:w="1343"/>
        <w:gridCol w:w="1343"/>
        <w:gridCol w:w="1341"/>
      </w:tblGrid>
      <w:tr w:rsidR="00641153" w:rsidRPr="00E41D40" w14:paraId="6DB5BC40" w14:textId="77777777" w:rsidTr="00C6104F">
        <w:trPr>
          <w:trHeight w:val="432"/>
          <w:jc w:val="center"/>
        </w:trPr>
        <w:tc>
          <w:tcPr>
            <w:tcW w:w="2484" w:type="pct"/>
            <w:tcBorders>
              <w:bottom w:val="single" w:sz="12" w:space="0" w:color="auto"/>
            </w:tcBorders>
            <w:vAlign w:val="center"/>
          </w:tcPr>
          <w:p w14:paraId="5C2C8C09"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4051CD2" w14:textId="77777777" w:rsidR="00641153" w:rsidRPr="00E41D40" w:rsidRDefault="00641153" w:rsidP="00C6104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432F7F2D" w14:textId="77777777" w:rsidR="00641153" w:rsidRPr="00E41D40" w:rsidRDefault="00641153" w:rsidP="00C6104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102EC7DA" w14:textId="77777777" w:rsidR="00641153" w:rsidRPr="00E41D40" w:rsidRDefault="00641153" w:rsidP="00C6104F">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641153" w:rsidRPr="00E41D40" w14:paraId="6DFC3455" w14:textId="77777777" w:rsidTr="00C6104F">
        <w:trPr>
          <w:trHeight w:val="170"/>
          <w:jc w:val="center"/>
        </w:trPr>
        <w:tc>
          <w:tcPr>
            <w:tcW w:w="2484" w:type="pct"/>
            <w:tcBorders>
              <w:top w:val="single" w:sz="12" w:space="0" w:color="auto"/>
            </w:tcBorders>
            <w:vAlign w:val="center"/>
          </w:tcPr>
          <w:p w14:paraId="7003DD15"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5F4555F4" w14:textId="77777777" w:rsidR="00641153" w:rsidRPr="004B13BA" w:rsidRDefault="00641153" w:rsidP="00C6104F">
            <w:pPr>
              <w:spacing w:after="0" w:line="240" w:lineRule="auto"/>
              <w:jc w:val="center"/>
              <w:rPr>
                <w:sz w:val="20"/>
                <w:szCs w:val="20"/>
              </w:rPr>
            </w:pPr>
            <w:r w:rsidRPr="004B13BA">
              <w:rPr>
                <w:sz w:val="20"/>
                <w:szCs w:val="20"/>
              </w:rPr>
              <w:t>$760</w:t>
            </w:r>
          </w:p>
        </w:tc>
        <w:tc>
          <w:tcPr>
            <w:tcW w:w="839" w:type="pct"/>
            <w:tcBorders>
              <w:top w:val="single" w:sz="12" w:space="0" w:color="auto"/>
            </w:tcBorders>
            <w:vAlign w:val="center"/>
          </w:tcPr>
          <w:p w14:paraId="01FF5E11" w14:textId="77777777" w:rsidR="00641153" w:rsidRPr="004B13BA" w:rsidRDefault="00641153" w:rsidP="00C6104F">
            <w:pPr>
              <w:spacing w:after="0" w:line="240" w:lineRule="auto"/>
              <w:jc w:val="center"/>
              <w:rPr>
                <w:sz w:val="20"/>
                <w:szCs w:val="20"/>
              </w:rPr>
            </w:pPr>
            <w:r w:rsidRPr="004B13BA">
              <w:rPr>
                <w:sz w:val="20"/>
                <w:szCs w:val="20"/>
              </w:rPr>
              <w:t>$743</w:t>
            </w:r>
          </w:p>
        </w:tc>
        <w:tc>
          <w:tcPr>
            <w:tcW w:w="838" w:type="pct"/>
            <w:tcBorders>
              <w:top w:val="single" w:sz="12" w:space="0" w:color="auto"/>
            </w:tcBorders>
            <w:shd w:val="clear" w:color="auto" w:fill="auto"/>
            <w:vAlign w:val="center"/>
          </w:tcPr>
          <w:p w14:paraId="3CC85F48" w14:textId="77777777" w:rsidR="00641153" w:rsidRPr="004B13BA" w:rsidRDefault="00641153" w:rsidP="00C6104F">
            <w:pPr>
              <w:spacing w:after="0" w:line="240" w:lineRule="auto"/>
              <w:jc w:val="center"/>
              <w:rPr>
                <w:sz w:val="20"/>
                <w:szCs w:val="20"/>
              </w:rPr>
            </w:pPr>
            <w:r w:rsidRPr="004B13BA">
              <w:rPr>
                <w:sz w:val="20"/>
                <w:szCs w:val="20"/>
              </w:rPr>
              <w:t>$699</w:t>
            </w:r>
          </w:p>
        </w:tc>
      </w:tr>
      <w:tr w:rsidR="00641153" w:rsidRPr="00E41D40" w14:paraId="5850D8CD" w14:textId="77777777" w:rsidTr="00C6104F">
        <w:trPr>
          <w:trHeight w:val="77"/>
          <w:jc w:val="center"/>
        </w:trPr>
        <w:tc>
          <w:tcPr>
            <w:tcW w:w="2484" w:type="pct"/>
            <w:vAlign w:val="center"/>
          </w:tcPr>
          <w:p w14:paraId="7F70964A"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1D428700" w14:textId="77777777" w:rsidR="00641153" w:rsidRPr="004B13BA" w:rsidRDefault="00641153" w:rsidP="00C6104F">
            <w:pPr>
              <w:spacing w:after="0" w:line="240" w:lineRule="auto"/>
              <w:jc w:val="center"/>
              <w:rPr>
                <w:sz w:val="20"/>
                <w:szCs w:val="20"/>
              </w:rPr>
            </w:pPr>
            <w:r w:rsidRPr="004B13BA">
              <w:rPr>
                <w:sz w:val="20"/>
                <w:szCs w:val="20"/>
              </w:rPr>
              <w:t>$923</w:t>
            </w:r>
          </w:p>
        </w:tc>
        <w:tc>
          <w:tcPr>
            <w:tcW w:w="839" w:type="pct"/>
            <w:vAlign w:val="center"/>
          </w:tcPr>
          <w:p w14:paraId="1C41D70E" w14:textId="77777777" w:rsidR="00641153" w:rsidRPr="004B13BA" w:rsidRDefault="00641153" w:rsidP="00C6104F">
            <w:pPr>
              <w:spacing w:after="0" w:line="240" w:lineRule="auto"/>
              <w:jc w:val="center"/>
              <w:rPr>
                <w:sz w:val="20"/>
                <w:szCs w:val="20"/>
              </w:rPr>
            </w:pPr>
            <w:r w:rsidRPr="004B13BA">
              <w:rPr>
                <w:sz w:val="20"/>
                <w:szCs w:val="20"/>
              </w:rPr>
              <w:t>$956</w:t>
            </w:r>
          </w:p>
        </w:tc>
        <w:tc>
          <w:tcPr>
            <w:tcW w:w="838" w:type="pct"/>
            <w:shd w:val="clear" w:color="auto" w:fill="auto"/>
            <w:vAlign w:val="center"/>
          </w:tcPr>
          <w:p w14:paraId="24E3F593" w14:textId="77777777" w:rsidR="00641153" w:rsidRPr="004B13BA" w:rsidRDefault="00641153" w:rsidP="00C6104F">
            <w:pPr>
              <w:spacing w:after="0" w:line="240" w:lineRule="auto"/>
              <w:jc w:val="center"/>
              <w:rPr>
                <w:sz w:val="20"/>
                <w:szCs w:val="20"/>
              </w:rPr>
            </w:pPr>
            <w:r w:rsidRPr="004B13BA">
              <w:rPr>
                <w:sz w:val="20"/>
                <w:szCs w:val="20"/>
              </w:rPr>
              <w:t>$1,103</w:t>
            </w:r>
          </w:p>
        </w:tc>
      </w:tr>
      <w:tr w:rsidR="00641153" w:rsidRPr="00E41D40" w14:paraId="68320231" w14:textId="77777777" w:rsidTr="00C6104F">
        <w:trPr>
          <w:trHeight w:val="77"/>
          <w:jc w:val="center"/>
        </w:trPr>
        <w:tc>
          <w:tcPr>
            <w:tcW w:w="2484" w:type="pct"/>
            <w:vAlign w:val="center"/>
          </w:tcPr>
          <w:p w14:paraId="309A067E"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1FF7D755" w14:textId="77777777" w:rsidR="00641153" w:rsidRPr="004B13BA" w:rsidRDefault="00641153" w:rsidP="00C6104F">
            <w:pPr>
              <w:spacing w:after="0" w:line="240" w:lineRule="auto"/>
              <w:jc w:val="center"/>
              <w:rPr>
                <w:sz w:val="20"/>
                <w:szCs w:val="20"/>
              </w:rPr>
            </w:pPr>
            <w:r w:rsidRPr="004B13BA">
              <w:rPr>
                <w:sz w:val="20"/>
                <w:szCs w:val="20"/>
              </w:rPr>
              <w:t>$6,633</w:t>
            </w:r>
          </w:p>
        </w:tc>
        <w:tc>
          <w:tcPr>
            <w:tcW w:w="839" w:type="pct"/>
            <w:vAlign w:val="center"/>
          </w:tcPr>
          <w:p w14:paraId="020C9D44" w14:textId="77777777" w:rsidR="00641153" w:rsidRPr="004B13BA" w:rsidRDefault="00641153" w:rsidP="00C6104F">
            <w:pPr>
              <w:spacing w:after="0" w:line="240" w:lineRule="auto"/>
              <w:jc w:val="center"/>
              <w:rPr>
                <w:sz w:val="20"/>
                <w:szCs w:val="20"/>
              </w:rPr>
            </w:pPr>
            <w:r w:rsidRPr="004B13BA">
              <w:rPr>
                <w:sz w:val="20"/>
                <w:szCs w:val="20"/>
              </w:rPr>
              <w:t>$6,780</w:t>
            </w:r>
          </w:p>
        </w:tc>
        <w:tc>
          <w:tcPr>
            <w:tcW w:w="838" w:type="pct"/>
            <w:shd w:val="clear" w:color="auto" w:fill="auto"/>
            <w:vAlign w:val="center"/>
          </w:tcPr>
          <w:p w14:paraId="38F9F4D3" w14:textId="77777777" w:rsidR="00641153" w:rsidRPr="004B13BA" w:rsidRDefault="00641153" w:rsidP="00C6104F">
            <w:pPr>
              <w:spacing w:after="0" w:line="240" w:lineRule="auto"/>
              <w:jc w:val="center"/>
              <w:rPr>
                <w:sz w:val="20"/>
                <w:szCs w:val="20"/>
              </w:rPr>
            </w:pPr>
            <w:r w:rsidRPr="004B13BA">
              <w:rPr>
                <w:sz w:val="20"/>
                <w:szCs w:val="20"/>
              </w:rPr>
              <w:t>$6,729</w:t>
            </w:r>
          </w:p>
        </w:tc>
      </w:tr>
      <w:tr w:rsidR="00641153" w:rsidRPr="00E41D40" w14:paraId="2AFD67C7" w14:textId="77777777" w:rsidTr="00C6104F">
        <w:trPr>
          <w:trHeight w:val="77"/>
          <w:jc w:val="center"/>
        </w:trPr>
        <w:tc>
          <w:tcPr>
            <w:tcW w:w="2484" w:type="pct"/>
            <w:vAlign w:val="center"/>
          </w:tcPr>
          <w:p w14:paraId="618B03D7" w14:textId="77777777" w:rsidR="00641153" w:rsidRPr="00E41D40" w:rsidDel="00DB21D5"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2D1F3A7B" w14:textId="77777777" w:rsidR="00641153" w:rsidRPr="004B13BA" w:rsidRDefault="00641153" w:rsidP="00C6104F">
            <w:pPr>
              <w:spacing w:after="0" w:line="240" w:lineRule="auto"/>
              <w:jc w:val="center"/>
              <w:rPr>
                <w:sz w:val="20"/>
                <w:szCs w:val="20"/>
              </w:rPr>
            </w:pPr>
            <w:r w:rsidRPr="004B13BA">
              <w:rPr>
                <w:sz w:val="20"/>
                <w:szCs w:val="20"/>
              </w:rPr>
              <w:t>$1,211</w:t>
            </w:r>
          </w:p>
        </w:tc>
        <w:tc>
          <w:tcPr>
            <w:tcW w:w="839" w:type="pct"/>
            <w:vAlign w:val="center"/>
          </w:tcPr>
          <w:p w14:paraId="22133F53" w14:textId="77777777" w:rsidR="00641153" w:rsidRPr="004B13BA" w:rsidRDefault="00641153" w:rsidP="00C6104F">
            <w:pPr>
              <w:spacing w:after="0" w:line="240" w:lineRule="auto"/>
              <w:jc w:val="center"/>
              <w:rPr>
                <w:sz w:val="20"/>
                <w:szCs w:val="20"/>
              </w:rPr>
            </w:pPr>
            <w:r w:rsidRPr="004B13BA">
              <w:rPr>
                <w:sz w:val="20"/>
                <w:szCs w:val="20"/>
              </w:rPr>
              <w:t>$1,235</w:t>
            </w:r>
          </w:p>
        </w:tc>
        <w:tc>
          <w:tcPr>
            <w:tcW w:w="838" w:type="pct"/>
            <w:shd w:val="clear" w:color="auto" w:fill="auto"/>
            <w:vAlign w:val="center"/>
          </w:tcPr>
          <w:p w14:paraId="5771274C" w14:textId="77777777" w:rsidR="00641153" w:rsidRPr="004B13BA" w:rsidRDefault="00641153" w:rsidP="00C6104F">
            <w:pPr>
              <w:spacing w:after="0" w:line="240" w:lineRule="auto"/>
              <w:jc w:val="center"/>
              <w:rPr>
                <w:sz w:val="20"/>
                <w:szCs w:val="20"/>
              </w:rPr>
            </w:pPr>
            <w:r w:rsidRPr="004B13BA">
              <w:rPr>
                <w:sz w:val="20"/>
                <w:szCs w:val="20"/>
              </w:rPr>
              <w:t>$1,345</w:t>
            </w:r>
          </w:p>
        </w:tc>
      </w:tr>
      <w:tr w:rsidR="00641153" w:rsidRPr="00E41D40" w14:paraId="683EA12E" w14:textId="77777777" w:rsidTr="00C6104F">
        <w:trPr>
          <w:trHeight w:val="77"/>
          <w:jc w:val="center"/>
        </w:trPr>
        <w:tc>
          <w:tcPr>
            <w:tcW w:w="2484" w:type="pct"/>
            <w:vAlign w:val="center"/>
          </w:tcPr>
          <w:p w14:paraId="5682F69D"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793BBD26" w14:textId="77777777" w:rsidR="00641153" w:rsidRPr="004B13BA" w:rsidRDefault="00641153" w:rsidP="00C6104F">
            <w:pPr>
              <w:spacing w:after="0" w:line="240" w:lineRule="auto"/>
              <w:jc w:val="center"/>
              <w:rPr>
                <w:sz w:val="20"/>
                <w:szCs w:val="20"/>
              </w:rPr>
            </w:pPr>
            <w:r w:rsidRPr="004B13BA">
              <w:rPr>
                <w:sz w:val="20"/>
                <w:szCs w:val="20"/>
              </w:rPr>
              <w:t>$372</w:t>
            </w:r>
          </w:p>
        </w:tc>
        <w:tc>
          <w:tcPr>
            <w:tcW w:w="839" w:type="pct"/>
            <w:vAlign w:val="center"/>
          </w:tcPr>
          <w:p w14:paraId="03D44C06" w14:textId="77777777" w:rsidR="00641153" w:rsidRPr="004B13BA" w:rsidRDefault="00641153" w:rsidP="00C6104F">
            <w:pPr>
              <w:spacing w:after="0" w:line="240" w:lineRule="auto"/>
              <w:jc w:val="center"/>
              <w:rPr>
                <w:sz w:val="20"/>
                <w:szCs w:val="20"/>
              </w:rPr>
            </w:pPr>
            <w:r w:rsidRPr="004B13BA">
              <w:rPr>
                <w:sz w:val="20"/>
                <w:szCs w:val="20"/>
              </w:rPr>
              <w:t>$416</w:t>
            </w:r>
          </w:p>
        </w:tc>
        <w:tc>
          <w:tcPr>
            <w:tcW w:w="838" w:type="pct"/>
            <w:shd w:val="clear" w:color="auto" w:fill="auto"/>
            <w:vAlign w:val="center"/>
          </w:tcPr>
          <w:p w14:paraId="02754758" w14:textId="77777777" w:rsidR="00641153" w:rsidRPr="004B13BA" w:rsidRDefault="00641153" w:rsidP="00C6104F">
            <w:pPr>
              <w:spacing w:after="0" w:line="240" w:lineRule="auto"/>
              <w:jc w:val="center"/>
              <w:rPr>
                <w:sz w:val="20"/>
                <w:szCs w:val="20"/>
              </w:rPr>
            </w:pPr>
            <w:r w:rsidRPr="004B13BA">
              <w:rPr>
                <w:sz w:val="20"/>
                <w:szCs w:val="20"/>
              </w:rPr>
              <w:t>$403</w:t>
            </w:r>
          </w:p>
        </w:tc>
      </w:tr>
      <w:tr w:rsidR="00641153" w:rsidRPr="00E41D40" w14:paraId="50CB185A" w14:textId="77777777" w:rsidTr="00C6104F">
        <w:trPr>
          <w:trHeight w:val="562"/>
          <w:jc w:val="center"/>
        </w:trPr>
        <w:tc>
          <w:tcPr>
            <w:tcW w:w="2484" w:type="pct"/>
            <w:vAlign w:val="center"/>
          </w:tcPr>
          <w:p w14:paraId="45BA53FB"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18348EBD" w14:textId="77777777" w:rsidR="00641153" w:rsidRPr="004B13BA" w:rsidRDefault="00641153" w:rsidP="00C6104F">
            <w:pPr>
              <w:spacing w:after="0" w:line="240" w:lineRule="auto"/>
              <w:jc w:val="center"/>
              <w:rPr>
                <w:sz w:val="20"/>
                <w:szCs w:val="20"/>
              </w:rPr>
            </w:pPr>
            <w:r w:rsidRPr="004B13BA">
              <w:rPr>
                <w:sz w:val="20"/>
                <w:szCs w:val="20"/>
              </w:rPr>
              <w:t>$464</w:t>
            </w:r>
          </w:p>
        </w:tc>
        <w:tc>
          <w:tcPr>
            <w:tcW w:w="839" w:type="pct"/>
            <w:vAlign w:val="center"/>
          </w:tcPr>
          <w:p w14:paraId="3354B83C" w14:textId="77777777" w:rsidR="00641153" w:rsidRPr="004B13BA" w:rsidRDefault="00641153" w:rsidP="00C6104F">
            <w:pPr>
              <w:spacing w:after="0" w:line="240" w:lineRule="auto"/>
              <w:jc w:val="center"/>
              <w:rPr>
                <w:sz w:val="20"/>
                <w:szCs w:val="20"/>
              </w:rPr>
            </w:pPr>
            <w:r w:rsidRPr="004B13BA">
              <w:rPr>
                <w:sz w:val="20"/>
                <w:szCs w:val="20"/>
              </w:rPr>
              <w:t>$290</w:t>
            </w:r>
          </w:p>
        </w:tc>
        <w:tc>
          <w:tcPr>
            <w:tcW w:w="838" w:type="pct"/>
            <w:shd w:val="clear" w:color="auto" w:fill="auto"/>
            <w:vAlign w:val="center"/>
          </w:tcPr>
          <w:p w14:paraId="542CABE3" w14:textId="77777777" w:rsidR="00641153" w:rsidRPr="004B13BA" w:rsidRDefault="00641153" w:rsidP="00C6104F">
            <w:pPr>
              <w:spacing w:after="0" w:line="240" w:lineRule="auto"/>
              <w:jc w:val="center"/>
              <w:rPr>
                <w:sz w:val="20"/>
                <w:szCs w:val="20"/>
              </w:rPr>
            </w:pPr>
            <w:r w:rsidRPr="004B13BA">
              <w:rPr>
                <w:sz w:val="20"/>
                <w:szCs w:val="20"/>
              </w:rPr>
              <w:t>$426</w:t>
            </w:r>
          </w:p>
        </w:tc>
      </w:tr>
      <w:tr w:rsidR="00641153" w:rsidRPr="00E41D40" w14:paraId="4C861771" w14:textId="77777777" w:rsidTr="00C6104F">
        <w:trPr>
          <w:trHeight w:val="77"/>
          <w:jc w:val="center"/>
        </w:trPr>
        <w:tc>
          <w:tcPr>
            <w:tcW w:w="2484" w:type="pct"/>
            <w:vAlign w:val="center"/>
          </w:tcPr>
          <w:p w14:paraId="1A721C53"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26B557A6" w14:textId="77777777" w:rsidR="00641153" w:rsidRPr="004B13BA" w:rsidRDefault="00641153" w:rsidP="00C6104F">
            <w:pPr>
              <w:spacing w:after="0" w:line="240" w:lineRule="auto"/>
              <w:jc w:val="center"/>
              <w:rPr>
                <w:sz w:val="20"/>
                <w:szCs w:val="20"/>
              </w:rPr>
            </w:pPr>
            <w:r w:rsidRPr="004B13BA">
              <w:rPr>
                <w:sz w:val="20"/>
                <w:szCs w:val="20"/>
              </w:rPr>
              <w:t>$544</w:t>
            </w:r>
          </w:p>
        </w:tc>
        <w:tc>
          <w:tcPr>
            <w:tcW w:w="839" w:type="pct"/>
            <w:vAlign w:val="center"/>
          </w:tcPr>
          <w:p w14:paraId="15F03753" w14:textId="77777777" w:rsidR="00641153" w:rsidRPr="004B13BA" w:rsidRDefault="00641153" w:rsidP="00C6104F">
            <w:pPr>
              <w:spacing w:after="0" w:line="240" w:lineRule="auto"/>
              <w:jc w:val="center"/>
              <w:rPr>
                <w:sz w:val="20"/>
                <w:szCs w:val="20"/>
              </w:rPr>
            </w:pPr>
            <w:r w:rsidRPr="004B13BA">
              <w:rPr>
                <w:sz w:val="20"/>
                <w:szCs w:val="20"/>
              </w:rPr>
              <w:t>$545</w:t>
            </w:r>
          </w:p>
        </w:tc>
        <w:tc>
          <w:tcPr>
            <w:tcW w:w="838" w:type="pct"/>
            <w:shd w:val="clear" w:color="auto" w:fill="auto"/>
            <w:vAlign w:val="center"/>
          </w:tcPr>
          <w:p w14:paraId="3B873196" w14:textId="77777777" w:rsidR="00641153" w:rsidRPr="004B13BA" w:rsidRDefault="00641153" w:rsidP="00C6104F">
            <w:pPr>
              <w:spacing w:after="0" w:line="240" w:lineRule="auto"/>
              <w:jc w:val="center"/>
              <w:rPr>
                <w:sz w:val="20"/>
                <w:szCs w:val="20"/>
              </w:rPr>
            </w:pPr>
            <w:r w:rsidRPr="004B13BA">
              <w:rPr>
                <w:sz w:val="20"/>
                <w:szCs w:val="20"/>
              </w:rPr>
              <w:t>$573</w:t>
            </w:r>
          </w:p>
        </w:tc>
      </w:tr>
      <w:tr w:rsidR="00641153" w:rsidRPr="00E41D40" w14:paraId="1E0EBD0C" w14:textId="77777777" w:rsidTr="00C6104F">
        <w:trPr>
          <w:trHeight w:val="77"/>
          <w:jc w:val="center"/>
        </w:trPr>
        <w:tc>
          <w:tcPr>
            <w:tcW w:w="2484" w:type="pct"/>
            <w:vAlign w:val="center"/>
          </w:tcPr>
          <w:p w14:paraId="4F3E1C9F"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1CDCE00C" w14:textId="77777777" w:rsidR="00641153" w:rsidRPr="004B13BA" w:rsidRDefault="00641153" w:rsidP="00C6104F">
            <w:pPr>
              <w:spacing w:after="0" w:line="240" w:lineRule="auto"/>
              <w:jc w:val="center"/>
              <w:rPr>
                <w:sz w:val="20"/>
                <w:szCs w:val="20"/>
              </w:rPr>
            </w:pPr>
            <w:r w:rsidRPr="004B13BA">
              <w:rPr>
                <w:sz w:val="20"/>
                <w:szCs w:val="20"/>
              </w:rPr>
              <w:t>$1,393</w:t>
            </w:r>
          </w:p>
        </w:tc>
        <w:tc>
          <w:tcPr>
            <w:tcW w:w="839" w:type="pct"/>
            <w:vAlign w:val="center"/>
          </w:tcPr>
          <w:p w14:paraId="608BEF7E" w14:textId="77777777" w:rsidR="00641153" w:rsidRPr="004B13BA" w:rsidRDefault="00641153" w:rsidP="00C6104F">
            <w:pPr>
              <w:spacing w:after="0" w:line="240" w:lineRule="auto"/>
              <w:jc w:val="center"/>
              <w:rPr>
                <w:sz w:val="20"/>
                <w:szCs w:val="20"/>
              </w:rPr>
            </w:pPr>
            <w:r w:rsidRPr="004B13BA">
              <w:rPr>
                <w:sz w:val="20"/>
                <w:szCs w:val="20"/>
              </w:rPr>
              <w:t>$1,485</w:t>
            </w:r>
          </w:p>
        </w:tc>
        <w:tc>
          <w:tcPr>
            <w:tcW w:w="838" w:type="pct"/>
            <w:shd w:val="clear" w:color="auto" w:fill="auto"/>
            <w:vAlign w:val="center"/>
          </w:tcPr>
          <w:p w14:paraId="736FAB62" w14:textId="77777777" w:rsidR="00641153" w:rsidRPr="004B13BA" w:rsidRDefault="00641153" w:rsidP="00C6104F">
            <w:pPr>
              <w:spacing w:after="0" w:line="240" w:lineRule="auto"/>
              <w:jc w:val="center"/>
              <w:rPr>
                <w:sz w:val="20"/>
                <w:szCs w:val="20"/>
              </w:rPr>
            </w:pPr>
            <w:r w:rsidRPr="004B13BA">
              <w:rPr>
                <w:sz w:val="20"/>
                <w:szCs w:val="20"/>
              </w:rPr>
              <w:t>$1,488</w:t>
            </w:r>
          </w:p>
        </w:tc>
      </w:tr>
      <w:tr w:rsidR="00641153" w:rsidRPr="00E41D40" w14:paraId="758A6FA0" w14:textId="77777777" w:rsidTr="00C6104F">
        <w:trPr>
          <w:trHeight w:val="77"/>
          <w:jc w:val="center"/>
        </w:trPr>
        <w:tc>
          <w:tcPr>
            <w:tcW w:w="2484" w:type="pct"/>
            <w:vAlign w:val="center"/>
          </w:tcPr>
          <w:p w14:paraId="3677454F"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18AABA46" w14:textId="77777777" w:rsidR="00641153" w:rsidRPr="004B13BA" w:rsidRDefault="00641153" w:rsidP="00C6104F">
            <w:pPr>
              <w:spacing w:after="0" w:line="240" w:lineRule="auto"/>
              <w:jc w:val="center"/>
              <w:rPr>
                <w:sz w:val="20"/>
                <w:szCs w:val="20"/>
              </w:rPr>
            </w:pPr>
            <w:r w:rsidRPr="004B13BA">
              <w:rPr>
                <w:sz w:val="20"/>
                <w:szCs w:val="20"/>
              </w:rPr>
              <w:t>$1,555</w:t>
            </w:r>
          </w:p>
        </w:tc>
        <w:tc>
          <w:tcPr>
            <w:tcW w:w="839" w:type="pct"/>
            <w:vAlign w:val="center"/>
          </w:tcPr>
          <w:p w14:paraId="68B8C959" w14:textId="77777777" w:rsidR="00641153" w:rsidRPr="004B13BA" w:rsidRDefault="00641153" w:rsidP="00C6104F">
            <w:pPr>
              <w:spacing w:after="0" w:line="240" w:lineRule="auto"/>
              <w:jc w:val="center"/>
              <w:rPr>
                <w:sz w:val="20"/>
                <w:szCs w:val="20"/>
              </w:rPr>
            </w:pPr>
            <w:r w:rsidRPr="004B13BA">
              <w:rPr>
                <w:sz w:val="20"/>
                <w:szCs w:val="20"/>
              </w:rPr>
              <w:t>$1,652</w:t>
            </w:r>
          </w:p>
        </w:tc>
        <w:tc>
          <w:tcPr>
            <w:tcW w:w="838" w:type="pct"/>
            <w:shd w:val="clear" w:color="auto" w:fill="auto"/>
            <w:vAlign w:val="center"/>
          </w:tcPr>
          <w:p w14:paraId="141144D6" w14:textId="77777777" w:rsidR="00641153" w:rsidRPr="004B13BA" w:rsidRDefault="00641153" w:rsidP="00C6104F">
            <w:pPr>
              <w:spacing w:after="0" w:line="240" w:lineRule="auto"/>
              <w:jc w:val="center"/>
              <w:rPr>
                <w:sz w:val="20"/>
                <w:szCs w:val="20"/>
              </w:rPr>
            </w:pPr>
            <w:r w:rsidRPr="004B13BA">
              <w:rPr>
                <w:sz w:val="20"/>
                <w:szCs w:val="20"/>
              </w:rPr>
              <w:t>$1,491</w:t>
            </w:r>
          </w:p>
        </w:tc>
      </w:tr>
      <w:tr w:rsidR="00641153" w:rsidRPr="00E41D40" w14:paraId="4F1A7A3B" w14:textId="77777777" w:rsidTr="00C6104F">
        <w:trPr>
          <w:trHeight w:val="77"/>
          <w:jc w:val="center"/>
        </w:trPr>
        <w:tc>
          <w:tcPr>
            <w:tcW w:w="2484" w:type="pct"/>
            <w:tcBorders>
              <w:bottom w:val="single" w:sz="12" w:space="0" w:color="auto"/>
            </w:tcBorders>
            <w:vAlign w:val="center"/>
          </w:tcPr>
          <w:p w14:paraId="5AE93B91"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409F1FFD" w14:textId="77777777" w:rsidR="00641153" w:rsidRPr="004B13BA" w:rsidRDefault="00641153" w:rsidP="00C6104F">
            <w:pPr>
              <w:spacing w:after="0" w:line="240" w:lineRule="auto"/>
              <w:jc w:val="center"/>
              <w:rPr>
                <w:sz w:val="20"/>
                <w:szCs w:val="20"/>
              </w:rPr>
            </w:pPr>
            <w:r w:rsidRPr="004B13BA">
              <w:rPr>
                <w:sz w:val="20"/>
                <w:szCs w:val="20"/>
              </w:rPr>
              <w:t>$4,774</w:t>
            </w:r>
          </w:p>
        </w:tc>
        <w:tc>
          <w:tcPr>
            <w:tcW w:w="839" w:type="pct"/>
            <w:tcBorders>
              <w:bottom w:val="single" w:sz="12" w:space="0" w:color="auto"/>
            </w:tcBorders>
            <w:vAlign w:val="center"/>
          </w:tcPr>
          <w:p w14:paraId="339AFF7B" w14:textId="77777777" w:rsidR="00641153" w:rsidRPr="004B13BA" w:rsidRDefault="00641153" w:rsidP="00C6104F">
            <w:pPr>
              <w:spacing w:after="0" w:line="240" w:lineRule="auto"/>
              <w:jc w:val="center"/>
              <w:rPr>
                <w:sz w:val="20"/>
                <w:szCs w:val="20"/>
              </w:rPr>
            </w:pPr>
            <w:r w:rsidRPr="004B13BA">
              <w:rPr>
                <w:sz w:val="20"/>
                <w:szCs w:val="20"/>
              </w:rPr>
              <w:t>$4,867</w:t>
            </w:r>
          </w:p>
        </w:tc>
        <w:tc>
          <w:tcPr>
            <w:tcW w:w="838" w:type="pct"/>
            <w:tcBorders>
              <w:bottom w:val="single" w:sz="12" w:space="0" w:color="auto"/>
            </w:tcBorders>
            <w:shd w:val="clear" w:color="auto" w:fill="auto"/>
            <w:vAlign w:val="center"/>
          </w:tcPr>
          <w:p w14:paraId="5C47F1F7" w14:textId="77777777" w:rsidR="00641153" w:rsidRPr="004B13BA" w:rsidRDefault="00641153" w:rsidP="00C6104F">
            <w:pPr>
              <w:spacing w:after="0" w:line="240" w:lineRule="auto"/>
              <w:jc w:val="center"/>
              <w:rPr>
                <w:sz w:val="20"/>
                <w:szCs w:val="20"/>
              </w:rPr>
            </w:pPr>
            <w:r w:rsidRPr="004B13BA">
              <w:rPr>
                <w:sz w:val="20"/>
                <w:szCs w:val="20"/>
              </w:rPr>
              <w:t>$5,090</w:t>
            </w:r>
          </w:p>
        </w:tc>
      </w:tr>
      <w:tr w:rsidR="00641153" w:rsidRPr="00E41D40" w14:paraId="1BCC759E" w14:textId="77777777" w:rsidTr="00C6104F">
        <w:trPr>
          <w:trHeight w:val="107"/>
          <w:jc w:val="center"/>
        </w:trPr>
        <w:tc>
          <w:tcPr>
            <w:tcW w:w="2484" w:type="pct"/>
            <w:tcBorders>
              <w:top w:val="single" w:sz="12" w:space="0" w:color="auto"/>
              <w:bottom w:val="single" w:sz="12" w:space="0" w:color="auto"/>
            </w:tcBorders>
            <w:vAlign w:val="center"/>
          </w:tcPr>
          <w:p w14:paraId="45CFF9AF" w14:textId="77777777" w:rsidR="00641153" w:rsidRPr="00E41D40" w:rsidRDefault="00641153" w:rsidP="00C6104F">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56AA76A7" w14:textId="77777777" w:rsidR="00641153" w:rsidRPr="004B13BA" w:rsidRDefault="00641153" w:rsidP="00C6104F">
            <w:pPr>
              <w:spacing w:after="0" w:line="240" w:lineRule="auto"/>
              <w:jc w:val="center"/>
              <w:rPr>
                <w:sz w:val="20"/>
                <w:szCs w:val="20"/>
              </w:rPr>
            </w:pPr>
            <w:r w:rsidRPr="004B13BA">
              <w:rPr>
                <w:sz w:val="20"/>
                <w:szCs w:val="20"/>
              </w:rPr>
              <w:t>$18,628</w:t>
            </w:r>
          </w:p>
        </w:tc>
        <w:tc>
          <w:tcPr>
            <w:tcW w:w="839" w:type="pct"/>
            <w:tcBorders>
              <w:top w:val="single" w:sz="12" w:space="0" w:color="auto"/>
              <w:bottom w:val="single" w:sz="12" w:space="0" w:color="auto"/>
            </w:tcBorders>
            <w:vAlign w:val="center"/>
          </w:tcPr>
          <w:p w14:paraId="6496DAD4" w14:textId="77777777" w:rsidR="00641153" w:rsidRPr="004B13BA" w:rsidRDefault="00641153" w:rsidP="00C6104F">
            <w:pPr>
              <w:spacing w:after="0" w:line="240" w:lineRule="auto"/>
              <w:jc w:val="center"/>
              <w:rPr>
                <w:sz w:val="20"/>
                <w:szCs w:val="20"/>
              </w:rPr>
            </w:pPr>
            <w:r w:rsidRPr="004B13BA">
              <w:rPr>
                <w:sz w:val="20"/>
                <w:szCs w:val="20"/>
              </w:rPr>
              <w:t>$18,967</w:t>
            </w:r>
          </w:p>
        </w:tc>
        <w:tc>
          <w:tcPr>
            <w:tcW w:w="838" w:type="pct"/>
            <w:tcBorders>
              <w:top w:val="single" w:sz="12" w:space="0" w:color="auto"/>
              <w:bottom w:val="single" w:sz="12" w:space="0" w:color="auto"/>
            </w:tcBorders>
            <w:shd w:val="clear" w:color="auto" w:fill="auto"/>
            <w:vAlign w:val="center"/>
          </w:tcPr>
          <w:p w14:paraId="0A55E204" w14:textId="77777777" w:rsidR="00641153" w:rsidRPr="004B13BA" w:rsidRDefault="00641153" w:rsidP="00C6104F">
            <w:pPr>
              <w:spacing w:after="0" w:line="240" w:lineRule="auto"/>
              <w:jc w:val="center"/>
              <w:rPr>
                <w:sz w:val="20"/>
                <w:szCs w:val="20"/>
              </w:rPr>
            </w:pPr>
            <w:r w:rsidRPr="004B13BA">
              <w:rPr>
                <w:sz w:val="20"/>
                <w:szCs w:val="20"/>
              </w:rPr>
              <w:t>$19,347</w:t>
            </w:r>
          </w:p>
        </w:tc>
      </w:tr>
      <w:tr w:rsidR="00641153" w:rsidRPr="00E41D40" w14:paraId="162C95FE" w14:textId="77777777" w:rsidTr="00C6104F">
        <w:trPr>
          <w:trHeight w:val="107"/>
          <w:jc w:val="center"/>
        </w:trPr>
        <w:tc>
          <w:tcPr>
            <w:tcW w:w="5000" w:type="pct"/>
            <w:gridSpan w:val="4"/>
            <w:tcBorders>
              <w:top w:val="single" w:sz="12" w:space="0" w:color="auto"/>
              <w:left w:val="nil"/>
              <w:bottom w:val="nil"/>
              <w:right w:val="nil"/>
            </w:tcBorders>
            <w:vAlign w:val="center"/>
          </w:tcPr>
          <w:p w14:paraId="0DC8F0CA" w14:textId="305C9354" w:rsidR="00641153" w:rsidRPr="00E41D40" w:rsidRDefault="00641153"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49" w:history="1">
              <w:r w:rsidR="00660951" w:rsidRPr="002126DE">
                <w:rPr>
                  <w:rStyle w:val="Hyperlink"/>
                  <w:rFonts w:ascii="Calibri" w:eastAsia="Times New Roman" w:hAnsi="Calibri" w:cs="Times New Roman"/>
                  <w:bCs/>
                  <w:kern w:val="28"/>
                  <w:sz w:val="20"/>
                  <w:szCs w:val="24"/>
                </w:rPr>
                <w:t>Per-pupil expenditure reports on ESE website</w:t>
              </w:r>
            </w:hyperlink>
          </w:p>
          <w:p w14:paraId="70CA264F" w14:textId="77777777" w:rsidR="00641153" w:rsidRPr="00E41D40" w:rsidRDefault="00641153" w:rsidP="00C6104F">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28AE5104" w14:textId="77777777" w:rsidR="002F1EBE" w:rsidRPr="002F1EBE" w:rsidRDefault="002F1EBE" w:rsidP="002F1EBE">
      <w:pPr>
        <w:spacing w:after="0" w:line="240" w:lineRule="auto"/>
        <w:rPr>
          <w:rFonts w:ascii="Calibri" w:eastAsia="Times New Roman" w:hAnsi="Calibri" w:cs="Times New Roman"/>
          <w:sz w:val="20"/>
          <w:szCs w:val="20"/>
        </w:rPr>
      </w:pPr>
    </w:p>
    <w:p w14:paraId="4266E16B" w14:textId="77777777" w:rsidR="002F1EBE" w:rsidRPr="002F1EBE" w:rsidRDefault="002F1EBE" w:rsidP="002F1EBE">
      <w:pPr>
        <w:spacing w:after="0" w:line="240" w:lineRule="auto"/>
        <w:rPr>
          <w:rFonts w:ascii="Calibri" w:eastAsia="Times New Roman" w:hAnsi="Calibri" w:cs="Times New Roman"/>
          <w:sz w:val="20"/>
          <w:szCs w:val="20"/>
        </w:rPr>
      </w:pPr>
    </w:p>
    <w:p w14:paraId="7FE28CF9" w14:textId="77777777" w:rsidR="002F1EBE" w:rsidRPr="002F1EBE" w:rsidRDefault="002F1EBE" w:rsidP="002F1EBE">
      <w:pPr>
        <w:spacing w:after="0" w:line="240" w:lineRule="auto"/>
        <w:rPr>
          <w:rFonts w:ascii="Calibri" w:eastAsia="Times New Roman" w:hAnsi="Calibri" w:cs="Times New Roman"/>
          <w:sz w:val="20"/>
          <w:szCs w:val="20"/>
        </w:rPr>
      </w:pPr>
    </w:p>
    <w:p w14:paraId="31473B1F" w14:textId="77777777" w:rsidR="002F1EBE" w:rsidRPr="002F1EBE" w:rsidRDefault="002F1EBE" w:rsidP="002F1EBE">
      <w:pPr>
        <w:spacing w:after="0" w:line="240" w:lineRule="auto"/>
        <w:rPr>
          <w:rFonts w:ascii="Calibri" w:eastAsia="Times New Roman" w:hAnsi="Calibri" w:cs="Times New Roman"/>
          <w:sz w:val="20"/>
          <w:szCs w:val="20"/>
        </w:rPr>
      </w:pPr>
    </w:p>
    <w:p w14:paraId="14B3E81C" w14:textId="77777777" w:rsidR="002F1EBE" w:rsidRPr="002F1EBE" w:rsidRDefault="002F1EBE" w:rsidP="002F1EBE">
      <w:pPr>
        <w:spacing w:after="0" w:line="240" w:lineRule="auto"/>
        <w:rPr>
          <w:rFonts w:ascii="Calibri" w:eastAsia="Times New Roman" w:hAnsi="Calibri" w:cs="Times New Roman"/>
          <w:sz w:val="20"/>
          <w:szCs w:val="20"/>
        </w:rPr>
      </w:pPr>
    </w:p>
    <w:p w14:paraId="54DC3776" w14:textId="77777777" w:rsidR="002F1EBE" w:rsidRPr="002F1EBE" w:rsidRDefault="002F1EBE" w:rsidP="002F1EBE">
      <w:pPr>
        <w:spacing w:after="0" w:line="240" w:lineRule="auto"/>
        <w:rPr>
          <w:rFonts w:ascii="Calibri" w:eastAsia="Times New Roman" w:hAnsi="Calibri" w:cs="Times New Roman"/>
          <w:sz w:val="20"/>
          <w:szCs w:val="20"/>
        </w:rPr>
      </w:pPr>
    </w:p>
    <w:p w14:paraId="1F489A0A" w14:textId="77777777" w:rsidR="002F1EBE" w:rsidRPr="002F1EBE" w:rsidRDefault="002F1EBE" w:rsidP="002F1EBE">
      <w:pPr>
        <w:spacing w:after="0" w:line="240" w:lineRule="auto"/>
        <w:rPr>
          <w:rFonts w:ascii="Calibri" w:eastAsia="Times New Roman" w:hAnsi="Calibri" w:cs="Times New Roman"/>
          <w:sz w:val="20"/>
          <w:szCs w:val="20"/>
        </w:rPr>
      </w:pPr>
    </w:p>
    <w:p w14:paraId="3F4A21E3" w14:textId="77777777" w:rsidR="002F1EBE" w:rsidRPr="002F1EBE" w:rsidRDefault="002F1EBE" w:rsidP="002F1EBE">
      <w:pPr>
        <w:spacing w:after="0" w:line="240" w:lineRule="auto"/>
        <w:rPr>
          <w:rFonts w:ascii="Calibri" w:eastAsia="Times New Roman" w:hAnsi="Calibri" w:cs="Times New Roman"/>
          <w:sz w:val="20"/>
          <w:szCs w:val="20"/>
        </w:rPr>
      </w:pPr>
    </w:p>
    <w:p w14:paraId="1A02DA68" w14:textId="77777777" w:rsidR="002F1EBE" w:rsidRPr="002F1EBE" w:rsidRDefault="002F1EBE" w:rsidP="002F1EBE">
      <w:pPr>
        <w:spacing w:after="0" w:line="240" w:lineRule="auto"/>
        <w:rPr>
          <w:rFonts w:ascii="Calibri" w:eastAsia="Times New Roman" w:hAnsi="Calibri" w:cs="Times New Roman"/>
          <w:sz w:val="20"/>
          <w:szCs w:val="20"/>
        </w:rPr>
      </w:pPr>
    </w:p>
    <w:p w14:paraId="7A81928E" w14:textId="77777777" w:rsidR="002F1EBE" w:rsidRPr="002F1EBE" w:rsidRDefault="002F1EBE" w:rsidP="002F1EBE">
      <w:pPr>
        <w:spacing w:after="0" w:line="240" w:lineRule="auto"/>
        <w:rPr>
          <w:rFonts w:ascii="Calibri" w:eastAsia="Times New Roman" w:hAnsi="Calibri" w:cs="Times New Roman"/>
          <w:sz w:val="20"/>
          <w:szCs w:val="20"/>
        </w:rPr>
      </w:pPr>
    </w:p>
    <w:p w14:paraId="57E05C6D" w14:textId="77777777" w:rsidR="002F1EBE" w:rsidRPr="002F1EBE" w:rsidRDefault="002F1EBE" w:rsidP="002F1EBE">
      <w:pPr>
        <w:spacing w:after="0" w:line="240" w:lineRule="auto"/>
        <w:rPr>
          <w:rFonts w:ascii="Calibri" w:eastAsia="Times New Roman" w:hAnsi="Calibri" w:cs="Times New Roman"/>
          <w:sz w:val="20"/>
          <w:szCs w:val="20"/>
        </w:rPr>
      </w:pPr>
    </w:p>
    <w:p w14:paraId="5546B1C4" w14:textId="77777777" w:rsidR="002F1EBE" w:rsidRPr="002F1EBE" w:rsidRDefault="002F1EBE" w:rsidP="002F1EBE">
      <w:pPr>
        <w:spacing w:after="0" w:line="240" w:lineRule="auto"/>
        <w:rPr>
          <w:rFonts w:ascii="Calibri" w:eastAsia="Times New Roman" w:hAnsi="Calibri" w:cs="Times New Roman"/>
          <w:sz w:val="20"/>
          <w:szCs w:val="20"/>
        </w:rPr>
      </w:pPr>
    </w:p>
    <w:p w14:paraId="141E82D3" w14:textId="77777777" w:rsidR="002F1EBE" w:rsidRPr="002F1EBE" w:rsidRDefault="002F1EBE" w:rsidP="002F1EBE">
      <w:pPr>
        <w:spacing w:after="0" w:line="240" w:lineRule="auto"/>
        <w:rPr>
          <w:rFonts w:ascii="Calibri" w:eastAsia="Times New Roman" w:hAnsi="Calibri" w:cs="Times New Roman"/>
          <w:sz w:val="20"/>
          <w:szCs w:val="20"/>
        </w:rPr>
      </w:pPr>
    </w:p>
    <w:p w14:paraId="3C341DCF" w14:textId="77777777" w:rsidR="00E45E56" w:rsidRDefault="002F1EBE" w:rsidP="002F1EBE">
      <w:pPr>
        <w:spacing w:after="0" w:line="240" w:lineRule="auto"/>
        <w:rPr>
          <w:rFonts w:ascii="Calibri" w:eastAsia="Times New Roman" w:hAnsi="Calibri" w:cs="Times New Roman"/>
          <w:sz w:val="20"/>
          <w:szCs w:val="20"/>
        </w:rPr>
        <w:sectPr w:rsidR="00E45E56" w:rsidSect="00E45E56">
          <w:endnotePr>
            <w:numFmt w:val="decimal"/>
          </w:endnotePr>
          <w:pgSz w:w="12240" w:h="15840"/>
          <w:pgMar w:top="1440" w:right="1440" w:bottom="1440" w:left="1440" w:header="720" w:footer="720" w:gutter="0"/>
          <w:cols w:space="720"/>
          <w:noEndnote/>
          <w:docGrid w:linePitch="326"/>
        </w:sectPr>
      </w:pPr>
      <w:r w:rsidRPr="002F1EBE">
        <w:rPr>
          <w:rFonts w:ascii="Calibri" w:eastAsia="Times New Roman" w:hAnsi="Calibri" w:cs="Times New Roman"/>
          <w:sz w:val="20"/>
          <w:szCs w:val="20"/>
        </w:rPr>
        <w:br w:type="page"/>
      </w:r>
    </w:p>
    <w:p w14:paraId="15850E29" w14:textId="77777777" w:rsidR="00E94DED" w:rsidRPr="0036533B" w:rsidRDefault="00E94DED" w:rsidP="00E94DED">
      <w:pPr>
        <w:pStyle w:val="Section"/>
      </w:pPr>
      <w:bookmarkStart w:id="24" w:name="_Toc495412253"/>
      <w:bookmarkStart w:id="25" w:name="_Toc524592183"/>
      <w:r w:rsidRPr="00476E71">
        <w:lastRenderedPageBreak/>
        <w:t xml:space="preserve">Appendix </w:t>
      </w:r>
      <w:r>
        <w:t>C: Instructional Inventory</w:t>
      </w:r>
      <w:bookmarkEnd w:id="24"/>
      <w:bookmarkEnd w:id="25"/>
    </w:p>
    <w:tbl>
      <w:tblPr>
        <w:tblStyle w:val="TableGrid2"/>
        <w:tblW w:w="0" w:type="auto"/>
        <w:tblInd w:w="-162" w:type="dxa"/>
        <w:tblLayout w:type="fixed"/>
        <w:tblLook w:val="04A0" w:firstRow="1" w:lastRow="0" w:firstColumn="1" w:lastColumn="0" w:noHBand="0" w:noVBand="1"/>
        <w:tblDescription w:val="Appendix C: Instructional Inventory&#10;Focus Area #1: Learning Objectives &amp; Expectations&#10;"/>
      </w:tblPr>
      <w:tblGrid>
        <w:gridCol w:w="2970"/>
        <w:gridCol w:w="900"/>
        <w:gridCol w:w="1260"/>
        <w:gridCol w:w="1080"/>
        <w:gridCol w:w="1170"/>
        <w:gridCol w:w="1260"/>
        <w:gridCol w:w="1098"/>
      </w:tblGrid>
      <w:tr w:rsidR="00E94DED" w:rsidRPr="003F0BCE" w14:paraId="0882168E" w14:textId="77777777" w:rsidTr="00884ED3">
        <w:trPr>
          <w:trHeight w:val="816"/>
          <w:tblHeader/>
        </w:trPr>
        <w:tc>
          <w:tcPr>
            <w:tcW w:w="2970" w:type="dxa"/>
            <w:vMerge w:val="restart"/>
            <w:tcBorders>
              <w:bottom w:val="single" w:sz="4" w:space="0" w:color="auto"/>
            </w:tcBorders>
          </w:tcPr>
          <w:p w14:paraId="2C7D03E0" w14:textId="77777777" w:rsidR="00E94DED" w:rsidRPr="00F30F3D" w:rsidRDefault="00E94DED" w:rsidP="00EB2D2A">
            <w:pPr>
              <w:spacing w:after="0" w:line="240" w:lineRule="auto"/>
              <w:jc w:val="center"/>
              <w:rPr>
                <w:rFonts w:cstheme="minorHAnsi"/>
              </w:rPr>
            </w:pPr>
            <w:r w:rsidRPr="00F30F3D">
              <w:rPr>
                <w:rFonts w:cstheme="minorHAnsi"/>
                <w:b/>
              </w:rPr>
              <w:t>Focus Area #1: Learning Objectives &amp; Expectations</w:t>
            </w:r>
          </w:p>
        </w:tc>
        <w:tc>
          <w:tcPr>
            <w:tcW w:w="900" w:type="dxa"/>
          </w:tcPr>
          <w:p w14:paraId="530A7F11" w14:textId="77777777" w:rsidR="00E94DED" w:rsidRPr="003F0BCE" w:rsidRDefault="00E94DED" w:rsidP="00EB2D2A">
            <w:pPr>
              <w:spacing w:after="0" w:line="240" w:lineRule="auto"/>
              <w:jc w:val="center"/>
            </w:pPr>
          </w:p>
        </w:tc>
        <w:tc>
          <w:tcPr>
            <w:tcW w:w="1260" w:type="dxa"/>
            <w:tcBorders>
              <w:bottom w:val="single" w:sz="4" w:space="0" w:color="auto"/>
            </w:tcBorders>
          </w:tcPr>
          <w:p w14:paraId="54B98F15" w14:textId="77777777" w:rsidR="00E94DED" w:rsidRPr="0071153E" w:rsidRDefault="00E94DED" w:rsidP="00EB2D2A">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tcPr>
          <w:p w14:paraId="6DB305A6" w14:textId="77777777" w:rsidR="00E94DED" w:rsidRPr="0071153E" w:rsidRDefault="00E94DED" w:rsidP="00EB2D2A">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tcPr>
          <w:p w14:paraId="07EC9629" w14:textId="77777777" w:rsidR="00E94DED" w:rsidRPr="0071153E" w:rsidRDefault="00E94DED" w:rsidP="00EB2D2A">
            <w:pPr>
              <w:spacing w:after="0" w:line="240" w:lineRule="auto"/>
              <w:jc w:val="center"/>
              <w:rPr>
                <w:sz w:val="20"/>
                <w:szCs w:val="20"/>
              </w:rPr>
            </w:pPr>
            <w:r w:rsidRPr="0071153E">
              <w:rPr>
                <w:sz w:val="20"/>
                <w:szCs w:val="20"/>
              </w:rPr>
              <w:t>Sufficient Evidence</w:t>
            </w:r>
          </w:p>
        </w:tc>
        <w:tc>
          <w:tcPr>
            <w:tcW w:w="1260" w:type="dxa"/>
            <w:tcBorders>
              <w:bottom w:val="single" w:sz="4" w:space="0" w:color="auto"/>
            </w:tcBorders>
          </w:tcPr>
          <w:p w14:paraId="1A496941" w14:textId="77777777" w:rsidR="00E94DED" w:rsidRPr="0071153E" w:rsidRDefault="00E94DED" w:rsidP="00EB2D2A">
            <w:pPr>
              <w:spacing w:after="0" w:line="240" w:lineRule="auto"/>
              <w:jc w:val="center"/>
              <w:rPr>
                <w:sz w:val="20"/>
                <w:szCs w:val="20"/>
              </w:rPr>
            </w:pPr>
            <w:r w:rsidRPr="0071153E">
              <w:rPr>
                <w:sz w:val="20"/>
                <w:szCs w:val="20"/>
              </w:rPr>
              <w:t>Compelling Evidence</w:t>
            </w:r>
          </w:p>
        </w:tc>
        <w:tc>
          <w:tcPr>
            <w:tcW w:w="1098" w:type="dxa"/>
            <w:tcBorders>
              <w:bottom w:val="single" w:sz="4" w:space="0" w:color="auto"/>
            </w:tcBorders>
          </w:tcPr>
          <w:p w14:paraId="0D57AB99" w14:textId="77777777" w:rsidR="00E94DED" w:rsidRDefault="00E94DED" w:rsidP="00EB2D2A">
            <w:pPr>
              <w:spacing w:after="0" w:line="240" w:lineRule="auto"/>
              <w:jc w:val="center"/>
              <w:rPr>
                <w:sz w:val="20"/>
                <w:szCs w:val="20"/>
              </w:rPr>
            </w:pPr>
            <w:r>
              <w:rPr>
                <w:sz w:val="20"/>
                <w:szCs w:val="20"/>
              </w:rPr>
              <w:t>Average</w:t>
            </w:r>
          </w:p>
          <w:p w14:paraId="775EBCE8" w14:textId="77777777" w:rsidR="00E94DED" w:rsidRPr="0071153E" w:rsidRDefault="00E94DED" w:rsidP="00EB2D2A">
            <w:pPr>
              <w:spacing w:after="0" w:line="240" w:lineRule="auto"/>
              <w:jc w:val="center"/>
              <w:rPr>
                <w:sz w:val="20"/>
                <w:szCs w:val="20"/>
              </w:rPr>
            </w:pPr>
            <w:r w:rsidRPr="0071153E">
              <w:rPr>
                <w:sz w:val="20"/>
                <w:szCs w:val="20"/>
              </w:rPr>
              <w:t>Number of points</w:t>
            </w:r>
          </w:p>
        </w:tc>
      </w:tr>
      <w:tr w:rsidR="00E94DED" w:rsidRPr="003F0BCE" w14:paraId="191B3A03" w14:textId="77777777" w:rsidTr="006A2A56">
        <w:tc>
          <w:tcPr>
            <w:tcW w:w="2970" w:type="dxa"/>
            <w:vMerge/>
          </w:tcPr>
          <w:p w14:paraId="01A80C3F" w14:textId="77777777" w:rsidR="00E94DED" w:rsidRPr="003F0BCE" w:rsidRDefault="00E94DED" w:rsidP="00EB2D2A">
            <w:pPr>
              <w:spacing w:after="0" w:line="240" w:lineRule="auto"/>
            </w:pPr>
          </w:p>
        </w:tc>
        <w:tc>
          <w:tcPr>
            <w:tcW w:w="900" w:type="dxa"/>
          </w:tcPr>
          <w:p w14:paraId="26EA8B61" w14:textId="77777777" w:rsidR="00E94DED" w:rsidRPr="003F0BCE" w:rsidRDefault="00E94DED" w:rsidP="00EB2D2A">
            <w:pPr>
              <w:spacing w:after="0" w:line="240" w:lineRule="auto"/>
            </w:pPr>
          </w:p>
        </w:tc>
        <w:tc>
          <w:tcPr>
            <w:tcW w:w="1260" w:type="dxa"/>
          </w:tcPr>
          <w:p w14:paraId="0EF1CE73" w14:textId="77777777" w:rsidR="00E94DED" w:rsidRPr="003F0BCE" w:rsidRDefault="00E94DED" w:rsidP="00EB2D2A">
            <w:pPr>
              <w:spacing w:after="0" w:line="240" w:lineRule="auto"/>
              <w:jc w:val="center"/>
            </w:pPr>
            <w:r w:rsidRPr="003F0BCE">
              <w:t>(</w:t>
            </w:r>
            <w:r>
              <w:t>1</w:t>
            </w:r>
            <w:r w:rsidRPr="003F0BCE">
              <w:t>)</w:t>
            </w:r>
          </w:p>
        </w:tc>
        <w:tc>
          <w:tcPr>
            <w:tcW w:w="1080" w:type="dxa"/>
          </w:tcPr>
          <w:p w14:paraId="6D89D852" w14:textId="77777777" w:rsidR="00E94DED" w:rsidRPr="003F0BCE" w:rsidRDefault="00E94DED" w:rsidP="00EB2D2A">
            <w:pPr>
              <w:spacing w:after="0" w:line="240" w:lineRule="auto"/>
              <w:jc w:val="center"/>
            </w:pPr>
            <w:r w:rsidRPr="003F0BCE">
              <w:t>(</w:t>
            </w:r>
            <w:r>
              <w:t>2</w:t>
            </w:r>
            <w:r w:rsidRPr="003F0BCE">
              <w:t>)</w:t>
            </w:r>
          </w:p>
        </w:tc>
        <w:tc>
          <w:tcPr>
            <w:tcW w:w="1170" w:type="dxa"/>
          </w:tcPr>
          <w:p w14:paraId="5C3CAF5F" w14:textId="77777777" w:rsidR="00E94DED" w:rsidRPr="003F0BCE" w:rsidRDefault="00E94DED" w:rsidP="00EB2D2A">
            <w:pPr>
              <w:spacing w:after="0" w:line="240" w:lineRule="auto"/>
              <w:jc w:val="center"/>
            </w:pPr>
            <w:r w:rsidRPr="003F0BCE">
              <w:t>(</w:t>
            </w:r>
            <w:r>
              <w:t>3</w:t>
            </w:r>
            <w:r w:rsidRPr="003F0BCE">
              <w:t>)</w:t>
            </w:r>
          </w:p>
        </w:tc>
        <w:tc>
          <w:tcPr>
            <w:tcW w:w="1260" w:type="dxa"/>
          </w:tcPr>
          <w:p w14:paraId="1F20AF33" w14:textId="77777777" w:rsidR="00E94DED" w:rsidRPr="003F0BCE" w:rsidRDefault="00E94DED" w:rsidP="00EB2D2A">
            <w:pPr>
              <w:spacing w:after="0" w:line="240" w:lineRule="auto"/>
              <w:jc w:val="center"/>
            </w:pPr>
            <w:r w:rsidRPr="003F0BCE">
              <w:t>(</w:t>
            </w:r>
            <w:r>
              <w:t>4</w:t>
            </w:r>
            <w:r w:rsidRPr="003F0BCE">
              <w:t>)</w:t>
            </w:r>
          </w:p>
        </w:tc>
        <w:tc>
          <w:tcPr>
            <w:tcW w:w="1098" w:type="dxa"/>
          </w:tcPr>
          <w:p w14:paraId="43EDE948" w14:textId="77777777" w:rsidR="00E94DED" w:rsidRPr="003F0BCE" w:rsidRDefault="00E94DED" w:rsidP="00EB2D2A">
            <w:pPr>
              <w:spacing w:after="0" w:line="240" w:lineRule="auto"/>
              <w:jc w:val="center"/>
            </w:pPr>
            <w:r>
              <w:t>(1</w:t>
            </w:r>
            <w:r w:rsidRPr="003F0BCE">
              <w:t xml:space="preserve"> to </w:t>
            </w:r>
            <w:r>
              <w:t>4</w:t>
            </w:r>
            <w:r w:rsidRPr="003F0BCE">
              <w:t>)</w:t>
            </w:r>
          </w:p>
        </w:tc>
      </w:tr>
      <w:tr w:rsidR="00E94DED" w:rsidRPr="003F0BCE" w14:paraId="536E00E1" w14:textId="77777777" w:rsidTr="006A2A56">
        <w:tc>
          <w:tcPr>
            <w:tcW w:w="2970" w:type="dxa"/>
            <w:vMerge w:val="restart"/>
            <w:shd w:val="clear" w:color="auto" w:fill="BFBFBF" w:themeFill="background1" w:themeFillShade="BF"/>
          </w:tcPr>
          <w:p w14:paraId="448D4A2C" w14:textId="77777777" w:rsidR="00E94DED" w:rsidRPr="003F0BCE" w:rsidRDefault="00E94DED" w:rsidP="00EB2D2A">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7B6365F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F4B3807" w14:textId="77777777" w:rsidR="00E94DED" w:rsidRPr="003F0BCE" w:rsidRDefault="00E94DED" w:rsidP="00EB2D2A">
            <w:pPr>
              <w:spacing w:after="0" w:line="240" w:lineRule="auto"/>
              <w:jc w:val="center"/>
            </w:pPr>
            <w:r>
              <w:t>13%</w:t>
            </w:r>
          </w:p>
        </w:tc>
        <w:tc>
          <w:tcPr>
            <w:tcW w:w="1080" w:type="dxa"/>
            <w:shd w:val="clear" w:color="auto" w:fill="BFBFBF" w:themeFill="background1" w:themeFillShade="BF"/>
          </w:tcPr>
          <w:p w14:paraId="73B13E14" w14:textId="77777777" w:rsidR="00E94DED" w:rsidRPr="003F0BCE" w:rsidRDefault="00E94DED" w:rsidP="00EB2D2A">
            <w:pPr>
              <w:spacing w:after="0" w:line="240" w:lineRule="auto"/>
              <w:jc w:val="center"/>
            </w:pPr>
            <w:r>
              <w:t>23%</w:t>
            </w:r>
          </w:p>
        </w:tc>
        <w:tc>
          <w:tcPr>
            <w:tcW w:w="1170" w:type="dxa"/>
            <w:shd w:val="clear" w:color="auto" w:fill="BFBFBF" w:themeFill="background1" w:themeFillShade="BF"/>
          </w:tcPr>
          <w:p w14:paraId="71A787CA" w14:textId="77777777" w:rsidR="00E94DED" w:rsidRPr="003F0BCE" w:rsidRDefault="00E94DED" w:rsidP="00EB2D2A">
            <w:pPr>
              <w:spacing w:after="0" w:line="240" w:lineRule="auto"/>
              <w:jc w:val="center"/>
            </w:pPr>
            <w:r>
              <w:t>55%</w:t>
            </w:r>
          </w:p>
        </w:tc>
        <w:tc>
          <w:tcPr>
            <w:tcW w:w="1260" w:type="dxa"/>
            <w:shd w:val="clear" w:color="auto" w:fill="BFBFBF" w:themeFill="background1" w:themeFillShade="BF"/>
          </w:tcPr>
          <w:p w14:paraId="43113A68" w14:textId="77777777" w:rsidR="00E94DED" w:rsidRPr="003F0BCE" w:rsidRDefault="00E94DED" w:rsidP="00EB2D2A">
            <w:pPr>
              <w:spacing w:after="0" w:line="240" w:lineRule="auto"/>
              <w:jc w:val="center"/>
            </w:pPr>
            <w:r>
              <w:t>9%</w:t>
            </w:r>
          </w:p>
        </w:tc>
        <w:tc>
          <w:tcPr>
            <w:tcW w:w="1098" w:type="dxa"/>
            <w:shd w:val="clear" w:color="auto" w:fill="BFBFBF" w:themeFill="background1" w:themeFillShade="BF"/>
          </w:tcPr>
          <w:p w14:paraId="06FA8286" w14:textId="77777777" w:rsidR="00E94DED" w:rsidRPr="003F0BCE" w:rsidRDefault="00E94DED" w:rsidP="00EB2D2A">
            <w:pPr>
              <w:spacing w:after="0" w:line="240" w:lineRule="auto"/>
              <w:jc w:val="center"/>
            </w:pPr>
            <w:r>
              <w:t>2.6</w:t>
            </w:r>
          </w:p>
        </w:tc>
      </w:tr>
      <w:tr w:rsidR="00E94DED" w:rsidRPr="003F0BCE" w14:paraId="31C89D05" w14:textId="77777777" w:rsidTr="006A2A56">
        <w:tc>
          <w:tcPr>
            <w:tcW w:w="2970" w:type="dxa"/>
            <w:vMerge/>
            <w:shd w:val="clear" w:color="auto" w:fill="BFBFBF" w:themeFill="background1" w:themeFillShade="BF"/>
          </w:tcPr>
          <w:p w14:paraId="3E24AC67" w14:textId="77777777" w:rsidR="00E94DED" w:rsidRPr="003F0BCE" w:rsidRDefault="00E94DED" w:rsidP="00EB2D2A">
            <w:pPr>
              <w:spacing w:after="0" w:line="240" w:lineRule="auto"/>
            </w:pPr>
          </w:p>
        </w:tc>
        <w:tc>
          <w:tcPr>
            <w:tcW w:w="900" w:type="dxa"/>
            <w:shd w:val="clear" w:color="auto" w:fill="BFBFBF" w:themeFill="background1" w:themeFillShade="BF"/>
          </w:tcPr>
          <w:p w14:paraId="1FF6BE2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7E932EF" w14:textId="77777777" w:rsidR="00E94DED" w:rsidRPr="003F0BCE" w:rsidRDefault="00E94DED" w:rsidP="00EB2D2A">
            <w:pPr>
              <w:spacing w:after="0" w:line="240" w:lineRule="auto"/>
              <w:jc w:val="center"/>
            </w:pPr>
            <w:r>
              <w:t>9%</w:t>
            </w:r>
          </w:p>
        </w:tc>
        <w:tc>
          <w:tcPr>
            <w:tcW w:w="1080" w:type="dxa"/>
            <w:shd w:val="clear" w:color="auto" w:fill="BFBFBF" w:themeFill="background1" w:themeFillShade="BF"/>
          </w:tcPr>
          <w:p w14:paraId="2853DC15" w14:textId="77777777" w:rsidR="00E94DED" w:rsidRPr="003F0BCE" w:rsidRDefault="00E94DED" w:rsidP="00EB2D2A">
            <w:pPr>
              <w:spacing w:after="0" w:line="240" w:lineRule="auto"/>
              <w:jc w:val="center"/>
            </w:pPr>
            <w:r>
              <w:t>27%</w:t>
            </w:r>
          </w:p>
        </w:tc>
        <w:tc>
          <w:tcPr>
            <w:tcW w:w="1170" w:type="dxa"/>
            <w:shd w:val="clear" w:color="auto" w:fill="BFBFBF" w:themeFill="background1" w:themeFillShade="BF"/>
          </w:tcPr>
          <w:p w14:paraId="342EE2A1" w14:textId="77777777" w:rsidR="00E94DED" w:rsidRPr="003F0BCE" w:rsidRDefault="00E94DED" w:rsidP="00EB2D2A">
            <w:pPr>
              <w:spacing w:after="0" w:line="240" w:lineRule="auto"/>
              <w:jc w:val="center"/>
            </w:pPr>
            <w:r>
              <w:t>50%</w:t>
            </w:r>
          </w:p>
        </w:tc>
        <w:tc>
          <w:tcPr>
            <w:tcW w:w="1260" w:type="dxa"/>
            <w:shd w:val="clear" w:color="auto" w:fill="BFBFBF" w:themeFill="background1" w:themeFillShade="BF"/>
          </w:tcPr>
          <w:p w14:paraId="05B8FB88" w14:textId="77777777" w:rsidR="00E94DED" w:rsidRPr="003F0BCE" w:rsidRDefault="00E94DED" w:rsidP="00EB2D2A">
            <w:pPr>
              <w:spacing w:after="0" w:line="240" w:lineRule="auto"/>
              <w:jc w:val="center"/>
            </w:pPr>
            <w:r>
              <w:t>14%</w:t>
            </w:r>
          </w:p>
        </w:tc>
        <w:tc>
          <w:tcPr>
            <w:tcW w:w="1098" w:type="dxa"/>
            <w:shd w:val="clear" w:color="auto" w:fill="BFBFBF" w:themeFill="background1" w:themeFillShade="BF"/>
          </w:tcPr>
          <w:p w14:paraId="249636FF" w14:textId="77777777" w:rsidR="00E94DED" w:rsidRPr="003F0BCE" w:rsidRDefault="00E94DED" w:rsidP="00EB2D2A">
            <w:pPr>
              <w:spacing w:after="0" w:line="240" w:lineRule="auto"/>
              <w:jc w:val="center"/>
            </w:pPr>
            <w:r>
              <w:t>2.7</w:t>
            </w:r>
          </w:p>
        </w:tc>
      </w:tr>
      <w:tr w:rsidR="00E94DED" w:rsidRPr="003F0BCE" w14:paraId="409AC089" w14:textId="77777777" w:rsidTr="006A2A56">
        <w:tc>
          <w:tcPr>
            <w:tcW w:w="2970" w:type="dxa"/>
            <w:vMerge/>
            <w:shd w:val="clear" w:color="auto" w:fill="BFBFBF" w:themeFill="background1" w:themeFillShade="BF"/>
          </w:tcPr>
          <w:p w14:paraId="783C8E1F" w14:textId="77777777" w:rsidR="00E94DED" w:rsidRPr="003F0BCE" w:rsidRDefault="00E94DED" w:rsidP="00EB2D2A">
            <w:pPr>
              <w:spacing w:after="0" w:line="240" w:lineRule="auto"/>
            </w:pPr>
          </w:p>
        </w:tc>
        <w:tc>
          <w:tcPr>
            <w:tcW w:w="900" w:type="dxa"/>
            <w:shd w:val="clear" w:color="auto" w:fill="BFBFBF" w:themeFill="background1" w:themeFillShade="BF"/>
          </w:tcPr>
          <w:p w14:paraId="46253C23"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D80F4BE" w14:textId="77777777" w:rsidR="00E94DED" w:rsidRPr="003F0BCE" w:rsidRDefault="00E94DED" w:rsidP="00EB2D2A">
            <w:pPr>
              <w:spacing w:after="0" w:line="240" w:lineRule="auto"/>
              <w:jc w:val="center"/>
            </w:pPr>
            <w:r>
              <w:t>4%</w:t>
            </w:r>
          </w:p>
        </w:tc>
        <w:tc>
          <w:tcPr>
            <w:tcW w:w="1080" w:type="dxa"/>
            <w:shd w:val="clear" w:color="auto" w:fill="BFBFBF" w:themeFill="background1" w:themeFillShade="BF"/>
          </w:tcPr>
          <w:p w14:paraId="7739D152" w14:textId="77777777" w:rsidR="00E94DED" w:rsidRPr="003F0BCE" w:rsidRDefault="00E94DED" w:rsidP="00EB2D2A">
            <w:pPr>
              <w:spacing w:after="0" w:line="240" w:lineRule="auto"/>
              <w:jc w:val="center"/>
            </w:pPr>
            <w:r>
              <w:t>42%</w:t>
            </w:r>
          </w:p>
        </w:tc>
        <w:tc>
          <w:tcPr>
            <w:tcW w:w="1170" w:type="dxa"/>
            <w:shd w:val="clear" w:color="auto" w:fill="BFBFBF" w:themeFill="background1" w:themeFillShade="BF"/>
          </w:tcPr>
          <w:p w14:paraId="00202EC1" w14:textId="77777777" w:rsidR="00E94DED" w:rsidRPr="003F0BCE" w:rsidRDefault="00E94DED" w:rsidP="00EB2D2A">
            <w:pPr>
              <w:spacing w:after="0" w:line="240" w:lineRule="auto"/>
              <w:jc w:val="center"/>
            </w:pPr>
            <w:r>
              <w:t>50%</w:t>
            </w:r>
          </w:p>
        </w:tc>
        <w:tc>
          <w:tcPr>
            <w:tcW w:w="1260" w:type="dxa"/>
            <w:shd w:val="clear" w:color="auto" w:fill="BFBFBF" w:themeFill="background1" w:themeFillShade="BF"/>
          </w:tcPr>
          <w:p w14:paraId="6DAE4E3E" w14:textId="77777777" w:rsidR="00E94DED" w:rsidRPr="003F0BCE" w:rsidRDefault="00E94DED" w:rsidP="00EB2D2A">
            <w:pPr>
              <w:spacing w:after="0" w:line="240" w:lineRule="auto"/>
              <w:jc w:val="center"/>
            </w:pPr>
            <w:r>
              <w:t>4%</w:t>
            </w:r>
          </w:p>
        </w:tc>
        <w:tc>
          <w:tcPr>
            <w:tcW w:w="1098" w:type="dxa"/>
            <w:shd w:val="clear" w:color="auto" w:fill="BFBFBF" w:themeFill="background1" w:themeFillShade="BF"/>
          </w:tcPr>
          <w:p w14:paraId="52FCA034" w14:textId="77777777" w:rsidR="00E94DED" w:rsidRPr="003F0BCE" w:rsidRDefault="00E94DED" w:rsidP="00EB2D2A">
            <w:pPr>
              <w:spacing w:after="0" w:line="240" w:lineRule="auto"/>
              <w:jc w:val="center"/>
            </w:pPr>
            <w:r>
              <w:t>2.5</w:t>
            </w:r>
          </w:p>
        </w:tc>
      </w:tr>
      <w:tr w:rsidR="00E94DED" w:rsidRPr="003F0BCE" w14:paraId="5B0F015A" w14:textId="77777777" w:rsidTr="006A2A56">
        <w:tc>
          <w:tcPr>
            <w:tcW w:w="2970" w:type="dxa"/>
            <w:vMerge/>
            <w:shd w:val="clear" w:color="auto" w:fill="BFBFBF" w:themeFill="background1" w:themeFillShade="BF"/>
          </w:tcPr>
          <w:p w14:paraId="0BD912DA" w14:textId="77777777" w:rsidR="00E94DED" w:rsidRPr="003F0BCE" w:rsidRDefault="00E94DED" w:rsidP="00EB2D2A">
            <w:pPr>
              <w:spacing w:after="0" w:line="240" w:lineRule="auto"/>
            </w:pPr>
          </w:p>
        </w:tc>
        <w:tc>
          <w:tcPr>
            <w:tcW w:w="900" w:type="dxa"/>
            <w:shd w:val="clear" w:color="auto" w:fill="BFBFBF" w:themeFill="background1" w:themeFillShade="BF"/>
          </w:tcPr>
          <w:p w14:paraId="21B4E8D3"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4549FE6" w14:textId="77777777" w:rsidR="00E94DED" w:rsidRPr="003F0BCE" w:rsidRDefault="00E94DED" w:rsidP="00EB2D2A">
            <w:pPr>
              <w:spacing w:after="0" w:line="240" w:lineRule="auto"/>
              <w:jc w:val="center"/>
            </w:pPr>
            <w:r>
              <w:t>10</w:t>
            </w:r>
          </w:p>
        </w:tc>
        <w:tc>
          <w:tcPr>
            <w:tcW w:w="1080" w:type="dxa"/>
            <w:shd w:val="clear" w:color="auto" w:fill="BFBFBF" w:themeFill="background1" w:themeFillShade="BF"/>
          </w:tcPr>
          <w:p w14:paraId="2D870BB4" w14:textId="77777777" w:rsidR="00E94DED" w:rsidRPr="003F0BCE" w:rsidRDefault="00E94DED" w:rsidP="00EB2D2A">
            <w:pPr>
              <w:spacing w:after="0" w:line="240" w:lineRule="auto"/>
              <w:jc w:val="center"/>
            </w:pPr>
            <w:r>
              <w:t>30</w:t>
            </w:r>
          </w:p>
        </w:tc>
        <w:tc>
          <w:tcPr>
            <w:tcW w:w="1170" w:type="dxa"/>
            <w:shd w:val="clear" w:color="auto" w:fill="BFBFBF" w:themeFill="background1" w:themeFillShade="BF"/>
          </w:tcPr>
          <w:p w14:paraId="30D8C75E" w14:textId="77777777" w:rsidR="00E94DED" w:rsidRPr="003F0BCE" w:rsidRDefault="00E94DED" w:rsidP="00EB2D2A">
            <w:pPr>
              <w:spacing w:after="0" w:line="240" w:lineRule="auto"/>
              <w:jc w:val="center"/>
            </w:pPr>
            <w:r>
              <w:t>55</w:t>
            </w:r>
          </w:p>
        </w:tc>
        <w:tc>
          <w:tcPr>
            <w:tcW w:w="1260" w:type="dxa"/>
            <w:shd w:val="clear" w:color="auto" w:fill="BFBFBF" w:themeFill="background1" w:themeFillShade="BF"/>
          </w:tcPr>
          <w:p w14:paraId="076525DD" w14:textId="77777777" w:rsidR="00E94DED" w:rsidRPr="003F0BCE" w:rsidRDefault="00E94DED" w:rsidP="00EB2D2A">
            <w:pPr>
              <w:spacing w:after="0" w:line="240" w:lineRule="auto"/>
              <w:jc w:val="center"/>
            </w:pPr>
            <w:r>
              <w:t>9</w:t>
            </w:r>
          </w:p>
        </w:tc>
        <w:tc>
          <w:tcPr>
            <w:tcW w:w="1098" w:type="dxa"/>
            <w:shd w:val="clear" w:color="auto" w:fill="BFBFBF" w:themeFill="background1" w:themeFillShade="BF"/>
          </w:tcPr>
          <w:p w14:paraId="4E6A320D" w14:textId="77777777" w:rsidR="00E94DED" w:rsidRPr="003F0BCE" w:rsidRDefault="00E94DED" w:rsidP="00EB2D2A">
            <w:pPr>
              <w:spacing w:after="0" w:line="240" w:lineRule="auto"/>
              <w:jc w:val="center"/>
            </w:pPr>
            <w:r>
              <w:t>2.6</w:t>
            </w:r>
          </w:p>
        </w:tc>
      </w:tr>
      <w:tr w:rsidR="00E94DED" w:rsidRPr="003F0BCE" w14:paraId="2ECE97E0" w14:textId="77777777" w:rsidTr="006A2A56">
        <w:tc>
          <w:tcPr>
            <w:tcW w:w="2970" w:type="dxa"/>
            <w:vMerge/>
            <w:shd w:val="clear" w:color="auto" w:fill="BFBFBF" w:themeFill="background1" w:themeFillShade="BF"/>
          </w:tcPr>
          <w:p w14:paraId="69B3B15C" w14:textId="77777777" w:rsidR="00E94DED" w:rsidRPr="003F0BCE" w:rsidRDefault="00E94DED" w:rsidP="00EB2D2A">
            <w:pPr>
              <w:spacing w:after="0" w:line="240" w:lineRule="auto"/>
            </w:pPr>
          </w:p>
        </w:tc>
        <w:tc>
          <w:tcPr>
            <w:tcW w:w="900" w:type="dxa"/>
            <w:shd w:val="clear" w:color="auto" w:fill="BFBFBF" w:themeFill="background1" w:themeFillShade="BF"/>
          </w:tcPr>
          <w:p w14:paraId="2DA80431"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1B5A99D" w14:textId="77777777" w:rsidR="00E94DED" w:rsidRPr="003F0BCE" w:rsidRDefault="00E94DED" w:rsidP="00EB2D2A">
            <w:pPr>
              <w:spacing w:after="0" w:line="240" w:lineRule="auto"/>
              <w:jc w:val="center"/>
            </w:pPr>
            <w:r>
              <w:t>10%</w:t>
            </w:r>
          </w:p>
        </w:tc>
        <w:tc>
          <w:tcPr>
            <w:tcW w:w="1080" w:type="dxa"/>
            <w:shd w:val="clear" w:color="auto" w:fill="BFBFBF" w:themeFill="background1" w:themeFillShade="BF"/>
          </w:tcPr>
          <w:p w14:paraId="5138AF65" w14:textId="77777777" w:rsidR="00E94DED" w:rsidRPr="003F0BCE" w:rsidRDefault="00E94DED" w:rsidP="00EB2D2A">
            <w:pPr>
              <w:spacing w:after="0" w:line="240" w:lineRule="auto"/>
              <w:jc w:val="center"/>
            </w:pPr>
            <w:r>
              <w:t>29%</w:t>
            </w:r>
          </w:p>
        </w:tc>
        <w:tc>
          <w:tcPr>
            <w:tcW w:w="1170" w:type="dxa"/>
            <w:shd w:val="clear" w:color="auto" w:fill="BFBFBF" w:themeFill="background1" w:themeFillShade="BF"/>
          </w:tcPr>
          <w:p w14:paraId="06AD9AD9" w14:textId="77777777" w:rsidR="00E94DED" w:rsidRPr="003F0BCE" w:rsidRDefault="00E94DED" w:rsidP="00EB2D2A">
            <w:pPr>
              <w:spacing w:after="0" w:line="240" w:lineRule="auto"/>
              <w:jc w:val="center"/>
            </w:pPr>
            <w:r>
              <w:t>53%</w:t>
            </w:r>
          </w:p>
        </w:tc>
        <w:tc>
          <w:tcPr>
            <w:tcW w:w="1260" w:type="dxa"/>
            <w:shd w:val="clear" w:color="auto" w:fill="BFBFBF" w:themeFill="background1" w:themeFillShade="BF"/>
          </w:tcPr>
          <w:p w14:paraId="4D1A328D" w14:textId="77777777" w:rsidR="00E94DED" w:rsidRPr="003F0BCE" w:rsidRDefault="00E94DED" w:rsidP="00EB2D2A">
            <w:pPr>
              <w:spacing w:after="0" w:line="240" w:lineRule="auto"/>
              <w:jc w:val="center"/>
            </w:pPr>
            <w:r>
              <w:t>9%</w:t>
            </w:r>
          </w:p>
        </w:tc>
        <w:tc>
          <w:tcPr>
            <w:tcW w:w="1098" w:type="dxa"/>
            <w:shd w:val="clear" w:color="auto" w:fill="BFBFBF" w:themeFill="background1" w:themeFillShade="BF"/>
          </w:tcPr>
          <w:p w14:paraId="01121C26" w14:textId="77777777" w:rsidR="00E94DED" w:rsidRPr="003F0BCE" w:rsidRDefault="00E94DED" w:rsidP="00EB2D2A">
            <w:pPr>
              <w:spacing w:after="0" w:line="240" w:lineRule="auto"/>
              <w:jc w:val="center"/>
            </w:pPr>
          </w:p>
        </w:tc>
      </w:tr>
      <w:tr w:rsidR="00E94DED" w:rsidRPr="003F0BCE" w14:paraId="33A43A14" w14:textId="77777777" w:rsidTr="006A2A56">
        <w:tc>
          <w:tcPr>
            <w:tcW w:w="2970" w:type="dxa"/>
            <w:vMerge w:val="restart"/>
          </w:tcPr>
          <w:p w14:paraId="46A53D73" w14:textId="77777777" w:rsidR="00E94DED" w:rsidRPr="003F0BCE" w:rsidRDefault="00E94DED" w:rsidP="00EB2D2A">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4C333849"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64032009" w14:textId="77777777" w:rsidR="00E94DED" w:rsidRPr="003F0BCE" w:rsidRDefault="00E94DED" w:rsidP="00EB2D2A">
            <w:pPr>
              <w:spacing w:after="0" w:line="240" w:lineRule="auto"/>
              <w:jc w:val="center"/>
            </w:pPr>
            <w:r>
              <w:t>13%</w:t>
            </w:r>
          </w:p>
        </w:tc>
        <w:tc>
          <w:tcPr>
            <w:tcW w:w="1080" w:type="dxa"/>
          </w:tcPr>
          <w:p w14:paraId="66F0D91A" w14:textId="77777777" w:rsidR="00E94DED" w:rsidRPr="003F0BCE" w:rsidRDefault="00E94DED" w:rsidP="00EB2D2A">
            <w:pPr>
              <w:spacing w:after="0" w:line="240" w:lineRule="auto"/>
              <w:jc w:val="center"/>
            </w:pPr>
            <w:r>
              <w:t>27</w:t>
            </w:r>
            <w:r w:rsidRPr="006E7556">
              <w:t>%</w:t>
            </w:r>
          </w:p>
        </w:tc>
        <w:tc>
          <w:tcPr>
            <w:tcW w:w="1170" w:type="dxa"/>
          </w:tcPr>
          <w:p w14:paraId="40C5A07F" w14:textId="77777777" w:rsidR="00E94DED" w:rsidRPr="003F0BCE" w:rsidRDefault="00E94DED" w:rsidP="00EB2D2A">
            <w:pPr>
              <w:spacing w:after="0" w:line="240" w:lineRule="auto"/>
              <w:jc w:val="center"/>
            </w:pPr>
            <w:r>
              <w:t>52</w:t>
            </w:r>
            <w:r w:rsidRPr="006E7556">
              <w:t>%</w:t>
            </w:r>
          </w:p>
        </w:tc>
        <w:tc>
          <w:tcPr>
            <w:tcW w:w="1260" w:type="dxa"/>
          </w:tcPr>
          <w:p w14:paraId="78AB111C" w14:textId="77777777" w:rsidR="00E94DED" w:rsidRPr="003F0BCE" w:rsidRDefault="00E94DED" w:rsidP="00EB2D2A">
            <w:pPr>
              <w:spacing w:after="0" w:line="240" w:lineRule="auto"/>
              <w:jc w:val="center"/>
            </w:pPr>
            <w:r>
              <w:t>9</w:t>
            </w:r>
            <w:r w:rsidRPr="006E7556">
              <w:t>%</w:t>
            </w:r>
          </w:p>
        </w:tc>
        <w:tc>
          <w:tcPr>
            <w:tcW w:w="1098" w:type="dxa"/>
          </w:tcPr>
          <w:p w14:paraId="55BC4B5E" w14:textId="77777777" w:rsidR="00E94DED" w:rsidRPr="003F0BCE" w:rsidRDefault="00E94DED" w:rsidP="00EB2D2A">
            <w:pPr>
              <w:spacing w:after="0" w:line="240" w:lineRule="auto"/>
              <w:jc w:val="center"/>
            </w:pPr>
            <w:r>
              <w:t>2.6</w:t>
            </w:r>
          </w:p>
        </w:tc>
      </w:tr>
      <w:tr w:rsidR="00E94DED" w:rsidRPr="003F0BCE" w14:paraId="7E9BA39D" w14:textId="77777777" w:rsidTr="006A2A56">
        <w:tc>
          <w:tcPr>
            <w:tcW w:w="2970" w:type="dxa"/>
            <w:vMerge/>
          </w:tcPr>
          <w:p w14:paraId="3E54DE71" w14:textId="77777777" w:rsidR="00E94DED" w:rsidRPr="003F0BCE" w:rsidRDefault="00E94DED" w:rsidP="00EB2D2A">
            <w:pPr>
              <w:spacing w:after="0" w:line="240" w:lineRule="auto"/>
            </w:pPr>
          </w:p>
        </w:tc>
        <w:tc>
          <w:tcPr>
            <w:tcW w:w="900" w:type="dxa"/>
          </w:tcPr>
          <w:p w14:paraId="58E67256"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1BBD2C8E" w14:textId="77777777" w:rsidR="00E94DED" w:rsidRPr="003F0BCE" w:rsidRDefault="00E94DED" w:rsidP="00EB2D2A">
            <w:pPr>
              <w:spacing w:after="0" w:line="240" w:lineRule="auto"/>
              <w:jc w:val="center"/>
            </w:pPr>
            <w:r>
              <w:t>5%</w:t>
            </w:r>
          </w:p>
        </w:tc>
        <w:tc>
          <w:tcPr>
            <w:tcW w:w="1080" w:type="dxa"/>
          </w:tcPr>
          <w:p w14:paraId="4362F8DC" w14:textId="77777777" w:rsidR="00E94DED" w:rsidRPr="003F0BCE" w:rsidRDefault="00E94DED" w:rsidP="00EB2D2A">
            <w:pPr>
              <w:spacing w:after="0" w:line="240" w:lineRule="auto"/>
              <w:jc w:val="center"/>
            </w:pPr>
            <w:r>
              <w:t>36</w:t>
            </w:r>
            <w:r w:rsidRPr="006E7556">
              <w:t>%</w:t>
            </w:r>
          </w:p>
        </w:tc>
        <w:tc>
          <w:tcPr>
            <w:tcW w:w="1170" w:type="dxa"/>
          </w:tcPr>
          <w:p w14:paraId="46F1EF61" w14:textId="77777777" w:rsidR="00E94DED" w:rsidRPr="003F0BCE" w:rsidRDefault="00E94DED" w:rsidP="00EB2D2A">
            <w:pPr>
              <w:spacing w:after="0" w:line="240" w:lineRule="auto"/>
              <w:jc w:val="center"/>
            </w:pPr>
            <w:r>
              <w:t>50</w:t>
            </w:r>
            <w:r w:rsidRPr="006E7556">
              <w:t>%</w:t>
            </w:r>
          </w:p>
        </w:tc>
        <w:tc>
          <w:tcPr>
            <w:tcW w:w="1260" w:type="dxa"/>
          </w:tcPr>
          <w:p w14:paraId="4A7945D0" w14:textId="77777777" w:rsidR="00E94DED" w:rsidRPr="003F0BCE" w:rsidRDefault="00E94DED" w:rsidP="00EB2D2A">
            <w:pPr>
              <w:spacing w:after="0" w:line="240" w:lineRule="auto"/>
              <w:jc w:val="center"/>
            </w:pPr>
            <w:r>
              <w:t>9</w:t>
            </w:r>
            <w:r w:rsidRPr="006E7556">
              <w:t>%</w:t>
            </w:r>
          </w:p>
        </w:tc>
        <w:tc>
          <w:tcPr>
            <w:tcW w:w="1098" w:type="dxa"/>
          </w:tcPr>
          <w:p w14:paraId="297813C8" w14:textId="77777777" w:rsidR="00E94DED" w:rsidRPr="003F0BCE" w:rsidRDefault="00E94DED" w:rsidP="00EB2D2A">
            <w:pPr>
              <w:spacing w:after="0" w:line="240" w:lineRule="auto"/>
              <w:jc w:val="center"/>
            </w:pPr>
            <w:r>
              <w:t>2.6</w:t>
            </w:r>
          </w:p>
        </w:tc>
      </w:tr>
      <w:tr w:rsidR="00E94DED" w:rsidRPr="003F0BCE" w14:paraId="7CD7F8A3" w14:textId="77777777" w:rsidTr="006A2A56">
        <w:tc>
          <w:tcPr>
            <w:tcW w:w="2970" w:type="dxa"/>
            <w:vMerge/>
          </w:tcPr>
          <w:p w14:paraId="33E0B493" w14:textId="77777777" w:rsidR="00E94DED" w:rsidRPr="003F0BCE" w:rsidRDefault="00E94DED" w:rsidP="00EB2D2A">
            <w:pPr>
              <w:spacing w:after="0" w:line="240" w:lineRule="auto"/>
            </w:pPr>
          </w:p>
        </w:tc>
        <w:tc>
          <w:tcPr>
            <w:tcW w:w="900" w:type="dxa"/>
          </w:tcPr>
          <w:p w14:paraId="4E7C2CAA"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CCA579E" w14:textId="77777777" w:rsidR="00E94DED" w:rsidRPr="003F0BCE" w:rsidRDefault="00E94DED" w:rsidP="00EB2D2A">
            <w:pPr>
              <w:spacing w:after="0" w:line="240" w:lineRule="auto"/>
              <w:jc w:val="center"/>
            </w:pPr>
            <w:r>
              <w:t>4</w:t>
            </w:r>
            <w:r w:rsidRPr="006E7556">
              <w:t>%</w:t>
            </w:r>
          </w:p>
        </w:tc>
        <w:tc>
          <w:tcPr>
            <w:tcW w:w="1080" w:type="dxa"/>
          </w:tcPr>
          <w:p w14:paraId="4990046A" w14:textId="77777777" w:rsidR="00E94DED" w:rsidRPr="003F0BCE" w:rsidRDefault="00E94DED" w:rsidP="00EB2D2A">
            <w:pPr>
              <w:spacing w:after="0" w:line="240" w:lineRule="auto"/>
              <w:jc w:val="center"/>
            </w:pPr>
            <w:r>
              <w:t>50</w:t>
            </w:r>
            <w:r w:rsidRPr="006E7556">
              <w:t>%</w:t>
            </w:r>
          </w:p>
        </w:tc>
        <w:tc>
          <w:tcPr>
            <w:tcW w:w="1170" w:type="dxa"/>
          </w:tcPr>
          <w:p w14:paraId="3506434E" w14:textId="77777777" w:rsidR="00E94DED" w:rsidRPr="003F0BCE" w:rsidRDefault="00E94DED" w:rsidP="00EB2D2A">
            <w:pPr>
              <w:spacing w:after="0" w:line="240" w:lineRule="auto"/>
              <w:jc w:val="center"/>
            </w:pPr>
            <w:r>
              <w:t>46</w:t>
            </w:r>
            <w:r w:rsidRPr="006E7556">
              <w:t>%</w:t>
            </w:r>
          </w:p>
        </w:tc>
        <w:tc>
          <w:tcPr>
            <w:tcW w:w="1260" w:type="dxa"/>
          </w:tcPr>
          <w:p w14:paraId="4C50D749" w14:textId="77777777" w:rsidR="00E94DED" w:rsidRPr="003F0BCE" w:rsidRDefault="00E94DED" w:rsidP="00EB2D2A">
            <w:pPr>
              <w:spacing w:after="0" w:line="240" w:lineRule="auto"/>
              <w:jc w:val="center"/>
            </w:pPr>
            <w:r>
              <w:t>0</w:t>
            </w:r>
            <w:r w:rsidRPr="006E7556">
              <w:t>%</w:t>
            </w:r>
          </w:p>
        </w:tc>
        <w:tc>
          <w:tcPr>
            <w:tcW w:w="1098" w:type="dxa"/>
          </w:tcPr>
          <w:p w14:paraId="545FDE17" w14:textId="77777777" w:rsidR="00E94DED" w:rsidRPr="003F0BCE" w:rsidRDefault="00E94DED" w:rsidP="00EB2D2A">
            <w:pPr>
              <w:spacing w:after="0" w:line="240" w:lineRule="auto"/>
              <w:jc w:val="center"/>
            </w:pPr>
            <w:r>
              <w:t>2.4</w:t>
            </w:r>
          </w:p>
        </w:tc>
      </w:tr>
      <w:tr w:rsidR="00E94DED" w:rsidRPr="003F0BCE" w14:paraId="0B4FA6BC" w14:textId="77777777" w:rsidTr="006A2A56">
        <w:tc>
          <w:tcPr>
            <w:tcW w:w="2970" w:type="dxa"/>
            <w:vMerge/>
          </w:tcPr>
          <w:p w14:paraId="046A6EB8" w14:textId="77777777" w:rsidR="00E94DED" w:rsidRPr="003F0BCE" w:rsidRDefault="00E94DED" w:rsidP="00EB2D2A">
            <w:pPr>
              <w:spacing w:after="0" w:line="240" w:lineRule="auto"/>
            </w:pPr>
          </w:p>
        </w:tc>
        <w:tc>
          <w:tcPr>
            <w:tcW w:w="900" w:type="dxa"/>
          </w:tcPr>
          <w:p w14:paraId="022632BC"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E74F805" w14:textId="77777777" w:rsidR="00E94DED" w:rsidRPr="003F0BCE" w:rsidRDefault="00E94DED" w:rsidP="00EB2D2A">
            <w:pPr>
              <w:spacing w:after="0" w:line="240" w:lineRule="auto"/>
              <w:jc w:val="center"/>
            </w:pPr>
            <w:r>
              <w:t>9</w:t>
            </w:r>
          </w:p>
        </w:tc>
        <w:tc>
          <w:tcPr>
            <w:tcW w:w="1080" w:type="dxa"/>
          </w:tcPr>
          <w:p w14:paraId="385B8141" w14:textId="77777777" w:rsidR="00E94DED" w:rsidRPr="003F0BCE" w:rsidRDefault="00E94DED" w:rsidP="00EB2D2A">
            <w:pPr>
              <w:spacing w:after="0" w:line="240" w:lineRule="auto"/>
              <w:jc w:val="center"/>
            </w:pPr>
            <w:r>
              <w:t>36</w:t>
            </w:r>
          </w:p>
        </w:tc>
        <w:tc>
          <w:tcPr>
            <w:tcW w:w="1170" w:type="dxa"/>
          </w:tcPr>
          <w:p w14:paraId="297A7641" w14:textId="77777777" w:rsidR="00E94DED" w:rsidRPr="003F0BCE" w:rsidRDefault="00E94DED" w:rsidP="00EB2D2A">
            <w:pPr>
              <w:spacing w:after="0" w:line="240" w:lineRule="auto"/>
              <w:jc w:val="center"/>
            </w:pPr>
            <w:r>
              <w:t>52</w:t>
            </w:r>
          </w:p>
        </w:tc>
        <w:tc>
          <w:tcPr>
            <w:tcW w:w="1260" w:type="dxa"/>
          </w:tcPr>
          <w:p w14:paraId="5A1754B5" w14:textId="77777777" w:rsidR="00E94DED" w:rsidRPr="003F0BCE" w:rsidRDefault="00E94DED" w:rsidP="00EB2D2A">
            <w:pPr>
              <w:spacing w:after="0" w:line="240" w:lineRule="auto"/>
              <w:jc w:val="center"/>
            </w:pPr>
            <w:r>
              <w:t>7</w:t>
            </w:r>
          </w:p>
        </w:tc>
        <w:tc>
          <w:tcPr>
            <w:tcW w:w="1098" w:type="dxa"/>
          </w:tcPr>
          <w:p w14:paraId="4C198D54" w14:textId="77777777" w:rsidR="00E94DED" w:rsidRPr="003F0BCE" w:rsidRDefault="00E94DED" w:rsidP="00EB2D2A">
            <w:pPr>
              <w:spacing w:after="0" w:line="240" w:lineRule="auto"/>
              <w:jc w:val="center"/>
            </w:pPr>
            <w:r>
              <w:t>2.5</w:t>
            </w:r>
          </w:p>
        </w:tc>
      </w:tr>
      <w:tr w:rsidR="00E94DED" w:rsidRPr="003F0BCE" w14:paraId="52F8A3BB" w14:textId="77777777" w:rsidTr="006A2A56">
        <w:tc>
          <w:tcPr>
            <w:tcW w:w="2970" w:type="dxa"/>
            <w:vMerge/>
          </w:tcPr>
          <w:p w14:paraId="09BC3E43" w14:textId="77777777" w:rsidR="00E94DED" w:rsidRPr="003F0BCE" w:rsidRDefault="00E94DED" w:rsidP="00EB2D2A">
            <w:pPr>
              <w:spacing w:after="0" w:line="240" w:lineRule="auto"/>
            </w:pPr>
          </w:p>
        </w:tc>
        <w:tc>
          <w:tcPr>
            <w:tcW w:w="900" w:type="dxa"/>
          </w:tcPr>
          <w:p w14:paraId="15AD3A27"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19CAB48" w14:textId="77777777" w:rsidR="00E94DED" w:rsidRPr="003F0BCE" w:rsidRDefault="00E94DED" w:rsidP="00EB2D2A">
            <w:pPr>
              <w:spacing w:after="0" w:line="240" w:lineRule="auto"/>
              <w:jc w:val="center"/>
            </w:pPr>
            <w:r>
              <w:t>9</w:t>
            </w:r>
            <w:r w:rsidRPr="006E7556">
              <w:t>%</w:t>
            </w:r>
          </w:p>
        </w:tc>
        <w:tc>
          <w:tcPr>
            <w:tcW w:w="1080" w:type="dxa"/>
          </w:tcPr>
          <w:p w14:paraId="6263BD13" w14:textId="77777777" w:rsidR="00E94DED" w:rsidRPr="003F0BCE" w:rsidRDefault="00E94DED" w:rsidP="00EB2D2A">
            <w:pPr>
              <w:spacing w:after="0" w:line="240" w:lineRule="auto"/>
              <w:jc w:val="center"/>
            </w:pPr>
            <w:r>
              <w:t>35</w:t>
            </w:r>
            <w:r w:rsidRPr="006E7556">
              <w:t>%</w:t>
            </w:r>
          </w:p>
        </w:tc>
        <w:tc>
          <w:tcPr>
            <w:tcW w:w="1170" w:type="dxa"/>
          </w:tcPr>
          <w:p w14:paraId="27596C87" w14:textId="77777777" w:rsidR="00E94DED" w:rsidRPr="003F0BCE" w:rsidRDefault="00E94DED" w:rsidP="00EB2D2A">
            <w:pPr>
              <w:spacing w:after="0" w:line="240" w:lineRule="auto"/>
              <w:jc w:val="center"/>
            </w:pPr>
            <w:r>
              <w:t>50</w:t>
            </w:r>
            <w:r w:rsidRPr="006E7556">
              <w:t>%</w:t>
            </w:r>
          </w:p>
        </w:tc>
        <w:tc>
          <w:tcPr>
            <w:tcW w:w="1260" w:type="dxa"/>
          </w:tcPr>
          <w:p w14:paraId="2CA53CBA" w14:textId="77777777" w:rsidR="00E94DED" w:rsidRPr="003F0BCE" w:rsidRDefault="00E94DED" w:rsidP="00EB2D2A">
            <w:pPr>
              <w:spacing w:after="0" w:line="240" w:lineRule="auto"/>
              <w:jc w:val="center"/>
            </w:pPr>
            <w:r>
              <w:t>7</w:t>
            </w:r>
            <w:r w:rsidRPr="006E7556">
              <w:t>%</w:t>
            </w:r>
          </w:p>
        </w:tc>
        <w:tc>
          <w:tcPr>
            <w:tcW w:w="1098" w:type="dxa"/>
          </w:tcPr>
          <w:p w14:paraId="5A178290" w14:textId="77777777" w:rsidR="00E94DED" w:rsidRPr="003F0BCE" w:rsidRDefault="00E94DED" w:rsidP="00EB2D2A">
            <w:pPr>
              <w:spacing w:after="0" w:line="240" w:lineRule="auto"/>
              <w:jc w:val="center"/>
            </w:pPr>
          </w:p>
        </w:tc>
      </w:tr>
      <w:tr w:rsidR="00E94DED" w:rsidRPr="003F0BCE" w14:paraId="7B7376E0" w14:textId="77777777" w:rsidTr="006A2A56">
        <w:tc>
          <w:tcPr>
            <w:tcW w:w="2970" w:type="dxa"/>
            <w:vMerge w:val="restart"/>
            <w:shd w:val="clear" w:color="auto" w:fill="BFBFBF" w:themeFill="background1" w:themeFillShade="BF"/>
          </w:tcPr>
          <w:p w14:paraId="27AE1979" w14:textId="77777777" w:rsidR="00E94DED" w:rsidRPr="003F0BCE" w:rsidRDefault="00E94DED" w:rsidP="00EB2D2A">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5D13F6F2"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1F58066" w14:textId="77777777" w:rsidR="00E94DED" w:rsidRPr="003F0BCE" w:rsidRDefault="00E94DED" w:rsidP="00EB2D2A">
            <w:pPr>
              <w:spacing w:after="0" w:line="240" w:lineRule="auto"/>
              <w:jc w:val="center"/>
            </w:pPr>
            <w:r>
              <w:t>4</w:t>
            </w:r>
            <w:r w:rsidRPr="00EC17B7">
              <w:t>%</w:t>
            </w:r>
          </w:p>
        </w:tc>
        <w:tc>
          <w:tcPr>
            <w:tcW w:w="1080" w:type="dxa"/>
            <w:shd w:val="clear" w:color="auto" w:fill="BFBFBF" w:themeFill="background1" w:themeFillShade="BF"/>
          </w:tcPr>
          <w:p w14:paraId="224BA4C5" w14:textId="77777777" w:rsidR="00E94DED" w:rsidRPr="003F0BCE" w:rsidRDefault="00E94DED" w:rsidP="00EB2D2A">
            <w:pPr>
              <w:spacing w:after="0" w:line="240" w:lineRule="auto"/>
              <w:jc w:val="center"/>
            </w:pPr>
            <w:r>
              <w:t>27</w:t>
            </w:r>
            <w:r w:rsidRPr="00EC17B7">
              <w:t>%</w:t>
            </w:r>
          </w:p>
        </w:tc>
        <w:tc>
          <w:tcPr>
            <w:tcW w:w="1170" w:type="dxa"/>
            <w:shd w:val="clear" w:color="auto" w:fill="BFBFBF" w:themeFill="background1" w:themeFillShade="BF"/>
          </w:tcPr>
          <w:p w14:paraId="4AFCD9A1" w14:textId="77777777" w:rsidR="00E94DED" w:rsidRPr="003F0BCE" w:rsidRDefault="00E94DED" w:rsidP="00EB2D2A">
            <w:pPr>
              <w:spacing w:after="0" w:line="240" w:lineRule="auto"/>
              <w:jc w:val="center"/>
            </w:pPr>
            <w:r>
              <w:t>59</w:t>
            </w:r>
            <w:r w:rsidRPr="00EC17B7">
              <w:t>%</w:t>
            </w:r>
          </w:p>
        </w:tc>
        <w:tc>
          <w:tcPr>
            <w:tcW w:w="1260" w:type="dxa"/>
            <w:shd w:val="clear" w:color="auto" w:fill="BFBFBF" w:themeFill="background1" w:themeFillShade="BF"/>
          </w:tcPr>
          <w:p w14:paraId="6135DAF1" w14:textId="77777777" w:rsidR="00E94DED" w:rsidRPr="003F0BCE" w:rsidRDefault="00E94DED" w:rsidP="00EB2D2A">
            <w:pPr>
              <w:spacing w:after="0" w:line="240" w:lineRule="auto"/>
              <w:jc w:val="center"/>
            </w:pPr>
            <w:r>
              <w:t>11</w:t>
            </w:r>
            <w:r w:rsidRPr="00EC17B7">
              <w:t>%</w:t>
            </w:r>
          </w:p>
        </w:tc>
        <w:tc>
          <w:tcPr>
            <w:tcW w:w="1098" w:type="dxa"/>
            <w:shd w:val="clear" w:color="auto" w:fill="BFBFBF" w:themeFill="background1" w:themeFillShade="BF"/>
          </w:tcPr>
          <w:p w14:paraId="6A1D2724" w14:textId="77777777" w:rsidR="00E94DED" w:rsidRPr="003F0BCE" w:rsidRDefault="00E94DED" w:rsidP="00EB2D2A">
            <w:pPr>
              <w:spacing w:after="0" w:line="240" w:lineRule="auto"/>
              <w:jc w:val="center"/>
            </w:pPr>
            <w:r>
              <w:t>2.8</w:t>
            </w:r>
          </w:p>
        </w:tc>
      </w:tr>
      <w:tr w:rsidR="00E94DED" w:rsidRPr="003F0BCE" w14:paraId="1E208592" w14:textId="77777777" w:rsidTr="006A2A56">
        <w:tc>
          <w:tcPr>
            <w:tcW w:w="2970" w:type="dxa"/>
            <w:vMerge/>
            <w:shd w:val="clear" w:color="auto" w:fill="BFBFBF" w:themeFill="background1" w:themeFillShade="BF"/>
          </w:tcPr>
          <w:p w14:paraId="17A477AC" w14:textId="77777777" w:rsidR="00E94DED" w:rsidRPr="003F0BCE" w:rsidRDefault="00E94DED" w:rsidP="00EB2D2A">
            <w:pPr>
              <w:spacing w:after="0" w:line="240" w:lineRule="auto"/>
            </w:pPr>
          </w:p>
        </w:tc>
        <w:tc>
          <w:tcPr>
            <w:tcW w:w="900" w:type="dxa"/>
            <w:shd w:val="clear" w:color="auto" w:fill="BFBFBF" w:themeFill="background1" w:themeFillShade="BF"/>
          </w:tcPr>
          <w:p w14:paraId="1B8FC48C"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573F823" w14:textId="77777777" w:rsidR="00E94DED" w:rsidRPr="003F0BCE" w:rsidRDefault="00E94DED" w:rsidP="00EB2D2A">
            <w:pPr>
              <w:spacing w:after="0" w:line="240" w:lineRule="auto"/>
              <w:jc w:val="center"/>
            </w:pPr>
            <w:r>
              <w:t>0</w:t>
            </w:r>
            <w:r w:rsidRPr="00EC17B7">
              <w:t>%</w:t>
            </w:r>
          </w:p>
        </w:tc>
        <w:tc>
          <w:tcPr>
            <w:tcW w:w="1080" w:type="dxa"/>
            <w:shd w:val="clear" w:color="auto" w:fill="BFBFBF" w:themeFill="background1" w:themeFillShade="BF"/>
          </w:tcPr>
          <w:p w14:paraId="7D034947" w14:textId="77777777" w:rsidR="00E94DED" w:rsidRPr="003F0BCE" w:rsidRDefault="00E94DED" w:rsidP="00EB2D2A">
            <w:pPr>
              <w:spacing w:after="0" w:line="240" w:lineRule="auto"/>
              <w:jc w:val="center"/>
            </w:pPr>
            <w:r>
              <w:t>45</w:t>
            </w:r>
            <w:r w:rsidRPr="00EC17B7">
              <w:t>%</w:t>
            </w:r>
          </w:p>
        </w:tc>
        <w:tc>
          <w:tcPr>
            <w:tcW w:w="1170" w:type="dxa"/>
            <w:shd w:val="clear" w:color="auto" w:fill="BFBFBF" w:themeFill="background1" w:themeFillShade="BF"/>
          </w:tcPr>
          <w:p w14:paraId="021F1EA9" w14:textId="77777777" w:rsidR="00E94DED" w:rsidRPr="003F0BCE" w:rsidRDefault="00E94DED" w:rsidP="00EB2D2A">
            <w:pPr>
              <w:spacing w:after="0" w:line="240" w:lineRule="auto"/>
              <w:jc w:val="center"/>
            </w:pPr>
            <w:r>
              <w:t>36</w:t>
            </w:r>
            <w:r w:rsidRPr="00EC17B7">
              <w:t>%</w:t>
            </w:r>
          </w:p>
        </w:tc>
        <w:tc>
          <w:tcPr>
            <w:tcW w:w="1260" w:type="dxa"/>
            <w:shd w:val="clear" w:color="auto" w:fill="BFBFBF" w:themeFill="background1" w:themeFillShade="BF"/>
          </w:tcPr>
          <w:p w14:paraId="7EE7E23A" w14:textId="77777777" w:rsidR="00E94DED" w:rsidRPr="003F0BCE" w:rsidRDefault="00E94DED" w:rsidP="00EB2D2A">
            <w:pPr>
              <w:spacing w:after="0" w:line="240" w:lineRule="auto"/>
              <w:jc w:val="center"/>
            </w:pPr>
            <w:r>
              <w:t>18</w:t>
            </w:r>
            <w:r w:rsidRPr="00EC17B7">
              <w:t>%</w:t>
            </w:r>
          </w:p>
        </w:tc>
        <w:tc>
          <w:tcPr>
            <w:tcW w:w="1098" w:type="dxa"/>
            <w:shd w:val="clear" w:color="auto" w:fill="BFBFBF" w:themeFill="background1" w:themeFillShade="BF"/>
          </w:tcPr>
          <w:p w14:paraId="20DECB0D" w14:textId="77777777" w:rsidR="00E94DED" w:rsidRPr="003F0BCE" w:rsidRDefault="00E94DED" w:rsidP="00EB2D2A">
            <w:pPr>
              <w:spacing w:after="0" w:line="240" w:lineRule="auto"/>
              <w:jc w:val="center"/>
            </w:pPr>
            <w:r>
              <w:t>2.7</w:t>
            </w:r>
          </w:p>
        </w:tc>
      </w:tr>
      <w:tr w:rsidR="00E94DED" w:rsidRPr="003F0BCE" w14:paraId="0ADBEDD1" w14:textId="77777777" w:rsidTr="006A2A56">
        <w:tc>
          <w:tcPr>
            <w:tcW w:w="2970" w:type="dxa"/>
            <w:vMerge/>
            <w:shd w:val="clear" w:color="auto" w:fill="BFBFBF" w:themeFill="background1" w:themeFillShade="BF"/>
          </w:tcPr>
          <w:p w14:paraId="60B0EF54" w14:textId="77777777" w:rsidR="00E94DED" w:rsidRPr="003F0BCE" w:rsidRDefault="00E94DED" w:rsidP="00EB2D2A">
            <w:pPr>
              <w:spacing w:after="0" w:line="240" w:lineRule="auto"/>
            </w:pPr>
          </w:p>
        </w:tc>
        <w:tc>
          <w:tcPr>
            <w:tcW w:w="900" w:type="dxa"/>
            <w:shd w:val="clear" w:color="auto" w:fill="BFBFBF" w:themeFill="background1" w:themeFillShade="BF"/>
          </w:tcPr>
          <w:p w14:paraId="7EDA59AE"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9AF6532" w14:textId="77777777" w:rsidR="00E94DED" w:rsidRPr="003F0BCE" w:rsidRDefault="00E94DED" w:rsidP="00EB2D2A">
            <w:pPr>
              <w:spacing w:after="0" w:line="240" w:lineRule="auto"/>
              <w:jc w:val="center"/>
            </w:pPr>
            <w:r>
              <w:t>0</w:t>
            </w:r>
            <w:r w:rsidRPr="00EC17B7">
              <w:t>%</w:t>
            </w:r>
          </w:p>
        </w:tc>
        <w:tc>
          <w:tcPr>
            <w:tcW w:w="1080" w:type="dxa"/>
            <w:shd w:val="clear" w:color="auto" w:fill="BFBFBF" w:themeFill="background1" w:themeFillShade="BF"/>
          </w:tcPr>
          <w:p w14:paraId="78C9E1BD" w14:textId="77777777" w:rsidR="00E94DED" w:rsidRPr="003F0BCE" w:rsidRDefault="00E94DED" w:rsidP="00EB2D2A">
            <w:pPr>
              <w:spacing w:after="0" w:line="240" w:lineRule="auto"/>
              <w:jc w:val="center"/>
            </w:pPr>
            <w:r>
              <w:t>54</w:t>
            </w:r>
            <w:r w:rsidRPr="00EC17B7">
              <w:t>%</w:t>
            </w:r>
          </w:p>
        </w:tc>
        <w:tc>
          <w:tcPr>
            <w:tcW w:w="1170" w:type="dxa"/>
            <w:shd w:val="clear" w:color="auto" w:fill="BFBFBF" w:themeFill="background1" w:themeFillShade="BF"/>
          </w:tcPr>
          <w:p w14:paraId="73E600CD" w14:textId="77777777" w:rsidR="00E94DED" w:rsidRPr="003F0BCE" w:rsidRDefault="00E94DED" w:rsidP="00EB2D2A">
            <w:pPr>
              <w:spacing w:after="0" w:line="240" w:lineRule="auto"/>
              <w:jc w:val="center"/>
            </w:pPr>
            <w:r>
              <w:t>42</w:t>
            </w:r>
            <w:r w:rsidRPr="00EC17B7">
              <w:t>%</w:t>
            </w:r>
          </w:p>
        </w:tc>
        <w:tc>
          <w:tcPr>
            <w:tcW w:w="1260" w:type="dxa"/>
            <w:shd w:val="clear" w:color="auto" w:fill="BFBFBF" w:themeFill="background1" w:themeFillShade="BF"/>
          </w:tcPr>
          <w:p w14:paraId="59B99D1A" w14:textId="77777777" w:rsidR="00E94DED" w:rsidRPr="003F0BCE" w:rsidRDefault="00E94DED" w:rsidP="00EB2D2A">
            <w:pPr>
              <w:spacing w:after="0" w:line="240" w:lineRule="auto"/>
              <w:jc w:val="center"/>
            </w:pPr>
            <w:r>
              <w:t>4</w:t>
            </w:r>
            <w:r w:rsidRPr="00EC17B7">
              <w:t>%</w:t>
            </w:r>
          </w:p>
        </w:tc>
        <w:tc>
          <w:tcPr>
            <w:tcW w:w="1098" w:type="dxa"/>
            <w:shd w:val="clear" w:color="auto" w:fill="BFBFBF" w:themeFill="background1" w:themeFillShade="BF"/>
          </w:tcPr>
          <w:p w14:paraId="40CCC630" w14:textId="77777777" w:rsidR="00E94DED" w:rsidRPr="003F0BCE" w:rsidRDefault="00E94DED" w:rsidP="00EB2D2A">
            <w:pPr>
              <w:spacing w:after="0" w:line="240" w:lineRule="auto"/>
              <w:jc w:val="center"/>
            </w:pPr>
            <w:r>
              <w:t>2.5</w:t>
            </w:r>
          </w:p>
        </w:tc>
      </w:tr>
      <w:tr w:rsidR="00E94DED" w:rsidRPr="003F0BCE" w14:paraId="7E2684E5" w14:textId="77777777" w:rsidTr="006A2A56">
        <w:tc>
          <w:tcPr>
            <w:tcW w:w="2970" w:type="dxa"/>
            <w:vMerge/>
            <w:shd w:val="clear" w:color="auto" w:fill="BFBFBF" w:themeFill="background1" w:themeFillShade="BF"/>
          </w:tcPr>
          <w:p w14:paraId="323F1E41" w14:textId="77777777" w:rsidR="00E94DED" w:rsidRPr="003F0BCE" w:rsidRDefault="00E94DED" w:rsidP="00EB2D2A">
            <w:pPr>
              <w:spacing w:after="0" w:line="240" w:lineRule="auto"/>
            </w:pPr>
          </w:p>
        </w:tc>
        <w:tc>
          <w:tcPr>
            <w:tcW w:w="900" w:type="dxa"/>
            <w:shd w:val="clear" w:color="auto" w:fill="BFBFBF" w:themeFill="background1" w:themeFillShade="BF"/>
          </w:tcPr>
          <w:p w14:paraId="3A786759"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821A2F7" w14:textId="77777777" w:rsidR="00E94DED" w:rsidRPr="003F0BCE" w:rsidRDefault="00E94DED" w:rsidP="00EB2D2A">
            <w:pPr>
              <w:spacing w:after="0" w:line="240" w:lineRule="auto"/>
              <w:jc w:val="center"/>
            </w:pPr>
            <w:r>
              <w:t>2</w:t>
            </w:r>
          </w:p>
        </w:tc>
        <w:tc>
          <w:tcPr>
            <w:tcW w:w="1080" w:type="dxa"/>
            <w:shd w:val="clear" w:color="auto" w:fill="BFBFBF" w:themeFill="background1" w:themeFillShade="BF"/>
          </w:tcPr>
          <w:p w14:paraId="7D75AB34" w14:textId="77777777" w:rsidR="00E94DED" w:rsidRPr="003F0BCE" w:rsidRDefault="00E94DED" w:rsidP="00EB2D2A">
            <w:pPr>
              <w:spacing w:after="0" w:line="240" w:lineRule="auto"/>
              <w:jc w:val="center"/>
            </w:pPr>
            <w:r>
              <w:t>39</w:t>
            </w:r>
          </w:p>
        </w:tc>
        <w:tc>
          <w:tcPr>
            <w:tcW w:w="1170" w:type="dxa"/>
            <w:shd w:val="clear" w:color="auto" w:fill="BFBFBF" w:themeFill="background1" w:themeFillShade="BF"/>
          </w:tcPr>
          <w:p w14:paraId="2635E30D" w14:textId="77777777" w:rsidR="00E94DED" w:rsidRPr="003F0BCE" w:rsidRDefault="00E94DED" w:rsidP="00EB2D2A">
            <w:pPr>
              <w:spacing w:after="0" w:line="240" w:lineRule="auto"/>
              <w:jc w:val="center"/>
            </w:pPr>
            <w:r>
              <w:t>52</w:t>
            </w:r>
          </w:p>
        </w:tc>
        <w:tc>
          <w:tcPr>
            <w:tcW w:w="1260" w:type="dxa"/>
            <w:shd w:val="clear" w:color="auto" w:fill="BFBFBF" w:themeFill="background1" w:themeFillShade="BF"/>
          </w:tcPr>
          <w:p w14:paraId="7C54389E" w14:textId="77777777" w:rsidR="00E94DED" w:rsidRPr="003F0BCE" w:rsidRDefault="00E94DED" w:rsidP="00EB2D2A">
            <w:pPr>
              <w:spacing w:after="0" w:line="240" w:lineRule="auto"/>
              <w:jc w:val="center"/>
            </w:pPr>
            <w:r>
              <w:t>11</w:t>
            </w:r>
          </w:p>
        </w:tc>
        <w:tc>
          <w:tcPr>
            <w:tcW w:w="1098" w:type="dxa"/>
            <w:shd w:val="clear" w:color="auto" w:fill="BFBFBF" w:themeFill="background1" w:themeFillShade="BF"/>
          </w:tcPr>
          <w:p w14:paraId="460D0FDE" w14:textId="77777777" w:rsidR="00E94DED" w:rsidRPr="003F0BCE" w:rsidRDefault="00E94DED" w:rsidP="00EB2D2A">
            <w:pPr>
              <w:spacing w:after="0" w:line="240" w:lineRule="auto"/>
              <w:jc w:val="center"/>
            </w:pPr>
            <w:r>
              <w:t>2.7</w:t>
            </w:r>
          </w:p>
        </w:tc>
      </w:tr>
      <w:tr w:rsidR="00E94DED" w:rsidRPr="003F0BCE" w14:paraId="0CF71D0D" w14:textId="77777777" w:rsidTr="006A2A56">
        <w:tc>
          <w:tcPr>
            <w:tcW w:w="2970" w:type="dxa"/>
            <w:vMerge/>
            <w:shd w:val="clear" w:color="auto" w:fill="BFBFBF" w:themeFill="background1" w:themeFillShade="BF"/>
          </w:tcPr>
          <w:p w14:paraId="26C54FD0" w14:textId="77777777" w:rsidR="00E94DED" w:rsidRPr="003F0BCE" w:rsidRDefault="00E94DED" w:rsidP="00EB2D2A">
            <w:pPr>
              <w:spacing w:after="0" w:line="240" w:lineRule="auto"/>
            </w:pPr>
          </w:p>
        </w:tc>
        <w:tc>
          <w:tcPr>
            <w:tcW w:w="900" w:type="dxa"/>
            <w:shd w:val="clear" w:color="auto" w:fill="BFBFBF" w:themeFill="background1" w:themeFillShade="BF"/>
          </w:tcPr>
          <w:p w14:paraId="7A939389"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0A8FD8B9" w14:textId="77777777" w:rsidR="00E94DED" w:rsidRPr="003F0BCE" w:rsidRDefault="00E94DED" w:rsidP="00EB2D2A">
            <w:pPr>
              <w:spacing w:after="0" w:line="240" w:lineRule="auto"/>
              <w:jc w:val="center"/>
            </w:pPr>
            <w:r>
              <w:t>2</w:t>
            </w:r>
            <w:r w:rsidRPr="00EC17B7">
              <w:t>%</w:t>
            </w:r>
          </w:p>
        </w:tc>
        <w:tc>
          <w:tcPr>
            <w:tcW w:w="1080" w:type="dxa"/>
            <w:shd w:val="clear" w:color="auto" w:fill="BFBFBF" w:themeFill="background1" w:themeFillShade="BF"/>
          </w:tcPr>
          <w:p w14:paraId="4B79DEB0" w14:textId="77777777" w:rsidR="00E94DED" w:rsidRPr="003F0BCE" w:rsidRDefault="00E94DED" w:rsidP="00EB2D2A">
            <w:pPr>
              <w:spacing w:after="0" w:line="240" w:lineRule="auto"/>
              <w:jc w:val="center"/>
            </w:pPr>
            <w:r>
              <w:t>38</w:t>
            </w:r>
            <w:r w:rsidRPr="00EC17B7">
              <w:t>%</w:t>
            </w:r>
          </w:p>
        </w:tc>
        <w:tc>
          <w:tcPr>
            <w:tcW w:w="1170" w:type="dxa"/>
            <w:shd w:val="clear" w:color="auto" w:fill="BFBFBF" w:themeFill="background1" w:themeFillShade="BF"/>
          </w:tcPr>
          <w:p w14:paraId="1D60E998" w14:textId="77777777" w:rsidR="00E94DED" w:rsidRPr="003F0BCE" w:rsidRDefault="00E94DED" w:rsidP="00EB2D2A">
            <w:pPr>
              <w:spacing w:after="0" w:line="240" w:lineRule="auto"/>
              <w:jc w:val="center"/>
            </w:pPr>
            <w:r>
              <w:t>50</w:t>
            </w:r>
            <w:r w:rsidRPr="00EC17B7">
              <w:t>%</w:t>
            </w:r>
          </w:p>
        </w:tc>
        <w:tc>
          <w:tcPr>
            <w:tcW w:w="1260" w:type="dxa"/>
            <w:shd w:val="clear" w:color="auto" w:fill="BFBFBF" w:themeFill="background1" w:themeFillShade="BF"/>
          </w:tcPr>
          <w:p w14:paraId="29EE3606" w14:textId="77777777" w:rsidR="00E94DED" w:rsidRPr="003F0BCE" w:rsidRDefault="00E94DED" w:rsidP="00EB2D2A">
            <w:pPr>
              <w:spacing w:after="0" w:line="240" w:lineRule="auto"/>
              <w:jc w:val="center"/>
            </w:pPr>
            <w:r>
              <w:t>11</w:t>
            </w:r>
            <w:r w:rsidRPr="00EC17B7">
              <w:t>%</w:t>
            </w:r>
          </w:p>
        </w:tc>
        <w:tc>
          <w:tcPr>
            <w:tcW w:w="1098" w:type="dxa"/>
            <w:shd w:val="clear" w:color="auto" w:fill="BFBFBF" w:themeFill="background1" w:themeFillShade="BF"/>
          </w:tcPr>
          <w:p w14:paraId="329B5ACC" w14:textId="77777777" w:rsidR="00E94DED" w:rsidRPr="003F0BCE" w:rsidRDefault="00E94DED" w:rsidP="00EB2D2A">
            <w:pPr>
              <w:spacing w:after="0" w:line="240" w:lineRule="auto"/>
              <w:jc w:val="center"/>
            </w:pPr>
          </w:p>
        </w:tc>
      </w:tr>
      <w:tr w:rsidR="00E94DED" w:rsidRPr="003F0BCE" w14:paraId="1145DF53" w14:textId="77777777" w:rsidTr="006A2A56">
        <w:tc>
          <w:tcPr>
            <w:tcW w:w="2970" w:type="dxa"/>
            <w:vMerge w:val="restart"/>
          </w:tcPr>
          <w:p w14:paraId="7F22467F" w14:textId="77777777" w:rsidR="00E94DED" w:rsidRPr="003F0BCE" w:rsidRDefault="00E94DED" w:rsidP="00EB2D2A">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60F780FA"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21BE6FE" w14:textId="77777777" w:rsidR="00E94DED" w:rsidRPr="003F0BCE" w:rsidRDefault="00E94DED" w:rsidP="00EB2D2A">
            <w:pPr>
              <w:spacing w:after="0" w:line="240" w:lineRule="auto"/>
              <w:jc w:val="center"/>
            </w:pPr>
            <w:r>
              <w:t>5</w:t>
            </w:r>
            <w:r w:rsidRPr="00472059">
              <w:t>%</w:t>
            </w:r>
          </w:p>
        </w:tc>
        <w:tc>
          <w:tcPr>
            <w:tcW w:w="1080" w:type="dxa"/>
          </w:tcPr>
          <w:p w14:paraId="53794E87" w14:textId="77777777" w:rsidR="00E94DED" w:rsidRPr="003F0BCE" w:rsidRDefault="00E94DED" w:rsidP="00EB2D2A">
            <w:pPr>
              <w:spacing w:after="0" w:line="240" w:lineRule="auto"/>
              <w:jc w:val="center"/>
            </w:pPr>
            <w:r>
              <w:t>38</w:t>
            </w:r>
            <w:r w:rsidRPr="00472059">
              <w:t>%</w:t>
            </w:r>
          </w:p>
        </w:tc>
        <w:tc>
          <w:tcPr>
            <w:tcW w:w="1170" w:type="dxa"/>
          </w:tcPr>
          <w:p w14:paraId="6FC669FB" w14:textId="77777777" w:rsidR="00E94DED" w:rsidRPr="003F0BCE" w:rsidRDefault="00E94DED" w:rsidP="00EB2D2A">
            <w:pPr>
              <w:spacing w:after="0" w:line="240" w:lineRule="auto"/>
              <w:jc w:val="center"/>
            </w:pPr>
            <w:r>
              <w:t>45</w:t>
            </w:r>
            <w:r w:rsidRPr="00472059">
              <w:t>%</w:t>
            </w:r>
          </w:p>
        </w:tc>
        <w:tc>
          <w:tcPr>
            <w:tcW w:w="1260" w:type="dxa"/>
          </w:tcPr>
          <w:p w14:paraId="29DCB354" w14:textId="77777777" w:rsidR="00E94DED" w:rsidRPr="003F0BCE" w:rsidRDefault="00E94DED" w:rsidP="00EB2D2A">
            <w:pPr>
              <w:spacing w:after="0" w:line="240" w:lineRule="auto"/>
              <w:jc w:val="center"/>
            </w:pPr>
            <w:r>
              <w:t>13</w:t>
            </w:r>
            <w:r w:rsidRPr="00472059">
              <w:t>%</w:t>
            </w:r>
          </w:p>
        </w:tc>
        <w:tc>
          <w:tcPr>
            <w:tcW w:w="1098" w:type="dxa"/>
          </w:tcPr>
          <w:p w14:paraId="12D85BC9" w14:textId="77777777" w:rsidR="00E94DED" w:rsidRPr="003F0BCE" w:rsidRDefault="00E94DED" w:rsidP="00EB2D2A">
            <w:pPr>
              <w:spacing w:after="0" w:line="240" w:lineRule="auto"/>
              <w:jc w:val="center"/>
            </w:pPr>
            <w:r>
              <w:t>2.6</w:t>
            </w:r>
          </w:p>
        </w:tc>
      </w:tr>
      <w:tr w:rsidR="00E94DED" w:rsidRPr="003F0BCE" w14:paraId="332AFEEC" w14:textId="77777777" w:rsidTr="006A2A56">
        <w:tc>
          <w:tcPr>
            <w:tcW w:w="2970" w:type="dxa"/>
            <w:vMerge/>
          </w:tcPr>
          <w:p w14:paraId="40953A8F" w14:textId="77777777" w:rsidR="00E94DED" w:rsidRPr="003F0BCE" w:rsidRDefault="00E94DED" w:rsidP="00EB2D2A">
            <w:pPr>
              <w:spacing w:after="0" w:line="240" w:lineRule="auto"/>
            </w:pPr>
          </w:p>
        </w:tc>
        <w:tc>
          <w:tcPr>
            <w:tcW w:w="900" w:type="dxa"/>
          </w:tcPr>
          <w:p w14:paraId="37F45DC3"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34BDC534" w14:textId="77777777" w:rsidR="00E94DED" w:rsidRPr="003F0BCE" w:rsidRDefault="00E94DED" w:rsidP="00EB2D2A">
            <w:pPr>
              <w:spacing w:after="0" w:line="240" w:lineRule="auto"/>
              <w:jc w:val="center"/>
            </w:pPr>
            <w:r>
              <w:t>9</w:t>
            </w:r>
            <w:r w:rsidRPr="00472059">
              <w:t>%</w:t>
            </w:r>
          </w:p>
        </w:tc>
        <w:tc>
          <w:tcPr>
            <w:tcW w:w="1080" w:type="dxa"/>
          </w:tcPr>
          <w:p w14:paraId="6F431AAE" w14:textId="77777777" w:rsidR="00E94DED" w:rsidRPr="003F0BCE" w:rsidRDefault="00E94DED" w:rsidP="00EB2D2A">
            <w:pPr>
              <w:spacing w:after="0" w:line="240" w:lineRule="auto"/>
              <w:jc w:val="center"/>
            </w:pPr>
            <w:r>
              <w:t>18</w:t>
            </w:r>
            <w:r w:rsidRPr="00472059">
              <w:t>%</w:t>
            </w:r>
          </w:p>
        </w:tc>
        <w:tc>
          <w:tcPr>
            <w:tcW w:w="1170" w:type="dxa"/>
          </w:tcPr>
          <w:p w14:paraId="7C63674A" w14:textId="77777777" w:rsidR="00E94DED" w:rsidRPr="003F0BCE" w:rsidRDefault="00E94DED" w:rsidP="00EB2D2A">
            <w:pPr>
              <w:spacing w:after="0" w:line="240" w:lineRule="auto"/>
              <w:jc w:val="center"/>
            </w:pPr>
            <w:r>
              <w:t>68</w:t>
            </w:r>
            <w:r w:rsidRPr="00472059">
              <w:t>%</w:t>
            </w:r>
          </w:p>
        </w:tc>
        <w:tc>
          <w:tcPr>
            <w:tcW w:w="1260" w:type="dxa"/>
          </w:tcPr>
          <w:p w14:paraId="0C7E793F" w14:textId="77777777" w:rsidR="00E94DED" w:rsidRPr="003F0BCE" w:rsidRDefault="00E94DED" w:rsidP="00EB2D2A">
            <w:pPr>
              <w:spacing w:after="0" w:line="240" w:lineRule="auto"/>
              <w:jc w:val="center"/>
            </w:pPr>
            <w:r>
              <w:t>5</w:t>
            </w:r>
            <w:r w:rsidRPr="00472059">
              <w:t>%</w:t>
            </w:r>
          </w:p>
        </w:tc>
        <w:tc>
          <w:tcPr>
            <w:tcW w:w="1098" w:type="dxa"/>
          </w:tcPr>
          <w:p w14:paraId="6AFE26FF" w14:textId="77777777" w:rsidR="00E94DED" w:rsidRPr="003F0BCE" w:rsidRDefault="00E94DED" w:rsidP="00EB2D2A">
            <w:pPr>
              <w:spacing w:after="0" w:line="240" w:lineRule="auto"/>
              <w:jc w:val="center"/>
            </w:pPr>
            <w:r>
              <w:t>2.7</w:t>
            </w:r>
          </w:p>
        </w:tc>
      </w:tr>
      <w:tr w:rsidR="00E94DED" w:rsidRPr="003F0BCE" w14:paraId="1B424DB0" w14:textId="77777777" w:rsidTr="006A2A56">
        <w:tc>
          <w:tcPr>
            <w:tcW w:w="2970" w:type="dxa"/>
            <w:vMerge/>
          </w:tcPr>
          <w:p w14:paraId="138267FF" w14:textId="77777777" w:rsidR="00E94DED" w:rsidRPr="003F0BCE" w:rsidRDefault="00E94DED" w:rsidP="00EB2D2A">
            <w:pPr>
              <w:spacing w:after="0" w:line="240" w:lineRule="auto"/>
            </w:pPr>
          </w:p>
        </w:tc>
        <w:tc>
          <w:tcPr>
            <w:tcW w:w="900" w:type="dxa"/>
          </w:tcPr>
          <w:p w14:paraId="0CDC6753"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7E748BC7" w14:textId="77777777" w:rsidR="00E94DED" w:rsidRPr="003F0BCE" w:rsidRDefault="00E94DED" w:rsidP="00EB2D2A">
            <w:pPr>
              <w:spacing w:after="0" w:line="240" w:lineRule="auto"/>
              <w:jc w:val="center"/>
            </w:pPr>
            <w:r>
              <w:t>15</w:t>
            </w:r>
            <w:r w:rsidRPr="00472059">
              <w:t>%</w:t>
            </w:r>
          </w:p>
        </w:tc>
        <w:tc>
          <w:tcPr>
            <w:tcW w:w="1080" w:type="dxa"/>
          </w:tcPr>
          <w:p w14:paraId="58234D13" w14:textId="77777777" w:rsidR="00E94DED" w:rsidRPr="003F0BCE" w:rsidRDefault="00E94DED" w:rsidP="00EB2D2A">
            <w:pPr>
              <w:spacing w:after="0" w:line="240" w:lineRule="auto"/>
              <w:jc w:val="center"/>
            </w:pPr>
            <w:r>
              <w:t>38</w:t>
            </w:r>
            <w:r w:rsidRPr="00472059">
              <w:t>%</w:t>
            </w:r>
          </w:p>
        </w:tc>
        <w:tc>
          <w:tcPr>
            <w:tcW w:w="1170" w:type="dxa"/>
          </w:tcPr>
          <w:p w14:paraId="5D50AE70" w14:textId="77777777" w:rsidR="00E94DED" w:rsidRPr="003F0BCE" w:rsidRDefault="00E94DED" w:rsidP="00EB2D2A">
            <w:pPr>
              <w:spacing w:after="0" w:line="240" w:lineRule="auto"/>
              <w:jc w:val="center"/>
            </w:pPr>
            <w:r>
              <w:t>42</w:t>
            </w:r>
            <w:r w:rsidRPr="00472059">
              <w:t>%</w:t>
            </w:r>
          </w:p>
        </w:tc>
        <w:tc>
          <w:tcPr>
            <w:tcW w:w="1260" w:type="dxa"/>
          </w:tcPr>
          <w:p w14:paraId="7B40E509" w14:textId="77777777" w:rsidR="00E94DED" w:rsidRPr="003F0BCE" w:rsidRDefault="00E94DED" w:rsidP="00EB2D2A">
            <w:pPr>
              <w:spacing w:after="0" w:line="240" w:lineRule="auto"/>
              <w:jc w:val="center"/>
            </w:pPr>
            <w:r>
              <w:t>4</w:t>
            </w:r>
            <w:r w:rsidRPr="00472059">
              <w:t>%</w:t>
            </w:r>
          </w:p>
        </w:tc>
        <w:tc>
          <w:tcPr>
            <w:tcW w:w="1098" w:type="dxa"/>
          </w:tcPr>
          <w:p w14:paraId="039F8F1F" w14:textId="77777777" w:rsidR="00E94DED" w:rsidRPr="003F0BCE" w:rsidRDefault="00E94DED" w:rsidP="00EB2D2A">
            <w:pPr>
              <w:spacing w:after="0" w:line="240" w:lineRule="auto"/>
              <w:jc w:val="center"/>
            </w:pPr>
            <w:r>
              <w:t>2.3</w:t>
            </w:r>
          </w:p>
        </w:tc>
      </w:tr>
      <w:tr w:rsidR="00E94DED" w:rsidRPr="003F0BCE" w14:paraId="33C83508" w14:textId="77777777" w:rsidTr="006A2A56">
        <w:tc>
          <w:tcPr>
            <w:tcW w:w="2970" w:type="dxa"/>
            <w:vMerge/>
          </w:tcPr>
          <w:p w14:paraId="59AB1FF8" w14:textId="77777777" w:rsidR="00E94DED" w:rsidRPr="003F0BCE" w:rsidRDefault="00E94DED" w:rsidP="00EB2D2A">
            <w:pPr>
              <w:spacing w:after="0" w:line="240" w:lineRule="auto"/>
            </w:pPr>
          </w:p>
        </w:tc>
        <w:tc>
          <w:tcPr>
            <w:tcW w:w="900" w:type="dxa"/>
          </w:tcPr>
          <w:p w14:paraId="14F64E6E"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82B8390" w14:textId="77777777" w:rsidR="00E94DED" w:rsidRPr="003F0BCE" w:rsidRDefault="00E94DED" w:rsidP="00EB2D2A">
            <w:pPr>
              <w:spacing w:after="0" w:line="240" w:lineRule="auto"/>
              <w:jc w:val="center"/>
            </w:pPr>
            <w:r>
              <w:t>9</w:t>
            </w:r>
          </w:p>
        </w:tc>
        <w:tc>
          <w:tcPr>
            <w:tcW w:w="1080" w:type="dxa"/>
          </w:tcPr>
          <w:p w14:paraId="48630E98" w14:textId="77777777" w:rsidR="00E94DED" w:rsidRPr="003F0BCE" w:rsidRDefault="00E94DED" w:rsidP="00EB2D2A">
            <w:pPr>
              <w:spacing w:after="0" w:line="240" w:lineRule="auto"/>
              <w:jc w:val="center"/>
            </w:pPr>
            <w:r>
              <w:t>35</w:t>
            </w:r>
          </w:p>
        </w:tc>
        <w:tc>
          <w:tcPr>
            <w:tcW w:w="1170" w:type="dxa"/>
          </w:tcPr>
          <w:p w14:paraId="1B33AA8C" w14:textId="77777777" w:rsidR="00E94DED" w:rsidRPr="003F0BCE" w:rsidRDefault="00E94DED" w:rsidP="00EB2D2A">
            <w:pPr>
              <w:spacing w:after="0" w:line="240" w:lineRule="auto"/>
              <w:jc w:val="center"/>
            </w:pPr>
            <w:r>
              <w:t>51</w:t>
            </w:r>
          </w:p>
        </w:tc>
        <w:tc>
          <w:tcPr>
            <w:tcW w:w="1260" w:type="dxa"/>
          </w:tcPr>
          <w:p w14:paraId="282281B8" w14:textId="77777777" w:rsidR="00E94DED" w:rsidRPr="003F0BCE" w:rsidRDefault="00E94DED" w:rsidP="00EB2D2A">
            <w:pPr>
              <w:spacing w:after="0" w:line="240" w:lineRule="auto"/>
              <w:jc w:val="center"/>
            </w:pPr>
            <w:r>
              <w:t>9</w:t>
            </w:r>
          </w:p>
        </w:tc>
        <w:tc>
          <w:tcPr>
            <w:tcW w:w="1098" w:type="dxa"/>
          </w:tcPr>
          <w:p w14:paraId="4ED746E9" w14:textId="77777777" w:rsidR="00E94DED" w:rsidRPr="003F0BCE" w:rsidRDefault="00E94DED" w:rsidP="00EB2D2A">
            <w:pPr>
              <w:spacing w:after="0" w:line="240" w:lineRule="auto"/>
              <w:jc w:val="center"/>
            </w:pPr>
            <w:r>
              <w:t>2.6</w:t>
            </w:r>
          </w:p>
        </w:tc>
      </w:tr>
      <w:tr w:rsidR="00E94DED" w:rsidRPr="003F0BCE" w14:paraId="3A7021D5" w14:textId="77777777" w:rsidTr="006A2A56">
        <w:tc>
          <w:tcPr>
            <w:tcW w:w="2970" w:type="dxa"/>
            <w:vMerge/>
          </w:tcPr>
          <w:p w14:paraId="22A74C53" w14:textId="77777777" w:rsidR="00E94DED" w:rsidRPr="003F0BCE" w:rsidRDefault="00E94DED" w:rsidP="00EB2D2A">
            <w:pPr>
              <w:spacing w:after="0" w:line="240" w:lineRule="auto"/>
            </w:pPr>
          </w:p>
        </w:tc>
        <w:tc>
          <w:tcPr>
            <w:tcW w:w="900" w:type="dxa"/>
          </w:tcPr>
          <w:p w14:paraId="0727CC85"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1CDDBEEB" w14:textId="77777777" w:rsidR="00E94DED" w:rsidRPr="003F0BCE" w:rsidRDefault="00E94DED" w:rsidP="00EB2D2A">
            <w:pPr>
              <w:spacing w:after="0" w:line="240" w:lineRule="auto"/>
              <w:jc w:val="center"/>
            </w:pPr>
            <w:r>
              <w:t>9</w:t>
            </w:r>
            <w:r w:rsidRPr="00472059">
              <w:t>%</w:t>
            </w:r>
          </w:p>
        </w:tc>
        <w:tc>
          <w:tcPr>
            <w:tcW w:w="1080" w:type="dxa"/>
          </w:tcPr>
          <w:p w14:paraId="01F2047B" w14:textId="77777777" w:rsidR="00E94DED" w:rsidRPr="003F0BCE" w:rsidRDefault="00E94DED" w:rsidP="00EB2D2A">
            <w:pPr>
              <w:spacing w:after="0" w:line="240" w:lineRule="auto"/>
              <w:jc w:val="center"/>
            </w:pPr>
            <w:r>
              <w:t>34</w:t>
            </w:r>
            <w:r w:rsidRPr="00472059">
              <w:t>%</w:t>
            </w:r>
          </w:p>
        </w:tc>
        <w:tc>
          <w:tcPr>
            <w:tcW w:w="1170" w:type="dxa"/>
          </w:tcPr>
          <w:p w14:paraId="3CA2A49F" w14:textId="77777777" w:rsidR="00E94DED" w:rsidRPr="003F0BCE" w:rsidRDefault="00E94DED" w:rsidP="00EB2D2A">
            <w:pPr>
              <w:spacing w:after="0" w:line="240" w:lineRule="auto"/>
              <w:jc w:val="center"/>
            </w:pPr>
            <w:r>
              <w:t>49</w:t>
            </w:r>
            <w:r w:rsidRPr="00472059">
              <w:t>%</w:t>
            </w:r>
          </w:p>
        </w:tc>
        <w:tc>
          <w:tcPr>
            <w:tcW w:w="1260" w:type="dxa"/>
          </w:tcPr>
          <w:p w14:paraId="46923B9C" w14:textId="77777777" w:rsidR="00E94DED" w:rsidRPr="003F0BCE" w:rsidRDefault="00E94DED" w:rsidP="00EB2D2A">
            <w:pPr>
              <w:spacing w:after="0" w:line="240" w:lineRule="auto"/>
              <w:jc w:val="center"/>
            </w:pPr>
            <w:r>
              <w:t>9</w:t>
            </w:r>
            <w:r w:rsidRPr="00472059">
              <w:t>%</w:t>
            </w:r>
          </w:p>
        </w:tc>
        <w:tc>
          <w:tcPr>
            <w:tcW w:w="1098" w:type="dxa"/>
          </w:tcPr>
          <w:p w14:paraId="7305A3F7" w14:textId="77777777" w:rsidR="00E94DED" w:rsidRPr="003F0BCE" w:rsidRDefault="00E94DED" w:rsidP="00EB2D2A">
            <w:pPr>
              <w:spacing w:after="0" w:line="240" w:lineRule="auto"/>
              <w:jc w:val="center"/>
            </w:pPr>
          </w:p>
        </w:tc>
      </w:tr>
      <w:tr w:rsidR="00E94DED" w:rsidRPr="003F0BCE" w14:paraId="7DAC4C45" w14:textId="77777777" w:rsidTr="006A2A56">
        <w:trPr>
          <w:trHeight w:val="274"/>
        </w:trPr>
        <w:tc>
          <w:tcPr>
            <w:tcW w:w="2970" w:type="dxa"/>
            <w:vMerge w:val="restart"/>
            <w:shd w:val="clear" w:color="auto" w:fill="BFBFBF" w:themeFill="background1" w:themeFillShade="BF"/>
          </w:tcPr>
          <w:p w14:paraId="7ACEBFD1" w14:textId="77777777" w:rsidR="00E94DED" w:rsidRPr="003F0BCE" w:rsidRDefault="00E94DED" w:rsidP="00EB2D2A">
            <w:pPr>
              <w:spacing w:after="0" w:line="240" w:lineRule="auto"/>
              <w:jc w:val="center"/>
              <w:rPr>
                <w:rFonts w:ascii="Calibri" w:hAnsi="Calibri"/>
                <w:b/>
                <w:color w:val="000000"/>
              </w:rPr>
            </w:pPr>
            <w:r w:rsidRPr="003F0BCE">
              <w:rPr>
                <w:rFonts w:ascii="Calibri" w:hAnsi="Calibri"/>
                <w:b/>
                <w:color w:val="000000"/>
              </w:rPr>
              <w:t>Total Score For Focus Area #</w:t>
            </w:r>
            <w:r>
              <w:rPr>
                <w:rFonts w:ascii="Calibri" w:hAnsi="Calibri"/>
                <w:b/>
                <w:color w:val="000000"/>
              </w:rPr>
              <w:t>1</w:t>
            </w:r>
          </w:p>
        </w:tc>
        <w:tc>
          <w:tcPr>
            <w:tcW w:w="900" w:type="dxa"/>
            <w:shd w:val="clear" w:color="auto" w:fill="BFBFBF" w:themeFill="background1" w:themeFillShade="BF"/>
          </w:tcPr>
          <w:p w14:paraId="68A1B427"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1E89267E" w14:textId="77777777" w:rsidR="00E94DED" w:rsidRPr="003F0BCE" w:rsidRDefault="00E94DED" w:rsidP="00EB2D2A">
            <w:pPr>
              <w:spacing w:after="0" w:line="240" w:lineRule="auto"/>
              <w:jc w:val="center"/>
            </w:pPr>
          </w:p>
        </w:tc>
        <w:tc>
          <w:tcPr>
            <w:tcW w:w="1080" w:type="dxa"/>
            <w:shd w:val="clear" w:color="auto" w:fill="BFBFBF" w:themeFill="background1" w:themeFillShade="BF"/>
          </w:tcPr>
          <w:p w14:paraId="0E967FF3" w14:textId="77777777" w:rsidR="00E94DED" w:rsidRPr="003F0BCE" w:rsidRDefault="00E94DED" w:rsidP="00EB2D2A">
            <w:pPr>
              <w:spacing w:after="0" w:line="240" w:lineRule="auto"/>
              <w:jc w:val="center"/>
            </w:pPr>
          </w:p>
        </w:tc>
        <w:tc>
          <w:tcPr>
            <w:tcW w:w="1170" w:type="dxa"/>
            <w:shd w:val="clear" w:color="auto" w:fill="BFBFBF" w:themeFill="background1" w:themeFillShade="BF"/>
          </w:tcPr>
          <w:p w14:paraId="3EB74E64" w14:textId="77777777" w:rsidR="00E94DED" w:rsidRPr="003F0BCE" w:rsidRDefault="00E94DED" w:rsidP="00EB2D2A">
            <w:pPr>
              <w:spacing w:after="0" w:line="240" w:lineRule="auto"/>
              <w:jc w:val="center"/>
            </w:pPr>
          </w:p>
        </w:tc>
        <w:tc>
          <w:tcPr>
            <w:tcW w:w="1260" w:type="dxa"/>
            <w:shd w:val="clear" w:color="auto" w:fill="BFBFBF" w:themeFill="background1" w:themeFillShade="BF"/>
          </w:tcPr>
          <w:p w14:paraId="19472640" w14:textId="77777777" w:rsidR="00E94DED" w:rsidRPr="003F0BCE" w:rsidRDefault="00E94DED" w:rsidP="00EB2D2A">
            <w:pPr>
              <w:spacing w:after="0" w:line="240" w:lineRule="auto"/>
              <w:jc w:val="center"/>
            </w:pPr>
          </w:p>
        </w:tc>
        <w:tc>
          <w:tcPr>
            <w:tcW w:w="1098" w:type="dxa"/>
            <w:shd w:val="clear" w:color="auto" w:fill="BFBFBF" w:themeFill="background1" w:themeFillShade="BF"/>
          </w:tcPr>
          <w:p w14:paraId="59932982" w14:textId="77777777" w:rsidR="00E94DED" w:rsidRPr="003F0BCE" w:rsidRDefault="00E94DED" w:rsidP="00EB2D2A">
            <w:pPr>
              <w:spacing w:after="0" w:line="240" w:lineRule="auto"/>
              <w:jc w:val="center"/>
            </w:pPr>
            <w:r>
              <w:t>10.6</w:t>
            </w:r>
          </w:p>
        </w:tc>
      </w:tr>
      <w:tr w:rsidR="00E94DED" w:rsidRPr="003F0BCE" w14:paraId="22858225" w14:textId="77777777" w:rsidTr="006A2A56">
        <w:trPr>
          <w:trHeight w:val="274"/>
        </w:trPr>
        <w:tc>
          <w:tcPr>
            <w:tcW w:w="2970" w:type="dxa"/>
            <w:vMerge/>
            <w:shd w:val="clear" w:color="auto" w:fill="BFBFBF" w:themeFill="background1" w:themeFillShade="BF"/>
          </w:tcPr>
          <w:p w14:paraId="55F6F06C" w14:textId="77777777" w:rsidR="00E94DED" w:rsidRPr="003F0BCE" w:rsidRDefault="00E94DED" w:rsidP="00EB2D2A">
            <w:pPr>
              <w:spacing w:after="0" w:line="240" w:lineRule="auto"/>
              <w:jc w:val="center"/>
              <w:rPr>
                <w:rFonts w:ascii="Calibri" w:hAnsi="Calibri"/>
                <w:b/>
                <w:color w:val="000000"/>
              </w:rPr>
            </w:pPr>
          </w:p>
        </w:tc>
        <w:tc>
          <w:tcPr>
            <w:tcW w:w="900" w:type="dxa"/>
            <w:shd w:val="clear" w:color="auto" w:fill="BFBFBF" w:themeFill="background1" w:themeFillShade="BF"/>
          </w:tcPr>
          <w:p w14:paraId="7D7234B9"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15DA714" w14:textId="77777777" w:rsidR="00E94DED" w:rsidRPr="003F0BCE" w:rsidRDefault="00E94DED" w:rsidP="00EB2D2A">
            <w:pPr>
              <w:spacing w:after="0" w:line="240" w:lineRule="auto"/>
              <w:jc w:val="center"/>
            </w:pPr>
          </w:p>
        </w:tc>
        <w:tc>
          <w:tcPr>
            <w:tcW w:w="1080" w:type="dxa"/>
            <w:shd w:val="clear" w:color="auto" w:fill="BFBFBF" w:themeFill="background1" w:themeFillShade="BF"/>
          </w:tcPr>
          <w:p w14:paraId="20DF6623" w14:textId="77777777" w:rsidR="00E94DED" w:rsidRPr="003F0BCE" w:rsidRDefault="00E94DED" w:rsidP="00EB2D2A">
            <w:pPr>
              <w:spacing w:after="0" w:line="240" w:lineRule="auto"/>
              <w:jc w:val="center"/>
            </w:pPr>
          </w:p>
        </w:tc>
        <w:tc>
          <w:tcPr>
            <w:tcW w:w="1170" w:type="dxa"/>
            <w:shd w:val="clear" w:color="auto" w:fill="BFBFBF" w:themeFill="background1" w:themeFillShade="BF"/>
          </w:tcPr>
          <w:p w14:paraId="355E0536" w14:textId="77777777" w:rsidR="00E94DED" w:rsidRPr="003F0BCE" w:rsidRDefault="00E94DED" w:rsidP="00EB2D2A">
            <w:pPr>
              <w:spacing w:after="0" w:line="240" w:lineRule="auto"/>
              <w:jc w:val="center"/>
            </w:pPr>
          </w:p>
        </w:tc>
        <w:tc>
          <w:tcPr>
            <w:tcW w:w="1260" w:type="dxa"/>
            <w:shd w:val="clear" w:color="auto" w:fill="BFBFBF" w:themeFill="background1" w:themeFillShade="BF"/>
          </w:tcPr>
          <w:p w14:paraId="72FAC0CE" w14:textId="77777777" w:rsidR="00E94DED" w:rsidRPr="003F0BCE" w:rsidRDefault="00E94DED" w:rsidP="00EB2D2A">
            <w:pPr>
              <w:spacing w:after="0" w:line="240" w:lineRule="auto"/>
              <w:jc w:val="center"/>
            </w:pPr>
          </w:p>
        </w:tc>
        <w:tc>
          <w:tcPr>
            <w:tcW w:w="1098" w:type="dxa"/>
            <w:shd w:val="clear" w:color="auto" w:fill="BFBFBF" w:themeFill="background1" w:themeFillShade="BF"/>
          </w:tcPr>
          <w:p w14:paraId="18C39706" w14:textId="77777777" w:rsidR="00E94DED" w:rsidRPr="003F0BCE" w:rsidRDefault="00E94DED" w:rsidP="00EB2D2A">
            <w:pPr>
              <w:spacing w:after="0" w:line="240" w:lineRule="auto"/>
              <w:jc w:val="center"/>
            </w:pPr>
            <w:r>
              <w:t>10.7</w:t>
            </w:r>
          </w:p>
        </w:tc>
      </w:tr>
      <w:tr w:rsidR="00E94DED" w:rsidRPr="003F0BCE" w14:paraId="0E86B89A" w14:textId="77777777" w:rsidTr="006A2A56">
        <w:trPr>
          <w:trHeight w:val="274"/>
        </w:trPr>
        <w:tc>
          <w:tcPr>
            <w:tcW w:w="2970" w:type="dxa"/>
            <w:vMerge/>
            <w:shd w:val="clear" w:color="auto" w:fill="BFBFBF" w:themeFill="background1" w:themeFillShade="BF"/>
          </w:tcPr>
          <w:p w14:paraId="76DE8B6C" w14:textId="77777777" w:rsidR="00E94DED" w:rsidRPr="003F0BCE" w:rsidRDefault="00E94DED" w:rsidP="00EB2D2A">
            <w:pPr>
              <w:spacing w:after="0" w:line="240" w:lineRule="auto"/>
              <w:jc w:val="center"/>
              <w:rPr>
                <w:rFonts w:ascii="Calibri" w:hAnsi="Calibri"/>
                <w:b/>
                <w:color w:val="000000"/>
              </w:rPr>
            </w:pPr>
          </w:p>
        </w:tc>
        <w:tc>
          <w:tcPr>
            <w:tcW w:w="900" w:type="dxa"/>
            <w:shd w:val="clear" w:color="auto" w:fill="BFBFBF" w:themeFill="background1" w:themeFillShade="BF"/>
          </w:tcPr>
          <w:p w14:paraId="5297A119"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1E0C2775" w14:textId="77777777" w:rsidR="00E94DED" w:rsidRPr="003F0BCE" w:rsidRDefault="00E94DED" w:rsidP="00EB2D2A">
            <w:pPr>
              <w:spacing w:after="0" w:line="240" w:lineRule="auto"/>
              <w:jc w:val="center"/>
            </w:pPr>
          </w:p>
        </w:tc>
        <w:tc>
          <w:tcPr>
            <w:tcW w:w="1080" w:type="dxa"/>
            <w:shd w:val="clear" w:color="auto" w:fill="BFBFBF" w:themeFill="background1" w:themeFillShade="BF"/>
          </w:tcPr>
          <w:p w14:paraId="53527225" w14:textId="77777777" w:rsidR="00E94DED" w:rsidRPr="003F0BCE" w:rsidRDefault="00E94DED" w:rsidP="00EB2D2A">
            <w:pPr>
              <w:spacing w:after="0" w:line="240" w:lineRule="auto"/>
              <w:jc w:val="center"/>
            </w:pPr>
          </w:p>
        </w:tc>
        <w:tc>
          <w:tcPr>
            <w:tcW w:w="1170" w:type="dxa"/>
            <w:shd w:val="clear" w:color="auto" w:fill="BFBFBF" w:themeFill="background1" w:themeFillShade="BF"/>
          </w:tcPr>
          <w:p w14:paraId="1CF1C997" w14:textId="77777777" w:rsidR="00E94DED" w:rsidRPr="003F0BCE" w:rsidRDefault="00E94DED" w:rsidP="00EB2D2A">
            <w:pPr>
              <w:spacing w:after="0" w:line="240" w:lineRule="auto"/>
              <w:jc w:val="center"/>
            </w:pPr>
          </w:p>
        </w:tc>
        <w:tc>
          <w:tcPr>
            <w:tcW w:w="1260" w:type="dxa"/>
            <w:shd w:val="clear" w:color="auto" w:fill="BFBFBF" w:themeFill="background1" w:themeFillShade="BF"/>
          </w:tcPr>
          <w:p w14:paraId="02CF58A9" w14:textId="77777777" w:rsidR="00E94DED" w:rsidRPr="003F0BCE" w:rsidRDefault="00E94DED" w:rsidP="00EB2D2A">
            <w:pPr>
              <w:spacing w:after="0" w:line="240" w:lineRule="auto"/>
              <w:jc w:val="center"/>
            </w:pPr>
          </w:p>
        </w:tc>
        <w:tc>
          <w:tcPr>
            <w:tcW w:w="1098" w:type="dxa"/>
            <w:shd w:val="clear" w:color="auto" w:fill="BFBFBF" w:themeFill="background1" w:themeFillShade="BF"/>
          </w:tcPr>
          <w:p w14:paraId="678904B6" w14:textId="77777777" w:rsidR="00E94DED" w:rsidRPr="003F0BCE" w:rsidRDefault="00E94DED" w:rsidP="00EB2D2A">
            <w:pPr>
              <w:spacing w:after="0" w:line="240" w:lineRule="auto"/>
              <w:jc w:val="center"/>
            </w:pPr>
            <w:r>
              <w:t>9.8</w:t>
            </w:r>
          </w:p>
        </w:tc>
      </w:tr>
      <w:tr w:rsidR="00E94DED" w:rsidRPr="003F0BCE" w14:paraId="45F0DC0A" w14:textId="77777777" w:rsidTr="006A2A56">
        <w:trPr>
          <w:trHeight w:val="274"/>
        </w:trPr>
        <w:tc>
          <w:tcPr>
            <w:tcW w:w="2970" w:type="dxa"/>
            <w:vMerge/>
            <w:shd w:val="clear" w:color="auto" w:fill="BFBFBF" w:themeFill="background1" w:themeFillShade="BF"/>
          </w:tcPr>
          <w:p w14:paraId="6164A770" w14:textId="77777777" w:rsidR="00E94DED" w:rsidRPr="003F0BCE" w:rsidRDefault="00E94DED" w:rsidP="00EB2D2A">
            <w:pPr>
              <w:spacing w:after="0" w:line="240" w:lineRule="auto"/>
              <w:jc w:val="center"/>
              <w:rPr>
                <w:rFonts w:ascii="Calibri" w:hAnsi="Calibri"/>
                <w:b/>
                <w:color w:val="000000"/>
              </w:rPr>
            </w:pPr>
          </w:p>
        </w:tc>
        <w:tc>
          <w:tcPr>
            <w:tcW w:w="900" w:type="dxa"/>
            <w:shd w:val="clear" w:color="auto" w:fill="BFBFBF" w:themeFill="background1" w:themeFillShade="BF"/>
          </w:tcPr>
          <w:p w14:paraId="6D785611" w14:textId="77777777" w:rsidR="00E94DED" w:rsidRPr="003F0BCE" w:rsidRDefault="00E94DED" w:rsidP="00EB2D2A">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C8AB6F9" w14:textId="77777777" w:rsidR="00E94DED" w:rsidRPr="003F0BCE" w:rsidRDefault="00E94DED" w:rsidP="00EB2D2A">
            <w:pPr>
              <w:spacing w:after="0" w:line="240" w:lineRule="auto"/>
              <w:jc w:val="center"/>
            </w:pPr>
          </w:p>
        </w:tc>
        <w:tc>
          <w:tcPr>
            <w:tcW w:w="1080" w:type="dxa"/>
            <w:shd w:val="clear" w:color="auto" w:fill="BFBFBF" w:themeFill="background1" w:themeFillShade="BF"/>
          </w:tcPr>
          <w:p w14:paraId="309A3E68" w14:textId="77777777" w:rsidR="00E94DED" w:rsidRPr="003F0BCE" w:rsidRDefault="00E94DED" w:rsidP="00EB2D2A">
            <w:pPr>
              <w:spacing w:after="0" w:line="240" w:lineRule="auto"/>
              <w:jc w:val="center"/>
            </w:pPr>
          </w:p>
        </w:tc>
        <w:tc>
          <w:tcPr>
            <w:tcW w:w="1170" w:type="dxa"/>
            <w:shd w:val="clear" w:color="auto" w:fill="BFBFBF" w:themeFill="background1" w:themeFillShade="BF"/>
          </w:tcPr>
          <w:p w14:paraId="2858EE5B" w14:textId="77777777" w:rsidR="00E94DED" w:rsidRPr="003F0BCE" w:rsidRDefault="00E94DED" w:rsidP="00EB2D2A">
            <w:pPr>
              <w:spacing w:after="0" w:line="240" w:lineRule="auto"/>
              <w:jc w:val="center"/>
            </w:pPr>
          </w:p>
        </w:tc>
        <w:tc>
          <w:tcPr>
            <w:tcW w:w="1260" w:type="dxa"/>
            <w:shd w:val="clear" w:color="auto" w:fill="BFBFBF" w:themeFill="background1" w:themeFillShade="BF"/>
          </w:tcPr>
          <w:p w14:paraId="76BCD2FA" w14:textId="77777777" w:rsidR="00E94DED" w:rsidRPr="003F0BCE" w:rsidRDefault="00E94DED" w:rsidP="00EB2D2A">
            <w:pPr>
              <w:spacing w:after="0" w:line="240" w:lineRule="auto"/>
              <w:jc w:val="center"/>
            </w:pPr>
          </w:p>
        </w:tc>
        <w:tc>
          <w:tcPr>
            <w:tcW w:w="1098" w:type="dxa"/>
            <w:shd w:val="clear" w:color="auto" w:fill="BFBFBF" w:themeFill="background1" w:themeFillShade="BF"/>
          </w:tcPr>
          <w:p w14:paraId="44F6AA52" w14:textId="77777777" w:rsidR="00E94DED" w:rsidRPr="003F0BCE" w:rsidRDefault="00E94DED" w:rsidP="00EB2D2A">
            <w:pPr>
              <w:spacing w:after="0" w:line="240" w:lineRule="auto"/>
              <w:jc w:val="center"/>
            </w:pPr>
            <w:r>
              <w:t>10.4</w:t>
            </w:r>
          </w:p>
        </w:tc>
      </w:tr>
    </w:tbl>
    <w:p w14:paraId="443633B7" w14:textId="77777777" w:rsidR="00E94DED" w:rsidRDefault="00E94DED" w:rsidP="00E94DED">
      <w:pPr>
        <w:spacing w:after="0" w:line="240" w:lineRule="auto"/>
      </w:pPr>
      <w:r>
        <w:br w:type="page"/>
      </w:r>
    </w:p>
    <w:tbl>
      <w:tblPr>
        <w:tblStyle w:val="TableGrid3"/>
        <w:tblW w:w="0" w:type="auto"/>
        <w:tblInd w:w="-162" w:type="dxa"/>
        <w:tblLayout w:type="fixed"/>
        <w:tblLook w:val="04A0" w:firstRow="1" w:lastRow="0" w:firstColumn="1" w:lastColumn="0" w:noHBand="0" w:noVBand="1"/>
        <w:tblDescription w:val="Appendix C: Instructional Inventory&#10;Focus Area #2: Student Engagement &amp; Higher-Order Thinking"/>
      </w:tblPr>
      <w:tblGrid>
        <w:gridCol w:w="2970"/>
        <w:gridCol w:w="900"/>
        <w:gridCol w:w="1260"/>
        <w:gridCol w:w="1080"/>
        <w:gridCol w:w="1170"/>
        <w:gridCol w:w="1350"/>
        <w:gridCol w:w="1008"/>
      </w:tblGrid>
      <w:tr w:rsidR="00E94DED" w:rsidRPr="003F0BCE" w14:paraId="65736FEA" w14:textId="77777777" w:rsidTr="00884ED3">
        <w:trPr>
          <w:trHeight w:val="816"/>
          <w:tblHeader/>
        </w:trPr>
        <w:tc>
          <w:tcPr>
            <w:tcW w:w="2970" w:type="dxa"/>
            <w:vMerge w:val="restart"/>
            <w:tcBorders>
              <w:bottom w:val="single" w:sz="4" w:space="0" w:color="auto"/>
            </w:tcBorders>
            <w:vAlign w:val="center"/>
          </w:tcPr>
          <w:p w14:paraId="6E6AC347" w14:textId="77777777" w:rsidR="00E94DED" w:rsidRPr="003F0BCE" w:rsidRDefault="00E94DED" w:rsidP="00EB2D2A">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10D265CB" w14:textId="77777777" w:rsidR="00E94DED" w:rsidRPr="003F0BCE" w:rsidRDefault="00E94DED" w:rsidP="00EB2D2A">
            <w:pPr>
              <w:spacing w:after="0" w:line="240" w:lineRule="auto"/>
            </w:pPr>
          </w:p>
        </w:tc>
        <w:tc>
          <w:tcPr>
            <w:tcW w:w="1260" w:type="dxa"/>
            <w:tcBorders>
              <w:bottom w:val="single" w:sz="4" w:space="0" w:color="auto"/>
            </w:tcBorders>
            <w:vAlign w:val="center"/>
          </w:tcPr>
          <w:p w14:paraId="7297DEE8" w14:textId="77777777" w:rsidR="00E94DED" w:rsidRPr="0071153E" w:rsidRDefault="00E94DED" w:rsidP="00EB2D2A">
            <w:pPr>
              <w:spacing w:after="0" w:line="240" w:lineRule="auto"/>
              <w:jc w:val="center"/>
              <w:rPr>
                <w:sz w:val="20"/>
                <w:szCs w:val="20"/>
              </w:rPr>
            </w:pPr>
            <w:r w:rsidRPr="0071153E">
              <w:rPr>
                <w:sz w:val="20"/>
                <w:szCs w:val="20"/>
              </w:rPr>
              <w:t>Insufficient Evidence</w:t>
            </w:r>
          </w:p>
        </w:tc>
        <w:tc>
          <w:tcPr>
            <w:tcW w:w="1080" w:type="dxa"/>
            <w:tcBorders>
              <w:bottom w:val="single" w:sz="4" w:space="0" w:color="auto"/>
            </w:tcBorders>
            <w:vAlign w:val="center"/>
          </w:tcPr>
          <w:p w14:paraId="474F5308" w14:textId="77777777" w:rsidR="00E94DED" w:rsidRPr="0071153E" w:rsidRDefault="00E94DED" w:rsidP="00EB2D2A">
            <w:pPr>
              <w:spacing w:after="0" w:line="240" w:lineRule="auto"/>
              <w:jc w:val="center"/>
              <w:rPr>
                <w:sz w:val="20"/>
                <w:szCs w:val="20"/>
              </w:rPr>
            </w:pPr>
            <w:r w:rsidRPr="0071153E">
              <w:rPr>
                <w:sz w:val="20"/>
                <w:szCs w:val="20"/>
              </w:rPr>
              <w:t>Limited Evidence</w:t>
            </w:r>
          </w:p>
        </w:tc>
        <w:tc>
          <w:tcPr>
            <w:tcW w:w="1170" w:type="dxa"/>
            <w:tcBorders>
              <w:bottom w:val="single" w:sz="4" w:space="0" w:color="auto"/>
            </w:tcBorders>
            <w:vAlign w:val="center"/>
          </w:tcPr>
          <w:p w14:paraId="49313159" w14:textId="77777777" w:rsidR="00E94DED" w:rsidRPr="0071153E" w:rsidRDefault="00E94DED" w:rsidP="00EB2D2A">
            <w:pPr>
              <w:spacing w:after="0" w:line="240" w:lineRule="auto"/>
              <w:jc w:val="center"/>
              <w:rPr>
                <w:sz w:val="20"/>
                <w:szCs w:val="20"/>
              </w:rPr>
            </w:pPr>
            <w:r w:rsidRPr="0071153E">
              <w:rPr>
                <w:sz w:val="20"/>
                <w:szCs w:val="20"/>
              </w:rPr>
              <w:t>Sufficient Evidence</w:t>
            </w:r>
          </w:p>
        </w:tc>
        <w:tc>
          <w:tcPr>
            <w:tcW w:w="1350" w:type="dxa"/>
            <w:tcBorders>
              <w:bottom w:val="single" w:sz="4" w:space="0" w:color="auto"/>
            </w:tcBorders>
            <w:vAlign w:val="center"/>
          </w:tcPr>
          <w:p w14:paraId="7F3EFC32" w14:textId="77777777" w:rsidR="00E94DED" w:rsidRPr="0071153E" w:rsidRDefault="00E94DED" w:rsidP="00EB2D2A">
            <w:pPr>
              <w:spacing w:after="0" w:line="240" w:lineRule="auto"/>
              <w:jc w:val="center"/>
              <w:rPr>
                <w:sz w:val="20"/>
                <w:szCs w:val="20"/>
              </w:rPr>
            </w:pPr>
            <w:r w:rsidRPr="0071153E">
              <w:rPr>
                <w:sz w:val="20"/>
                <w:szCs w:val="20"/>
              </w:rPr>
              <w:t>Compelling Evidence</w:t>
            </w:r>
          </w:p>
        </w:tc>
        <w:tc>
          <w:tcPr>
            <w:tcW w:w="1008" w:type="dxa"/>
            <w:tcBorders>
              <w:bottom w:val="single" w:sz="4" w:space="0" w:color="auto"/>
            </w:tcBorders>
            <w:vAlign w:val="center"/>
          </w:tcPr>
          <w:p w14:paraId="2E5DF457" w14:textId="77777777" w:rsidR="00E94DED" w:rsidRPr="0071153E" w:rsidRDefault="00E94DED" w:rsidP="00EB2D2A">
            <w:pPr>
              <w:spacing w:after="0" w:line="240" w:lineRule="auto"/>
              <w:jc w:val="center"/>
              <w:rPr>
                <w:sz w:val="20"/>
                <w:szCs w:val="20"/>
              </w:rPr>
            </w:pPr>
            <w:r>
              <w:rPr>
                <w:sz w:val="20"/>
                <w:szCs w:val="20"/>
              </w:rPr>
              <w:t>Average</w:t>
            </w:r>
            <w:r w:rsidRPr="0071153E">
              <w:rPr>
                <w:sz w:val="20"/>
                <w:szCs w:val="20"/>
              </w:rPr>
              <w:t xml:space="preserve"> Number of points</w:t>
            </w:r>
          </w:p>
        </w:tc>
      </w:tr>
      <w:tr w:rsidR="00E94DED" w:rsidRPr="003F0BCE" w14:paraId="771C4308" w14:textId="77777777" w:rsidTr="00EB2D2A">
        <w:tc>
          <w:tcPr>
            <w:tcW w:w="2970" w:type="dxa"/>
            <w:vMerge/>
          </w:tcPr>
          <w:p w14:paraId="18995AB2" w14:textId="77777777" w:rsidR="00E94DED" w:rsidRPr="003F0BCE" w:rsidRDefault="00E94DED" w:rsidP="00EB2D2A">
            <w:pPr>
              <w:spacing w:after="0" w:line="240" w:lineRule="auto"/>
            </w:pPr>
          </w:p>
        </w:tc>
        <w:tc>
          <w:tcPr>
            <w:tcW w:w="900" w:type="dxa"/>
          </w:tcPr>
          <w:p w14:paraId="4E392DB6" w14:textId="77777777" w:rsidR="00E94DED" w:rsidRPr="003F0BCE" w:rsidRDefault="00E94DED" w:rsidP="00EB2D2A">
            <w:pPr>
              <w:spacing w:after="0" w:line="240" w:lineRule="auto"/>
            </w:pPr>
          </w:p>
        </w:tc>
        <w:tc>
          <w:tcPr>
            <w:tcW w:w="1260" w:type="dxa"/>
          </w:tcPr>
          <w:p w14:paraId="029B912A" w14:textId="77777777" w:rsidR="00E94DED" w:rsidRPr="003F0BCE" w:rsidRDefault="00E94DED" w:rsidP="00EB2D2A">
            <w:pPr>
              <w:spacing w:after="0" w:line="240" w:lineRule="auto"/>
              <w:jc w:val="center"/>
            </w:pPr>
            <w:r w:rsidRPr="003F0BCE">
              <w:t>(</w:t>
            </w:r>
            <w:r>
              <w:t>1</w:t>
            </w:r>
            <w:r w:rsidRPr="003F0BCE">
              <w:t>)</w:t>
            </w:r>
          </w:p>
        </w:tc>
        <w:tc>
          <w:tcPr>
            <w:tcW w:w="1080" w:type="dxa"/>
          </w:tcPr>
          <w:p w14:paraId="251C96E8" w14:textId="77777777" w:rsidR="00E94DED" w:rsidRPr="003F0BCE" w:rsidRDefault="00E94DED" w:rsidP="00EB2D2A">
            <w:pPr>
              <w:spacing w:after="0" w:line="240" w:lineRule="auto"/>
              <w:jc w:val="center"/>
            </w:pPr>
            <w:r w:rsidRPr="003F0BCE">
              <w:t>(</w:t>
            </w:r>
            <w:r>
              <w:t>2</w:t>
            </w:r>
            <w:r w:rsidRPr="003F0BCE">
              <w:t>)</w:t>
            </w:r>
          </w:p>
        </w:tc>
        <w:tc>
          <w:tcPr>
            <w:tcW w:w="1170" w:type="dxa"/>
          </w:tcPr>
          <w:p w14:paraId="54D600EC" w14:textId="77777777" w:rsidR="00E94DED" w:rsidRPr="003F0BCE" w:rsidRDefault="00E94DED" w:rsidP="00EB2D2A">
            <w:pPr>
              <w:spacing w:after="0" w:line="240" w:lineRule="auto"/>
              <w:jc w:val="center"/>
            </w:pPr>
            <w:r w:rsidRPr="003F0BCE">
              <w:t>(</w:t>
            </w:r>
            <w:r>
              <w:t>3</w:t>
            </w:r>
            <w:r w:rsidRPr="003F0BCE">
              <w:t>)</w:t>
            </w:r>
          </w:p>
        </w:tc>
        <w:tc>
          <w:tcPr>
            <w:tcW w:w="1350" w:type="dxa"/>
          </w:tcPr>
          <w:p w14:paraId="30EE48E2" w14:textId="77777777" w:rsidR="00E94DED" w:rsidRPr="003F0BCE" w:rsidRDefault="00E94DED" w:rsidP="00EB2D2A">
            <w:pPr>
              <w:spacing w:after="0" w:line="240" w:lineRule="auto"/>
              <w:jc w:val="center"/>
            </w:pPr>
            <w:r w:rsidRPr="003F0BCE">
              <w:t>(</w:t>
            </w:r>
            <w:r>
              <w:t>4</w:t>
            </w:r>
            <w:r w:rsidRPr="003F0BCE">
              <w:t>)</w:t>
            </w:r>
          </w:p>
        </w:tc>
        <w:tc>
          <w:tcPr>
            <w:tcW w:w="1008" w:type="dxa"/>
          </w:tcPr>
          <w:p w14:paraId="406ED633" w14:textId="77777777" w:rsidR="00E94DED" w:rsidRPr="003F0BCE" w:rsidRDefault="00E94DED" w:rsidP="00EB2D2A">
            <w:pPr>
              <w:spacing w:after="0" w:line="240" w:lineRule="auto"/>
              <w:jc w:val="center"/>
            </w:pPr>
            <w:r>
              <w:t>(1</w:t>
            </w:r>
            <w:r w:rsidRPr="003F0BCE">
              <w:t xml:space="preserve"> to </w:t>
            </w:r>
            <w:r>
              <w:t>4</w:t>
            </w:r>
            <w:r w:rsidRPr="003F0BCE">
              <w:t>)</w:t>
            </w:r>
          </w:p>
        </w:tc>
      </w:tr>
      <w:tr w:rsidR="00E94DED" w:rsidRPr="003F0BCE" w14:paraId="7D883BA7" w14:textId="77777777" w:rsidTr="00EB2D2A">
        <w:tc>
          <w:tcPr>
            <w:tcW w:w="2970" w:type="dxa"/>
            <w:vMerge w:val="restart"/>
            <w:shd w:val="clear" w:color="auto" w:fill="BFBFBF" w:themeFill="background1" w:themeFillShade="BF"/>
          </w:tcPr>
          <w:p w14:paraId="12448850" w14:textId="77777777" w:rsidR="00E94DED" w:rsidRPr="003F0BCE" w:rsidRDefault="00E94DED" w:rsidP="00EB2D2A">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6A2E2905"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07E89B5B" w14:textId="77777777" w:rsidR="00E94DED" w:rsidRPr="003F0BCE" w:rsidRDefault="00E94DED" w:rsidP="00EB2D2A">
            <w:pPr>
              <w:spacing w:after="0" w:line="240" w:lineRule="auto"/>
              <w:jc w:val="center"/>
            </w:pPr>
            <w:r>
              <w:t>2</w:t>
            </w:r>
            <w:r w:rsidRPr="004A5B73">
              <w:t>%</w:t>
            </w:r>
          </w:p>
        </w:tc>
        <w:tc>
          <w:tcPr>
            <w:tcW w:w="1080" w:type="dxa"/>
            <w:shd w:val="clear" w:color="auto" w:fill="BFBFBF" w:themeFill="background1" w:themeFillShade="BF"/>
            <w:vAlign w:val="bottom"/>
          </w:tcPr>
          <w:p w14:paraId="019CB32D" w14:textId="77777777" w:rsidR="00E94DED" w:rsidRPr="003F0BCE" w:rsidRDefault="00E94DED" w:rsidP="00EB2D2A">
            <w:pPr>
              <w:spacing w:after="0" w:line="240" w:lineRule="auto"/>
              <w:jc w:val="center"/>
            </w:pPr>
            <w:r>
              <w:t>27</w:t>
            </w:r>
            <w:r w:rsidRPr="004A5B73">
              <w:t>%</w:t>
            </w:r>
          </w:p>
        </w:tc>
        <w:tc>
          <w:tcPr>
            <w:tcW w:w="1170" w:type="dxa"/>
            <w:shd w:val="clear" w:color="auto" w:fill="BFBFBF" w:themeFill="background1" w:themeFillShade="BF"/>
            <w:vAlign w:val="bottom"/>
          </w:tcPr>
          <w:p w14:paraId="739272E7" w14:textId="77777777" w:rsidR="00E94DED" w:rsidRPr="003F0BCE" w:rsidRDefault="00E94DED" w:rsidP="00EB2D2A">
            <w:pPr>
              <w:spacing w:after="0" w:line="240" w:lineRule="auto"/>
              <w:jc w:val="center"/>
            </w:pPr>
            <w:r>
              <w:t>48</w:t>
            </w:r>
            <w:r w:rsidRPr="004A5B73">
              <w:t>%</w:t>
            </w:r>
          </w:p>
        </w:tc>
        <w:tc>
          <w:tcPr>
            <w:tcW w:w="1350" w:type="dxa"/>
            <w:shd w:val="clear" w:color="auto" w:fill="BFBFBF" w:themeFill="background1" w:themeFillShade="BF"/>
            <w:vAlign w:val="bottom"/>
          </w:tcPr>
          <w:p w14:paraId="544EF28B" w14:textId="77777777" w:rsidR="00E94DED" w:rsidRPr="003F0BCE" w:rsidRDefault="00E94DED" w:rsidP="00EB2D2A">
            <w:pPr>
              <w:spacing w:after="0" w:line="240" w:lineRule="auto"/>
              <w:jc w:val="center"/>
            </w:pPr>
            <w:r>
              <w:t>23</w:t>
            </w:r>
            <w:r w:rsidRPr="004A5B73">
              <w:t>%</w:t>
            </w:r>
          </w:p>
        </w:tc>
        <w:tc>
          <w:tcPr>
            <w:tcW w:w="1008" w:type="dxa"/>
            <w:shd w:val="clear" w:color="auto" w:fill="BFBFBF" w:themeFill="background1" w:themeFillShade="BF"/>
            <w:vAlign w:val="bottom"/>
          </w:tcPr>
          <w:p w14:paraId="73BB8FCA" w14:textId="77777777" w:rsidR="00E94DED" w:rsidRPr="003F0BCE" w:rsidRDefault="00E94DED" w:rsidP="00EB2D2A">
            <w:pPr>
              <w:spacing w:after="0" w:line="240" w:lineRule="auto"/>
              <w:jc w:val="center"/>
            </w:pPr>
            <w:r>
              <w:t>2.9</w:t>
            </w:r>
          </w:p>
        </w:tc>
      </w:tr>
      <w:tr w:rsidR="00E94DED" w:rsidRPr="003F0BCE" w14:paraId="50F6BB88" w14:textId="77777777" w:rsidTr="00EB2D2A">
        <w:tc>
          <w:tcPr>
            <w:tcW w:w="2970" w:type="dxa"/>
            <w:vMerge/>
            <w:shd w:val="clear" w:color="auto" w:fill="BFBFBF" w:themeFill="background1" w:themeFillShade="BF"/>
            <w:vAlign w:val="center"/>
          </w:tcPr>
          <w:p w14:paraId="6E657EDC" w14:textId="77777777" w:rsidR="00E94DED" w:rsidRPr="003F0BCE" w:rsidRDefault="00E94DED" w:rsidP="00EB2D2A">
            <w:pPr>
              <w:spacing w:after="0" w:line="240" w:lineRule="auto"/>
            </w:pPr>
          </w:p>
        </w:tc>
        <w:tc>
          <w:tcPr>
            <w:tcW w:w="900" w:type="dxa"/>
            <w:shd w:val="clear" w:color="auto" w:fill="BFBFBF" w:themeFill="background1" w:themeFillShade="BF"/>
          </w:tcPr>
          <w:p w14:paraId="46C0AE3D"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8E93EC9" w14:textId="77777777" w:rsidR="00E94DED" w:rsidRPr="003F0BCE" w:rsidRDefault="00E94DED" w:rsidP="00EB2D2A">
            <w:pPr>
              <w:spacing w:after="0" w:line="240" w:lineRule="auto"/>
              <w:jc w:val="center"/>
            </w:pPr>
            <w:r>
              <w:t>O</w:t>
            </w:r>
            <w:r w:rsidRPr="004A5B73">
              <w:t>%</w:t>
            </w:r>
          </w:p>
        </w:tc>
        <w:tc>
          <w:tcPr>
            <w:tcW w:w="1080" w:type="dxa"/>
            <w:shd w:val="clear" w:color="auto" w:fill="BFBFBF" w:themeFill="background1" w:themeFillShade="BF"/>
            <w:vAlign w:val="bottom"/>
          </w:tcPr>
          <w:p w14:paraId="571AA30C" w14:textId="77777777" w:rsidR="00E94DED" w:rsidRPr="003F0BCE" w:rsidRDefault="00E94DED" w:rsidP="00EB2D2A">
            <w:pPr>
              <w:spacing w:after="0" w:line="240" w:lineRule="auto"/>
              <w:jc w:val="center"/>
            </w:pPr>
            <w:r>
              <w:t>36</w:t>
            </w:r>
            <w:r w:rsidRPr="004A5B73">
              <w:t>%</w:t>
            </w:r>
          </w:p>
        </w:tc>
        <w:tc>
          <w:tcPr>
            <w:tcW w:w="1170" w:type="dxa"/>
            <w:shd w:val="clear" w:color="auto" w:fill="BFBFBF" w:themeFill="background1" w:themeFillShade="BF"/>
            <w:vAlign w:val="bottom"/>
          </w:tcPr>
          <w:p w14:paraId="33EDF121" w14:textId="77777777" w:rsidR="00E94DED" w:rsidRPr="003F0BCE" w:rsidRDefault="00E94DED" w:rsidP="00EB2D2A">
            <w:pPr>
              <w:spacing w:after="0" w:line="240" w:lineRule="auto"/>
              <w:jc w:val="center"/>
            </w:pPr>
            <w:r>
              <w:t>59</w:t>
            </w:r>
            <w:r w:rsidRPr="004A5B73">
              <w:t>%</w:t>
            </w:r>
          </w:p>
        </w:tc>
        <w:tc>
          <w:tcPr>
            <w:tcW w:w="1350" w:type="dxa"/>
            <w:shd w:val="clear" w:color="auto" w:fill="BFBFBF" w:themeFill="background1" w:themeFillShade="BF"/>
            <w:vAlign w:val="bottom"/>
          </w:tcPr>
          <w:p w14:paraId="4A485CCC" w14:textId="77777777" w:rsidR="00E94DED" w:rsidRPr="003F0BCE" w:rsidRDefault="00E94DED" w:rsidP="00EB2D2A">
            <w:pPr>
              <w:spacing w:after="0" w:line="240" w:lineRule="auto"/>
              <w:jc w:val="center"/>
            </w:pPr>
            <w:r>
              <w:t>5</w:t>
            </w:r>
            <w:r w:rsidRPr="004A5B73">
              <w:t>%</w:t>
            </w:r>
          </w:p>
        </w:tc>
        <w:tc>
          <w:tcPr>
            <w:tcW w:w="1008" w:type="dxa"/>
            <w:shd w:val="clear" w:color="auto" w:fill="BFBFBF" w:themeFill="background1" w:themeFillShade="BF"/>
            <w:vAlign w:val="bottom"/>
          </w:tcPr>
          <w:p w14:paraId="551CE7D5" w14:textId="77777777" w:rsidR="00E94DED" w:rsidRPr="003F0BCE" w:rsidRDefault="00E94DED" w:rsidP="00EB2D2A">
            <w:pPr>
              <w:spacing w:after="0" w:line="240" w:lineRule="auto"/>
              <w:jc w:val="center"/>
            </w:pPr>
            <w:r>
              <w:t>2.7</w:t>
            </w:r>
          </w:p>
        </w:tc>
      </w:tr>
      <w:tr w:rsidR="00E94DED" w:rsidRPr="003F0BCE" w14:paraId="6EBB0385" w14:textId="77777777" w:rsidTr="00EB2D2A">
        <w:tc>
          <w:tcPr>
            <w:tcW w:w="2970" w:type="dxa"/>
            <w:vMerge/>
            <w:shd w:val="clear" w:color="auto" w:fill="BFBFBF" w:themeFill="background1" w:themeFillShade="BF"/>
            <w:vAlign w:val="center"/>
          </w:tcPr>
          <w:p w14:paraId="2485327D" w14:textId="77777777" w:rsidR="00E94DED" w:rsidRPr="003F0BCE" w:rsidRDefault="00E94DED" w:rsidP="00EB2D2A">
            <w:pPr>
              <w:spacing w:after="0" w:line="240" w:lineRule="auto"/>
            </w:pPr>
          </w:p>
        </w:tc>
        <w:tc>
          <w:tcPr>
            <w:tcW w:w="900" w:type="dxa"/>
            <w:shd w:val="clear" w:color="auto" w:fill="BFBFBF" w:themeFill="background1" w:themeFillShade="BF"/>
          </w:tcPr>
          <w:p w14:paraId="24EEB656"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74D5BB4F" w14:textId="77777777" w:rsidR="00E94DED" w:rsidRPr="003F0BCE" w:rsidRDefault="00E94DED" w:rsidP="00EB2D2A">
            <w:pPr>
              <w:spacing w:after="0" w:line="240" w:lineRule="auto"/>
              <w:jc w:val="center"/>
            </w:pPr>
            <w:r>
              <w:t>8</w:t>
            </w:r>
            <w:r w:rsidRPr="004A5B73">
              <w:t>%</w:t>
            </w:r>
          </w:p>
        </w:tc>
        <w:tc>
          <w:tcPr>
            <w:tcW w:w="1080" w:type="dxa"/>
            <w:shd w:val="clear" w:color="auto" w:fill="BFBFBF" w:themeFill="background1" w:themeFillShade="BF"/>
            <w:vAlign w:val="bottom"/>
          </w:tcPr>
          <w:p w14:paraId="467FBD23" w14:textId="77777777" w:rsidR="00E94DED" w:rsidRPr="003F0BCE" w:rsidRDefault="00E94DED" w:rsidP="00EB2D2A">
            <w:pPr>
              <w:spacing w:after="0" w:line="240" w:lineRule="auto"/>
              <w:jc w:val="center"/>
            </w:pPr>
            <w:r>
              <w:t>38</w:t>
            </w:r>
            <w:r w:rsidRPr="004A5B73">
              <w:t>%</w:t>
            </w:r>
          </w:p>
        </w:tc>
        <w:tc>
          <w:tcPr>
            <w:tcW w:w="1170" w:type="dxa"/>
            <w:shd w:val="clear" w:color="auto" w:fill="BFBFBF" w:themeFill="background1" w:themeFillShade="BF"/>
            <w:vAlign w:val="bottom"/>
          </w:tcPr>
          <w:p w14:paraId="2D87AFDF" w14:textId="77777777" w:rsidR="00E94DED" w:rsidRPr="003F0BCE" w:rsidRDefault="00E94DED" w:rsidP="00EB2D2A">
            <w:pPr>
              <w:spacing w:after="0" w:line="240" w:lineRule="auto"/>
              <w:jc w:val="center"/>
            </w:pPr>
            <w:r>
              <w:t>46</w:t>
            </w:r>
            <w:r w:rsidRPr="004A5B73">
              <w:t>%</w:t>
            </w:r>
          </w:p>
        </w:tc>
        <w:tc>
          <w:tcPr>
            <w:tcW w:w="1350" w:type="dxa"/>
            <w:shd w:val="clear" w:color="auto" w:fill="BFBFBF" w:themeFill="background1" w:themeFillShade="BF"/>
            <w:vAlign w:val="bottom"/>
          </w:tcPr>
          <w:p w14:paraId="4972D4C7" w14:textId="77777777" w:rsidR="00E94DED" w:rsidRPr="003F0BCE" w:rsidRDefault="00E94DED" w:rsidP="00EB2D2A">
            <w:pPr>
              <w:spacing w:after="0" w:line="240" w:lineRule="auto"/>
              <w:jc w:val="center"/>
            </w:pPr>
            <w:r>
              <w:t>8</w:t>
            </w:r>
            <w:r w:rsidRPr="004A5B73">
              <w:t>%</w:t>
            </w:r>
          </w:p>
        </w:tc>
        <w:tc>
          <w:tcPr>
            <w:tcW w:w="1008" w:type="dxa"/>
            <w:shd w:val="clear" w:color="auto" w:fill="BFBFBF" w:themeFill="background1" w:themeFillShade="BF"/>
            <w:vAlign w:val="bottom"/>
          </w:tcPr>
          <w:p w14:paraId="5559BD2B" w14:textId="77777777" w:rsidR="00E94DED" w:rsidRPr="003F0BCE" w:rsidRDefault="00E94DED" w:rsidP="00EB2D2A">
            <w:pPr>
              <w:spacing w:after="0" w:line="240" w:lineRule="auto"/>
              <w:jc w:val="center"/>
            </w:pPr>
            <w:r>
              <w:t>2.5</w:t>
            </w:r>
          </w:p>
        </w:tc>
      </w:tr>
      <w:tr w:rsidR="00E94DED" w:rsidRPr="003F0BCE" w14:paraId="32ED4028" w14:textId="77777777" w:rsidTr="00EB2D2A">
        <w:tc>
          <w:tcPr>
            <w:tcW w:w="2970" w:type="dxa"/>
            <w:vMerge/>
            <w:shd w:val="clear" w:color="auto" w:fill="BFBFBF" w:themeFill="background1" w:themeFillShade="BF"/>
            <w:vAlign w:val="center"/>
          </w:tcPr>
          <w:p w14:paraId="1782EA8C" w14:textId="77777777" w:rsidR="00E94DED" w:rsidRPr="003F0BCE" w:rsidRDefault="00E94DED" w:rsidP="00EB2D2A">
            <w:pPr>
              <w:spacing w:after="0" w:line="240" w:lineRule="auto"/>
            </w:pPr>
          </w:p>
        </w:tc>
        <w:tc>
          <w:tcPr>
            <w:tcW w:w="900" w:type="dxa"/>
            <w:shd w:val="clear" w:color="auto" w:fill="BFBFBF" w:themeFill="background1" w:themeFillShade="BF"/>
          </w:tcPr>
          <w:p w14:paraId="146CBFA0"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B000A88" w14:textId="77777777" w:rsidR="00E94DED" w:rsidRPr="003F0BCE" w:rsidRDefault="00E94DED" w:rsidP="00EB2D2A">
            <w:pPr>
              <w:spacing w:after="0" w:line="240" w:lineRule="auto"/>
              <w:jc w:val="center"/>
            </w:pPr>
            <w:r>
              <w:t>3</w:t>
            </w:r>
          </w:p>
        </w:tc>
        <w:tc>
          <w:tcPr>
            <w:tcW w:w="1080" w:type="dxa"/>
            <w:shd w:val="clear" w:color="auto" w:fill="BFBFBF" w:themeFill="background1" w:themeFillShade="BF"/>
            <w:vAlign w:val="bottom"/>
          </w:tcPr>
          <w:p w14:paraId="3BA0E018" w14:textId="77777777" w:rsidR="00E94DED" w:rsidRPr="003F0BCE" w:rsidRDefault="00E94DED" w:rsidP="00EB2D2A">
            <w:pPr>
              <w:spacing w:after="0" w:line="240" w:lineRule="auto"/>
              <w:jc w:val="center"/>
            </w:pPr>
            <w:r>
              <w:t>33</w:t>
            </w:r>
          </w:p>
        </w:tc>
        <w:tc>
          <w:tcPr>
            <w:tcW w:w="1170" w:type="dxa"/>
            <w:shd w:val="clear" w:color="auto" w:fill="BFBFBF" w:themeFill="background1" w:themeFillShade="BF"/>
            <w:vAlign w:val="bottom"/>
          </w:tcPr>
          <w:p w14:paraId="25C1C6A5" w14:textId="77777777" w:rsidR="00E94DED" w:rsidRPr="003F0BCE" w:rsidRDefault="00E94DED" w:rsidP="00EB2D2A">
            <w:pPr>
              <w:spacing w:after="0" w:line="240" w:lineRule="auto"/>
              <w:jc w:val="center"/>
            </w:pPr>
            <w:r>
              <w:t>52</w:t>
            </w:r>
          </w:p>
        </w:tc>
        <w:tc>
          <w:tcPr>
            <w:tcW w:w="1350" w:type="dxa"/>
            <w:shd w:val="clear" w:color="auto" w:fill="BFBFBF" w:themeFill="background1" w:themeFillShade="BF"/>
            <w:vAlign w:val="bottom"/>
          </w:tcPr>
          <w:p w14:paraId="15EE7E30" w14:textId="77777777" w:rsidR="00E94DED" w:rsidRPr="003F0BCE" w:rsidRDefault="00E94DED" w:rsidP="00EB2D2A">
            <w:pPr>
              <w:spacing w:after="0" w:line="240" w:lineRule="auto"/>
              <w:jc w:val="center"/>
            </w:pPr>
            <w:r>
              <w:t>16</w:t>
            </w:r>
          </w:p>
        </w:tc>
        <w:tc>
          <w:tcPr>
            <w:tcW w:w="1008" w:type="dxa"/>
            <w:shd w:val="clear" w:color="auto" w:fill="BFBFBF" w:themeFill="background1" w:themeFillShade="BF"/>
            <w:vAlign w:val="bottom"/>
          </w:tcPr>
          <w:p w14:paraId="796BAD88" w14:textId="77777777" w:rsidR="00E94DED" w:rsidRPr="003F0BCE" w:rsidRDefault="00E94DED" w:rsidP="00EB2D2A">
            <w:pPr>
              <w:spacing w:after="0" w:line="240" w:lineRule="auto"/>
              <w:jc w:val="center"/>
            </w:pPr>
            <w:r>
              <w:t>2.8</w:t>
            </w:r>
          </w:p>
        </w:tc>
      </w:tr>
      <w:tr w:rsidR="00E94DED" w:rsidRPr="003F0BCE" w14:paraId="38D65A7F" w14:textId="77777777" w:rsidTr="00EB2D2A">
        <w:tc>
          <w:tcPr>
            <w:tcW w:w="2970" w:type="dxa"/>
            <w:vMerge/>
            <w:shd w:val="clear" w:color="auto" w:fill="BFBFBF" w:themeFill="background1" w:themeFillShade="BF"/>
            <w:vAlign w:val="center"/>
          </w:tcPr>
          <w:p w14:paraId="52C2FAD9" w14:textId="77777777" w:rsidR="00E94DED" w:rsidRPr="003F0BCE" w:rsidRDefault="00E94DED" w:rsidP="00EB2D2A">
            <w:pPr>
              <w:spacing w:after="0" w:line="240" w:lineRule="auto"/>
            </w:pPr>
          </w:p>
        </w:tc>
        <w:tc>
          <w:tcPr>
            <w:tcW w:w="900" w:type="dxa"/>
            <w:shd w:val="clear" w:color="auto" w:fill="BFBFBF" w:themeFill="background1" w:themeFillShade="BF"/>
          </w:tcPr>
          <w:p w14:paraId="1D1E392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B82D98B" w14:textId="77777777" w:rsidR="00E94DED" w:rsidRPr="003F0BCE" w:rsidRDefault="00E94DED" w:rsidP="00EB2D2A">
            <w:pPr>
              <w:spacing w:after="0" w:line="240" w:lineRule="auto"/>
              <w:jc w:val="center"/>
            </w:pPr>
            <w:r>
              <w:t>3</w:t>
            </w:r>
            <w:r w:rsidRPr="004A5B73">
              <w:t>%</w:t>
            </w:r>
          </w:p>
        </w:tc>
        <w:tc>
          <w:tcPr>
            <w:tcW w:w="1080" w:type="dxa"/>
            <w:shd w:val="clear" w:color="auto" w:fill="BFBFBF" w:themeFill="background1" w:themeFillShade="BF"/>
            <w:vAlign w:val="bottom"/>
          </w:tcPr>
          <w:p w14:paraId="55E07D91" w14:textId="77777777" w:rsidR="00E94DED" w:rsidRPr="003F0BCE" w:rsidRDefault="00E94DED" w:rsidP="00EB2D2A">
            <w:pPr>
              <w:spacing w:after="0" w:line="240" w:lineRule="auto"/>
              <w:jc w:val="center"/>
            </w:pPr>
            <w:r>
              <w:t>32</w:t>
            </w:r>
            <w:r w:rsidRPr="004A5B73">
              <w:t>%</w:t>
            </w:r>
          </w:p>
        </w:tc>
        <w:tc>
          <w:tcPr>
            <w:tcW w:w="1170" w:type="dxa"/>
            <w:shd w:val="clear" w:color="auto" w:fill="BFBFBF" w:themeFill="background1" w:themeFillShade="BF"/>
            <w:vAlign w:val="bottom"/>
          </w:tcPr>
          <w:p w14:paraId="203DF5E0" w14:textId="77777777" w:rsidR="00E94DED" w:rsidRPr="003F0BCE" w:rsidRDefault="00E94DED" w:rsidP="00EB2D2A">
            <w:pPr>
              <w:spacing w:after="0" w:line="240" w:lineRule="auto"/>
              <w:jc w:val="center"/>
            </w:pPr>
            <w:r>
              <w:t>50</w:t>
            </w:r>
            <w:r w:rsidRPr="004A5B73">
              <w:t>%</w:t>
            </w:r>
          </w:p>
        </w:tc>
        <w:tc>
          <w:tcPr>
            <w:tcW w:w="1350" w:type="dxa"/>
            <w:shd w:val="clear" w:color="auto" w:fill="BFBFBF" w:themeFill="background1" w:themeFillShade="BF"/>
            <w:vAlign w:val="bottom"/>
          </w:tcPr>
          <w:p w14:paraId="040E4FD2" w14:textId="77777777" w:rsidR="00E94DED" w:rsidRPr="003F0BCE" w:rsidRDefault="00E94DED" w:rsidP="00EB2D2A">
            <w:pPr>
              <w:spacing w:after="0" w:line="240" w:lineRule="auto"/>
              <w:jc w:val="center"/>
            </w:pPr>
            <w:r>
              <w:t>15</w:t>
            </w:r>
            <w:r w:rsidRPr="004A5B73">
              <w:t>%</w:t>
            </w:r>
          </w:p>
        </w:tc>
        <w:tc>
          <w:tcPr>
            <w:tcW w:w="1008" w:type="dxa"/>
            <w:shd w:val="clear" w:color="auto" w:fill="BFBFBF" w:themeFill="background1" w:themeFillShade="BF"/>
            <w:vAlign w:val="bottom"/>
          </w:tcPr>
          <w:p w14:paraId="3418DCAB" w14:textId="77777777" w:rsidR="00E94DED" w:rsidRPr="003F0BCE" w:rsidRDefault="00E94DED" w:rsidP="00EB2D2A">
            <w:pPr>
              <w:spacing w:after="0" w:line="240" w:lineRule="auto"/>
              <w:jc w:val="center"/>
            </w:pPr>
          </w:p>
        </w:tc>
      </w:tr>
      <w:tr w:rsidR="00E94DED" w:rsidRPr="003F0BCE" w14:paraId="3FE91D11" w14:textId="77777777" w:rsidTr="00EB2D2A">
        <w:tc>
          <w:tcPr>
            <w:tcW w:w="2970" w:type="dxa"/>
            <w:vMerge w:val="restart"/>
          </w:tcPr>
          <w:p w14:paraId="125A93D4" w14:textId="77777777" w:rsidR="00E94DED" w:rsidRPr="003F0BCE" w:rsidRDefault="00E94DED" w:rsidP="00EB2D2A">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37E5EFC0"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0B2B7A63" w14:textId="77777777" w:rsidR="00E94DED" w:rsidRPr="003F0BCE" w:rsidRDefault="00E94DED" w:rsidP="00EB2D2A">
            <w:pPr>
              <w:spacing w:after="0" w:line="240" w:lineRule="auto"/>
              <w:jc w:val="center"/>
            </w:pPr>
            <w:r>
              <w:t>14</w:t>
            </w:r>
            <w:r w:rsidRPr="004A5B73">
              <w:t>%</w:t>
            </w:r>
          </w:p>
        </w:tc>
        <w:tc>
          <w:tcPr>
            <w:tcW w:w="1080" w:type="dxa"/>
            <w:vAlign w:val="bottom"/>
          </w:tcPr>
          <w:p w14:paraId="1E02CF14" w14:textId="77777777" w:rsidR="00E94DED" w:rsidRPr="003F0BCE" w:rsidRDefault="00E94DED" w:rsidP="00EB2D2A">
            <w:pPr>
              <w:spacing w:after="0" w:line="240" w:lineRule="auto"/>
              <w:jc w:val="center"/>
            </w:pPr>
            <w:r>
              <w:t>30</w:t>
            </w:r>
            <w:r w:rsidRPr="004A5B73">
              <w:t>%</w:t>
            </w:r>
          </w:p>
        </w:tc>
        <w:tc>
          <w:tcPr>
            <w:tcW w:w="1170" w:type="dxa"/>
            <w:vAlign w:val="bottom"/>
          </w:tcPr>
          <w:p w14:paraId="6CCF050F" w14:textId="77777777" w:rsidR="00E94DED" w:rsidRPr="003F0BCE" w:rsidRDefault="00E94DED" w:rsidP="00EB2D2A">
            <w:pPr>
              <w:spacing w:after="0" w:line="240" w:lineRule="auto"/>
              <w:jc w:val="center"/>
            </w:pPr>
            <w:r>
              <w:t>46</w:t>
            </w:r>
            <w:r w:rsidRPr="004A5B73">
              <w:t>%</w:t>
            </w:r>
          </w:p>
        </w:tc>
        <w:tc>
          <w:tcPr>
            <w:tcW w:w="1350" w:type="dxa"/>
            <w:vAlign w:val="bottom"/>
          </w:tcPr>
          <w:p w14:paraId="5D0205A3" w14:textId="77777777" w:rsidR="00E94DED" w:rsidRPr="003F0BCE" w:rsidRDefault="00E94DED" w:rsidP="00EB2D2A">
            <w:pPr>
              <w:spacing w:after="0" w:line="240" w:lineRule="auto"/>
              <w:jc w:val="center"/>
            </w:pPr>
            <w:r>
              <w:t>9</w:t>
            </w:r>
            <w:r w:rsidRPr="004A5B73">
              <w:t>%</w:t>
            </w:r>
          </w:p>
        </w:tc>
        <w:tc>
          <w:tcPr>
            <w:tcW w:w="1008" w:type="dxa"/>
            <w:vAlign w:val="bottom"/>
          </w:tcPr>
          <w:p w14:paraId="319F1B5A" w14:textId="77777777" w:rsidR="00E94DED" w:rsidRPr="003F0BCE" w:rsidRDefault="00E94DED" w:rsidP="00EB2D2A">
            <w:pPr>
              <w:spacing w:after="0" w:line="240" w:lineRule="auto"/>
              <w:jc w:val="center"/>
            </w:pPr>
            <w:r>
              <w:t>2.5</w:t>
            </w:r>
          </w:p>
        </w:tc>
      </w:tr>
      <w:tr w:rsidR="00E94DED" w:rsidRPr="003F0BCE" w14:paraId="283CF252" w14:textId="77777777" w:rsidTr="00EB2D2A">
        <w:tc>
          <w:tcPr>
            <w:tcW w:w="2970" w:type="dxa"/>
            <w:vMerge/>
            <w:vAlign w:val="center"/>
          </w:tcPr>
          <w:p w14:paraId="6D0CF90E" w14:textId="77777777" w:rsidR="00E94DED" w:rsidRPr="003F0BCE" w:rsidRDefault="00E94DED" w:rsidP="00EB2D2A">
            <w:pPr>
              <w:spacing w:after="0" w:line="240" w:lineRule="auto"/>
            </w:pPr>
          </w:p>
        </w:tc>
        <w:tc>
          <w:tcPr>
            <w:tcW w:w="900" w:type="dxa"/>
          </w:tcPr>
          <w:p w14:paraId="25BB6CCC"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2249985E" w14:textId="77777777" w:rsidR="00E94DED" w:rsidRPr="003F0BCE" w:rsidRDefault="00E94DED" w:rsidP="00EB2D2A">
            <w:pPr>
              <w:spacing w:after="0" w:line="240" w:lineRule="auto"/>
              <w:jc w:val="center"/>
            </w:pPr>
            <w:r>
              <w:t>5</w:t>
            </w:r>
            <w:r w:rsidRPr="004A5B73">
              <w:t>%</w:t>
            </w:r>
          </w:p>
        </w:tc>
        <w:tc>
          <w:tcPr>
            <w:tcW w:w="1080" w:type="dxa"/>
            <w:vAlign w:val="bottom"/>
          </w:tcPr>
          <w:p w14:paraId="7C6701D8" w14:textId="77777777" w:rsidR="00E94DED" w:rsidRPr="003F0BCE" w:rsidRDefault="00E94DED" w:rsidP="00EB2D2A">
            <w:pPr>
              <w:spacing w:after="0" w:line="240" w:lineRule="auto"/>
              <w:jc w:val="center"/>
            </w:pPr>
            <w:r>
              <w:t>45</w:t>
            </w:r>
            <w:r w:rsidRPr="004A5B73">
              <w:t>%</w:t>
            </w:r>
          </w:p>
        </w:tc>
        <w:tc>
          <w:tcPr>
            <w:tcW w:w="1170" w:type="dxa"/>
            <w:vAlign w:val="bottom"/>
          </w:tcPr>
          <w:p w14:paraId="16BEC869" w14:textId="77777777" w:rsidR="00E94DED" w:rsidRPr="003F0BCE" w:rsidRDefault="00E94DED" w:rsidP="00EB2D2A">
            <w:pPr>
              <w:spacing w:after="0" w:line="240" w:lineRule="auto"/>
              <w:jc w:val="center"/>
            </w:pPr>
            <w:r>
              <w:t>41</w:t>
            </w:r>
            <w:r w:rsidRPr="004A5B73">
              <w:t>%</w:t>
            </w:r>
          </w:p>
        </w:tc>
        <w:tc>
          <w:tcPr>
            <w:tcW w:w="1350" w:type="dxa"/>
            <w:vAlign w:val="bottom"/>
          </w:tcPr>
          <w:p w14:paraId="301B313F" w14:textId="77777777" w:rsidR="00E94DED" w:rsidRPr="003F0BCE" w:rsidRDefault="00E94DED" w:rsidP="00EB2D2A">
            <w:pPr>
              <w:spacing w:after="0" w:line="240" w:lineRule="auto"/>
              <w:jc w:val="center"/>
            </w:pPr>
            <w:r>
              <w:t>9</w:t>
            </w:r>
            <w:r w:rsidRPr="004A5B73">
              <w:t>%</w:t>
            </w:r>
          </w:p>
        </w:tc>
        <w:tc>
          <w:tcPr>
            <w:tcW w:w="1008" w:type="dxa"/>
            <w:vAlign w:val="bottom"/>
          </w:tcPr>
          <w:p w14:paraId="1E3D1435" w14:textId="77777777" w:rsidR="00E94DED" w:rsidRPr="003F0BCE" w:rsidRDefault="00E94DED" w:rsidP="00EB2D2A">
            <w:pPr>
              <w:spacing w:after="0" w:line="240" w:lineRule="auto"/>
              <w:jc w:val="center"/>
            </w:pPr>
            <w:r>
              <w:t>2.5</w:t>
            </w:r>
          </w:p>
        </w:tc>
      </w:tr>
      <w:tr w:rsidR="00E94DED" w:rsidRPr="003F0BCE" w14:paraId="6079205A" w14:textId="77777777" w:rsidTr="00EB2D2A">
        <w:tc>
          <w:tcPr>
            <w:tcW w:w="2970" w:type="dxa"/>
            <w:vMerge/>
            <w:vAlign w:val="center"/>
          </w:tcPr>
          <w:p w14:paraId="45290F0D" w14:textId="77777777" w:rsidR="00E94DED" w:rsidRPr="003F0BCE" w:rsidRDefault="00E94DED" w:rsidP="00EB2D2A">
            <w:pPr>
              <w:spacing w:after="0" w:line="240" w:lineRule="auto"/>
            </w:pPr>
          </w:p>
        </w:tc>
        <w:tc>
          <w:tcPr>
            <w:tcW w:w="900" w:type="dxa"/>
          </w:tcPr>
          <w:p w14:paraId="533348B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7178F934" w14:textId="77777777" w:rsidR="00E94DED" w:rsidRPr="003F0BCE" w:rsidRDefault="00E94DED" w:rsidP="00EB2D2A">
            <w:pPr>
              <w:spacing w:after="0" w:line="240" w:lineRule="auto"/>
              <w:jc w:val="center"/>
            </w:pPr>
            <w:r>
              <w:t>23</w:t>
            </w:r>
            <w:r w:rsidRPr="004A5B73">
              <w:t>%</w:t>
            </w:r>
          </w:p>
        </w:tc>
        <w:tc>
          <w:tcPr>
            <w:tcW w:w="1080" w:type="dxa"/>
            <w:vAlign w:val="bottom"/>
          </w:tcPr>
          <w:p w14:paraId="48FD3B99" w14:textId="77777777" w:rsidR="00E94DED" w:rsidRPr="003F0BCE" w:rsidRDefault="00E94DED" w:rsidP="00EB2D2A">
            <w:pPr>
              <w:spacing w:after="0" w:line="240" w:lineRule="auto"/>
              <w:jc w:val="center"/>
            </w:pPr>
            <w:r>
              <w:t>35</w:t>
            </w:r>
            <w:r w:rsidRPr="004A5B73">
              <w:t>%</w:t>
            </w:r>
          </w:p>
        </w:tc>
        <w:tc>
          <w:tcPr>
            <w:tcW w:w="1170" w:type="dxa"/>
            <w:vAlign w:val="bottom"/>
          </w:tcPr>
          <w:p w14:paraId="35E4323A" w14:textId="77777777" w:rsidR="00E94DED" w:rsidRPr="003F0BCE" w:rsidRDefault="00E94DED" w:rsidP="00EB2D2A">
            <w:pPr>
              <w:spacing w:after="0" w:line="240" w:lineRule="auto"/>
              <w:jc w:val="center"/>
            </w:pPr>
            <w:r>
              <w:t>38</w:t>
            </w:r>
            <w:r w:rsidRPr="004A5B73">
              <w:t>%</w:t>
            </w:r>
          </w:p>
        </w:tc>
        <w:tc>
          <w:tcPr>
            <w:tcW w:w="1350" w:type="dxa"/>
            <w:vAlign w:val="bottom"/>
          </w:tcPr>
          <w:p w14:paraId="0E67A627" w14:textId="77777777" w:rsidR="00E94DED" w:rsidRPr="003F0BCE" w:rsidRDefault="00E94DED" w:rsidP="00EB2D2A">
            <w:pPr>
              <w:spacing w:after="0" w:line="240" w:lineRule="auto"/>
              <w:jc w:val="center"/>
            </w:pPr>
            <w:r>
              <w:t>4</w:t>
            </w:r>
            <w:r w:rsidRPr="004A5B73">
              <w:t>%</w:t>
            </w:r>
          </w:p>
        </w:tc>
        <w:tc>
          <w:tcPr>
            <w:tcW w:w="1008" w:type="dxa"/>
            <w:vAlign w:val="bottom"/>
          </w:tcPr>
          <w:p w14:paraId="395DD9CB" w14:textId="77777777" w:rsidR="00E94DED" w:rsidRPr="003F0BCE" w:rsidRDefault="00E94DED" w:rsidP="00EB2D2A">
            <w:pPr>
              <w:spacing w:after="0" w:line="240" w:lineRule="auto"/>
              <w:jc w:val="center"/>
            </w:pPr>
            <w:r>
              <w:t>2.2</w:t>
            </w:r>
          </w:p>
        </w:tc>
      </w:tr>
      <w:tr w:rsidR="00E94DED" w:rsidRPr="003F0BCE" w14:paraId="0B5B0291" w14:textId="77777777" w:rsidTr="00EB2D2A">
        <w:tc>
          <w:tcPr>
            <w:tcW w:w="2970" w:type="dxa"/>
            <w:vMerge/>
            <w:vAlign w:val="center"/>
          </w:tcPr>
          <w:p w14:paraId="21DB1435" w14:textId="77777777" w:rsidR="00E94DED" w:rsidRPr="003F0BCE" w:rsidRDefault="00E94DED" w:rsidP="00EB2D2A">
            <w:pPr>
              <w:spacing w:after="0" w:line="240" w:lineRule="auto"/>
            </w:pPr>
          </w:p>
        </w:tc>
        <w:tc>
          <w:tcPr>
            <w:tcW w:w="900" w:type="dxa"/>
          </w:tcPr>
          <w:p w14:paraId="6CA3043A"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4E61025" w14:textId="77777777" w:rsidR="00E94DED" w:rsidRPr="003F0BCE" w:rsidRDefault="00E94DED" w:rsidP="00EB2D2A">
            <w:pPr>
              <w:spacing w:after="0" w:line="240" w:lineRule="auto"/>
              <w:jc w:val="center"/>
            </w:pPr>
            <w:r>
              <w:t>15</w:t>
            </w:r>
          </w:p>
        </w:tc>
        <w:tc>
          <w:tcPr>
            <w:tcW w:w="1080" w:type="dxa"/>
            <w:vAlign w:val="bottom"/>
          </w:tcPr>
          <w:p w14:paraId="490624A5" w14:textId="77777777" w:rsidR="00E94DED" w:rsidRPr="003F0BCE" w:rsidRDefault="00E94DED" w:rsidP="00EB2D2A">
            <w:pPr>
              <w:spacing w:after="0" w:line="240" w:lineRule="auto"/>
              <w:jc w:val="center"/>
            </w:pPr>
            <w:r>
              <w:t>36</w:t>
            </w:r>
          </w:p>
        </w:tc>
        <w:tc>
          <w:tcPr>
            <w:tcW w:w="1170" w:type="dxa"/>
            <w:vAlign w:val="bottom"/>
          </w:tcPr>
          <w:p w14:paraId="0BB8B98B" w14:textId="77777777" w:rsidR="00E94DED" w:rsidRPr="003F0BCE" w:rsidRDefault="00E94DED" w:rsidP="00EB2D2A">
            <w:pPr>
              <w:spacing w:after="0" w:line="240" w:lineRule="auto"/>
              <w:jc w:val="center"/>
            </w:pPr>
            <w:r>
              <w:t>45</w:t>
            </w:r>
          </w:p>
        </w:tc>
        <w:tc>
          <w:tcPr>
            <w:tcW w:w="1350" w:type="dxa"/>
            <w:vAlign w:val="bottom"/>
          </w:tcPr>
          <w:p w14:paraId="48B2B6AD" w14:textId="77777777" w:rsidR="00E94DED" w:rsidRPr="003F0BCE" w:rsidRDefault="00E94DED" w:rsidP="00EB2D2A">
            <w:pPr>
              <w:spacing w:after="0" w:line="240" w:lineRule="auto"/>
              <w:jc w:val="center"/>
            </w:pPr>
            <w:r>
              <w:t>8</w:t>
            </w:r>
          </w:p>
        </w:tc>
        <w:tc>
          <w:tcPr>
            <w:tcW w:w="1008" w:type="dxa"/>
            <w:vAlign w:val="bottom"/>
          </w:tcPr>
          <w:p w14:paraId="0B16F8FF" w14:textId="77777777" w:rsidR="00E94DED" w:rsidRPr="003F0BCE" w:rsidRDefault="00E94DED" w:rsidP="00EB2D2A">
            <w:pPr>
              <w:spacing w:after="0" w:line="240" w:lineRule="auto"/>
              <w:jc w:val="center"/>
            </w:pPr>
            <w:r>
              <w:t>2.4</w:t>
            </w:r>
          </w:p>
        </w:tc>
      </w:tr>
      <w:tr w:rsidR="00E94DED" w:rsidRPr="003F0BCE" w14:paraId="2D51F373" w14:textId="77777777" w:rsidTr="00EB2D2A">
        <w:tc>
          <w:tcPr>
            <w:tcW w:w="2970" w:type="dxa"/>
            <w:vMerge/>
            <w:vAlign w:val="center"/>
          </w:tcPr>
          <w:p w14:paraId="3D7E236E" w14:textId="77777777" w:rsidR="00E94DED" w:rsidRPr="003F0BCE" w:rsidRDefault="00E94DED" w:rsidP="00EB2D2A">
            <w:pPr>
              <w:spacing w:after="0" w:line="240" w:lineRule="auto"/>
            </w:pPr>
          </w:p>
        </w:tc>
        <w:tc>
          <w:tcPr>
            <w:tcW w:w="900" w:type="dxa"/>
          </w:tcPr>
          <w:p w14:paraId="2B2219FD"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564BCF62" w14:textId="77777777" w:rsidR="00E94DED" w:rsidRPr="003F0BCE" w:rsidRDefault="00E94DED" w:rsidP="00EB2D2A">
            <w:pPr>
              <w:spacing w:after="0" w:line="240" w:lineRule="auto"/>
              <w:jc w:val="center"/>
            </w:pPr>
            <w:r>
              <w:t>14</w:t>
            </w:r>
            <w:r w:rsidRPr="004A5B73">
              <w:t>%</w:t>
            </w:r>
          </w:p>
        </w:tc>
        <w:tc>
          <w:tcPr>
            <w:tcW w:w="1080" w:type="dxa"/>
            <w:vAlign w:val="bottom"/>
          </w:tcPr>
          <w:p w14:paraId="355FBF97" w14:textId="77777777" w:rsidR="00E94DED" w:rsidRPr="003F0BCE" w:rsidRDefault="00E94DED" w:rsidP="00EB2D2A">
            <w:pPr>
              <w:spacing w:after="0" w:line="240" w:lineRule="auto"/>
              <w:jc w:val="center"/>
            </w:pPr>
            <w:r>
              <w:t>35</w:t>
            </w:r>
            <w:r w:rsidRPr="004A5B73">
              <w:t>%</w:t>
            </w:r>
          </w:p>
        </w:tc>
        <w:tc>
          <w:tcPr>
            <w:tcW w:w="1170" w:type="dxa"/>
            <w:vAlign w:val="bottom"/>
          </w:tcPr>
          <w:p w14:paraId="3545C74B" w14:textId="77777777" w:rsidR="00E94DED" w:rsidRPr="003F0BCE" w:rsidRDefault="00E94DED" w:rsidP="00EB2D2A">
            <w:pPr>
              <w:spacing w:after="0" w:line="240" w:lineRule="auto"/>
              <w:jc w:val="center"/>
            </w:pPr>
            <w:r>
              <w:t>43</w:t>
            </w:r>
            <w:r w:rsidRPr="004A5B73">
              <w:t>%</w:t>
            </w:r>
          </w:p>
        </w:tc>
        <w:tc>
          <w:tcPr>
            <w:tcW w:w="1350" w:type="dxa"/>
            <w:vAlign w:val="bottom"/>
          </w:tcPr>
          <w:p w14:paraId="50FB4E01" w14:textId="77777777" w:rsidR="00E94DED" w:rsidRPr="003F0BCE" w:rsidRDefault="00E94DED" w:rsidP="00EB2D2A">
            <w:pPr>
              <w:spacing w:after="0" w:line="240" w:lineRule="auto"/>
              <w:jc w:val="center"/>
            </w:pPr>
            <w:r>
              <w:t>8</w:t>
            </w:r>
            <w:r w:rsidRPr="004A5B73">
              <w:t>%</w:t>
            </w:r>
          </w:p>
        </w:tc>
        <w:tc>
          <w:tcPr>
            <w:tcW w:w="1008" w:type="dxa"/>
            <w:vAlign w:val="bottom"/>
          </w:tcPr>
          <w:p w14:paraId="53EC5A53" w14:textId="77777777" w:rsidR="00E94DED" w:rsidRPr="003F0BCE" w:rsidRDefault="00E94DED" w:rsidP="00EB2D2A">
            <w:pPr>
              <w:spacing w:after="0" w:line="240" w:lineRule="auto"/>
              <w:jc w:val="center"/>
            </w:pPr>
          </w:p>
        </w:tc>
      </w:tr>
      <w:tr w:rsidR="00E94DED" w:rsidRPr="003F0BCE" w14:paraId="1F283A37" w14:textId="77777777" w:rsidTr="00EB2D2A">
        <w:tc>
          <w:tcPr>
            <w:tcW w:w="2970" w:type="dxa"/>
            <w:vMerge w:val="restart"/>
            <w:shd w:val="clear" w:color="auto" w:fill="BFBFBF" w:themeFill="background1" w:themeFillShade="BF"/>
          </w:tcPr>
          <w:p w14:paraId="3BF55FB0" w14:textId="77777777" w:rsidR="00E94DED" w:rsidRPr="003F0BCE" w:rsidRDefault="00E94DED" w:rsidP="00EB2D2A">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4F64C5C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6803E072" w14:textId="77777777" w:rsidR="00E94DED" w:rsidRPr="003F0BCE" w:rsidRDefault="00E94DED" w:rsidP="00EB2D2A">
            <w:pPr>
              <w:spacing w:after="0" w:line="240" w:lineRule="auto"/>
              <w:jc w:val="center"/>
            </w:pPr>
            <w:r>
              <w:t>13</w:t>
            </w:r>
            <w:r w:rsidRPr="008137CE">
              <w:t>%</w:t>
            </w:r>
          </w:p>
        </w:tc>
        <w:tc>
          <w:tcPr>
            <w:tcW w:w="1080" w:type="dxa"/>
            <w:shd w:val="clear" w:color="auto" w:fill="BFBFBF" w:themeFill="background1" w:themeFillShade="BF"/>
            <w:vAlign w:val="bottom"/>
          </w:tcPr>
          <w:p w14:paraId="77C652FF" w14:textId="77777777" w:rsidR="00E94DED" w:rsidRPr="003F0BCE" w:rsidRDefault="00E94DED" w:rsidP="00EB2D2A">
            <w:pPr>
              <w:spacing w:after="0" w:line="240" w:lineRule="auto"/>
              <w:jc w:val="center"/>
            </w:pPr>
            <w:r>
              <w:t>34</w:t>
            </w:r>
            <w:r w:rsidRPr="008137CE">
              <w:t>%</w:t>
            </w:r>
          </w:p>
        </w:tc>
        <w:tc>
          <w:tcPr>
            <w:tcW w:w="1170" w:type="dxa"/>
            <w:shd w:val="clear" w:color="auto" w:fill="BFBFBF" w:themeFill="background1" w:themeFillShade="BF"/>
            <w:vAlign w:val="bottom"/>
          </w:tcPr>
          <w:p w14:paraId="0E6AFBD2" w14:textId="77777777" w:rsidR="00E94DED" w:rsidRPr="003F0BCE" w:rsidRDefault="00E94DED" w:rsidP="00EB2D2A">
            <w:pPr>
              <w:spacing w:after="0" w:line="240" w:lineRule="auto"/>
              <w:jc w:val="center"/>
            </w:pPr>
            <w:r>
              <w:t>45</w:t>
            </w:r>
            <w:r w:rsidRPr="008137CE">
              <w:t>%</w:t>
            </w:r>
          </w:p>
        </w:tc>
        <w:tc>
          <w:tcPr>
            <w:tcW w:w="1350" w:type="dxa"/>
            <w:shd w:val="clear" w:color="auto" w:fill="BFBFBF" w:themeFill="background1" w:themeFillShade="BF"/>
            <w:vAlign w:val="bottom"/>
          </w:tcPr>
          <w:p w14:paraId="394B7271" w14:textId="77777777" w:rsidR="00E94DED" w:rsidRPr="003F0BCE" w:rsidRDefault="00E94DED" w:rsidP="00EB2D2A">
            <w:pPr>
              <w:spacing w:after="0" w:line="240" w:lineRule="auto"/>
              <w:jc w:val="center"/>
            </w:pPr>
            <w:r>
              <w:t>9</w:t>
            </w:r>
            <w:r w:rsidRPr="008137CE">
              <w:t>%</w:t>
            </w:r>
          </w:p>
        </w:tc>
        <w:tc>
          <w:tcPr>
            <w:tcW w:w="1008" w:type="dxa"/>
            <w:shd w:val="clear" w:color="auto" w:fill="BFBFBF" w:themeFill="background1" w:themeFillShade="BF"/>
            <w:vAlign w:val="bottom"/>
          </w:tcPr>
          <w:p w14:paraId="1E723A03" w14:textId="77777777" w:rsidR="00E94DED" w:rsidRPr="003F0BCE" w:rsidRDefault="00E94DED" w:rsidP="00EB2D2A">
            <w:pPr>
              <w:spacing w:after="0" w:line="240" w:lineRule="auto"/>
              <w:jc w:val="center"/>
            </w:pPr>
            <w:r>
              <w:t>2.5</w:t>
            </w:r>
          </w:p>
        </w:tc>
      </w:tr>
      <w:tr w:rsidR="00E94DED" w:rsidRPr="003F0BCE" w14:paraId="4A945159" w14:textId="77777777" w:rsidTr="00EB2D2A">
        <w:tc>
          <w:tcPr>
            <w:tcW w:w="2970" w:type="dxa"/>
            <w:vMerge/>
            <w:shd w:val="clear" w:color="auto" w:fill="BFBFBF" w:themeFill="background1" w:themeFillShade="BF"/>
            <w:vAlign w:val="center"/>
          </w:tcPr>
          <w:p w14:paraId="654E2180" w14:textId="77777777" w:rsidR="00E94DED" w:rsidRPr="003F0BCE" w:rsidRDefault="00E94DED" w:rsidP="00EB2D2A">
            <w:pPr>
              <w:spacing w:after="0" w:line="240" w:lineRule="auto"/>
            </w:pPr>
          </w:p>
        </w:tc>
        <w:tc>
          <w:tcPr>
            <w:tcW w:w="900" w:type="dxa"/>
            <w:shd w:val="clear" w:color="auto" w:fill="BFBFBF" w:themeFill="background1" w:themeFillShade="BF"/>
          </w:tcPr>
          <w:p w14:paraId="01681D52"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123982E5" w14:textId="77777777" w:rsidR="00E94DED" w:rsidRPr="003F0BCE" w:rsidRDefault="00E94DED" w:rsidP="00EB2D2A">
            <w:pPr>
              <w:spacing w:after="0" w:line="240" w:lineRule="auto"/>
              <w:jc w:val="center"/>
            </w:pPr>
            <w:r>
              <w:t>5</w:t>
            </w:r>
            <w:r w:rsidRPr="008137CE">
              <w:t>%</w:t>
            </w:r>
          </w:p>
        </w:tc>
        <w:tc>
          <w:tcPr>
            <w:tcW w:w="1080" w:type="dxa"/>
            <w:shd w:val="clear" w:color="auto" w:fill="BFBFBF" w:themeFill="background1" w:themeFillShade="BF"/>
            <w:vAlign w:val="bottom"/>
          </w:tcPr>
          <w:p w14:paraId="435F5632" w14:textId="77777777" w:rsidR="00E94DED" w:rsidRPr="003F0BCE" w:rsidRDefault="00E94DED" w:rsidP="00EB2D2A">
            <w:pPr>
              <w:spacing w:after="0" w:line="240" w:lineRule="auto"/>
              <w:jc w:val="center"/>
            </w:pPr>
            <w:r>
              <w:t>36</w:t>
            </w:r>
            <w:r w:rsidRPr="008137CE">
              <w:t>%</w:t>
            </w:r>
          </w:p>
        </w:tc>
        <w:tc>
          <w:tcPr>
            <w:tcW w:w="1170" w:type="dxa"/>
            <w:shd w:val="clear" w:color="auto" w:fill="BFBFBF" w:themeFill="background1" w:themeFillShade="BF"/>
            <w:vAlign w:val="bottom"/>
          </w:tcPr>
          <w:p w14:paraId="3B7A9AB0" w14:textId="77777777" w:rsidR="00E94DED" w:rsidRPr="003F0BCE" w:rsidRDefault="00E94DED" w:rsidP="00EB2D2A">
            <w:pPr>
              <w:spacing w:after="0" w:line="240" w:lineRule="auto"/>
              <w:jc w:val="center"/>
            </w:pPr>
            <w:r>
              <w:t>55</w:t>
            </w:r>
            <w:r w:rsidRPr="008137CE">
              <w:t>%</w:t>
            </w:r>
          </w:p>
        </w:tc>
        <w:tc>
          <w:tcPr>
            <w:tcW w:w="1350" w:type="dxa"/>
            <w:shd w:val="clear" w:color="auto" w:fill="BFBFBF" w:themeFill="background1" w:themeFillShade="BF"/>
            <w:vAlign w:val="bottom"/>
          </w:tcPr>
          <w:p w14:paraId="698D1DEA" w14:textId="77777777" w:rsidR="00E94DED" w:rsidRPr="003F0BCE" w:rsidRDefault="00E94DED" w:rsidP="00EB2D2A">
            <w:pPr>
              <w:spacing w:after="0" w:line="240" w:lineRule="auto"/>
              <w:jc w:val="center"/>
            </w:pPr>
            <w:r>
              <w:t>5</w:t>
            </w:r>
            <w:r w:rsidRPr="008137CE">
              <w:t>%</w:t>
            </w:r>
          </w:p>
        </w:tc>
        <w:tc>
          <w:tcPr>
            <w:tcW w:w="1008" w:type="dxa"/>
            <w:shd w:val="clear" w:color="auto" w:fill="BFBFBF" w:themeFill="background1" w:themeFillShade="BF"/>
            <w:vAlign w:val="bottom"/>
          </w:tcPr>
          <w:p w14:paraId="65C17AE3" w14:textId="77777777" w:rsidR="00E94DED" w:rsidRPr="003F0BCE" w:rsidRDefault="00E94DED" w:rsidP="00EB2D2A">
            <w:pPr>
              <w:spacing w:after="0" w:line="240" w:lineRule="auto"/>
              <w:jc w:val="center"/>
            </w:pPr>
            <w:r>
              <w:t>2.6</w:t>
            </w:r>
          </w:p>
        </w:tc>
      </w:tr>
      <w:tr w:rsidR="00E94DED" w:rsidRPr="003F0BCE" w14:paraId="1324D253" w14:textId="77777777" w:rsidTr="00EB2D2A">
        <w:tc>
          <w:tcPr>
            <w:tcW w:w="2970" w:type="dxa"/>
            <w:vMerge/>
            <w:shd w:val="clear" w:color="auto" w:fill="BFBFBF" w:themeFill="background1" w:themeFillShade="BF"/>
            <w:vAlign w:val="center"/>
          </w:tcPr>
          <w:p w14:paraId="370198FA" w14:textId="77777777" w:rsidR="00E94DED" w:rsidRPr="003F0BCE" w:rsidRDefault="00E94DED" w:rsidP="00EB2D2A">
            <w:pPr>
              <w:spacing w:after="0" w:line="240" w:lineRule="auto"/>
            </w:pPr>
          </w:p>
        </w:tc>
        <w:tc>
          <w:tcPr>
            <w:tcW w:w="900" w:type="dxa"/>
            <w:shd w:val="clear" w:color="auto" w:fill="BFBFBF" w:themeFill="background1" w:themeFillShade="BF"/>
          </w:tcPr>
          <w:p w14:paraId="535679E6"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378F468B" w14:textId="77777777" w:rsidR="00E94DED" w:rsidRPr="003F0BCE" w:rsidRDefault="00E94DED" w:rsidP="00EB2D2A">
            <w:pPr>
              <w:spacing w:after="0" w:line="240" w:lineRule="auto"/>
              <w:jc w:val="center"/>
            </w:pPr>
            <w:r>
              <w:t>8</w:t>
            </w:r>
            <w:r w:rsidRPr="008137CE">
              <w:t>%</w:t>
            </w:r>
          </w:p>
        </w:tc>
        <w:tc>
          <w:tcPr>
            <w:tcW w:w="1080" w:type="dxa"/>
            <w:shd w:val="clear" w:color="auto" w:fill="BFBFBF" w:themeFill="background1" w:themeFillShade="BF"/>
            <w:vAlign w:val="bottom"/>
          </w:tcPr>
          <w:p w14:paraId="0E92221C" w14:textId="77777777" w:rsidR="00E94DED" w:rsidRPr="003F0BCE" w:rsidRDefault="00E94DED" w:rsidP="00EB2D2A">
            <w:pPr>
              <w:spacing w:after="0" w:line="240" w:lineRule="auto"/>
              <w:jc w:val="center"/>
            </w:pPr>
            <w:r>
              <w:t>46</w:t>
            </w:r>
            <w:r w:rsidRPr="008137CE">
              <w:t>%</w:t>
            </w:r>
          </w:p>
        </w:tc>
        <w:tc>
          <w:tcPr>
            <w:tcW w:w="1170" w:type="dxa"/>
            <w:shd w:val="clear" w:color="auto" w:fill="BFBFBF" w:themeFill="background1" w:themeFillShade="BF"/>
            <w:vAlign w:val="bottom"/>
          </w:tcPr>
          <w:p w14:paraId="173336F5" w14:textId="77777777" w:rsidR="00E94DED" w:rsidRPr="003F0BCE" w:rsidRDefault="00E94DED" w:rsidP="00EB2D2A">
            <w:pPr>
              <w:spacing w:after="0" w:line="240" w:lineRule="auto"/>
              <w:jc w:val="center"/>
            </w:pPr>
            <w:r>
              <w:t>46</w:t>
            </w:r>
            <w:r w:rsidRPr="008137CE">
              <w:t>%</w:t>
            </w:r>
          </w:p>
        </w:tc>
        <w:tc>
          <w:tcPr>
            <w:tcW w:w="1350" w:type="dxa"/>
            <w:shd w:val="clear" w:color="auto" w:fill="BFBFBF" w:themeFill="background1" w:themeFillShade="BF"/>
            <w:vAlign w:val="bottom"/>
          </w:tcPr>
          <w:p w14:paraId="22D023FB" w14:textId="77777777" w:rsidR="00E94DED" w:rsidRPr="003F0BCE" w:rsidRDefault="00E94DED" w:rsidP="00EB2D2A">
            <w:pPr>
              <w:spacing w:after="0" w:line="240" w:lineRule="auto"/>
              <w:jc w:val="center"/>
            </w:pPr>
            <w:r>
              <w:t>0</w:t>
            </w:r>
            <w:r w:rsidRPr="008137CE">
              <w:t>%</w:t>
            </w:r>
          </w:p>
        </w:tc>
        <w:tc>
          <w:tcPr>
            <w:tcW w:w="1008" w:type="dxa"/>
            <w:shd w:val="clear" w:color="auto" w:fill="BFBFBF" w:themeFill="background1" w:themeFillShade="BF"/>
            <w:vAlign w:val="bottom"/>
          </w:tcPr>
          <w:p w14:paraId="260118E5" w14:textId="77777777" w:rsidR="00E94DED" w:rsidRPr="003F0BCE" w:rsidRDefault="00E94DED" w:rsidP="00EB2D2A">
            <w:pPr>
              <w:spacing w:after="0" w:line="240" w:lineRule="auto"/>
              <w:jc w:val="center"/>
            </w:pPr>
            <w:r>
              <w:t>2.4</w:t>
            </w:r>
          </w:p>
        </w:tc>
      </w:tr>
      <w:tr w:rsidR="00E94DED" w:rsidRPr="003F0BCE" w14:paraId="32F1694D" w14:textId="77777777" w:rsidTr="00EB2D2A">
        <w:tc>
          <w:tcPr>
            <w:tcW w:w="2970" w:type="dxa"/>
            <w:vMerge/>
            <w:shd w:val="clear" w:color="auto" w:fill="BFBFBF" w:themeFill="background1" w:themeFillShade="BF"/>
            <w:vAlign w:val="center"/>
          </w:tcPr>
          <w:p w14:paraId="06A5786C" w14:textId="77777777" w:rsidR="00E94DED" w:rsidRPr="003F0BCE" w:rsidRDefault="00E94DED" w:rsidP="00EB2D2A">
            <w:pPr>
              <w:spacing w:after="0" w:line="240" w:lineRule="auto"/>
            </w:pPr>
          </w:p>
        </w:tc>
        <w:tc>
          <w:tcPr>
            <w:tcW w:w="900" w:type="dxa"/>
            <w:shd w:val="clear" w:color="auto" w:fill="BFBFBF" w:themeFill="background1" w:themeFillShade="BF"/>
          </w:tcPr>
          <w:p w14:paraId="1509788A"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7620D8B" w14:textId="77777777" w:rsidR="00E94DED" w:rsidRPr="003F0BCE" w:rsidRDefault="00E94DED" w:rsidP="00EB2D2A">
            <w:pPr>
              <w:spacing w:after="0" w:line="240" w:lineRule="auto"/>
              <w:jc w:val="center"/>
            </w:pPr>
            <w:r>
              <w:t>10</w:t>
            </w:r>
          </w:p>
        </w:tc>
        <w:tc>
          <w:tcPr>
            <w:tcW w:w="1080" w:type="dxa"/>
            <w:shd w:val="clear" w:color="auto" w:fill="BFBFBF" w:themeFill="background1" w:themeFillShade="BF"/>
            <w:vAlign w:val="bottom"/>
          </w:tcPr>
          <w:p w14:paraId="77AE44F1" w14:textId="77777777" w:rsidR="00E94DED" w:rsidRPr="003F0BCE" w:rsidRDefault="00E94DED" w:rsidP="00EB2D2A">
            <w:pPr>
              <w:spacing w:after="0" w:line="240" w:lineRule="auto"/>
              <w:jc w:val="center"/>
            </w:pPr>
            <w:r>
              <w:t>39</w:t>
            </w:r>
          </w:p>
        </w:tc>
        <w:tc>
          <w:tcPr>
            <w:tcW w:w="1170" w:type="dxa"/>
            <w:shd w:val="clear" w:color="auto" w:fill="BFBFBF" w:themeFill="background1" w:themeFillShade="BF"/>
            <w:vAlign w:val="bottom"/>
          </w:tcPr>
          <w:p w14:paraId="7397BB46" w14:textId="77777777" w:rsidR="00E94DED" w:rsidRPr="003F0BCE" w:rsidRDefault="00E94DED" w:rsidP="00EB2D2A">
            <w:pPr>
              <w:spacing w:after="0" w:line="240" w:lineRule="auto"/>
              <w:jc w:val="center"/>
            </w:pPr>
            <w:r>
              <w:t>49</w:t>
            </w:r>
          </w:p>
        </w:tc>
        <w:tc>
          <w:tcPr>
            <w:tcW w:w="1350" w:type="dxa"/>
            <w:shd w:val="clear" w:color="auto" w:fill="BFBFBF" w:themeFill="background1" w:themeFillShade="BF"/>
            <w:vAlign w:val="bottom"/>
          </w:tcPr>
          <w:p w14:paraId="1EF851A9" w14:textId="77777777" w:rsidR="00E94DED" w:rsidRPr="003F0BCE" w:rsidRDefault="00E94DED" w:rsidP="00EB2D2A">
            <w:pPr>
              <w:spacing w:after="0" w:line="240" w:lineRule="auto"/>
              <w:jc w:val="center"/>
            </w:pPr>
            <w:r>
              <w:t>6</w:t>
            </w:r>
          </w:p>
        </w:tc>
        <w:tc>
          <w:tcPr>
            <w:tcW w:w="1008" w:type="dxa"/>
            <w:shd w:val="clear" w:color="auto" w:fill="BFBFBF" w:themeFill="background1" w:themeFillShade="BF"/>
            <w:vAlign w:val="bottom"/>
          </w:tcPr>
          <w:p w14:paraId="37618328" w14:textId="77777777" w:rsidR="00E94DED" w:rsidRPr="003F0BCE" w:rsidRDefault="00E94DED" w:rsidP="00EB2D2A">
            <w:pPr>
              <w:spacing w:after="0" w:line="240" w:lineRule="auto"/>
              <w:jc w:val="center"/>
            </w:pPr>
            <w:r>
              <w:t>2.5</w:t>
            </w:r>
          </w:p>
        </w:tc>
      </w:tr>
      <w:tr w:rsidR="00E94DED" w:rsidRPr="003F0BCE" w14:paraId="317C419F" w14:textId="77777777" w:rsidTr="00EB2D2A">
        <w:tc>
          <w:tcPr>
            <w:tcW w:w="2970" w:type="dxa"/>
            <w:vMerge/>
            <w:shd w:val="clear" w:color="auto" w:fill="BFBFBF" w:themeFill="background1" w:themeFillShade="BF"/>
            <w:vAlign w:val="center"/>
          </w:tcPr>
          <w:p w14:paraId="72618BA8" w14:textId="77777777" w:rsidR="00E94DED" w:rsidRPr="003F0BCE" w:rsidRDefault="00E94DED" w:rsidP="00EB2D2A">
            <w:pPr>
              <w:spacing w:after="0" w:line="240" w:lineRule="auto"/>
            </w:pPr>
          </w:p>
        </w:tc>
        <w:tc>
          <w:tcPr>
            <w:tcW w:w="900" w:type="dxa"/>
            <w:shd w:val="clear" w:color="auto" w:fill="BFBFBF" w:themeFill="background1" w:themeFillShade="BF"/>
          </w:tcPr>
          <w:p w14:paraId="2337A052"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280E4009" w14:textId="77777777" w:rsidR="00E94DED" w:rsidRPr="003F0BCE" w:rsidRDefault="00E94DED" w:rsidP="00EB2D2A">
            <w:pPr>
              <w:spacing w:after="0" w:line="240" w:lineRule="auto"/>
              <w:jc w:val="center"/>
            </w:pPr>
            <w:r>
              <w:t>10</w:t>
            </w:r>
            <w:r w:rsidRPr="008137CE">
              <w:t>%</w:t>
            </w:r>
          </w:p>
        </w:tc>
        <w:tc>
          <w:tcPr>
            <w:tcW w:w="1080" w:type="dxa"/>
            <w:shd w:val="clear" w:color="auto" w:fill="BFBFBF" w:themeFill="background1" w:themeFillShade="BF"/>
            <w:vAlign w:val="bottom"/>
          </w:tcPr>
          <w:p w14:paraId="45BB4F5E" w14:textId="77777777" w:rsidR="00E94DED" w:rsidRPr="003F0BCE" w:rsidRDefault="00E94DED" w:rsidP="00EB2D2A">
            <w:pPr>
              <w:spacing w:after="0" w:line="240" w:lineRule="auto"/>
              <w:jc w:val="center"/>
            </w:pPr>
            <w:r>
              <w:t>38</w:t>
            </w:r>
            <w:r w:rsidRPr="008137CE">
              <w:t>%</w:t>
            </w:r>
          </w:p>
        </w:tc>
        <w:tc>
          <w:tcPr>
            <w:tcW w:w="1170" w:type="dxa"/>
            <w:shd w:val="clear" w:color="auto" w:fill="BFBFBF" w:themeFill="background1" w:themeFillShade="BF"/>
            <w:vAlign w:val="bottom"/>
          </w:tcPr>
          <w:p w14:paraId="3DE0A888" w14:textId="77777777" w:rsidR="00E94DED" w:rsidRPr="003F0BCE" w:rsidRDefault="00E94DED" w:rsidP="00EB2D2A">
            <w:pPr>
              <w:spacing w:after="0" w:line="240" w:lineRule="auto"/>
              <w:jc w:val="center"/>
            </w:pPr>
            <w:r>
              <w:t>47</w:t>
            </w:r>
            <w:r w:rsidRPr="008137CE">
              <w:t>%</w:t>
            </w:r>
          </w:p>
        </w:tc>
        <w:tc>
          <w:tcPr>
            <w:tcW w:w="1350" w:type="dxa"/>
            <w:shd w:val="clear" w:color="auto" w:fill="BFBFBF" w:themeFill="background1" w:themeFillShade="BF"/>
            <w:vAlign w:val="bottom"/>
          </w:tcPr>
          <w:p w14:paraId="6EAE4C02" w14:textId="77777777" w:rsidR="00E94DED" w:rsidRPr="003F0BCE" w:rsidRDefault="00E94DED" w:rsidP="00EB2D2A">
            <w:pPr>
              <w:spacing w:after="0" w:line="240" w:lineRule="auto"/>
              <w:jc w:val="center"/>
            </w:pPr>
            <w:r>
              <w:t>6</w:t>
            </w:r>
            <w:r w:rsidRPr="008137CE">
              <w:t>%</w:t>
            </w:r>
          </w:p>
        </w:tc>
        <w:tc>
          <w:tcPr>
            <w:tcW w:w="1008" w:type="dxa"/>
            <w:shd w:val="clear" w:color="auto" w:fill="BFBFBF" w:themeFill="background1" w:themeFillShade="BF"/>
            <w:vAlign w:val="bottom"/>
          </w:tcPr>
          <w:p w14:paraId="2FA6EA6E" w14:textId="77777777" w:rsidR="00E94DED" w:rsidRPr="003F0BCE" w:rsidRDefault="00E94DED" w:rsidP="00EB2D2A">
            <w:pPr>
              <w:spacing w:after="0" w:line="240" w:lineRule="auto"/>
              <w:jc w:val="center"/>
            </w:pPr>
          </w:p>
        </w:tc>
      </w:tr>
      <w:tr w:rsidR="00E94DED" w:rsidRPr="003F0BCE" w14:paraId="01BB2AFB" w14:textId="77777777" w:rsidTr="00EB2D2A">
        <w:tc>
          <w:tcPr>
            <w:tcW w:w="2970" w:type="dxa"/>
            <w:vMerge w:val="restart"/>
            <w:shd w:val="clear" w:color="auto" w:fill="auto"/>
          </w:tcPr>
          <w:p w14:paraId="06EE4B6E" w14:textId="77777777" w:rsidR="00E94DED" w:rsidRPr="00EE173E" w:rsidRDefault="00E94DED" w:rsidP="00EB2D2A">
            <w:pPr>
              <w:spacing w:after="0" w:line="240" w:lineRule="auto"/>
              <w:rPr>
                <w:rFonts w:cstheme="minorHAnsi"/>
              </w:rPr>
            </w:pPr>
            <w:r w:rsidRPr="00EE173E">
              <w:rPr>
                <w:rFonts w:cstheme="minorHAnsi"/>
              </w:rPr>
              <w:t>8.  Students engage with meaningful, real-world tasks.</w:t>
            </w:r>
          </w:p>
        </w:tc>
        <w:tc>
          <w:tcPr>
            <w:tcW w:w="900" w:type="dxa"/>
            <w:shd w:val="clear" w:color="auto" w:fill="auto"/>
          </w:tcPr>
          <w:p w14:paraId="7ED06631"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1BED5E96" w14:textId="77777777" w:rsidR="00E94DED" w:rsidRPr="003F0BCE" w:rsidRDefault="00E94DED" w:rsidP="00EB2D2A">
            <w:pPr>
              <w:spacing w:after="0" w:line="240" w:lineRule="auto"/>
              <w:jc w:val="center"/>
            </w:pPr>
            <w:r>
              <w:t>13</w:t>
            </w:r>
            <w:r w:rsidRPr="008137CE">
              <w:t>%</w:t>
            </w:r>
          </w:p>
        </w:tc>
        <w:tc>
          <w:tcPr>
            <w:tcW w:w="1080" w:type="dxa"/>
            <w:shd w:val="clear" w:color="auto" w:fill="auto"/>
            <w:vAlign w:val="bottom"/>
          </w:tcPr>
          <w:p w14:paraId="7C5272D6" w14:textId="77777777" w:rsidR="00E94DED" w:rsidRPr="003F0BCE" w:rsidRDefault="00E94DED" w:rsidP="00EB2D2A">
            <w:pPr>
              <w:spacing w:after="0" w:line="240" w:lineRule="auto"/>
              <w:jc w:val="center"/>
            </w:pPr>
            <w:r>
              <w:t>29</w:t>
            </w:r>
            <w:r w:rsidRPr="008137CE">
              <w:t>%</w:t>
            </w:r>
          </w:p>
        </w:tc>
        <w:tc>
          <w:tcPr>
            <w:tcW w:w="1170" w:type="dxa"/>
            <w:shd w:val="clear" w:color="auto" w:fill="auto"/>
            <w:vAlign w:val="bottom"/>
          </w:tcPr>
          <w:p w14:paraId="020C6D7D" w14:textId="77777777" w:rsidR="00E94DED" w:rsidRPr="003F0BCE" w:rsidRDefault="00E94DED" w:rsidP="00EB2D2A">
            <w:pPr>
              <w:spacing w:after="0" w:line="240" w:lineRule="auto"/>
              <w:jc w:val="center"/>
            </w:pPr>
            <w:r>
              <w:t>45</w:t>
            </w:r>
            <w:r w:rsidRPr="008137CE">
              <w:t>%</w:t>
            </w:r>
          </w:p>
        </w:tc>
        <w:tc>
          <w:tcPr>
            <w:tcW w:w="1350" w:type="dxa"/>
            <w:shd w:val="clear" w:color="auto" w:fill="auto"/>
            <w:vAlign w:val="bottom"/>
          </w:tcPr>
          <w:p w14:paraId="31D0FDB2" w14:textId="77777777" w:rsidR="00E94DED" w:rsidRPr="003F0BCE" w:rsidRDefault="00E94DED" w:rsidP="00EB2D2A">
            <w:pPr>
              <w:spacing w:after="0" w:line="240" w:lineRule="auto"/>
              <w:jc w:val="center"/>
            </w:pPr>
            <w:r>
              <w:t>14</w:t>
            </w:r>
            <w:r w:rsidRPr="008137CE">
              <w:t>%</w:t>
            </w:r>
          </w:p>
        </w:tc>
        <w:tc>
          <w:tcPr>
            <w:tcW w:w="1008" w:type="dxa"/>
            <w:shd w:val="clear" w:color="auto" w:fill="auto"/>
            <w:vAlign w:val="bottom"/>
          </w:tcPr>
          <w:p w14:paraId="39A172BA" w14:textId="77777777" w:rsidR="00E94DED" w:rsidRPr="003F0BCE" w:rsidRDefault="00E94DED" w:rsidP="00EB2D2A">
            <w:pPr>
              <w:spacing w:after="0" w:line="240" w:lineRule="auto"/>
              <w:jc w:val="center"/>
            </w:pPr>
            <w:r>
              <w:t>2.6</w:t>
            </w:r>
          </w:p>
        </w:tc>
      </w:tr>
      <w:tr w:rsidR="00E94DED" w:rsidRPr="003F0BCE" w14:paraId="06702870" w14:textId="77777777" w:rsidTr="00EB2D2A">
        <w:tc>
          <w:tcPr>
            <w:tcW w:w="2970" w:type="dxa"/>
            <w:vMerge/>
            <w:shd w:val="clear" w:color="auto" w:fill="auto"/>
            <w:vAlign w:val="center"/>
          </w:tcPr>
          <w:p w14:paraId="046C97C2" w14:textId="77777777" w:rsidR="00E94DED" w:rsidRPr="003F0BCE" w:rsidRDefault="00E94DED" w:rsidP="00EB2D2A">
            <w:pPr>
              <w:spacing w:after="0" w:line="240" w:lineRule="auto"/>
            </w:pPr>
          </w:p>
        </w:tc>
        <w:tc>
          <w:tcPr>
            <w:tcW w:w="900" w:type="dxa"/>
            <w:shd w:val="clear" w:color="auto" w:fill="auto"/>
          </w:tcPr>
          <w:p w14:paraId="5506A646"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7B25B01F" w14:textId="77777777" w:rsidR="00E94DED" w:rsidRPr="003F0BCE" w:rsidRDefault="00E94DED" w:rsidP="00EB2D2A">
            <w:pPr>
              <w:spacing w:after="0" w:line="240" w:lineRule="auto"/>
              <w:jc w:val="center"/>
            </w:pPr>
            <w:r>
              <w:t>5</w:t>
            </w:r>
            <w:r w:rsidRPr="008137CE">
              <w:t>%</w:t>
            </w:r>
          </w:p>
        </w:tc>
        <w:tc>
          <w:tcPr>
            <w:tcW w:w="1080" w:type="dxa"/>
            <w:shd w:val="clear" w:color="auto" w:fill="auto"/>
            <w:vAlign w:val="bottom"/>
          </w:tcPr>
          <w:p w14:paraId="6FE28AF9" w14:textId="77777777" w:rsidR="00E94DED" w:rsidRPr="003F0BCE" w:rsidRDefault="00E94DED" w:rsidP="00EB2D2A">
            <w:pPr>
              <w:spacing w:after="0" w:line="240" w:lineRule="auto"/>
              <w:jc w:val="center"/>
            </w:pPr>
            <w:r>
              <w:t>23</w:t>
            </w:r>
            <w:r w:rsidRPr="008137CE">
              <w:t>%</w:t>
            </w:r>
          </w:p>
        </w:tc>
        <w:tc>
          <w:tcPr>
            <w:tcW w:w="1170" w:type="dxa"/>
            <w:shd w:val="clear" w:color="auto" w:fill="auto"/>
            <w:vAlign w:val="bottom"/>
          </w:tcPr>
          <w:p w14:paraId="60FA5A15" w14:textId="77777777" w:rsidR="00E94DED" w:rsidRPr="003F0BCE" w:rsidRDefault="00E94DED" w:rsidP="00EB2D2A">
            <w:pPr>
              <w:spacing w:after="0" w:line="240" w:lineRule="auto"/>
              <w:jc w:val="center"/>
            </w:pPr>
            <w:r>
              <w:t>55</w:t>
            </w:r>
            <w:r w:rsidRPr="008137CE">
              <w:t>%</w:t>
            </w:r>
          </w:p>
        </w:tc>
        <w:tc>
          <w:tcPr>
            <w:tcW w:w="1350" w:type="dxa"/>
            <w:shd w:val="clear" w:color="auto" w:fill="auto"/>
            <w:vAlign w:val="bottom"/>
          </w:tcPr>
          <w:p w14:paraId="7F5EB98F" w14:textId="77777777" w:rsidR="00E94DED" w:rsidRPr="003F0BCE" w:rsidRDefault="00E94DED" w:rsidP="00EB2D2A">
            <w:pPr>
              <w:spacing w:after="0" w:line="240" w:lineRule="auto"/>
              <w:jc w:val="center"/>
            </w:pPr>
            <w:r>
              <w:t>18</w:t>
            </w:r>
            <w:r w:rsidRPr="008137CE">
              <w:t>%</w:t>
            </w:r>
          </w:p>
        </w:tc>
        <w:tc>
          <w:tcPr>
            <w:tcW w:w="1008" w:type="dxa"/>
            <w:shd w:val="clear" w:color="auto" w:fill="auto"/>
            <w:vAlign w:val="bottom"/>
          </w:tcPr>
          <w:p w14:paraId="70018C4C" w14:textId="77777777" w:rsidR="00E94DED" w:rsidRPr="003F0BCE" w:rsidRDefault="00E94DED" w:rsidP="00EB2D2A">
            <w:pPr>
              <w:spacing w:after="0" w:line="240" w:lineRule="auto"/>
              <w:jc w:val="center"/>
            </w:pPr>
            <w:r>
              <w:t>2.9</w:t>
            </w:r>
          </w:p>
        </w:tc>
      </w:tr>
      <w:tr w:rsidR="00E94DED" w:rsidRPr="003F0BCE" w14:paraId="29A2023D" w14:textId="77777777" w:rsidTr="00EB2D2A">
        <w:tc>
          <w:tcPr>
            <w:tcW w:w="2970" w:type="dxa"/>
            <w:vMerge/>
            <w:shd w:val="clear" w:color="auto" w:fill="auto"/>
            <w:vAlign w:val="center"/>
          </w:tcPr>
          <w:p w14:paraId="17CC08A9" w14:textId="77777777" w:rsidR="00E94DED" w:rsidRPr="003F0BCE" w:rsidRDefault="00E94DED" w:rsidP="00EB2D2A">
            <w:pPr>
              <w:spacing w:after="0" w:line="240" w:lineRule="auto"/>
            </w:pPr>
          </w:p>
        </w:tc>
        <w:tc>
          <w:tcPr>
            <w:tcW w:w="900" w:type="dxa"/>
            <w:shd w:val="clear" w:color="auto" w:fill="auto"/>
          </w:tcPr>
          <w:p w14:paraId="0975092C"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69EDA54A" w14:textId="77777777" w:rsidR="00E94DED" w:rsidRPr="003F0BCE" w:rsidRDefault="00E94DED" w:rsidP="00EB2D2A">
            <w:pPr>
              <w:spacing w:after="0" w:line="240" w:lineRule="auto"/>
              <w:jc w:val="center"/>
            </w:pPr>
            <w:r>
              <w:t>15</w:t>
            </w:r>
            <w:r w:rsidRPr="008137CE">
              <w:t>%</w:t>
            </w:r>
          </w:p>
        </w:tc>
        <w:tc>
          <w:tcPr>
            <w:tcW w:w="1080" w:type="dxa"/>
            <w:shd w:val="clear" w:color="auto" w:fill="auto"/>
            <w:vAlign w:val="bottom"/>
          </w:tcPr>
          <w:p w14:paraId="5CEAEC96" w14:textId="77777777" w:rsidR="00E94DED" w:rsidRPr="003F0BCE" w:rsidRDefault="00E94DED" w:rsidP="00EB2D2A">
            <w:pPr>
              <w:spacing w:after="0" w:line="240" w:lineRule="auto"/>
              <w:jc w:val="center"/>
            </w:pPr>
            <w:r>
              <w:t>31</w:t>
            </w:r>
            <w:r w:rsidRPr="008137CE">
              <w:t>%</w:t>
            </w:r>
          </w:p>
        </w:tc>
        <w:tc>
          <w:tcPr>
            <w:tcW w:w="1170" w:type="dxa"/>
            <w:shd w:val="clear" w:color="auto" w:fill="auto"/>
            <w:vAlign w:val="bottom"/>
          </w:tcPr>
          <w:p w14:paraId="3B831521" w14:textId="77777777" w:rsidR="00E94DED" w:rsidRPr="003F0BCE" w:rsidRDefault="00E94DED" w:rsidP="00EB2D2A">
            <w:pPr>
              <w:spacing w:after="0" w:line="240" w:lineRule="auto"/>
              <w:jc w:val="center"/>
            </w:pPr>
            <w:r>
              <w:t>50</w:t>
            </w:r>
            <w:r w:rsidRPr="008137CE">
              <w:t>%</w:t>
            </w:r>
          </w:p>
        </w:tc>
        <w:tc>
          <w:tcPr>
            <w:tcW w:w="1350" w:type="dxa"/>
            <w:shd w:val="clear" w:color="auto" w:fill="auto"/>
            <w:vAlign w:val="bottom"/>
          </w:tcPr>
          <w:p w14:paraId="2ECE5646" w14:textId="77777777" w:rsidR="00E94DED" w:rsidRPr="003F0BCE" w:rsidRDefault="00E94DED" w:rsidP="00EB2D2A">
            <w:pPr>
              <w:spacing w:after="0" w:line="240" w:lineRule="auto"/>
              <w:jc w:val="center"/>
            </w:pPr>
            <w:r>
              <w:t>4</w:t>
            </w:r>
            <w:r w:rsidRPr="008137CE">
              <w:t>%</w:t>
            </w:r>
          </w:p>
        </w:tc>
        <w:tc>
          <w:tcPr>
            <w:tcW w:w="1008" w:type="dxa"/>
            <w:shd w:val="clear" w:color="auto" w:fill="auto"/>
            <w:vAlign w:val="bottom"/>
          </w:tcPr>
          <w:p w14:paraId="3CD0999D" w14:textId="77777777" w:rsidR="00E94DED" w:rsidRPr="003F0BCE" w:rsidRDefault="00E94DED" w:rsidP="00EB2D2A">
            <w:pPr>
              <w:spacing w:after="0" w:line="240" w:lineRule="auto"/>
              <w:jc w:val="center"/>
            </w:pPr>
            <w:r>
              <w:t>2.4</w:t>
            </w:r>
          </w:p>
        </w:tc>
      </w:tr>
      <w:tr w:rsidR="00E94DED" w:rsidRPr="003F0BCE" w14:paraId="1D08B5FB" w14:textId="77777777" w:rsidTr="00EB2D2A">
        <w:tc>
          <w:tcPr>
            <w:tcW w:w="2970" w:type="dxa"/>
            <w:vMerge/>
            <w:shd w:val="clear" w:color="auto" w:fill="auto"/>
            <w:vAlign w:val="center"/>
          </w:tcPr>
          <w:p w14:paraId="473CAEB5" w14:textId="77777777" w:rsidR="00E94DED" w:rsidRPr="003F0BCE" w:rsidRDefault="00E94DED" w:rsidP="00EB2D2A">
            <w:pPr>
              <w:spacing w:after="0" w:line="240" w:lineRule="auto"/>
            </w:pPr>
          </w:p>
        </w:tc>
        <w:tc>
          <w:tcPr>
            <w:tcW w:w="900" w:type="dxa"/>
            <w:shd w:val="clear" w:color="auto" w:fill="auto"/>
          </w:tcPr>
          <w:p w14:paraId="7E0739B4"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763DBA6E" w14:textId="77777777" w:rsidR="00E94DED" w:rsidRPr="003F0BCE" w:rsidRDefault="00E94DED" w:rsidP="00EB2D2A">
            <w:pPr>
              <w:spacing w:after="0" w:line="240" w:lineRule="auto"/>
              <w:jc w:val="center"/>
            </w:pPr>
            <w:r>
              <w:t>12</w:t>
            </w:r>
          </w:p>
        </w:tc>
        <w:tc>
          <w:tcPr>
            <w:tcW w:w="1080" w:type="dxa"/>
            <w:shd w:val="clear" w:color="auto" w:fill="auto"/>
            <w:vAlign w:val="bottom"/>
          </w:tcPr>
          <w:p w14:paraId="3925FA88" w14:textId="77777777" w:rsidR="00E94DED" w:rsidRPr="003F0BCE" w:rsidRDefault="00E94DED" w:rsidP="00EB2D2A">
            <w:pPr>
              <w:spacing w:after="0" w:line="240" w:lineRule="auto"/>
              <w:jc w:val="center"/>
            </w:pPr>
            <w:r>
              <w:t>29</w:t>
            </w:r>
          </w:p>
        </w:tc>
        <w:tc>
          <w:tcPr>
            <w:tcW w:w="1170" w:type="dxa"/>
            <w:shd w:val="clear" w:color="auto" w:fill="auto"/>
            <w:vAlign w:val="bottom"/>
          </w:tcPr>
          <w:p w14:paraId="010914E4" w14:textId="77777777" w:rsidR="00E94DED" w:rsidRPr="003F0BCE" w:rsidRDefault="00E94DED" w:rsidP="00EB2D2A">
            <w:pPr>
              <w:spacing w:after="0" w:line="240" w:lineRule="auto"/>
              <w:jc w:val="center"/>
            </w:pPr>
            <w:r>
              <w:t>50</w:t>
            </w:r>
          </w:p>
        </w:tc>
        <w:tc>
          <w:tcPr>
            <w:tcW w:w="1350" w:type="dxa"/>
            <w:shd w:val="clear" w:color="auto" w:fill="auto"/>
            <w:vAlign w:val="bottom"/>
          </w:tcPr>
          <w:p w14:paraId="54732E5E" w14:textId="77777777" w:rsidR="00E94DED" w:rsidRPr="003F0BCE" w:rsidRDefault="00E94DED" w:rsidP="00EB2D2A">
            <w:pPr>
              <w:spacing w:after="0" w:line="240" w:lineRule="auto"/>
              <w:jc w:val="center"/>
            </w:pPr>
            <w:r>
              <w:t>13</w:t>
            </w:r>
          </w:p>
        </w:tc>
        <w:tc>
          <w:tcPr>
            <w:tcW w:w="1008" w:type="dxa"/>
            <w:shd w:val="clear" w:color="auto" w:fill="auto"/>
            <w:vAlign w:val="bottom"/>
          </w:tcPr>
          <w:p w14:paraId="61C6A730" w14:textId="77777777" w:rsidR="00E94DED" w:rsidRPr="003F0BCE" w:rsidRDefault="00E94DED" w:rsidP="00EB2D2A">
            <w:pPr>
              <w:spacing w:after="0" w:line="240" w:lineRule="auto"/>
              <w:jc w:val="center"/>
            </w:pPr>
            <w:r>
              <w:t>2.6</w:t>
            </w:r>
          </w:p>
        </w:tc>
      </w:tr>
      <w:tr w:rsidR="00E94DED" w:rsidRPr="003F0BCE" w14:paraId="68F2FADD" w14:textId="77777777" w:rsidTr="00EB2D2A">
        <w:tc>
          <w:tcPr>
            <w:tcW w:w="2970" w:type="dxa"/>
            <w:vMerge/>
            <w:shd w:val="clear" w:color="auto" w:fill="auto"/>
            <w:vAlign w:val="center"/>
          </w:tcPr>
          <w:p w14:paraId="723A13FB" w14:textId="77777777" w:rsidR="00E94DED" w:rsidRPr="003F0BCE" w:rsidRDefault="00E94DED" w:rsidP="00EB2D2A">
            <w:pPr>
              <w:spacing w:after="0" w:line="240" w:lineRule="auto"/>
            </w:pPr>
          </w:p>
        </w:tc>
        <w:tc>
          <w:tcPr>
            <w:tcW w:w="900" w:type="dxa"/>
            <w:shd w:val="clear" w:color="auto" w:fill="auto"/>
          </w:tcPr>
          <w:p w14:paraId="391D6E0F"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39140240" w14:textId="77777777" w:rsidR="00E94DED" w:rsidRPr="003F0BCE" w:rsidRDefault="00E94DED" w:rsidP="00EB2D2A">
            <w:pPr>
              <w:spacing w:after="0" w:line="240" w:lineRule="auto"/>
              <w:jc w:val="center"/>
            </w:pPr>
            <w:r>
              <w:t>12</w:t>
            </w:r>
            <w:r w:rsidRPr="008137CE">
              <w:t>%</w:t>
            </w:r>
          </w:p>
        </w:tc>
        <w:tc>
          <w:tcPr>
            <w:tcW w:w="1080" w:type="dxa"/>
            <w:shd w:val="clear" w:color="auto" w:fill="auto"/>
            <w:vAlign w:val="bottom"/>
          </w:tcPr>
          <w:p w14:paraId="4FA7320F" w14:textId="77777777" w:rsidR="00E94DED" w:rsidRPr="003F0BCE" w:rsidRDefault="00E94DED" w:rsidP="00EB2D2A">
            <w:pPr>
              <w:spacing w:after="0" w:line="240" w:lineRule="auto"/>
              <w:jc w:val="center"/>
            </w:pPr>
            <w:r>
              <w:t>28</w:t>
            </w:r>
            <w:r w:rsidRPr="008137CE">
              <w:t>%</w:t>
            </w:r>
          </w:p>
        </w:tc>
        <w:tc>
          <w:tcPr>
            <w:tcW w:w="1170" w:type="dxa"/>
            <w:shd w:val="clear" w:color="auto" w:fill="auto"/>
            <w:vAlign w:val="bottom"/>
          </w:tcPr>
          <w:p w14:paraId="5C383700" w14:textId="77777777" w:rsidR="00E94DED" w:rsidRPr="003F0BCE" w:rsidRDefault="00E94DED" w:rsidP="00EB2D2A">
            <w:pPr>
              <w:spacing w:after="0" w:line="240" w:lineRule="auto"/>
              <w:jc w:val="center"/>
            </w:pPr>
            <w:r>
              <w:t>48</w:t>
            </w:r>
            <w:r w:rsidRPr="008137CE">
              <w:t>%</w:t>
            </w:r>
          </w:p>
        </w:tc>
        <w:tc>
          <w:tcPr>
            <w:tcW w:w="1350" w:type="dxa"/>
            <w:shd w:val="clear" w:color="auto" w:fill="auto"/>
            <w:vAlign w:val="bottom"/>
          </w:tcPr>
          <w:p w14:paraId="73A2D4C3" w14:textId="77777777" w:rsidR="00E94DED" w:rsidRPr="003F0BCE" w:rsidRDefault="00E94DED" w:rsidP="00EB2D2A">
            <w:pPr>
              <w:spacing w:after="0" w:line="240" w:lineRule="auto"/>
              <w:jc w:val="center"/>
            </w:pPr>
            <w:r>
              <w:t>13</w:t>
            </w:r>
            <w:r w:rsidRPr="008137CE">
              <w:t>%</w:t>
            </w:r>
          </w:p>
        </w:tc>
        <w:tc>
          <w:tcPr>
            <w:tcW w:w="1008" w:type="dxa"/>
            <w:shd w:val="clear" w:color="auto" w:fill="auto"/>
            <w:vAlign w:val="bottom"/>
          </w:tcPr>
          <w:p w14:paraId="48C92DE8" w14:textId="77777777" w:rsidR="00E94DED" w:rsidRPr="003F0BCE" w:rsidRDefault="00E94DED" w:rsidP="00EB2D2A">
            <w:pPr>
              <w:spacing w:after="0" w:line="240" w:lineRule="auto"/>
              <w:jc w:val="center"/>
            </w:pPr>
          </w:p>
        </w:tc>
      </w:tr>
      <w:tr w:rsidR="00E94DED" w:rsidRPr="003F0BCE" w14:paraId="5F928917" w14:textId="77777777" w:rsidTr="00EB2D2A">
        <w:trPr>
          <w:trHeight w:val="274"/>
        </w:trPr>
        <w:tc>
          <w:tcPr>
            <w:tcW w:w="2970" w:type="dxa"/>
            <w:vMerge w:val="restart"/>
            <w:shd w:val="clear" w:color="auto" w:fill="BFBFBF" w:themeFill="background1" w:themeFillShade="BF"/>
            <w:vAlign w:val="center"/>
          </w:tcPr>
          <w:p w14:paraId="4C8EEB78" w14:textId="77777777" w:rsidR="00E94DED" w:rsidRPr="003F0BCE" w:rsidRDefault="00E94DED" w:rsidP="00EB2D2A">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21EC25C0"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7B70F157" w14:textId="77777777" w:rsidR="00E94DED" w:rsidRPr="003F0BCE" w:rsidRDefault="00E94DED" w:rsidP="00EB2D2A">
            <w:pPr>
              <w:spacing w:after="0" w:line="240" w:lineRule="auto"/>
              <w:jc w:val="center"/>
            </w:pPr>
          </w:p>
        </w:tc>
        <w:tc>
          <w:tcPr>
            <w:tcW w:w="1080" w:type="dxa"/>
            <w:shd w:val="clear" w:color="auto" w:fill="BFBFBF" w:themeFill="background1" w:themeFillShade="BF"/>
            <w:vAlign w:val="bottom"/>
          </w:tcPr>
          <w:p w14:paraId="36E79875" w14:textId="77777777" w:rsidR="00E94DED" w:rsidRPr="003F0BCE" w:rsidRDefault="00E94DED" w:rsidP="00EB2D2A">
            <w:pPr>
              <w:spacing w:after="0" w:line="240" w:lineRule="auto"/>
              <w:jc w:val="center"/>
            </w:pPr>
          </w:p>
        </w:tc>
        <w:tc>
          <w:tcPr>
            <w:tcW w:w="1170" w:type="dxa"/>
            <w:shd w:val="clear" w:color="auto" w:fill="BFBFBF" w:themeFill="background1" w:themeFillShade="BF"/>
            <w:vAlign w:val="bottom"/>
          </w:tcPr>
          <w:p w14:paraId="6DD09219" w14:textId="77777777" w:rsidR="00E94DED" w:rsidRPr="003F0BCE" w:rsidRDefault="00E94DED" w:rsidP="00EB2D2A">
            <w:pPr>
              <w:spacing w:after="0" w:line="240" w:lineRule="auto"/>
              <w:jc w:val="center"/>
            </w:pPr>
          </w:p>
        </w:tc>
        <w:tc>
          <w:tcPr>
            <w:tcW w:w="1350" w:type="dxa"/>
            <w:shd w:val="clear" w:color="auto" w:fill="BFBFBF" w:themeFill="background1" w:themeFillShade="BF"/>
            <w:vAlign w:val="bottom"/>
          </w:tcPr>
          <w:p w14:paraId="7581C1DD" w14:textId="77777777" w:rsidR="00E94DED" w:rsidRPr="003F0BCE" w:rsidRDefault="00E94DED" w:rsidP="00EB2D2A">
            <w:pPr>
              <w:spacing w:after="0" w:line="240" w:lineRule="auto"/>
              <w:jc w:val="center"/>
            </w:pPr>
          </w:p>
        </w:tc>
        <w:tc>
          <w:tcPr>
            <w:tcW w:w="1008" w:type="dxa"/>
            <w:shd w:val="clear" w:color="auto" w:fill="BFBFBF" w:themeFill="background1" w:themeFillShade="BF"/>
            <w:vAlign w:val="center"/>
          </w:tcPr>
          <w:p w14:paraId="0DF733FF" w14:textId="77777777" w:rsidR="00E94DED" w:rsidRPr="003F0BCE" w:rsidRDefault="00E94DED" w:rsidP="00EB2D2A">
            <w:pPr>
              <w:spacing w:after="0" w:line="240" w:lineRule="auto"/>
              <w:jc w:val="center"/>
            </w:pPr>
            <w:r>
              <w:t>10.5</w:t>
            </w:r>
          </w:p>
        </w:tc>
      </w:tr>
      <w:tr w:rsidR="00E94DED" w:rsidRPr="003F0BCE" w14:paraId="62C89EF7" w14:textId="77777777" w:rsidTr="00EB2D2A">
        <w:trPr>
          <w:trHeight w:val="274"/>
        </w:trPr>
        <w:tc>
          <w:tcPr>
            <w:tcW w:w="2970" w:type="dxa"/>
            <w:vMerge/>
            <w:shd w:val="clear" w:color="auto" w:fill="BFBFBF" w:themeFill="background1" w:themeFillShade="BF"/>
          </w:tcPr>
          <w:p w14:paraId="13A20DD3" w14:textId="77777777" w:rsidR="00E94DED" w:rsidRPr="003F0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4AF922A8"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52B35A0D" w14:textId="77777777" w:rsidR="00E94DED" w:rsidRPr="003F0BCE" w:rsidRDefault="00E94DED" w:rsidP="00EB2D2A">
            <w:pPr>
              <w:spacing w:after="0" w:line="240" w:lineRule="auto"/>
              <w:jc w:val="center"/>
            </w:pPr>
          </w:p>
        </w:tc>
        <w:tc>
          <w:tcPr>
            <w:tcW w:w="1080" w:type="dxa"/>
            <w:shd w:val="clear" w:color="auto" w:fill="BFBFBF" w:themeFill="background1" w:themeFillShade="BF"/>
            <w:vAlign w:val="bottom"/>
          </w:tcPr>
          <w:p w14:paraId="45928874" w14:textId="77777777" w:rsidR="00E94DED" w:rsidRPr="003F0BCE" w:rsidRDefault="00E94DED" w:rsidP="00EB2D2A">
            <w:pPr>
              <w:spacing w:after="0" w:line="240" w:lineRule="auto"/>
              <w:jc w:val="center"/>
            </w:pPr>
          </w:p>
        </w:tc>
        <w:tc>
          <w:tcPr>
            <w:tcW w:w="1170" w:type="dxa"/>
            <w:shd w:val="clear" w:color="auto" w:fill="BFBFBF" w:themeFill="background1" w:themeFillShade="BF"/>
            <w:vAlign w:val="bottom"/>
          </w:tcPr>
          <w:p w14:paraId="21899AEA" w14:textId="77777777" w:rsidR="00E94DED" w:rsidRPr="003F0BCE" w:rsidRDefault="00E94DED" w:rsidP="00EB2D2A">
            <w:pPr>
              <w:spacing w:after="0" w:line="240" w:lineRule="auto"/>
              <w:jc w:val="center"/>
            </w:pPr>
          </w:p>
        </w:tc>
        <w:tc>
          <w:tcPr>
            <w:tcW w:w="1350" w:type="dxa"/>
            <w:shd w:val="clear" w:color="auto" w:fill="BFBFBF" w:themeFill="background1" w:themeFillShade="BF"/>
            <w:vAlign w:val="bottom"/>
          </w:tcPr>
          <w:p w14:paraId="3708D581" w14:textId="77777777" w:rsidR="00E94DED" w:rsidRPr="003F0BCE" w:rsidRDefault="00E94DED" w:rsidP="00EB2D2A">
            <w:pPr>
              <w:spacing w:after="0" w:line="240" w:lineRule="auto"/>
              <w:jc w:val="center"/>
            </w:pPr>
          </w:p>
        </w:tc>
        <w:tc>
          <w:tcPr>
            <w:tcW w:w="1008" w:type="dxa"/>
            <w:shd w:val="clear" w:color="auto" w:fill="BFBFBF" w:themeFill="background1" w:themeFillShade="BF"/>
            <w:vAlign w:val="center"/>
          </w:tcPr>
          <w:p w14:paraId="68F38F2D" w14:textId="77777777" w:rsidR="00E94DED" w:rsidRPr="003F0BCE" w:rsidRDefault="00E94DED" w:rsidP="00EB2D2A">
            <w:pPr>
              <w:spacing w:after="0" w:line="240" w:lineRule="auto"/>
              <w:jc w:val="center"/>
            </w:pPr>
            <w:r>
              <w:t>10.7</w:t>
            </w:r>
          </w:p>
        </w:tc>
      </w:tr>
      <w:tr w:rsidR="00E94DED" w:rsidRPr="003F0BCE" w14:paraId="1717C83E" w14:textId="77777777" w:rsidTr="00EB2D2A">
        <w:trPr>
          <w:trHeight w:val="274"/>
        </w:trPr>
        <w:tc>
          <w:tcPr>
            <w:tcW w:w="2970" w:type="dxa"/>
            <w:vMerge/>
            <w:shd w:val="clear" w:color="auto" w:fill="BFBFBF" w:themeFill="background1" w:themeFillShade="BF"/>
          </w:tcPr>
          <w:p w14:paraId="45875FF8" w14:textId="77777777" w:rsidR="00E94DED" w:rsidRPr="003F0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757978B2" w14:textId="77777777" w:rsidR="00E94DED" w:rsidRPr="003F0BCE" w:rsidRDefault="00E94DED" w:rsidP="00EB2D2A">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0182911" w14:textId="77777777" w:rsidR="00E94DED" w:rsidRPr="003F0BCE" w:rsidRDefault="00E94DED" w:rsidP="00EB2D2A">
            <w:pPr>
              <w:spacing w:after="0" w:line="240" w:lineRule="auto"/>
              <w:jc w:val="center"/>
            </w:pPr>
          </w:p>
        </w:tc>
        <w:tc>
          <w:tcPr>
            <w:tcW w:w="1080" w:type="dxa"/>
            <w:shd w:val="clear" w:color="auto" w:fill="BFBFBF" w:themeFill="background1" w:themeFillShade="BF"/>
            <w:vAlign w:val="bottom"/>
          </w:tcPr>
          <w:p w14:paraId="49EC5A4D" w14:textId="77777777" w:rsidR="00E94DED" w:rsidRPr="003F0BCE" w:rsidRDefault="00E94DED" w:rsidP="00EB2D2A">
            <w:pPr>
              <w:spacing w:after="0" w:line="240" w:lineRule="auto"/>
              <w:jc w:val="center"/>
            </w:pPr>
          </w:p>
        </w:tc>
        <w:tc>
          <w:tcPr>
            <w:tcW w:w="1170" w:type="dxa"/>
            <w:shd w:val="clear" w:color="auto" w:fill="BFBFBF" w:themeFill="background1" w:themeFillShade="BF"/>
            <w:vAlign w:val="bottom"/>
          </w:tcPr>
          <w:p w14:paraId="0B510FBF" w14:textId="77777777" w:rsidR="00E94DED" w:rsidRPr="003F0BCE" w:rsidRDefault="00E94DED" w:rsidP="00EB2D2A">
            <w:pPr>
              <w:spacing w:after="0" w:line="240" w:lineRule="auto"/>
              <w:jc w:val="center"/>
            </w:pPr>
          </w:p>
        </w:tc>
        <w:tc>
          <w:tcPr>
            <w:tcW w:w="1350" w:type="dxa"/>
            <w:shd w:val="clear" w:color="auto" w:fill="BFBFBF" w:themeFill="background1" w:themeFillShade="BF"/>
            <w:vAlign w:val="bottom"/>
          </w:tcPr>
          <w:p w14:paraId="3FD5C8B6" w14:textId="77777777" w:rsidR="00E94DED" w:rsidRPr="003F0BCE" w:rsidRDefault="00E94DED" w:rsidP="00EB2D2A">
            <w:pPr>
              <w:spacing w:after="0" w:line="240" w:lineRule="auto"/>
              <w:jc w:val="center"/>
            </w:pPr>
          </w:p>
        </w:tc>
        <w:tc>
          <w:tcPr>
            <w:tcW w:w="1008" w:type="dxa"/>
            <w:shd w:val="clear" w:color="auto" w:fill="BFBFBF" w:themeFill="background1" w:themeFillShade="BF"/>
            <w:vAlign w:val="center"/>
          </w:tcPr>
          <w:p w14:paraId="0781BC0C" w14:textId="77777777" w:rsidR="00E94DED" w:rsidRPr="003F0BCE" w:rsidRDefault="00E94DED" w:rsidP="00EB2D2A">
            <w:pPr>
              <w:spacing w:after="0" w:line="240" w:lineRule="auto"/>
              <w:jc w:val="center"/>
            </w:pPr>
            <w:r>
              <w:t>9.6</w:t>
            </w:r>
          </w:p>
        </w:tc>
      </w:tr>
      <w:tr w:rsidR="00E94DED" w:rsidRPr="003F0BCE" w14:paraId="3DF96FB7" w14:textId="77777777" w:rsidTr="00EB2D2A">
        <w:trPr>
          <w:trHeight w:val="274"/>
        </w:trPr>
        <w:tc>
          <w:tcPr>
            <w:tcW w:w="2970" w:type="dxa"/>
            <w:vMerge/>
            <w:shd w:val="clear" w:color="auto" w:fill="BFBFBF" w:themeFill="background1" w:themeFillShade="BF"/>
          </w:tcPr>
          <w:p w14:paraId="0669A8A0" w14:textId="77777777" w:rsidR="00E94DED" w:rsidRPr="003F0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1E76BB26" w14:textId="77777777" w:rsidR="00E94DED" w:rsidRPr="003F0BCE" w:rsidRDefault="00E94DED" w:rsidP="00EB2D2A">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4BF65D0C" w14:textId="77777777" w:rsidR="00E94DED" w:rsidRPr="003F0BCE" w:rsidRDefault="00E94DED" w:rsidP="00EB2D2A">
            <w:pPr>
              <w:spacing w:after="0" w:line="240" w:lineRule="auto"/>
              <w:jc w:val="center"/>
            </w:pPr>
          </w:p>
        </w:tc>
        <w:tc>
          <w:tcPr>
            <w:tcW w:w="1080" w:type="dxa"/>
            <w:shd w:val="clear" w:color="auto" w:fill="BFBFBF" w:themeFill="background1" w:themeFillShade="BF"/>
            <w:vAlign w:val="bottom"/>
          </w:tcPr>
          <w:p w14:paraId="455C70B2" w14:textId="77777777" w:rsidR="00E94DED" w:rsidRPr="003F0BCE" w:rsidRDefault="00E94DED" w:rsidP="00EB2D2A">
            <w:pPr>
              <w:spacing w:after="0" w:line="240" w:lineRule="auto"/>
              <w:jc w:val="center"/>
            </w:pPr>
          </w:p>
        </w:tc>
        <w:tc>
          <w:tcPr>
            <w:tcW w:w="1170" w:type="dxa"/>
            <w:shd w:val="clear" w:color="auto" w:fill="BFBFBF" w:themeFill="background1" w:themeFillShade="BF"/>
            <w:vAlign w:val="bottom"/>
          </w:tcPr>
          <w:p w14:paraId="065C469E" w14:textId="77777777" w:rsidR="00E94DED" w:rsidRPr="003F0BCE" w:rsidRDefault="00E94DED" w:rsidP="00EB2D2A">
            <w:pPr>
              <w:spacing w:after="0" w:line="240" w:lineRule="auto"/>
              <w:jc w:val="center"/>
            </w:pPr>
          </w:p>
        </w:tc>
        <w:tc>
          <w:tcPr>
            <w:tcW w:w="1350" w:type="dxa"/>
            <w:shd w:val="clear" w:color="auto" w:fill="BFBFBF" w:themeFill="background1" w:themeFillShade="BF"/>
            <w:vAlign w:val="bottom"/>
          </w:tcPr>
          <w:p w14:paraId="1D0DC8BC" w14:textId="77777777" w:rsidR="00E94DED" w:rsidRPr="003F0BCE" w:rsidRDefault="00E94DED" w:rsidP="00EB2D2A">
            <w:pPr>
              <w:spacing w:after="0" w:line="240" w:lineRule="auto"/>
              <w:jc w:val="center"/>
            </w:pPr>
          </w:p>
        </w:tc>
        <w:tc>
          <w:tcPr>
            <w:tcW w:w="1008" w:type="dxa"/>
            <w:shd w:val="clear" w:color="auto" w:fill="BFBFBF" w:themeFill="background1" w:themeFillShade="BF"/>
            <w:vAlign w:val="center"/>
          </w:tcPr>
          <w:p w14:paraId="34DA83A7" w14:textId="77777777" w:rsidR="00E94DED" w:rsidRPr="003F0BCE" w:rsidRDefault="00E94DED" w:rsidP="00EB2D2A">
            <w:pPr>
              <w:spacing w:after="0" w:line="240" w:lineRule="auto"/>
              <w:jc w:val="center"/>
            </w:pPr>
            <w:r>
              <w:t>10.3</w:t>
            </w:r>
          </w:p>
        </w:tc>
      </w:tr>
    </w:tbl>
    <w:p w14:paraId="253F955A" w14:textId="77777777" w:rsidR="00E94DED" w:rsidRDefault="00E94DED" w:rsidP="00E94DED">
      <w:pPr>
        <w:spacing w:after="0" w:line="240" w:lineRule="auto"/>
      </w:pPr>
    </w:p>
    <w:p w14:paraId="13515751" w14:textId="77777777" w:rsidR="00E94DED" w:rsidRDefault="00E94DED" w:rsidP="00E94DED">
      <w:pPr>
        <w:spacing w:after="0" w:line="240" w:lineRule="auto"/>
      </w:pPr>
      <w:r>
        <w:br w:type="page"/>
      </w:r>
    </w:p>
    <w:tbl>
      <w:tblPr>
        <w:tblStyle w:val="TableGrid4"/>
        <w:tblW w:w="0" w:type="auto"/>
        <w:tblInd w:w="-162" w:type="dxa"/>
        <w:tblLayout w:type="fixed"/>
        <w:tblLook w:val="04A0" w:firstRow="1" w:lastRow="0" w:firstColumn="1" w:lastColumn="0" w:noHBand="0" w:noVBand="1"/>
        <w:tblDescription w:val="Appendix C: Instructional Inventory&#10;Focus Area #3: Inclusive Practice &amp; Classroom Culture"/>
      </w:tblPr>
      <w:tblGrid>
        <w:gridCol w:w="2970"/>
        <w:gridCol w:w="900"/>
        <w:gridCol w:w="1350"/>
        <w:gridCol w:w="1080"/>
        <w:gridCol w:w="1080"/>
        <w:gridCol w:w="1350"/>
        <w:gridCol w:w="1008"/>
      </w:tblGrid>
      <w:tr w:rsidR="00E94DED" w:rsidRPr="00D21BCE" w14:paraId="0ABC6C64" w14:textId="77777777" w:rsidTr="00884ED3">
        <w:trPr>
          <w:trHeight w:val="806"/>
          <w:tblHeader/>
        </w:trPr>
        <w:tc>
          <w:tcPr>
            <w:tcW w:w="2970" w:type="dxa"/>
            <w:vMerge w:val="restart"/>
            <w:vAlign w:val="center"/>
          </w:tcPr>
          <w:p w14:paraId="328F8C0D" w14:textId="77777777" w:rsidR="00E94DED" w:rsidRPr="00D21BCE" w:rsidRDefault="00E94DED" w:rsidP="00EB2D2A">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47FCAF74" w14:textId="77777777" w:rsidR="00E94DED" w:rsidRPr="00D21BCE" w:rsidRDefault="00E94DED" w:rsidP="00EB2D2A">
            <w:pPr>
              <w:spacing w:after="0" w:line="240" w:lineRule="auto"/>
            </w:pPr>
          </w:p>
        </w:tc>
        <w:tc>
          <w:tcPr>
            <w:tcW w:w="1350" w:type="dxa"/>
            <w:vAlign w:val="center"/>
          </w:tcPr>
          <w:p w14:paraId="43E3E216" w14:textId="77777777" w:rsidR="00E94DED" w:rsidRPr="0071153E" w:rsidRDefault="00E94DED" w:rsidP="00EB2D2A">
            <w:pPr>
              <w:spacing w:after="0" w:line="240" w:lineRule="auto"/>
              <w:jc w:val="center"/>
              <w:rPr>
                <w:sz w:val="20"/>
                <w:szCs w:val="20"/>
              </w:rPr>
            </w:pPr>
            <w:r w:rsidRPr="0071153E">
              <w:rPr>
                <w:sz w:val="20"/>
                <w:szCs w:val="20"/>
              </w:rPr>
              <w:t>Insufficient Evidence</w:t>
            </w:r>
          </w:p>
        </w:tc>
        <w:tc>
          <w:tcPr>
            <w:tcW w:w="1080" w:type="dxa"/>
            <w:vAlign w:val="center"/>
          </w:tcPr>
          <w:p w14:paraId="186543E1" w14:textId="77777777" w:rsidR="00E94DED" w:rsidRPr="0071153E" w:rsidRDefault="00E94DED" w:rsidP="00EB2D2A">
            <w:pPr>
              <w:spacing w:after="0" w:line="240" w:lineRule="auto"/>
              <w:jc w:val="center"/>
              <w:rPr>
                <w:sz w:val="20"/>
                <w:szCs w:val="20"/>
              </w:rPr>
            </w:pPr>
            <w:r w:rsidRPr="0071153E">
              <w:rPr>
                <w:sz w:val="20"/>
                <w:szCs w:val="20"/>
              </w:rPr>
              <w:t>Limited Evidence</w:t>
            </w:r>
          </w:p>
        </w:tc>
        <w:tc>
          <w:tcPr>
            <w:tcW w:w="1080" w:type="dxa"/>
            <w:vAlign w:val="center"/>
          </w:tcPr>
          <w:p w14:paraId="7FE9D910" w14:textId="77777777" w:rsidR="00E94DED" w:rsidRPr="0071153E" w:rsidRDefault="00E94DED" w:rsidP="00EB2D2A">
            <w:pPr>
              <w:spacing w:after="0" w:line="240" w:lineRule="auto"/>
              <w:jc w:val="center"/>
              <w:rPr>
                <w:sz w:val="20"/>
                <w:szCs w:val="20"/>
              </w:rPr>
            </w:pPr>
            <w:r w:rsidRPr="0071153E">
              <w:rPr>
                <w:sz w:val="20"/>
                <w:szCs w:val="20"/>
              </w:rPr>
              <w:t>Sufficient Evidence</w:t>
            </w:r>
          </w:p>
        </w:tc>
        <w:tc>
          <w:tcPr>
            <w:tcW w:w="1350" w:type="dxa"/>
            <w:vAlign w:val="center"/>
          </w:tcPr>
          <w:p w14:paraId="49394235" w14:textId="77777777" w:rsidR="00E94DED" w:rsidRPr="0071153E" w:rsidRDefault="00E94DED" w:rsidP="00EB2D2A">
            <w:pPr>
              <w:spacing w:after="0" w:line="240" w:lineRule="auto"/>
              <w:jc w:val="center"/>
              <w:rPr>
                <w:sz w:val="20"/>
                <w:szCs w:val="20"/>
              </w:rPr>
            </w:pPr>
            <w:r w:rsidRPr="0071153E">
              <w:rPr>
                <w:sz w:val="20"/>
                <w:szCs w:val="20"/>
              </w:rPr>
              <w:t>Compelling Evidence</w:t>
            </w:r>
          </w:p>
        </w:tc>
        <w:tc>
          <w:tcPr>
            <w:tcW w:w="1008" w:type="dxa"/>
            <w:vAlign w:val="center"/>
          </w:tcPr>
          <w:p w14:paraId="34ADCDC9" w14:textId="77777777" w:rsidR="00E94DED" w:rsidRPr="0071153E" w:rsidRDefault="00E94DED" w:rsidP="00EB2D2A">
            <w:pPr>
              <w:spacing w:after="0" w:line="240" w:lineRule="auto"/>
              <w:jc w:val="center"/>
              <w:rPr>
                <w:sz w:val="20"/>
                <w:szCs w:val="20"/>
              </w:rPr>
            </w:pPr>
            <w:r>
              <w:rPr>
                <w:sz w:val="20"/>
                <w:szCs w:val="20"/>
              </w:rPr>
              <w:t>Average Numb</w:t>
            </w:r>
            <w:r w:rsidRPr="0071153E">
              <w:rPr>
                <w:sz w:val="20"/>
                <w:szCs w:val="20"/>
              </w:rPr>
              <w:t>er of points</w:t>
            </w:r>
          </w:p>
        </w:tc>
      </w:tr>
      <w:tr w:rsidR="00E94DED" w:rsidRPr="00D21BCE" w14:paraId="7C3718F2" w14:textId="77777777" w:rsidTr="00EB2D2A">
        <w:tc>
          <w:tcPr>
            <w:tcW w:w="2970" w:type="dxa"/>
            <w:vMerge/>
          </w:tcPr>
          <w:p w14:paraId="79970008" w14:textId="77777777" w:rsidR="00E94DED" w:rsidRPr="00D21BCE" w:rsidRDefault="00E94DED" w:rsidP="00EB2D2A">
            <w:pPr>
              <w:spacing w:after="0" w:line="240" w:lineRule="auto"/>
            </w:pPr>
          </w:p>
        </w:tc>
        <w:tc>
          <w:tcPr>
            <w:tcW w:w="900" w:type="dxa"/>
          </w:tcPr>
          <w:p w14:paraId="30E92C97" w14:textId="77777777" w:rsidR="00E94DED" w:rsidRPr="00D21BCE" w:rsidRDefault="00E94DED" w:rsidP="00EB2D2A">
            <w:pPr>
              <w:spacing w:after="0" w:line="240" w:lineRule="auto"/>
            </w:pPr>
          </w:p>
        </w:tc>
        <w:tc>
          <w:tcPr>
            <w:tcW w:w="1350" w:type="dxa"/>
            <w:vAlign w:val="center"/>
          </w:tcPr>
          <w:p w14:paraId="7C607617" w14:textId="77777777" w:rsidR="00E94DED" w:rsidRPr="00D21BCE" w:rsidRDefault="00E94DED" w:rsidP="00EB2D2A">
            <w:pPr>
              <w:spacing w:after="0" w:line="240" w:lineRule="auto"/>
              <w:jc w:val="center"/>
            </w:pPr>
            <w:r w:rsidRPr="00D21BCE">
              <w:t>(</w:t>
            </w:r>
            <w:r>
              <w:t>1</w:t>
            </w:r>
            <w:r w:rsidRPr="00D21BCE">
              <w:t>)</w:t>
            </w:r>
          </w:p>
        </w:tc>
        <w:tc>
          <w:tcPr>
            <w:tcW w:w="1080" w:type="dxa"/>
            <w:vAlign w:val="center"/>
          </w:tcPr>
          <w:p w14:paraId="1B9F5D60" w14:textId="77777777" w:rsidR="00E94DED" w:rsidRPr="00D21BCE" w:rsidRDefault="00E94DED" w:rsidP="00EB2D2A">
            <w:pPr>
              <w:spacing w:after="0" w:line="240" w:lineRule="auto"/>
              <w:jc w:val="center"/>
            </w:pPr>
            <w:r w:rsidRPr="00D21BCE">
              <w:t>(</w:t>
            </w:r>
            <w:r>
              <w:t>2</w:t>
            </w:r>
            <w:r w:rsidRPr="00D21BCE">
              <w:t>)</w:t>
            </w:r>
          </w:p>
        </w:tc>
        <w:tc>
          <w:tcPr>
            <w:tcW w:w="1080" w:type="dxa"/>
            <w:vAlign w:val="center"/>
          </w:tcPr>
          <w:p w14:paraId="4BCDD9A8" w14:textId="77777777" w:rsidR="00E94DED" w:rsidRPr="00D21BCE" w:rsidRDefault="00E94DED" w:rsidP="00EB2D2A">
            <w:pPr>
              <w:spacing w:after="0" w:line="240" w:lineRule="auto"/>
              <w:jc w:val="center"/>
            </w:pPr>
            <w:r w:rsidRPr="00D21BCE">
              <w:t>(</w:t>
            </w:r>
            <w:r>
              <w:t>3</w:t>
            </w:r>
            <w:r w:rsidRPr="00D21BCE">
              <w:t>)</w:t>
            </w:r>
          </w:p>
        </w:tc>
        <w:tc>
          <w:tcPr>
            <w:tcW w:w="1350" w:type="dxa"/>
            <w:vAlign w:val="center"/>
          </w:tcPr>
          <w:p w14:paraId="3323DB32" w14:textId="77777777" w:rsidR="00E94DED" w:rsidRPr="00D21BCE" w:rsidRDefault="00E94DED" w:rsidP="00EB2D2A">
            <w:pPr>
              <w:spacing w:after="0" w:line="240" w:lineRule="auto"/>
              <w:jc w:val="center"/>
            </w:pPr>
            <w:r w:rsidRPr="00D21BCE">
              <w:t>(</w:t>
            </w:r>
            <w:r>
              <w:t>4</w:t>
            </w:r>
            <w:r w:rsidRPr="00D21BCE">
              <w:t>)</w:t>
            </w:r>
          </w:p>
        </w:tc>
        <w:tc>
          <w:tcPr>
            <w:tcW w:w="1008" w:type="dxa"/>
            <w:vAlign w:val="center"/>
          </w:tcPr>
          <w:p w14:paraId="019CECDA" w14:textId="77777777" w:rsidR="00E94DED" w:rsidRPr="00D21BCE" w:rsidRDefault="00E94DED" w:rsidP="00EB2D2A">
            <w:pPr>
              <w:spacing w:after="0" w:line="240" w:lineRule="auto"/>
              <w:jc w:val="center"/>
            </w:pPr>
            <w:r w:rsidRPr="00D21BCE">
              <w:t>(</w:t>
            </w:r>
            <w:r>
              <w:t>1</w:t>
            </w:r>
            <w:r w:rsidRPr="00D21BCE">
              <w:t xml:space="preserve"> to </w:t>
            </w:r>
            <w:r>
              <w:t>4</w:t>
            </w:r>
            <w:r w:rsidRPr="00D21BCE">
              <w:t>)</w:t>
            </w:r>
          </w:p>
        </w:tc>
      </w:tr>
      <w:tr w:rsidR="00E94DED" w:rsidRPr="00D21BCE" w14:paraId="7A375D2F" w14:textId="77777777" w:rsidTr="00EB2D2A">
        <w:tc>
          <w:tcPr>
            <w:tcW w:w="2970" w:type="dxa"/>
            <w:vMerge w:val="restart"/>
            <w:shd w:val="clear" w:color="auto" w:fill="BFBFBF" w:themeFill="background1" w:themeFillShade="BF"/>
          </w:tcPr>
          <w:p w14:paraId="68C4ED21" w14:textId="77777777" w:rsidR="00E94DED" w:rsidRPr="00D21BCE" w:rsidRDefault="00E94DED" w:rsidP="00EB2D2A">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65CA020C"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11BD7841" w14:textId="77777777" w:rsidR="00E94DED" w:rsidRPr="00D21BCE" w:rsidRDefault="00E94DED" w:rsidP="00EB2D2A">
            <w:pPr>
              <w:spacing w:after="0" w:line="240" w:lineRule="auto"/>
              <w:jc w:val="center"/>
            </w:pPr>
            <w:r>
              <w:t>20</w:t>
            </w:r>
            <w:r w:rsidRPr="00446218">
              <w:t>%</w:t>
            </w:r>
          </w:p>
        </w:tc>
        <w:tc>
          <w:tcPr>
            <w:tcW w:w="1080" w:type="dxa"/>
            <w:shd w:val="clear" w:color="auto" w:fill="BFBFBF" w:themeFill="background1" w:themeFillShade="BF"/>
            <w:vAlign w:val="bottom"/>
          </w:tcPr>
          <w:p w14:paraId="2CBB0CB0" w14:textId="77777777" w:rsidR="00E94DED" w:rsidRPr="00D21BCE" w:rsidRDefault="00E94DED" w:rsidP="00EB2D2A">
            <w:pPr>
              <w:spacing w:after="0" w:line="240" w:lineRule="auto"/>
              <w:jc w:val="center"/>
            </w:pPr>
            <w:r>
              <w:t>30</w:t>
            </w:r>
            <w:r w:rsidRPr="00446218">
              <w:t>%</w:t>
            </w:r>
          </w:p>
        </w:tc>
        <w:tc>
          <w:tcPr>
            <w:tcW w:w="1080" w:type="dxa"/>
            <w:shd w:val="clear" w:color="auto" w:fill="BFBFBF" w:themeFill="background1" w:themeFillShade="BF"/>
            <w:vAlign w:val="bottom"/>
          </w:tcPr>
          <w:p w14:paraId="1EE282D2" w14:textId="77777777" w:rsidR="00E94DED" w:rsidRPr="00D21BCE" w:rsidRDefault="00E94DED" w:rsidP="00EB2D2A">
            <w:pPr>
              <w:spacing w:after="0" w:line="240" w:lineRule="auto"/>
              <w:jc w:val="center"/>
            </w:pPr>
            <w:r>
              <w:t>45</w:t>
            </w:r>
            <w:r w:rsidRPr="00446218">
              <w:t>%</w:t>
            </w:r>
          </w:p>
        </w:tc>
        <w:tc>
          <w:tcPr>
            <w:tcW w:w="1350" w:type="dxa"/>
            <w:shd w:val="clear" w:color="auto" w:fill="BFBFBF" w:themeFill="background1" w:themeFillShade="BF"/>
            <w:vAlign w:val="bottom"/>
          </w:tcPr>
          <w:p w14:paraId="72C185AE" w14:textId="77777777" w:rsidR="00E94DED" w:rsidRPr="00D21BCE" w:rsidRDefault="00E94DED" w:rsidP="00EB2D2A">
            <w:pPr>
              <w:spacing w:after="0" w:line="240" w:lineRule="auto"/>
              <w:jc w:val="center"/>
            </w:pPr>
            <w:r>
              <w:t>5</w:t>
            </w:r>
            <w:r w:rsidRPr="00446218">
              <w:t>%</w:t>
            </w:r>
          </w:p>
        </w:tc>
        <w:tc>
          <w:tcPr>
            <w:tcW w:w="1008" w:type="dxa"/>
            <w:shd w:val="clear" w:color="auto" w:fill="BFBFBF" w:themeFill="background1" w:themeFillShade="BF"/>
            <w:vAlign w:val="bottom"/>
          </w:tcPr>
          <w:p w14:paraId="05326AC9" w14:textId="77777777" w:rsidR="00E94DED" w:rsidRPr="00D21BCE" w:rsidRDefault="00E94DED" w:rsidP="00EB2D2A">
            <w:pPr>
              <w:spacing w:after="0" w:line="240" w:lineRule="auto"/>
              <w:jc w:val="center"/>
            </w:pPr>
            <w:r>
              <w:t>2.4</w:t>
            </w:r>
          </w:p>
        </w:tc>
      </w:tr>
      <w:tr w:rsidR="00E94DED" w:rsidRPr="00D21BCE" w14:paraId="3B8AB14E" w14:textId="77777777" w:rsidTr="00EB2D2A">
        <w:tc>
          <w:tcPr>
            <w:tcW w:w="2970" w:type="dxa"/>
            <w:vMerge/>
            <w:shd w:val="clear" w:color="auto" w:fill="BFBFBF" w:themeFill="background1" w:themeFillShade="BF"/>
            <w:vAlign w:val="center"/>
          </w:tcPr>
          <w:p w14:paraId="38FECECF" w14:textId="77777777" w:rsidR="00E94DED" w:rsidRPr="00D21BCE" w:rsidRDefault="00E94DED" w:rsidP="00EB2D2A">
            <w:pPr>
              <w:spacing w:after="0" w:line="240" w:lineRule="auto"/>
            </w:pPr>
          </w:p>
        </w:tc>
        <w:tc>
          <w:tcPr>
            <w:tcW w:w="900" w:type="dxa"/>
            <w:shd w:val="clear" w:color="auto" w:fill="BFBFBF" w:themeFill="background1" w:themeFillShade="BF"/>
          </w:tcPr>
          <w:p w14:paraId="2250A30F"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0A8C3159" w14:textId="77777777" w:rsidR="00E94DED" w:rsidRPr="00D21BCE" w:rsidRDefault="00E94DED" w:rsidP="00EB2D2A">
            <w:pPr>
              <w:spacing w:after="0" w:line="240" w:lineRule="auto"/>
              <w:jc w:val="center"/>
            </w:pPr>
            <w:r>
              <w:t>9</w:t>
            </w:r>
            <w:r w:rsidRPr="00446218">
              <w:t>%</w:t>
            </w:r>
          </w:p>
        </w:tc>
        <w:tc>
          <w:tcPr>
            <w:tcW w:w="1080" w:type="dxa"/>
            <w:shd w:val="clear" w:color="auto" w:fill="BFBFBF" w:themeFill="background1" w:themeFillShade="BF"/>
            <w:vAlign w:val="bottom"/>
          </w:tcPr>
          <w:p w14:paraId="3F4DCDF7" w14:textId="77777777" w:rsidR="00E94DED" w:rsidRPr="00D21BCE" w:rsidRDefault="00E94DED" w:rsidP="00EB2D2A">
            <w:pPr>
              <w:spacing w:after="0" w:line="240" w:lineRule="auto"/>
              <w:jc w:val="center"/>
            </w:pPr>
            <w:r>
              <w:t>64</w:t>
            </w:r>
            <w:r w:rsidRPr="00446218">
              <w:t>%</w:t>
            </w:r>
          </w:p>
        </w:tc>
        <w:tc>
          <w:tcPr>
            <w:tcW w:w="1080" w:type="dxa"/>
            <w:shd w:val="clear" w:color="auto" w:fill="BFBFBF" w:themeFill="background1" w:themeFillShade="BF"/>
            <w:vAlign w:val="bottom"/>
          </w:tcPr>
          <w:p w14:paraId="26E36422" w14:textId="77777777" w:rsidR="00E94DED" w:rsidRPr="00D21BCE" w:rsidRDefault="00E94DED" w:rsidP="00EB2D2A">
            <w:pPr>
              <w:spacing w:after="0" w:line="240" w:lineRule="auto"/>
              <w:jc w:val="center"/>
            </w:pPr>
            <w:r>
              <w:t>23</w:t>
            </w:r>
            <w:r w:rsidRPr="00446218">
              <w:t>%</w:t>
            </w:r>
          </w:p>
        </w:tc>
        <w:tc>
          <w:tcPr>
            <w:tcW w:w="1350" w:type="dxa"/>
            <w:shd w:val="clear" w:color="auto" w:fill="BFBFBF" w:themeFill="background1" w:themeFillShade="BF"/>
            <w:vAlign w:val="bottom"/>
          </w:tcPr>
          <w:p w14:paraId="7C85394D" w14:textId="77777777" w:rsidR="00E94DED" w:rsidRPr="00D21BCE" w:rsidRDefault="00E94DED" w:rsidP="00EB2D2A">
            <w:pPr>
              <w:spacing w:after="0" w:line="240" w:lineRule="auto"/>
              <w:jc w:val="center"/>
            </w:pPr>
            <w:r>
              <w:t>5</w:t>
            </w:r>
            <w:r w:rsidRPr="00446218">
              <w:t>%</w:t>
            </w:r>
          </w:p>
        </w:tc>
        <w:tc>
          <w:tcPr>
            <w:tcW w:w="1008" w:type="dxa"/>
            <w:shd w:val="clear" w:color="auto" w:fill="BFBFBF" w:themeFill="background1" w:themeFillShade="BF"/>
            <w:vAlign w:val="bottom"/>
          </w:tcPr>
          <w:p w14:paraId="1DF42DB8" w14:textId="77777777" w:rsidR="00E94DED" w:rsidRPr="00D21BCE" w:rsidRDefault="00E94DED" w:rsidP="00EB2D2A">
            <w:pPr>
              <w:spacing w:after="0" w:line="240" w:lineRule="auto"/>
              <w:jc w:val="center"/>
            </w:pPr>
            <w:r>
              <w:t>2.2</w:t>
            </w:r>
          </w:p>
        </w:tc>
      </w:tr>
      <w:tr w:rsidR="00E94DED" w:rsidRPr="00D21BCE" w14:paraId="5BCC6A41" w14:textId="77777777" w:rsidTr="00EB2D2A">
        <w:tc>
          <w:tcPr>
            <w:tcW w:w="2970" w:type="dxa"/>
            <w:vMerge/>
            <w:shd w:val="clear" w:color="auto" w:fill="BFBFBF" w:themeFill="background1" w:themeFillShade="BF"/>
            <w:vAlign w:val="center"/>
          </w:tcPr>
          <w:p w14:paraId="52C0BF6C" w14:textId="77777777" w:rsidR="00E94DED" w:rsidRPr="00D21BCE" w:rsidRDefault="00E94DED" w:rsidP="00EB2D2A">
            <w:pPr>
              <w:spacing w:after="0" w:line="240" w:lineRule="auto"/>
            </w:pPr>
          </w:p>
        </w:tc>
        <w:tc>
          <w:tcPr>
            <w:tcW w:w="900" w:type="dxa"/>
            <w:shd w:val="clear" w:color="auto" w:fill="BFBFBF" w:themeFill="background1" w:themeFillShade="BF"/>
          </w:tcPr>
          <w:p w14:paraId="477C7404"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0C7B98DE" w14:textId="77777777" w:rsidR="00E94DED" w:rsidRPr="00D21BCE" w:rsidRDefault="00E94DED" w:rsidP="00EB2D2A">
            <w:pPr>
              <w:spacing w:after="0" w:line="240" w:lineRule="auto"/>
              <w:jc w:val="center"/>
            </w:pPr>
            <w:r>
              <w:t>15</w:t>
            </w:r>
            <w:r w:rsidRPr="00446218">
              <w:t>%</w:t>
            </w:r>
          </w:p>
        </w:tc>
        <w:tc>
          <w:tcPr>
            <w:tcW w:w="1080" w:type="dxa"/>
            <w:shd w:val="clear" w:color="auto" w:fill="BFBFBF" w:themeFill="background1" w:themeFillShade="BF"/>
            <w:vAlign w:val="bottom"/>
          </w:tcPr>
          <w:p w14:paraId="7CA44733" w14:textId="77777777" w:rsidR="00E94DED" w:rsidRPr="00D21BCE" w:rsidRDefault="00E94DED" w:rsidP="00EB2D2A">
            <w:pPr>
              <w:spacing w:after="0" w:line="240" w:lineRule="auto"/>
              <w:jc w:val="center"/>
            </w:pPr>
            <w:r>
              <w:t>50</w:t>
            </w:r>
            <w:r w:rsidRPr="00446218">
              <w:t>%</w:t>
            </w:r>
          </w:p>
        </w:tc>
        <w:tc>
          <w:tcPr>
            <w:tcW w:w="1080" w:type="dxa"/>
            <w:shd w:val="clear" w:color="auto" w:fill="BFBFBF" w:themeFill="background1" w:themeFillShade="BF"/>
            <w:vAlign w:val="bottom"/>
          </w:tcPr>
          <w:p w14:paraId="454C6577" w14:textId="77777777" w:rsidR="00E94DED" w:rsidRPr="00D21BCE" w:rsidRDefault="00E94DED" w:rsidP="00EB2D2A">
            <w:pPr>
              <w:spacing w:after="0" w:line="240" w:lineRule="auto"/>
              <w:jc w:val="center"/>
            </w:pPr>
            <w:r>
              <w:t>31</w:t>
            </w:r>
            <w:r w:rsidRPr="00446218">
              <w:t>%</w:t>
            </w:r>
          </w:p>
        </w:tc>
        <w:tc>
          <w:tcPr>
            <w:tcW w:w="1350" w:type="dxa"/>
            <w:shd w:val="clear" w:color="auto" w:fill="BFBFBF" w:themeFill="background1" w:themeFillShade="BF"/>
            <w:vAlign w:val="bottom"/>
          </w:tcPr>
          <w:p w14:paraId="1EDD5C7A" w14:textId="77777777" w:rsidR="00E94DED" w:rsidRPr="00D21BCE" w:rsidRDefault="00E94DED" w:rsidP="00EB2D2A">
            <w:pPr>
              <w:spacing w:after="0" w:line="240" w:lineRule="auto"/>
              <w:jc w:val="center"/>
            </w:pPr>
            <w:r>
              <w:t>4</w:t>
            </w:r>
            <w:r w:rsidRPr="00446218">
              <w:t>%</w:t>
            </w:r>
          </w:p>
        </w:tc>
        <w:tc>
          <w:tcPr>
            <w:tcW w:w="1008" w:type="dxa"/>
            <w:shd w:val="clear" w:color="auto" w:fill="BFBFBF" w:themeFill="background1" w:themeFillShade="BF"/>
            <w:vAlign w:val="bottom"/>
          </w:tcPr>
          <w:p w14:paraId="2D316A6C" w14:textId="77777777" w:rsidR="00E94DED" w:rsidRPr="00D21BCE" w:rsidRDefault="00E94DED" w:rsidP="00EB2D2A">
            <w:pPr>
              <w:spacing w:after="0" w:line="240" w:lineRule="auto"/>
              <w:jc w:val="center"/>
            </w:pPr>
            <w:r>
              <w:t>2.2</w:t>
            </w:r>
          </w:p>
        </w:tc>
      </w:tr>
      <w:tr w:rsidR="00E94DED" w:rsidRPr="00D21BCE" w14:paraId="36B017ED" w14:textId="77777777" w:rsidTr="00EB2D2A">
        <w:tc>
          <w:tcPr>
            <w:tcW w:w="2970" w:type="dxa"/>
            <w:vMerge/>
            <w:shd w:val="clear" w:color="auto" w:fill="BFBFBF" w:themeFill="background1" w:themeFillShade="BF"/>
            <w:vAlign w:val="center"/>
          </w:tcPr>
          <w:p w14:paraId="4C152238" w14:textId="77777777" w:rsidR="00E94DED" w:rsidRPr="00D21BCE" w:rsidRDefault="00E94DED" w:rsidP="00EB2D2A">
            <w:pPr>
              <w:spacing w:after="0" w:line="240" w:lineRule="auto"/>
            </w:pPr>
          </w:p>
        </w:tc>
        <w:tc>
          <w:tcPr>
            <w:tcW w:w="900" w:type="dxa"/>
            <w:shd w:val="clear" w:color="auto" w:fill="BFBFBF" w:themeFill="background1" w:themeFillShade="BF"/>
          </w:tcPr>
          <w:p w14:paraId="61CE99AE"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4DEA9229" w14:textId="77777777" w:rsidR="00E94DED" w:rsidRPr="00D21BCE" w:rsidRDefault="00E94DED" w:rsidP="00EB2D2A">
            <w:pPr>
              <w:spacing w:after="0" w:line="240" w:lineRule="auto"/>
              <w:jc w:val="center"/>
            </w:pPr>
            <w:r>
              <w:t>17</w:t>
            </w:r>
          </w:p>
        </w:tc>
        <w:tc>
          <w:tcPr>
            <w:tcW w:w="1080" w:type="dxa"/>
            <w:shd w:val="clear" w:color="auto" w:fill="BFBFBF" w:themeFill="background1" w:themeFillShade="BF"/>
            <w:vAlign w:val="bottom"/>
          </w:tcPr>
          <w:p w14:paraId="3AF60297" w14:textId="77777777" w:rsidR="00E94DED" w:rsidRPr="00D21BCE" w:rsidRDefault="00E94DED" w:rsidP="00EB2D2A">
            <w:pPr>
              <w:spacing w:after="0" w:line="240" w:lineRule="auto"/>
              <w:jc w:val="center"/>
            </w:pPr>
            <w:r>
              <w:t>44</w:t>
            </w:r>
          </w:p>
        </w:tc>
        <w:tc>
          <w:tcPr>
            <w:tcW w:w="1080" w:type="dxa"/>
            <w:shd w:val="clear" w:color="auto" w:fill="BFBFBF" w:themeFill="background1" w:themeFillShade="BF"/>
            <w:vAlign w:val="bottom"/>
          </w:tcPr>
          <w:p w14:paraId="0ACE3094" w14:textId="77777777" w:rsidR="00E94DED" w:rsidRPr="00D21BCE" w:rsidRDefault="00E94DED" w:rsidP="00EB2D2A">
            <w:pPr>
              <w:spacing w:after="0" w:line="240" w:lineRule="auto"/>
              <w:jc w:val="center"/>
            </w:pPr>
            <w:r>
              <w:t>38</w:t>
            </w:r>
          </w:p>
        </w:tc>
        <w:tc>
          <w:tcPr>
            <w:tcW w:w="1350" w:type="dxa"/>
            <w:shd w:val="clear" w:color="auto" w:fill="BFBFBF" w:themeFill="background1" w:themeFillShade="BF"/>
            <w:vAlign w:val="bottom"/>
          </w:tcPr>
          <w:p w14:paraId="232A4973" w14:textId="77777777" w:rsidR="00E94DED" w:rsidRPr="00D21BCE" w:rsidRDefault="00E94DED" w:rsidP="00EB2D2A">
            <w:pPr>
              <w:spacing w:after="0" w:line="240" w:lineRule="auto"/>
              <w:jc w:val="center"/>
            </w:pPr>
            <w:r>
              <w:t>5</w:t>
            </w:r>
          </w:p>
        </w:tc>
        <w:tc>
          <w:tcPr>
            <w:tcW w:w="1008" w:type="dxa"/>
            <w:shd w:val="clear" w:color="auto" w:fill="BFBFBF" w:themeFill="background1" w:themeFillShade="BF"/>
            <w:vAlign w:val="bottom"/>
          </w:tcPr>
          <w:p w14:paraId="285096A6" w14:textId="77777777" w:rsidR="00E94DED" w:rsidRPr="00D21BCE" w:rsidRDefault="00E94DED" w:rsidP="00EB2D2A">
            <w:pPr>
              <w:spacing w:after="0" w:line="240" w:lineRule="auto"/>
              <w:jc w:val="center"/>
            </w:pPr>
            <w:r>
              <w:t>2.3</w:t>
            </w:r>
          </w:p>
        </w:tc>
      </w:tr>
      <w:tr w:rsidR="00E94DED" w:rsidRPr="00D21BCE" w14:paraId="16104EA1" w14:textId="77777777" w:rsidTr="00EB2D2A">
        <w:tc>
          <w:tcPr>
            <w:tcW w:w="2970" w:type="dxa"/>
            <w:vMerge/>
            <w:shd w:val="clear" w:color="auto" w:fill="BFBFBF" w:themeFill="background1" w:themeFillShade="BF"/>
            <w:vAlign w:val="center"/>
          </w:tcPr>
          <w:p w14:paraId="1C92ACBA" w14:textId="77777777" w:rsidR="00E94DED" w:rsidRPr="00D21BCE" w:rsidRDefault="00E94DED" w:rsidP="00EB2D2A">
            <w:pPr>
              <w:spacing w:after="0" w:line="240" w:lineRule="auto"/>
            </w:pPr>
          </w:p>
        </w:tc>
        <w:tc>
          <w:tcPr>
            <w:tcW w:w="900" w:type="dxa"/>
            <w:shd w:val="clear" w:color="auto" w:fill="BFBFBF" w:themeFill="background1" w:themeFillShade="BF"/>
          </w:tcPr>
          <w:p w14:paraId="41F915F1"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0BCB8523" w14:textId="77777777" w:rsidR="00E94DED" w:rsidRPr="00D21BCE" w:rsidRDefault="00E94DED" w:rsidP="00EB2D2A">
            <w:pPr>
              <w:spacing w:after="0" w:line="240" w:lineRule="auto"/>
              <w:jc w:val="center"/>
            </w:pPr>
            <w:r>
              <w:t>16</w:t>
            </w:r>
            <w:r w:rsidRPr="00446218">
              <w:t>%</w:t>
            </w:r>
          </w:p>
        </w:tc>
        <w:tc>
          <w:tcPr>
            <w:tcW w:w="1080" w:type="dxa"/>
            <w:shd w:val="clear" w:color="auto" w:fill="BFBFBF" w:themeFill="background1" w:themeFillShade="BF"/>
            <w:vAlign w:val="bottom"/>
          </w:tcPr>
          <w:p w14:paraId="19BF473D" w14:textId="77777777" w:rsidR="00E94DED" w:rsidRPr="00D21BCE" w:rsidRDefault="00E94DED" w:rsidP="00EB2D2A">
            <w:pPr>
              <w:spacing w:after="0" w:line="240" w:lineRule="auto"/>
              <w:jc w:val="center"/>
            </w:pPr>
            <w:r>
              <w:t>42</w:t>
            </w:r>
            <w:r w:rsidRPr="00446218">
              <w:t>%</w:t>
            </w:r>
          </w:p>
        </w:tc>
        <w:tc>
          <w:tcPr>
            <w:tcW w:w="1080" w:type="dxa"/>
            <w:shd w:val="clear" w:color="auto" w:fill="BFBFBF" w:themeFill="background1" w:themeFillShade="BF"/>
            <w:vAlign w:val="bottom"/>
          </w:tcPr>
          <w:p w14:paraId="5A1CB97D" w14:textId="77777777" w:rsidR="00E94DED" w:rsidRPr="00D21BCE" w:rsidRDefault="00E94DED" w:rsidP="00EB2D2A">
            <w:pPr>
              <w:spacing w:after="0" w:line="240" w:lineRule="auto"/>
              <w:jc w:val="center"/>
            </w:pPr>
            <w:r>
              <w:t>37</w:t>
            </w:r>
            <w:r w:rsidRPr="00446218">
              <w:t>%</w:t>
            </w:r>
          </w:p>
        </w:tc>
        <w:tc>
          <w:tcPr>
            <w:tcW w:w="1350" w:type="dxa"/>
            <w:shd w:val="clear" w:color="auto" w:fill="BFBFBF" w:themeFill="background1" w:themeFillShade="BF"/>
            <w:vAlign w:val="bottom"/>
          </w:tcPr>
          <w:p w14:paraId="1B04D172" w14:textId="77777777" w:rsidR="00E94DED" w:rsidRPr="00D21BCE" w:rsidRDefault="00E94DED" w:rsidP="00EB2D2A">
            <w:pPr>
              <w:spacing w:after="0" w:line="240" w:lineRule="auto"/>
              <w:jc w:val="center"/>
            </w:pPr>
            <w:r>
              <w:t>5</w:t>
            </w:r>
            <w:r w:rsidRPr="00446218">
              <w:t>%</w:t>
            </w:r>
          </w:p>
        </w:tc>
        <w:tc>
          <w:tcPr>
            <w:tcW w:w="1008" w:type="dxa"/>
            <w:shd w:val="clear" w:color="auto" w:fill="BFBFBF" w:themeFill="background1" w:themeFillShade="BF"/>
            <w:vAlign w:val="bottom"/>
          </w:tcPr>
          <w:p w14:paraId="22E3BE82" w14:textId="77777777" w:rsidR="00E94DED" w:rsidRPr="00D21BCE" w:rsidRDefault="00E94DED" w:rsidP="00EB2D2A">
            <w:pPr>
              <w:spacing w:after="0" w:line="240" w:lineRule="auto"/>
              <w:jc w:val="center"/>
            </w:pPr>
          </w:p>
        </w:tc>
      </w:tr>
      <w:tr w:rsidR="00E94DED" w:rsidRPr="00D21BCE" w14:paraId="6DB8B896" w14:textId="77777777" w:rsidTr="00EB2D2A">
        <w:tc>
          <w:tcPr>
            <w:tcW w:w="2970" w:type="dxa"/>
            <w:vMerge w:val="restart"/>
          </w:tcPr>
          <w:p w14:paraId="0AA54252" w14:textId="77777777" w:rsidR="00E94DED" w:rsidRPr="00D21BCE" w:rsidRDefault="00E94DED" w:rsidP="00EB2D2A">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00EDF060"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432B4946" w14:textId="77777777" w:rsidR="00E94DED" w:rsidRPr="00D21BCE" w:rsidRDefault="00E94DED" w:rsidP="00EB2D2A">
            <w:pPr>
              <w:spacing w:after="0" w:line="240" w:lineRule="auto"/>
              <w:jc w:val="center"/>
            </w:pPr>
            <w:r>
              <w:t>14</w:t>
            </w:r>
            <w:r w:rsidRPr="00446218">
              <w:t>%</w:t>
            </w:r>
          </w:p>
        </w:tc>
        <w:tc>
          <w:tcPr>
            <w:tcW w:w="1080" w:type="dxa"/>
            <w:vAlign w:val="bottom"/>
          </w:tcPr>
          <w:p w14:paraId="6EA6D752" w14:textId="77777777" w:rsidR="00E94DED" w:rsidRPr="00D21BCE" w:rsidRDefault="00E94DED" w:rsidP="00EB2D2A">
            <w:pPr>
              <w:spacing w:after="0" w:line="240" w:lineRule="auto"/>
              <w:jc w:val="center"/>
            </w:pPr>
            <w:r>
              <w:t>23</w:t>
            </w:r>
            <w:r w:rsidRPr="00446218">
              <w:t>%</w:t>
            </w:r>
          </w:p>
        </w:tc>
        <w:tc>
          <w:tcPr>
            <w:tcW w:w="1080" w:type="dxa"/>
            <w:vAlign w:val="bottom"/>
          </w:tcPr>
          <w:p w14:paraId="119F68BE" w14:textId="77777777" w:rsidR="00E94DED" w:rsidRPr="00D21BCE" w:rsidRDefault="00E94DED" w:rsidP="00EB2D2A">
            <w:pPr>
              <w:spacing w:after="0" w:line="240" w:lineRule="auto"/>
              <w:jc w:val="center"/>
            </w:pPr>
            <w:r>
              <w:t>52</w:t>
            </w:r>
            <w:r w:rsidRPr="00446218">
              <w:t>%</w:t>
            </w:r>
          </w:p>
        </w:tc>
        <w:tc>
          <w:tcPr>
            <w:tcW w:w="1350" w:type="dxa"/>
            <w:vAlign w:val="bottom"/>
          </w:tcPr>
          <w:p w14:paraId="2B81EF8E" w14:textId="77777777" w:rsidR="00E94DED" w:rsidRPr="00D21BCE" w:rsidRDefault="00E94DED" w:rsidP="00EB2D2A">
            <w:pPr>
              <w:spacing w:after="0" w:line="240" w:lineRule="auto"/>
              <w:jc w:val="center"/>
            </w:pPr>
            <w:r>
              <w:t>11</w:t>
            </w:r>
            <w:r w:rsidRPr="00446218">
              <w:t>%</w:t>
            </w:r>
          </w:p>
        </w:tc>
        <w:tc>
          <w:tcPr>
            <w:tcW w:w="1008" w:type="dxa"/>
            <w:vAlign w:val="bottom"/>
          </w:tcPr>
          <w:p w14:paraId="32CFECB5" w14:textId="77777777" w:rsidR="00E94DED" w:rsidRPr="00D21BCE" w:rsidRDefault="00E94DED" w:rsidP="00EB2D2A">
            <w:pPr>
              <w:spacing w:after="0" w:line="240" w:lineRule="auto"/>
              <w:jc w:val="center"/>
            </w:pPr>
            <w:r>
              <w:t>2.6</w:t>
            </w:r>
          </w:p>
        </w:tc>
      </w:tr>
      <w:tr w:rsidR="00E94DED" w:rsidRPr="00D21BCE" w14:paraId="16F5811D" w14:textId="77777777" w:rsidTr="00EB2D2A">
        <w:tc>
          <w:tcPr>
            <w:tcW w:w="2970" w:type="dxa"/>
            <w:vMerge/>
            <w:vAlign w:val="center"/>
          </w:tcPr>
          <w:p w14:paraId="628E54B7" w14:textId="77777777" w:rsidR="00E94DED" w:rsidRPr="00D21BCE" w:rsidRDefault="00E94DED" w:rsidP="00EB2D2A">
            <w:pPr>
              <w:spacing w:after="0" w:line="240" w:lineRule="auto"/>
            </w:pPr>
          </w:p>
        </w:tc>
        <w:tc>
          <w:tcPr>
            <w:tcW w:w="900" w:type="dxa"/>
          </w:tcPr>
          <w:p w14:paraId="0954E4FF"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18E1CF6C" w14:textId="77777777" w:rsidR="00E94DED" w:rsidRPr="00D21BCE" w:rsidRDefault="00E94DED" w:rsidP="00EB2D2A">
            <w:pPr>
              <w:spacing w:after="0" w:line="240" w:lineRule="auto"/>
              <w:jc w:val="center"/>
            </w:pPr>
            <w:r>
              <w:t>14</w:t>
            </w:r>
            <w:r w:rsidRPr="00446218">
              <w:t>%</w:t>
            </w:r>
          </w:p>
        </w:tc>
        <w:tc>
          <w:tcPr>
            <w:tcW w:w="1080" w:type="dxa"/>
            <w:vAlign w:val="bottom"/>
          </w:tcPr>
          <w:p w14:paraId="29DF3256" w14:textId="77777777" w:rsidR="00E94DED" w:rsidRPr="00D21BCE" w:rsidRDefault="00E94DED" w:rsidP="00EB2D2A">
            <w:pPr>
              <w:spacing w:after="0" w:line="240" w:lineRule="auto"/>
              <w:jc w:val="center"/>
            </w:pPr>
            <w:r>
              <w:t>41</w:t>
            </w:r>
            <w:r w:rsidRPr="00446218">
              <w:t>%</w:t>
            </w:r>
          </w:p>
        </w:tc>
        <w:tc>
          <w:tcPr>
            <w:tcW w:w="1080" w:type="dxa"/>
            <w:vAlign w:val="bottom"/>
          </w:tcPr>
          <w:p w14:paraId="729AC762" w14:textId="77777777" w:rsidR="00E94DED" w:rsidRPr="00D21BCE" w:rsidRDefault="00E94DED" w:rsidP="00EB2D2A">
            <w:pPr>
              <w:spacing w:after="0" w:line="240" w:lineRule="auto"/>
              <w:jc w:val="center"/>
            </w:pPr>
            <w:r>
              <w:t>36</w:t>
            </w:r>
            <w:r w:rsidRPr="00446218">
              <w:t>%</w:t>
            </w:r>
          </w:p>
        </w:tc>
        <w:tc>
          <w:tcPr>
            <w:tcW w:w="1350" w:type="dxa"/>
            <w:vAlign w:val="bottom"/>
          </w:tcPr>
          <w:p w14:paraId="36DFF902" w14:textId="77777777" w:rsidR="00E94DED" w:rsidRPr="00D21BCE" w:rsidRDefault="00E94DED" w:rsidP="00EB2D2A">
            <w:pPr>
              <w:spacing w:after="0" w:line="240" w:lineRule="auto"/>
              <w:jc w:val="center"/>
            </w:pPr>
            <w:r>
              <w:t>9</w:t>
            </w:r>
            <w:r w:rsidRPr="00446218">
              <w:t>%</w:t>
            </w:r>
          </w:p>
        </w:tc>
        <w:tc>
          <w:tcPr>
            <w:tcW w:w="1008" w:type="dxa"/>
            <w:vAlign w:val="bottom"/>
          </w:tcPr>
          <w:p w14:paraId="496085B0" w14:textId="77777777" w:rsidR="00E94DED" w:rsidRPr="00D21BCE" w:rsidRDefault="00E94DED" w:rsidP="00EB2D2A">
            <w:pPr>
              <w:spacing w:after="0" w:line="240" w:lineRule="auto"/>
              <w:jc w:val="center"/>
            </w:pPr>
            <w:r>
              <w:t>2.4</w:t>
            </w:r>
          </w:p>
        </w:tc>
      </w:tr>
      <w:tr w:rsidR="00E94DED" w:rsidRPr="00D21BCE" w14:paraId="752F2C8F" w14:textId="77777777" w:rsidTr="00EB2D2A">
        <w:tc>
          <w:tcPr>
            <w:tcW w:w="2970" w:type="dxa"/>
            <w:vMerge/>
            <w:vAlign w:val="center"/>
          </w:tcPr>
          <w:p w14:paraId="6366F6A5" w14:textId="77777777" w:rsidR="00E94DED" w:rsidRPr="00D21BCE" w:rsidRDefault="00E94DED" w:rsidP="00EB2D2A">
            <w:pPr>
              <w:spacing w:after="0" w:line="240" w:lineRule="auto"/>
            </w:pPr>
          </w:p>
        </w:tc>
        <w:tc>
          <w:tcPr>
            <w:tcW w:w="900" w:type="dxa"/>
          </w:tcPr>
          <w:p w14:paraId="0011123B"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29F4FF55" w14:textId="77777777" w:rsidR="00E94DED" w:rsidRPr="00D21BCE" w:rsidRDefault="00E94DED" w:rsidP="00EB2D2A">
            <w:pPr>
              <w:spacing w:after="0" w:line="240" w:lineRule="auto"/>
              <w:jc w:val="center"/>
            </w:pPr>
            <w:r>
              <w:t>12</w:t>
            </w:r>
            <w:r w:rsidRPr="00446218">
              <w:t>%</w:t>
            </w:r>
          </w:p>
        </w:tc>
        <w:tc>
          <w:tcPr>
            <w:tcW w:w="1080" w:type="dxa"/>
            <w:vAlign w:val="bottom"/>
          </w:tcPr>
          <w:p w14:paraId="36F42591" w14:textId="77777777" w:rsidR="00E94DED" w:rsidRPr="00D21BCE" w:rsidRDefault="00E94DED" w:rsidP="00EB2D2A">
            <w:pPr>
              <w:spacing w:after="0" w:line="240" w:lineRule="auto"/>
              <w:jc w:val="center"/>
            </w:pPr>
            <w:r>
              <w:t>62</w:t>
            </w:r>
            <w:r w:rsidRPr="00446218">
              <w:t>%</w:t>
            </w:r>
          </w:p>
        </w:tc>
        <w:tc>
          <w:tcPr>
            <w:tcW w:w="1080" w:type="dxa"/>
            <w:vAlign w:val="bottom"/>
          </w:tcPr>
          <w:p w14:paraId="4F51E9F1" w14:textId="77777777" w:rsidR="00E94DED" w:rsidRPr="00D21BCE" w:rsidRDefault="00E94DED" w:rsidP="00EB2D2A">
            <w:pPr>
              <w:spacing w:after="0" w:line="240" w:lineRule="auto"/>
              <w:jc w:val="center"/>
            </w:pPr>
            <w:r>
              <w:t>27</w:t>
            </w:r>
            <w:r w:rsidRPr="00446218">
              <w:t>%</w:t>
            </w:r>
          </w:p>
        </w:tc>
        <w:tc>
          <w:tcPr>
            <w:tcW w:w="1350" w:type="dxa"/>
            <w:vAlign w:val="bottom"/>
          </w:tcPr>
          <w:p w14:paraId="14889A38" w14:textId="77777777" w:rsidR="00E94DED" w:rsidRPr="00D21BCE" w:rsidRDefault="00E94DED" w:rsidP="00EB2D2A">
            <w:pPr>
              <w:spacing w:after="0" w:line="240" w:lineRule="auto"/>
              <w:jc w:val="center"/>
            </w:pPr>
            <w:r>
              <w:t>0</w:t>
            </w:r>
            <w:r w:rsidRPr="00446218">
              <w:t>%</w:t>
            </w:r>
          </w:p>
        </w:tc>
        <w:tc>
          <w:tcPr>
            <w:tcW w:w="1008" w:type="dxa"/>
            <w:vAlign w:val="bottom"/>
          </w:tcPr>
          <w:p w14:paraId="57911DC0" w14:textId="77777777" w:rsidR="00E94DED" w:rsidRPr="00D21BCE" w:rsidRDefault="00E94DED" w:rsidP="00EB2D2A">
            <w:pPr>
              <w:spacing w:after="0" w:line="240" w:lineRule="auto"/>
              <w:jc w:val="center"/>
            </w:pPr>
            <w:r>
              <w:t>2.2</w:t>
            </w:r>
          </w:p>
        </w:tc>
      </w:tr>
      <w:tr w:rsidR="00E94DED" w:rsidRPr="00D21BCE" w14:paraId="56C206D4" w14:textId="77777777" w:rsidTr="00EB2D2A">
        <w:tc>
          <w:tcPr>
            <w:tcW w:w="2970" w:type="dxa"/>
            <w:vMerge/>
            <w:vAlign w:val="center"/>
          </w:tcPr>
          <w:p w14:paraId="2DCD53AD" w14:textId="77777777" w:rsidR="00E94DED" w:rsidRPr="00D21BCE" w:rsidRDefault="00E94DED" w:rsidP="00EB2D2A">
            <w:pPr>
              <w:spacing w:after="0" w:line="240" w:lineRule="auto"/>
            </w:pPr>
          </w:p>
        </w:tc>
        <w:tc>
          <w:tcPr>
            <w:tcW w:w="900" w:type="dxa"/>
          </w:tcPr>
          <w:p w14:paraId="390FD2B7"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2F13792B" w14:textId="77777777" w:rsidR="00E94DED" w:rsidRPr="00D21BCE" w:rsidRDefault="00E94DED" w:rsidP="00EB2D2A">
            <w:pPr>
              <w:spacing w:after="0" w:line="240" w:lineRule="auto"/>
              <w:jc w:val="center"/>
            </w:pPr>
            <w:r>
              <w:t>14</w:t>
            </w:r>
          </w:p>
        </w:tc>
        <w:tc>
          <w:tcPr>
            <w:tcW w:w="1080" w:type="dxa"/>
            <w:vAlign w:val="bottom"/>
          </w:tcPr>
          <w:p w14:paraId="191C336D" w14:textId="77777777" w:rsidR="00E94DED" w:rsidRPr="00D21BCE" w:rsidRDefault="00E94DED" w:rsidP="00EB2D2A">
            <w:pPr>
              <w:spacing w:after="0" w:line="240" w:lineRule="auto"/>
              <w:jc w:val="center"/>
            </w:pPr>
            <w:r>
              <w:t>38</w:t>
            </w:r>
          </w:p>
        </w:tc>
        <w:tc>
          <w:tcPr>
            <w:tcW w:w="1080" w:type="dxa"/>
            <w:vAlign w:val="bottom"/>
          </w:tcPr>
          <w:p w14:paraId="69ED970A" w14:textId="77777777" w:rsidR="00E94DED" w:rsidRPr="00D21BCE" w:rsidRDefault="00E94DED" w:rsidP="00EB2D2A">
            <w:pPr>
              <w:spacing w:after="0" w:line="240" w:lineRule="auto"/>
              <w:jc w:val="center"/>
            </w:pPr>
            <w:r>
              <w:t>44</w:t>
            </w:r>
          </w:p>
        </w:tc>
        <w:tc>
          <w:tcPr>
            <w:tcW w:w="1350" w:type="dxa"/>
            <w:vAlign w:val="bottom"/>
          </w:tcPr>
          <w:p w14:paraId="5AC84E8C" w14:textId="77777777" w:rsidR="00E94DED" w:rsidRPr="00D21BCE" w:rsidRDefault="00E94DED" w:rsidP="00EB2D2A">
            <w:pPr>
              <w:spacing w:after="0" w:line="240" w:lineRule="auto"/>
              <w:jc w:val="center"/>
            </w:pPr>
            <w:r>
              <w:t>8</w:t>
            </w:r>
          </w:p>
        </w:tc>
        <w:tc>
          <w:tcPr>
            <w:tcW w:w="1008" w:type="dxa"/>
            <w:vAlign w:val="bottom"/>
          </w:tcPr>
          <w:p w14:paraId="517A2A9F" w14:textId="77777777" w:rsidR="00E94DED" w:rsidRPr="00D21BCE" w:rsidRDefault="00E94DED" w:rsidP="00EB2D2A">
            <w:pPr>
              <w:spacing w:after="0" w:line="240" w:lineRule="auto"/>
              <w:jc w:val="center"/>
            </w:pPr>
            <w:r>
              <w:t>2.4</w:t>
            </w:r>
          </w:p>
        </w:tc>
      </w:tr>
      <w:tr w:rsidR="00E94DED" w:rsidRPr="00D21BCE" w14:paraId="623BC3E0" w14:textId="77777777" w:rsidTr="00EB2D2A">
        <w:tc>
          <w:tcPr>
            <w:tcW w:w="2970" w:type="dxa"/>
            <w:vMerge/>
            <w:vAlign w:val="center"/>
          </w:tcPr>
          <w:p w14:paraId="6C8CD086" w14:textId="77777777" w:rsidR="00E94DED" w:rsidRPr="00D21BCE" w:rsidRDefault="00E94DED" w:rsidP="00EB2D2A">
            <w:pPr>
              <w:spacing w:after="0" w:line="240" w:lineRule="auto"/>
            </w:pPr>
          </w:p>
        </w:tc>
        <w:tc>
          <w:tcPr>
            <w:tcW w:w="900" w:type="dxa"/>
          </w:tcPr>
          <w:p w14:paraId="712898E4"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3D7E588A" w14:textId="77777777" w:rsidR="00E94DED" w:rsidRPr="00D21BCE" w:rsidRDefault="00E94DED" w:rsidP="00EB2D2A">
            <w:pPr>
              <w:spacing w:after="0" w:line="240" w:lineRule="auto"/>
              <w:jc w:val="center"/>
            </w:pPr>
            <w:r>
              <w:t>13</w:t>
            </w:r>
            <w:r w:rsidRPr="00446218">
              <w:t>%</w:t>
            </w:r>
          </w:p>
        </w:tc>
        <w:tc>
          <w:tcPr>
            <w:tcW w:w="1080" w:type="dxa"/>
            <w:vAlign w:val="bottom"/>
          </w:tcPr>
          <w:p w14:paraId="33178DC2" w14:textId="77777777" w:rsidR="00E94DED" w:rsidRPr="00D21BCE" w:rsidRDefault="00E94DED" w:rsidP="00EB2D2A">
            <w:pPr>
              <w:spacing w:after="0" w:line="240" w:lineRule="auto"/>
              <w:jc w:val="center"/>
            </w:pPr>
            <w:r>
              <w:t>37</w:t>
            </w:r>
            <w:r w:rsidRPr="00446218">
              <w:t>%</w:t>
            </w:r>
          </w:p>
        </w:tc>
        <w:tc>
          <w:tcPr>
            <w:tcW w:w="1080" w:type="dxa"/>
            <w:vAlign w:val="bottom"/>
          </w:tcPr>
          <w:p w14:paraId="29A62D56" w14:textId="77777777" w:rsidR="00E94DED" w:rsidRPr="00D21BCE" w:rsidRDefault="00E94DED" w:rsidP="00EB2D2A">
            <w:pPr>
              <w:spacing w:after="0" w:line="240" w:lineRule="auto"/>
              <w:jc w:val="center"/>
            </w:pPr>
            <w:r>
              <w:t>42</w:t>
            </w:r>
            <w:r w:rsidRPr="00446218">
              <w:t>%</w:t>
            </w:r>
          </w:p>
        </w:tc>
        <w:tc>
          <w:tcPr>
            <w:tcW w:w="1350" w:type="dxa"/>
            <w:vAlign w:val="bottom"/>
          </w:tcPr>
          <w:p w14:paraId="6725F842" w14:textId="77777777" w:rsidR="00E94DED" w:rsidRPr="00D21BCE" w:rsidRDefault="00E94DED" w:rsidP="00EB2D2A">
            <w:pPr>
              <w:spacing w:after="0" w:line="240" w:lineRule="auto"/>
              <w:jc w:val="center"/>
            </w:pPr>
            <w:r>
              <w:t>8</w:t>
            </w:r>
            <w:r w:rsidRPr="00446218">
              <w:t>%</w:t>
            </w:r>
          </w:p>
        </w:tc>
        <w:tc>
          <w:tcPr>
            <w:tcW w:w="1008" w:type="dxa"/>
            <w:vAlign w:val="bottom"/>
          </w:tcPr>
          <w:p w14:paraId="36B1E8C6" w14:textId="77777777" w:rsidR="00E94DED" w:rsidRPr="00D21BCE" w:rsidRDefault="00E94DED" w:rsidP="00EB2D2A">
            <w:pPr>
              <w:spacing w:after="0" w:line="240" w:lineRule="auto"/>
              <w:jc w:val="center"/>
            </w:pPr>
          </w:p>
        </w:tc>
      </w:tr>
      <w:tr w:rsidR="00E94DED" w:rsidRPr="00D21BCE" w14:paraId="7FDBE800" w14:textId="77777777" w:rsidTr="00EB2D2A">
        <w:tc>
          <w:tcPr>
            <w:tcW w:w="2970" w:type="dxa"/>
            <w:vMerge w:val="restart"/>
            <w:shd w:val="clear" w:color="auto" w:fill="BFBFBF" w:themeFill="background1" w:themeFillShade="BF"/>
          </w:tcPr>
          <w:p w14:paraId="29D66150" w14:textId="77777777" w:rsidR="00E94DED" w:rsidRPr="00D21BCE" w:rsidRDefault="00E94DED" w:rsidP="00EB2D2A">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205FF3FC"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1C1FCDAF" w14:textId="77777777" w:rsidR="00E94DED" w:rsidRPr="00D21BCE" w:rsidRDefault="00E94DED" w:rsidP="00EB2D2A">
            <w:pPr>
              <w:spacing w:after="0" w:line="240" w:lineRule="auto"/>
              <w:jc w:val="center"/>
            </w:pPr>
            <w:r>
              <w:t>0</w:t>
            </w:r>
            <w:r w:rsidRPr="00446218">
              <w:t>%</w:t>
            </w:r>
          </w:p>
        </w:tc>
        <w:tc>
          <w:tcPr>
            <w:tcW w:w="1080" w:type="dxa"/>
            <w:shd w:val="clear" w:color="auto" w:fill="BFBFBF" w:themeFill="background1" w:themeFillShade="BF"/>
            <w:vAlign w:val="bottom"/>
          </w:tcPr>
          <w:p w14:paraId="0B2282D3" w14:textId="77777777" w:rsidR="00E94DED" w:rsidRPr="00D21BCE" w:rsidRDefault="00E94DED" w:rsidP="00EB2D2A">
            <w:pPr>
              <w:spacing w:after="0" w:line="240" w:lineRule="auto"/>
              <w:jc w:val="center"/>
            </w:pPr>
            <w:r>
              <w:t>4</w:t>
            </w:r>
            <w:r w:rsidRPr="00446218">
              <w:t>%</w:t>
            </w:r>
          </w:p>
        </w:tc>
        <w:tc>
          <w:tcPr>
            <w:tcW w:w="1080" w:type="dxa"/>
            <w:shd w:val="clear" w:color="auto" w:fill="BFBFBF" w:themeFill="background1" w:themeFillShade="BF"/>
            <w:vAlign w:val="bottom"/>
          </w:tcPr>
          <w:p w14:paraId="4601A0BC" w14:textId="77777777" w:rsidR="00E94DED" w:rsidRPr="00D21BCE" w:rsidRDefault="00E94DED" w:rsidP="00EB2D2A">
            <w:pPr>
              <w:spacing w:after="0" w:line="240" w:lineRule="auto"/>
              <w:jc w:val="center"/>
            </w:pPr>
            <w:r>
              <w:t>39</w:t>
            </w:r>
            <w:r w:rsidRPr="00446218">
              <w:t>%</w:t>
            </w:r>
          </w:p>
        </w:tc>
        <w:tc>
          <w:tcPr>
            <w:tcW w:w="1350" w:type="dxa"/>
            <w:shd w:val="clear" w:color="auto" w:fill="BFBFBF" w:themeFill="background1" w:themeFillShade="BF"/>
            <w:vAlign w:val="bottom"/>
          </w:tcPr>
          <w:p w14:paraId="47801C18" w14:textId="77777777" w:rsidR="00E94DED" w:rsidRPr="00D21BCE" w:rsidRDefault="00E94DED" w:rsidP="00EB2D2A">
            <w:pPr>
              <w:spacing w:after="0" w:line="240" w:lineRule="auto"/>
              <w:jc w:val="center"/>
            </w:pPr>
            <w:r>
              <w:t>57</w:t>
            </w:r>
            <w:r w:rsidRPr="00446218">
              <w:t>%</w:t>
            </w:r>
          </w:p>
        </w:tc>
        <w:tc>
          <w:tcPr>
            <w:tcW w:w="1008" w:type="dxa"/>
            <w:shd w:val="clear" w:color="auto" w:fill="BFBFBF" w:themeFill="background1" w:themeFillShade="BF"/>
            <w:vAlign w:val="bottom"/>
          </w:tcPr>
          <w:p w14:paraId="18C2AFB8" w14:textId="77777777" w:rsidR="00E94DED" w:rsidRPr="00D21BCE" w:rsidRDefault="00E94DED" w:rsidP="00EB2D2A">
            <w:pPr>
              <w:spacing w:after="0" w:line="240" w:lineRule="auto"/>
              <w:jc w:val="center"/>
            </w:pPr>
            <w:r>
              <w:t>3.5</w:t>
            </w:r>
          </w:p>
        </w:tc>
      </w:tr>
      <w:tr w:rsidR="00E94DED" w:rsidRPr="00D21BCE" w14:paraId="6F7711AD" w14:textId="77777777" w:rsidTr="00EB2D2A">
        <w:tc>
          <w:tcPr>
            <w:tcW w:w="2970" w:type="dxa"/>
            <w:vMerge/>
            <w:shd w:val="clear" w:color="auto" w:fill="BFBFBF" w:themeFill="background1" w:themeFillShade="BF"/>
            <w:vAlign w:val="center"/>
          </w:tcPr>
          <w:p w14:paraId="3260571D" w14:textId="77777777" w:rsidR="00E94DED" w:rsidRPr="00D21BCE" w:rsidRDefault="00E94DED" w:rsidP="00EB2D2A">
            <w:pPr>
              <w:spacing w:after="0" w:line="240" w:lineRule="auto"/>
            </w:pPr>
          </w:p>
        </w:tc>
        <w:tc>
          <w:tcPr>
            <w:tcW w:w="900" w:type="dxa"/>
            <w:shd w:val="clear" w:color="auto" w:fill="BFBFBF" w:themeFill="background1" w:themeFillShade="BF"/>
          </w:tcPr>
          <w:p w14:paraId="34FACAFA"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1449B1B0" w14:textId="77777777" w:rsidR="00E94DED" w:rsidRPr="00D21BCE" w:rsidRDefault="00E94DED" w:rsidP="00EB2D2A">
            <w:pPr>
              <w:spacing w:after="0" w:line="240" w:lineRule="auto"/>
              <w:jc w:val="center"/>
            </w:pPr>
            <w:r>
              <w:t>5</w:t>
            </w:r>
            <w:r w:rsidRPr="00446218">
              <w:t>%</w:t>
            </w:r>
          </w:p>
        </w:tc>
        <w:tc>
          <w:tcPr>
            <w:tcW w:w="1080" w:type="dxa"/>
            <w:shd w:val="clear" w:color="auto" w:fill="BFBFBF" w:themeFill="background1" w:themeFillShade="BF"/>
            <w:vAlign w:val="bottom"/>
          </w:tcPr>
          <w:p w14:paraId="6A3270BF" w14:textId="77777777" w:rsidR="00E94DED" w:rsidRPr="00D21BCE" w:rsidRDefault="00E94DED" w:rsidP="00EB2D2A">
            <w:pPr>
              <w:spacing w:after="0" w:line="240" w:lineRule="auto"/>
              <w:jc w:val="center"/>
            </w:pPr>
            <w:r>
              <w:t>14</w:t>
            </w:r>
            <w:r w:rsidRPr="00446218">
              <w:t>%</w:t>
            </w:r>
          </w:p>
        </w:tc>
        <w:tc>
          <w:tcPr>
            <w:tcW w:w="1080" w:type="dxa"/>
            <w:shd w:val="clear" w:color="auto" w:fill="BFBFBF" w:themeFill="background1" w:themeFillShade="BF"/>
            <w:vAlign w:val="bottom"/>
          </w:tcPr>
          <w:p w14:paraId="2C1C37FD" w14:textId="77777777" w:rsidR="00E94DED" w:rsidRPr="00D21BCE" w:rsidRDefault="00E94DED" w:rsidP="00EB2D2A">
            <w:pPr>
              <w:spacing w:after="0" w:line="240" w:lineRule="auto"/>
              <w:jc w:val="center"/>
            </w:pPr>
            <w:r>
              <w:t>41</w:t>
            </w:r>
            <w:r w:rsidRPr="00446218">
              <w:t>%</w:t>
            </w:r>
          </w:p>
        </w:tc>
        <w:tc>
          <w:tcPr>
            <w:tcW w:w="1350" w:type="dxa"/>
            <w:shd w:val="clear" w:color="auto" w:fill="BFBFBF" w:themeFill="background1" w:themeFillShade="BF"/>
            <w:vAlign w:val="bottom"/>
          </w:tcPr>
          <w:p w14:paraId="519CAE44" w14:textId="77777777" w:rsidR="00E94DED" w:rsidRPr="00D21BCE" w:rsidRDefault="00E94DED" w:rsidP="00EB2D2A">
            <w:pPr>
              <w:spacing w:after="0" w:line="240" w:lineRule="auto"/>
              <w:jc w:val="center"/>
            </w:pPr>
            <w:r>
              <w:t>41</w:t>
            </w:r>
            <w:r w:rsidRPr="00446218">
              <w:t>%</w:t>
            </w:r>
          </w:p>
        </w:tc>
        <w:tc>
          <w:tcPr>
            <w:tcW w:w="1008" w:type="dxa"/>
            <w:shd w:val="clear" w:color="auto" w:fill="BFBFBF" w:themeFill="background1" w:themeFillShade="BF"/>
            <w:vAlign w:val="bottom"/>
          </w:tcPr>
          <w:p w14:paraId="02D639E1" w14:textId="77777777" w:rsidR="00E94DED" w:rsidRPr="00D21BCE" w:rsidRDefault="00E94DED" w:rsidP="00EB2D2A">
            <w:pPr>
              <w:spacing w:after="0" w:line="240" w:lineRule="auto"/>
              <w:jc w:val="center"/>
            </w:pPr>
            <w:r>
              <w:t>3.2</w:t>
            </w:r>
          </w:p>
        </w:tc>
      </w:tr>
      <w:tr w:rsidR="00E94DED" w:rsidRPr="00D21BCE" w14:paraId="05D48550" w14:textId="77777777" w:rsidTr="00EB2D2A">
        <w:tc>
          <w:tcPr>
            <w:tcW w:w="2970" w:type="dxa"/>
            <w:vMerge/>
            <w:shd w:val="clear" w:color="auto" w:fill="BFBFBF" w:themeFill="background1" w:themeFillShade="BF"/>
            <w:vAlign w:val="center"/>
          </w:tcPr>
          <w:p w14:paraId="45EE08BE" w14:textId="77777777" w:rsidR="00E94DED" w:rsidRPr="00D21BCE" w:rsidRDefault="00E94DED" w:rsidP="00EB2D2A">
            <w:pPr>
              <w:spacing w:after="0" w:line="240" w:lineRule="auto"/>
            </w:pPr>
          </w:p>
        </w:tc>
        <w:tc>
          <w:tcPr>
            <w:tcW w:w="900" w:type="dxa"/>
            <w:shd w:val="clear" w:color="auto" w:fill="BFBFBF" w:themeFill="background1" w:themeFillShade="BF"/>
          </w:tcPr>
          <w:p w14:paraId="57D24B58"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39A16582" w14:textId="77777777" w:rsidR="00E94DED" w:rsidRPr="00D21BCE" w:rsidRDefault="00E94DED" w:rsidP="00EB2D2A">
            <w:pPr>
              <w:spacing w:after="0" w:line="240" w:lineRule="auto"/>
              <w:jc w:val="center"/>
            </w:pPr>
            <w:r>
              <w:t>0</w:t>
            </w:r>
            <w:r w:rsidRPr="00446218">
              <w:t>%</w:t>
            </w:r>
          </w:p>
        </w:tc>
        <w:tc>
          <w:tcPr>
            <w:tcW w:w="1080" w:type="dxa"/>
            <w:shd w:val="clear" w:color="auto" w:fill="BFBFBF" w:themeFill="background1" w:themeFillShade="BF"/>
            <w:vAlign w:val="bottom"/>
          </w:tcPr>
          <w:p w14:paraId="7FBFED56" w14:textId="77777777" w:rsidR="00E94DED" w:rsidRPr="00D21BCE" w:rsidRDefault="00E94DED" w:rsidP="00EB2D2A">
            <w:pPr>
              <w:spacing w:after="0" w:line="240" w:lineRule="auto"/>
              <w:jc w:val="center"/>
            </w:pPr>
            <w:r>
              <w:t>15</w:t>
            </w:r>
            <w:r w:rsidRPr="00446218">
              <w:t>%</w:t>
            </w:r>
          </w:p>
        </w:tc>
        <w:tc>
          <w:tcPr>
            <w:tcW w:w="1080" w:type="dxa"/>
            <w:shd w:val="clear" w:color="auto" w:fill="BFBFBF" w:themeFill="background1" w:themeFillShade="BF"/>
            <w:vAlign w:val="bottom"/>
          </w:tcPr>
          <w:p w14:paraId="0100F688" w14:textId="77777777" w:rsidR="00E94DED" w:rsidRPr="00D21BCE" w:rsidRDefault="00E94DED" w:rsidP="00EB2D2A">
            <w:pPr>
              <w:spacing w:after="0" w:line="240" w:lineRule="auto"/>
              <w:jc w:val="center"/>
            </w:pPr>
            <w:r>
              <w:t>69</w:t>
            </w:r>
            <w:r w:rsidRPr="00446218">
              <w:t>%</w:t>
            </w:r>
          </w:p>
        </w:tc>
        <w:tc>
          <w:tcPr>
            <w:tcW w:w="1350" w:type="dxa"/>
            <w:shd w:val="clear" w:color="auto" w:fill="BFBFBF" w:themeFill="background1" w:themeFillShade="BF"/>
            <w:vAlign w:val="bottom"/>
          </w:tcPr>
          <w:p w14:paraId="1CFE5D4E" w14:textId="77777777" w:rsidR="00E94DED" w:rsidRPr="00D21BCE" w:rsidRDefault="00E94DED" w:rsidP="00EB2D2A">
            <w:pPr>
              <w:spacing w:after="0" w:line="240" w:lineRule="auto"/>
              <w:jc w:val="center"/>
            </w:pPr>
            <w:r>
              <w:t>15</w:t>
            </w:r>
            <w:r w:rsidRPr="00446218">
              <w:t>%</w:t>
            </w:r>
          </w:p>
        </w:tc>
        <w:tc>
          <w:tcPr>
            <w:tcW w:w="1008" w:type="dxa"/>
            <w:shd w:val="clear" w:color="auto" w:fill="BFBFBF" w:themeFill="background1" w:themeFillShade="BF"/>
            <w:vAlign w:val="bottom"/>
          </w:tcPr>
          <w:p w14:paraId="654E3F05" w14:textId="77777777" w:rsidR="00E94DED" w:rsidRPr="00D21BCE" w:rsidRDefault="00E94DED" w:rsidP="00EB2D2A">
            <w:pPr>
              <w:spacing w:after="0" w:line="240" w:lineRule="auto"/>
              <w:jc w:val="center"/>
            </w:pPr>
            <w:r>
              <w:t>3.0</w:t>
            </w:r>
          </w:p>
        </w:tc>
      </w:tr>
      <w:tr w:rsidR="00E94DED" w:rsidRPr="00D21BCE" w14:paraId="73B46E30" w14:textId="77777777" w:rsidTr="00EB2D2A">
        <w:tc>
          <w:tcPr>
            <w:tcW w:w="2970" w:type="dxa"/>
            <w:vMerge/>
            <w:shd w:val="clear" w:color="auto" w:fill="BFBFBF" w:themeFill="background1" w:themeFillShade="BF"/>
            <w:vAlign w:val="center"/>
          </w:tcPr>
          <w:p w14:paraId="450B0BCE" w14:textId="77777777" w:rsidR="00E94DED" w:rsidRPr="00D21BCE" w:rsidRDefault="00E94DED" w:rsidP="00EB2D2A">
            <w:pPr>
              <w:spacing w:after="0" w:line="240" w:lineRule="auto"/>
            </w:pPr>
          </w:p>
        </w:tc>
        <w:tc>
          <w:tcPr>
            <w:tcW w:w="900" w:type="dxa"/>
            <w:shd w:val="clear" w:color="auto" w:fill="BFBFBF" w:themeFill="background1" w:themeFillShade="BF"/>
          </w:tcPr>
          <w:p w14:paraId="53D0AB16"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07404F40" w14:textId="77777777" w:rsidR="00E94DED" w:rsidRPr="00D21BCE" w:rsidRDefault="00E94DED" w:rsidP="00EB2D2A">
            <w:pPr>
              <w:spacing w:after="0" w:line="240" w:lineRule="auto"/>
              <w:jc w:val="center"/>
            </w:pPr>
            <w:r>
              <w:t>1</w:t>
            </w:r>
          </w:p>
        </w:tc>
        <w:tc>
          <w:tcPr>
            <w:tcW w:w="1080" w:type="dxa"/>
            <w:shd w:val="clear" w:color="auto" w:fill="BFBFBF" w:themeFill="background1" w:themeFillShade="BF"/>
            <w:vAlign w:val="bottom"/>
          </w:tcPr>
          <w:p w14:paraId="492CFF13" w14:textId="77777777" w:rsidR="00E94DED" w:rsidRPr="00D21BCE" w:rsidRDefault="00E94DED" w:rsidP="00EB2D2A">
            <w:pPr>
              <w:spacing w:after="0" w:line="240" w:lineRule="auto"/>
              <w:jc w:val="center"/>
            </w:pPr>
            <w:r>
              <w:t>9</w:t>
            </w:r>
          </w:p>
        </w:tc>
        <w:tc>
          <w:tcPr>
            <w:tcW w:w="1080" w:type="dxa"/>
            <w:shd w:val="clear" w:color="auto" w:fill="BFBFBF" w:themeFill="background1" w:themeFillShade="BF"/>
            <w:vAlign w:val="bottom"/>
          </w:tcPr>
          <w:p w14:paraId="5E4257EA" w14:textId="77777777" w:rsidR="00E94DED" w:rsidRPr="00D21BCE" w:rsidRDefault="00E94DED" w:rsidP="00EB2D2A">
            <w:pPr>
              <w:spacing w:after="0" w:line="240" w:lineRule="auto"/>
              <w:jc w:val="center"/>
            </w:pPr>
            <w:r>
              <w:t>49</w:t>
            </w:r>
          </w:p>
        </w:tc>
        <w:tc>
          <w:tcPr>
            <w:tcW w:w="1350" w:type="dxa"/>
            <w:shd w:val="clear" w:color="auto" w:fill="BFBFBF" w:themeFill="background1" w:themeFillShade="BF"/>
            <w:vAlign w:val="bottom"/>
          </w:tcPr>
          <w:p w14:paraId="323387F2" w14:textId="77777777" w:rsidR="00E94DED" w:rsidRPr="00D21BCE" w:rsidRDefault="00E94DED" w:rsidP="00EB2D2A">
            <w:pPr>
              <w:spacing w:after="0" w:line="240" w:lineRule="auto"/>
              <w:jc w:val="center"/>
            </w:pPr>
            <w:r>
              <w:t>45</w:t>
            </w:r>
          </w:p>
        </w:tc>
        <w:tc>
          <w:tcPr>
            <w:tcW w:w="1008" w:type="dxa"/>
            <w:shd w:val="clear" w:color="auto" w:fill="BFBFBF" w:themeFill="background1" w:themeFillShade="BF"/>
            <w:vAlign w:val="bottom"/>
          </w:tcPr>
          <w:p w14:paraId="7DF323E1" w14:textId="77777777" w:rsidR="00E94DED" w:rsidRPr="00D21BCE" w:rsidRDefault="00E94DED" w:rsidP="00EB2D2A">
            <w:pPr>
              <w:spacing w:after="0" w:line="240" w:lineRule="auto"/>
              <w:jc w:val="center"/>
            </w:pPr>
            <w:r>
              <w:t>3.3</w:t>
            </w:r>
          </w:p>
        </w:tc>
      </w:tr>
      <w:tr w:rsidR="00E94DED" w:rsidRPr="00D21BCE" w14:paraId="4BD297FF" w14:textId="77777777" w:rsidTr="00EB2D2A">
        <w:tc>
          <w:tcPr>
            <w:tcW w:w="2970" w:type="dxa"/>
            <w:vMerge/>
            <w:shd w:val="clear" w:color="auto" w:fill="BFBFBF" w:themeFill="background1" w:themeFillShade="BF"/>
            <w:vAlign w:val="center"/>
          </w:tcPr>
          <w:p w14:paraId="6BF42697" w14:textId="77777777" w:rsidR="00E94DED" w:rsidRPr="00D21BCE" w:rsidRDefault="00E94DED" w:rsidP="00EB2D2A">
            <w:pPr>
              <w:spacing w:after="0" w:line="240" w:lineRule="auto"/>
            </w:pPr>
          </w:p>
        </w:tc>
        <w:tc>
          <w:tcPr>
            <w:tcW w:w="900" w:type="dxa"/>
            <w:shd w:val="clear" w:color="auto" w:fill="BFBFBF" w:themeFill="background1" w:themeFillShade="BF"/>
          </w:tcPr>
          <w:p w14:paraId="10795224"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shd w:val="clear" w:color="auto" w:fill="BFBFBF" w:themeFill="background1" w:themeFillShade="BF"/>
            <w:vAlign w:val="bottom"/>
          </w:tcPr>
          <w:p w14:paraId="1950D61E" w14:textId="77777777" w:rsidR="00E94DED" w:rsidRPr="00D21BCE" w:rsidRDefault="00E94DED" w:rsidP="00EB2D2A">
            <w:pPr>
              <w:spacing w:after="0" w:line="240" w:lineRule="auto"/>
              <w:jc w:val="center"/>
            </w:pPr>
            <w:r>
              <w:t>1</w:t>
            </w:r>
            <w:r w:rsidRPr="00446218">
              <w:t>%</w:t>
            </w:r>
          </w:p>
        </w:tc>
        <w:tc>
          <w:tcPr>
            <w:tcW w:w="1080" w:type="dxa"/>
            <w:shd w:val="clear" w:color="auto" w:fill="BFBFBF" w:themeFill="background1" w:themeFillShade="BF"/>
            <w:vAlign w:val="bottom"/>
          </w:tcPr>
          <w:p w14:paraId="4D3308BA" w14:textId="77777777" w:rsidR="00E94DED" w:rsidRPr="00D21BCE" w:rsidRDefault="00E94DED" w:rsidP="00EB2D2A">
            <w:pPr>
              <w:spacing w:after="0" w:line="240" w:lineRule="auto"/>
              <w:jc w:val="center"/>
            </w:pPr>
            <w:r>
              <w:t>9</w:t>
            </w:r>
            <w:r w:rsidRPr="00446218">
              <w:t>%</w:t>
            </w:r>
          </w:p>
        </w:tc>
        <w:tc>
          <w:tcPr>
            <w:tcW w:w="1080" w:type="dxa"/>
            <w:shd w:val="clear" w:color="auto" w:fill="BFBFBF" w:themeFill="background1" w:themeFillShade="BF"/>
            <w:vAlign w:val="bottom"/>
          </w:tcPr>
          <w:p w14:paraId="39E29A84" w14:textId="77777777" w:rsidR="00E94DED" w:rsidRPr="00D21BCE" w:rsidRDefault="00E94DED" w:rsidP="00EB2D2A">
            <w:pPr>
              <w:spacing w:after="0" w:line="240" w:lineRule="auto"/>
              <w:jc w:val="center"/>
            </w:pPr>
            <w:r>
              <w:t>47</w:t>
            </w:r>
            <w:r w:rsidRPr="00446218">
              <w:t>%</w:t>
            </w:r>
          </w:p>
        </w:tc>
        <w:tc>
          <w:tcPr>
            <w:tcW w:w="1350" w:type="dxa"/>
            <w:shd w:val="clear" w:color="auto" w:fill="BFBFBF" w:themeFill="background1" w:themeFillShade="BF"/>
            <w:vAlign w:val="bottom"/>
          </w:tcPr>
          <w:p w14:paraId="454E96B7" w14:textId="77777777" w:rsidR="00E94DED" w:rsidRPr="00D21BCE" w:rsidRDefault="00E94DED" w:rsidP="00EB2D2A">
            <w:pPr>
              <w:spacing w:after="0" w:line="240" w:lineRule="auto"/>
              <w:jc w:val="center"/>
            </w:pPr>
            <w:r>
              <w:t>43</w:t>
            </w:r>
            <w:r w:rsidRPr="00446218">
              <w:t>%</w:t>
            </w:r>
          </w:p>
        </w:tc>
        <w:tc>
          <w:tcPr>
            <w:tcW w:w="1008" w:type="dxa"/>
            <w:shd w:val="clear" w:color="auto" w:fill="BFBFBF" w:themeFill="background1" w:themeFillShade="BF"/>
            <w:vAlign w:val="bottom"/>
          </w:tcPr>
          <w:p w14:paraId="72F8BF5F" w14:textId="77777777" w:rsidR="00E94DED" w:rsidRPr="00D21BCE" w:rsidRDefault="00E94DED" w:rsidP="00EB2D2A">
            <w:pPr>
              <w:spacing w:after="0" w:line="240" w:lineRule="auto"/>
              <w:jc w:val="center"/>
            </w:pPr>
          </w:p>
        </w:tc>
      </w:tr>
      <w:tr w:rsidR="00E94DED" w:rsidRPr="00D21BCE" w14:paraId="3682296A" w14:textId="77777777" w:rsidTr="00EB2D2A">
        <w:tc>
          <w:tcPr>
            <w:tcW w:w="2970" w:type="dxa"/>
            <w:vMerge w:val="restart"/>
          </w:tcPr>
          <w:p w14:paraId="691DEE78" w14:textId="77777777" w:rsidR="00E94DED" w:rsidRPr="00D21BCE" w:rsidRDefault="00E94DED" w:rsidP="00EB2D2A">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3C5273D2"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vAlign w:val="bottom"/>
          </w:tcPr>
          <w:p w14:paraId="42320D4A" w14:textId="77777777" w:rsidR="00E94DED" w:rsidRPr="00D21BCE" w:rsidRDefault="00E94DED" w:rsidP="00EB2D2A">
            <w:pPr>
              <w:spacing w:after="0" w:line="240" w:lineRule="auto"/>
              <w:jc w:val="center"/>
            </w:pPr>
            <w:r>
              <w:t>0</w:t>
            </w:r>
            <w:r w:rsidRPr="008251FB">
              <w:t>%</w:t>
            </w:r>
          </w:p>
        </w:tc>
        <w:tc>
          <w:tcPr>
            <w:tcW w:w="1080" w:type="dxa"/>
            <w:vAlign w:val="bottom"/>
          </w:tcPr>
          <w:p w14:paraId="1534AD19" w14:textId="77777777" w:rsidR="00E94DED" w:rsidRPr="00D21BCE" w:rsidRDefault="00E94DED" w:rsidP="00EB2D2A">
            <w:pPr>
              <w:spacing w:after="0" w:line="240" w:lineRule="auto"/>
              <w:jc w:val="center"/>
            </w:pPr>
            <w:r>
              <w:t>7</w:t>
            </w:r>
            <w:r w:rsidRPr="008251FB">
              <w:t>%</w:t>
            </w:r>
          </w:p>
        </w:tc>
        <w:tc>
          <w:tcPr>
            <w:tcW w:w="1080" w:type="dxa"/>
            <w:vAlign w:val="bottom"/>
          </w:tcPr>
          <w:p w14:paraId="20E14A10" w14:textId="77777777" w:rsidR="00E94DED" w:rsidRPr="00D21BCE" w:rsidRDefault="00E94DED" w:rsidP="00EB2D2A">
            <w:pPr>
              <w:spacing w:after="0" w:line="240" w:lineRule="auto"/>
              <w:jc w:val="center"/>
            </w:pPr>
            <w:r>
              <w:t>41</w:t>
            </w:r>
            <w:r w:rsidRPr="008251FB">
              <w:t>%</w:t>
            </w:r>
          </w:p>
        </w:tc>
        <w:tc>
          <w:tcPr>
            <w:tcW w:w="1350" w:type="dxa"/>
            <w:vAlign w:val="bottom"/>
          </w:tcPr>
          <w:p w14:paraId="7DE30134" w14:textId="77777777" w:rsidR="00E94DED" w:rsidRPr="00D21BCE" w:rsidRDefault="00E94DED" w:rsidP="00EB2D2A">
            <w:pPr>
              <w:spacing w:after="0" w:line="240" w:lineRule="auto"/>
              <w:jc w:val="center"/>
            </w:pPr>
            <w:r>
              <w:t>52</w:t>
            </w:r>
            <w:r w:rsidRPr="008251FB">
              <w:t>%</w:t>
            </w:r>
          </w:p>
        </w:tc>
        <w:tc>
          <w:tcPr>
            <w:tcW w:w="1008" w:type="dxa"/>
            <w:vAlign w:val="bottom"/>
          </w:tcPr>
          <w:p w14:paraId="08B22D57" w14:textId="77777777" w:rsidR="00E94DED" w:rsidRPr="00D21BCE" w:rsidRDefault="00E94DED" w:rsidP="00EB2D2A">
            <w:pPr>
              <w:spacing w:after="0" w:line="240" w:lineRule="auto"/>
              <w:jc w:val="center"/>
            </w:pPr>
            <w:r>
              <w:t>3.4</w:t>
            </w:r>
          </w:p>
        </w:tc>
      </w:tr>
      <w:tr w:rsidR="00E94DED" w:rsidRPr="00D21BCE" w14:paraId="3E68F79F" w14:textId="77777777" w:rsidTr="00EB2D2A">
        <w:tc>
          <w:tcPr>
            <w:tcW w:w="2970" w:type="dxa"/>
            <w:vMerge/>
          </w:tcPr>
          <w:p w14:paraId="3A7B93EF" w14:textId="77777777" w:rsidR="00E94DED" w:rsidRPr="00D21BCE" w:rsidRDefault="00E94DED" w:rsidP="00EB2D2A">
            <w:pPr>
              <w:spacing w:after="0" w:line="240" w:lineRule="auto"/>
            </w:pPr>
          </w:p>
        </w:tc>
        <w:tc>
          <w:tcPr>
            <w:tcW w:w="900" w:type="dxa"/>
          </w:tcPr>
          <w:p w14:paraId="31E71C28"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vAlign w:val="bottom"/>
          </w:tcPr>
          <w:p w14:paraId="0A2FE654" w14:textId="77777777" w:rsidR="00E94DED" w:rsidRPr="00D21BCE" w:rsidRDefault="00E94DED" w:rsidP="00EB2D2A">
            <w:pPr>
              <w:spacing w:after="0" w:line="240" w:lineRule="auto"/>
              <w:jc w:val="center"/>
            </w:pPr>
            <w:r>
              <w:t>5</w:t>
            </w:r>
            <w:r w:rsidRPr="008251FB">
              <w:t>%</w:t>
            </w:r>
          </w:p>
        </w:tc>
        <w:tc>
          <w:tcPr>
            <w:tcW w:w="1080" w:type="dxa"/>
            <w:vAlign w:val="bottom"/>
          </w:tcPr>
          <w:p w14:paraId="6AA3D60A" w14:textId="77777777" w:rsidR="00E94DED" w:rsidRPr="00D21BCE" w:rsidRDefault="00E94DED" w:rsidP="00EB2D2A">
            <w:pPr>
              <w:spacing w:after="0" w:line="240" w:lineRule="auto"/>
              <w:jc w:val="center"/>
            </w:pPr>
            <w:r>
              <w:t>14</w:t>
            </w:r>
            <w:r w:rsidRPr="008251FB">
              <w:t>%</w:t>
            </w:r>
          </w:p>
        </w:tc>
        <w:tc>
          <w:tcPr>
            <w:tcW w:w="1080" w:type="dxa"/>
            <w:vAlign w:val="bottom"/>
          </w:tcPr>
          <w:p w14:paraId="2A57404F" w14:textId="77777777" w:rsidR="00E94DED" w:rsidRPr="00D21BCE" w:rsidRDefault="00E94DED" w:rsidP="00EB2D2A">
            <w:pPr>
              <w:spacing w:after="0" w:line="240" w:lineRule="auto"/>
              <w:jc w:val="center"/>
            </w:pPr>
            <w:r>
              <w:t>36</w:t>
            </w:r>
            <w:r w:rsidRPr="008251FB">
              <w:t>%</w:t>
            </w:r>
          </w:p>
        </w:tc>
        <w:tc>
          <w:tcPr>
            <w:tcW w:w="1350" w:type="dxa"/>
            <w:vAlign w:val="bottom"/>
          </w:tcPr>
          <w:p w14:paraId="704AE825" w14:textId="77777777" w:rsidR="00E94DED" w:rsidRPr="00D21BCE" w:rsidRDefault="00E94DED" w:rsidP="00EB2D2A">
            <w:pPr>
              <w:spacing w:after="0" w:line="240" w:lineRule="auto"/>
              <w:jc w:val="center"/>
            </w:pPr>
            <w:r>
              <w:t>45</w:t>
            </w:r>
            <w:r w:rsidRPr="008251FB">
              <w:t>%</w:t>
            </w:r>
          </w:p>
        </w:tc>
        <w:tc>
          <w:tcPr>
            <w:tcW w:w="1008" w:type="dxa"/>
            <w:vAlign w:val="bottom"/>
          </w:tcPr>
          <w:p w14:paraId="04B8BE4B" w14:textId="77777777" w:rsidR="00E94DED" w:rsidRPr="00D21BCE" w:rsidRDefault="00E94DED" w:rsidP="00EB2D2A">
            <w:pPr>
              <w:spacing w:after="0" w:line="240" w:lineRule="auto"/>
              <w:jc w:val="center"/>
            </w:pPr>
            <w:r>
              <w:t>3.2</w:t>
            </w:r>
          </w:p>
        </w:tc>
      </w:tr>
      <w:tr w:rsidR="00E94DED" w:rsidRPr="00D21BCE" w14:paraId="0FE5CC59" w14:textId="77777777" w:rsidTr="00EB2D2A">
        <w:tc>
          <w:tcPr>
            <w:tcW w:w="2970" w:type="dxa"/>
            <w:vMerge/>
          </w:tcPr>
          <w:p w14:paraId="5BF06753" w14:textId="77777777" w:rsidR="00E94DED" w:rsidRPr="00D21BCE" w:rsidRDefault="00E94DED" w:rsidP="00EB2D2A">
            <w:pPr>
              <w:spacing w:after="0" w:line="240" w:lineRule="auto"/>
            </w:pPr>
          </w:p>
        </w:tc>
        <w:tc>
          <w:tcPr>
            <w:tcW w:w="900" w:type="dxa"/>
          </w:tcPr>
          <w:p w14:paraId="30B8CFD1"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vAlign w:val="bottom"/>
          </w:tcPr>
          <w:p w14:paraId="3D0957A6" w14:textId="77777777" w:rsidR="00E94DED" w:rsidRPr="00D21BCE" w:rsidRDefault="00E94DED" w:rsidP="00EB2D2A">
            <w:pPr>
              <w:spacing w:after="0" w:line="240" w:lineRule="auto"/>
              <w:jc w:val="center"/>
            </w:pPr>
            <w:r>
              <w:t>4</w:t>
            </w:r>
            <w:r w:rsidRPr="008251FB">
              <w:t>%</w:t>
            </w:r>
          </w:p>
        </w:tc>
        <w:tc>
          <w:tcPr>
            <w:tcW w:w="1080" w:type="dxa"/>
            <w:vAlign w:val="bottom"/>
          </w:tcPr>
          <w:p w14:paraId="2A74432A" w14:textId="77777777" w:rsidR="00E94DED" w:rsidRPr="00D21BCE" w:rsidRDefault="00E94DED" w:rsidP="00EB2D2A">
            <w:pPr>
              <w:spacing w:after="0" w:line="240" w:lineRule="auto"/>
              <w:jc w:val="center"/>
            </w:pPr>
            <w:r>
              <w:t>15</w:t>
            </w:r>
            <w:r w:rsidRPr="008251FB">
              <w:t>%</w:t>
            </w:r>
          </w:p>
        </w:tc>
        <w:tc>
          <w:tcPr>
            <w:tcW w:w="1080" w:type="dxa"/>
            <w:vAlign w:val="bottom"/>
          </w:tcPr>
          <w:p w14:paraId="49415D27" w14:textId="77777777" w:rsidR="00E94DED" w:rsidRPr="00D21BCE" w:rsidRDefault="00E94DED" w:rsidP="00EB2D2A">
            <w:pPr>
              <w:spacing w:after="0" w:line="240" w:lineRule="auto"/>
              <w:jc w:val="center"/>
            </w:pPr>
            <w:r>
              <w:t>69</w:t>
            </w:r>
            <w:r w:rsidRPr="008251FB">
              <w:t>%</w:t>
            </w:r>
          </w:p>
        </w:tc>
        <w:tc>
          <w:tcPr>
            <w:tcW w:w="1350" w:type="dxa"/>
            <w:vAlign w:val="bottom"/>
          </w:tcPr>
          <w:p w14:paraId="6B9F722A" w14:textId="77777777" w:rsidR="00E94DED" w:rsidRPr="00D21BCE" w:rsidRDefault="00E94DED" w:rsidP="00EB2D2A">
            <w:pPr>
              <w:spacing w:after="0" w:line="240" w:lineRule="auto"/>
              <w:jc w:val="center"/>
            </w:pPr>
            <w:r>
              <w:t>12</w:t>
            </w:r>
            <w:r w:rsidRPr="008251FB">
              <w:t>%</w:t>
            </w:r>
          </w:p>
        </w:tc>
        <w:tc>
          <w:tcPr>
            <w:tcW w:w="1008" w:type="dxa"/>
            <w:vAlign w:val="bottom"/>
          </w:tcPr>
          <w:p w14:paraId="5EEB9CA8" w14:textId="77777777" w:rsidR="00E94DED" w:rsidRPr="00D21BCE" w:rsidRDefault="00E94DED" w:rsidP="00EB2D2A">
            <w:pPr>
              <w:spacing w:after="0" w:line="240" w:lineRule="auto"/>
              <w:jc w:val="center"/>
            </w:pPr>
            <w:r>
              <w:t>2.9</w:t>
            </w:r>
          </w:p>
        </w:tc>
      </w:tr>
      <w:tr w:rsidR="00E94DED" w:rsidRPr="00D21BCE" w14:paraId="10BAE0EB" w14:textId="77777777" w:rsidTr="00EB2D2A">
        <w:tc>
          <w:tcPr>
            <w:tcW w:w="2970" w:type="dxa"/>
            <w:vMerge/>
          </w:tcPr>
          <w:p w14:paraId="7DDD3AB6" w14:textId="77777777" w:rsidR="00E94DED" w:rsidRPr="00D21BCE" w:rsidRDefault="00E94DED" w:rsidP="00EB2D2A">
            <w:pPr>
              <w:spacing w:after="0" w:line="240" w:lineRule="auto"/>
            </w:pPr>
          </w:p>
        </w:tc>
        <w:tc>
          <w:tcPr>
            <w:tcW w:w="900" w:type="dxa"/>
          </w:tcPr>
          <w:p w14:paraId="2B2243CA"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5C8F76F8" w14:textId="77777777" w:rsidR="00E94DED" w:rsidRPr="00D21BCE" w:rsidRDefault="00E94DED" w:rsidP="00EB2D2A">
            <w:pPr>
              <w:spacing w:after="0" w:line="240" w:lineRule="auto"/>
              <w:jc w:val="center"/>
            </w:pPr>
            <w:r>
              <w:t>2</w:t>
            </w:r>
          </w:p>
        </w:tc>
        <w:tc>
          <w:tcPr>
            <w:tcW w:w="1080" w:type="dxa"/>
            <w:vAlign w:val="bottom"/>
          </w:tcPr>
          <w:p w14:paraId="06D3F917" w14:textId="77777777" w:rsidR="00E94DED" w:rsidRPr="00D21BCE" w:rsidRDefault="00E94DED" w:rsidP="00EB2D2A">
            <w:pPr>
              <w:spacing w:after="0" w:line="240" w:lineRule="auto"/>
              <w:jc w:val="center"/>
            </w:pPr>
            <w:r>
              <w:t>11</w:t>
            </w:r>
          </w:p>
        </w:tc>
        <w:tc>
          <w:tcPr>
            <w:tcW w:w="1080" w:type="dxa"/>
            <w:vAlign w:val="bottom"/>
          </w:tcPr>
          <w:p w14:paraId="0D07978A" w14:textId="77777777" w:rsidR="00E94DED" w:rsidRPr="00D21BCE" w:rsidRDefault="00E94DED" w:rsidP="00EB2D2A">
            <w:pPr>
              <w:spacing w:after="0" w:line="240" w:lineRule="auto"/>
              <w:jc w:val="center"/>
            </w:pPr>
            <w:r>
              <w:t>49</w:t>
            </w:r>
          </w:p>
        </w:tc>
        <w:tc>
          <w:tcPr>
            <w:tcW w:w="1350" w:type="dxa"/>
            <w:vAlign w:val="bottom"/>
          </w:tcPr>
          <w:p w14:paraId="774D34BD" w14:textId="77777777" w:rsidR="00E94DED" w:rsidRPr="00D21BCE" w:rsidRDefault="00E94DED" w:rsidP="00EB2D2A">
            <w:pPr>
              <w:spacing w:after="0" w:line="240" w:lineRule="auto"/>
              <w:jc w:val="center"/>
            </w:pPr>
            <w:r>
              <w:t>42</w:t>
            </w:r>
          </w:p>
        </w:tc>
        <w:tc>
          <w:tcPr>
            <w:tcW w:w="1008" w:type="dxa"/>
            <w:vAlign w:val="bottom"/>
          </w:tcPr>
          <w:p w14:paraId="67ED2BEC" w14:textId="77777777" w:rsidR="00E94DED" w:rsidRPr="00D21BCE" w:rsidRDefault="00E94DED" w:rsidP="00EB2D2A">
            <w:pPr>
              <w:spacing w:after="0" w:line="240" w:lineRule="auto"/>
              <w:jc w:val="center"/>
            </w:pPr>
            <w:r>
              <w:t>3.3</w:t>
            </w:r>
          </w:p>
        </w:tc>
      </w:tr>
      <w:tr w:rsidR="00E94DED" w:rsidRPr="00D21BCE" w14:paraId="57734BC5" w14:textId="77777777" w:rsidTr="00EB2D2A">
        <w:tc>
          <w:tcPr>
            <w:tcW w:w="2970" w:type="dxa"/>
            <w:vMerge/>
          </w:tcPr>
          <w:p w14:paraId="6C53453A" w14:textId="77777777" w:rsidR="00E94DED" w:rsidRPr="00D21BCE" w:rsidRDefault="00E94DED" w:rsidP="00EB2D2A">
            <w:pPr>
              <w:spacing w:after="0" w:line="240" w:lineRule="auto"/>
            </w:pPr>
          </w:p>
        </w:tc>
        <w:tc>
          <w:tcPr>
            <w:tcW w:w="900" w:type="dxa"/>
          </w:tcPr>
          <w:p w14:paraId="5193A234"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350" w:type="dxa"/>
            <w:vAlign w:val="bottom"/>
          </w:tcPr>
          <w:p w14:paraId="27C28088" w14:textId="77777777" w:rsidR="00E94DED" w:rsidRPr="00D21BCE" w:rsidRDefault="00E94DED" w:rsidP="00EB2D2A">
            <w:pPr>
              <w:spacing w:after="0" w:line="240" w:lineRule="auto"/>
              <w:jc w:val="center"/>
            </w:pPr>
            <w:r>
              <w:t>2</w:t>
            </w:r>
            <w:r w:rsidRPr="008251FB">
              <w:t>%</w:t>
            </w:r>
          </w:p>
        </w:tc>
        <w:tc>
          <w:tcPr>
            <w:tcW w:w="1080" w:type="dxa"/>
            <w:vAlign w:val="bottom"/>
          </w:tcPr>
          <w:p w14:paraId="6BC99A80" w14:textId="77777777" w:rsidR="00E94DED" w:rsidRPr="00D21BCE" w:rsidRDefault="00E94DED" w:rsidP="00EB2D2A">
            <w:pPr>
              <w:spacing w:after="0" w:line="240" w:lineRule="auto"/>
              <w:jc w:val="center"/>
            </w:pPr>
            <w:r>
              <w:t>11</w:t>
            </w:r>
            <w:r w:rsidRPr="008251FB">
              <w:t>%</w:t>
            </w:r>
          </w:p>
        </w:tc>
        <w:tc>
          <w:tcPr>
            <w:tcW w:w="1080" w:type="dxa"/>
            <w:vAlign w:val="bottom"/>
          </w:tcPr>
          <w:p w14:paraId="30390A13" w14:textId="77777777" w:rsidR="00E94DED" w:rsidRPr="00D21BCE" w:rsidRDefault="00E94DED" w:rsidP="00EB2D2A">
            <w:pPr>
              <w:spacing w:after="0" w:line="240" w:lineRule="auto"/>
              <w:jc w:val="center"/>
            </w:pPr>
            <w:r>
              <w:t>47</w:t>
            </w:r>
            <w:r w:rsidRPr="008251FB">
              <w:t>%</w:t>
            </w:r>
          </w:p>
        </w:tc>
        <w:tc>
          <w:tcPr>
            <w:tcW w:w="1350" w:type="dxa"/>
            <w:vAlign w:val="bottom"/>
          </w:tcPr>
          <w:p w14:paraId="17445232" w14:textId="77777777" w:rsidR="00E94DED" w:rsidRPr="00D21BCE" w:rsidRDefault="00E94DED" w:rsidP="00EB2D2A">
            <w:pPr>
              <w:spacing w:after="0" w:line="240" w:lineRule="auto"/>
              <w:jc w:val="center"/>
            </w:pPr>
            <w:r>
              <w:t>40</w:t>
            </w:r>
            <w:r w:rsidRPr="008251FB">
              <w:t>%</w:t>
            </w:r>
          </w:p>
        </w:tc>
        <w:tc>
          <w:tcPr>
            <w:tcW w:w="1008" w:type="dxa"/>
            <w:vAlign w:val="bottom"/>
          </w:tcPr>
          <w:p w14:paraId="33121318" w14:textId="77777777" w:rsidR="00E94DED" w:rsidRPr="00D21BCE" w:rsidRDefault="00E94DED" w:rsidP="00EB2D2A">
            <w:pPr>
              <w:spacing w:after="0" w:line="240" w:lineRule="auto"/>
              <w:jc w:val="center"/>
            </w:pPr>
          </w:p>
        </w:tc>
      </w:tr>
      <w:tr w:rsidR="00E94DED" w:rsidRPr="00D21BCE" w14:paraId="6F0305B6" w14:textId="77777777" w:rsidTr="00EB2D2A">
        <w:trPr>
          <w:trHeight w:val="274"/>
        </w:trPr>
        <w:tc>
          <w:tcPr>
            <w:tcW w:w="2970" w:type="dxa"/>
            <w:vMerge w:val="restart"/>
            <w:shd w:val="clear" w:color="auto" w:fill="BFBFBF" w:themeFill="background1" w:themeFillShade="BF"/>
            <w:vAlign w:val="center"/>
          </w:tcPr>
          <w:p w14:paraId="7D2EAC6A" w14:textId="77777777" w:rsidR="00E94DED" w:rsidRPr="00D21BCE" w:rsidRDefault="00E94DED" w:rsidP="00EB2D2A">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02995546"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350" w:type="dxa"/>
            <w:shd w:val="clear" w:color="auto" w:fill="BFBFBF" w:themeFill="background1" w:themeFillShade="BF"/>
            <w:vAlign w:val="bottom"/>
          </w:tcPr>
          <w:p w14:paraId="4F690E29"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0C51096D"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1BE34C81" w14:textId="77777777" w:rsidR="00E94DED" w:rsidRPr="00D21BCE" w:rsidRDefault="00E94DED" w:rsidP="00EB2D2A">
            <w:pPr>
              <w:spacing w:after="0" w:line="240" w:lineRule="auto"/>
              <w:jc w:val="center"/>
            </w:pPr>
          </w:p>
        </w:tc>
        <w:tc>
          <w:tcPr>
            <w:tcW w:w="1350" w:type="dxa"/>
            <w:shd w:val="clear" w:color="auto" w:fill="BFBFBF" w:themeFill="background1" w:themeFillShade="BF"/>
            <w:vAlign w:val="bottom"/>
          </w:tcPr>
          <w:p w14:paraId="79FAA349" w14:textId="77777777" w:rsidR="00E94DED" w:rsidRPr="00D21BCE" w:rsidRDefault="00E94DED" w:rsidP="00EB2D2A">
            <w:pPr>
              <w:spacing w:after="0" w:line="240" w:lineRule="auto"/>
              <w:jc w:val="center"/>
            </w:pPr>
          </w:p>
        </w:tc>
        <w:tc>
          <w:tcPr>
            <w:tcW w:w="1008" w:type="dxa"/>
            <w:shd w:val="clear" w:color="auto" w:fill="BFBFBF" w:themeFill="background1" w:themeFillShade="BF"/>
            <w:vAlign w:val="center"/>
          </w:tcPr>
          <w:p w14:paraId="1F573117" w14:textId="77777777" w:rsidR="00E94DED" w:rsidRPr="00D21BCE" w:rsidRDefault="00E94DED" w:rsidP="00EB2D2A">
            <w:pPr>
              <w:spacing w:after="0" w:line="240" w:lineRule="auto"/>
              <w:jc w:val="center"/>
            </w:pPr>
            <w:r>
              <w:t>11.9</w:t>
            </w:r>
          </w:p>
        </w:tc>
      </w:tr>
      <w:tr w:rsidR="00E94DED" w:rsidRPr="00D21BCE" w14:paraId="6471E9BE" w14:textId="77777777" w:rsidTr="00EB2D2A">
        <w:trPr>
          <w:trHeight w:val="274"/>
        </w:trPr>
        <w:tc>
          <w:tcPr>
            <w:tcW w:w="2970" w:type="dxa"/>
            <w:vMerge/>
            <w:shd w:val="clear" w:color="auto" w:fill="BFBFBF" w:themeFill="background1" w:themeFillShade="BF"/>
          </w:tcPr>
          <w:p w14:paraId="61FF0675" w14:textId="77777777" w:rsidR="00E94DED" w:rsidRPr="00D21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0FA7B3B6"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350" w:type="dxa"/>
            <w:shd w:val="clear" w:color="auto" w:fill="BFBFBF" w:themeFill="background1" w:themeFillShade="BF"/>
            <w:vAlign w:val="bottom"/>
          </w:tcPr>
          <w:p w14:paraId="2FA6149A"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1171165D"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3A73AD06" w14:textId="77777777" w:rsidR="00E94DED" w:rsidRPr="00D21BCE" w:rsidRDefault="00E94DED" w:rsidP="00EB2D2A">
            <w:pPr>
              <w:spacing w:after="0" w:line="240" w:lineRule="auto"/>
              <w:jc w:val="center"/>
            </w:pPr>
          </w:p>
        </w:tc>
        <w:tc>
          <w:tcPr>
            <w:tcW w:w="1350" w:type="dxa"/>
            <w:shd w:val="clear" w:color="auto" w:fill="BFBFBF" w:themeFill="background1" w:themeFillShade="BF"/>
            <w:vAlign w:val="bottom"/>
          </w:tcPr>
          <w:p w14:paraId="02C1A4B6" w14:textId="77777777" w:rsidR="00E94DED" w:rsidRPr="00D21BCE" w:rsidRDefault="00E94DED" w:rsidP="00EB2D2A">
            <w:pPr>
              <w:spacing w:after="0" w:line="240" w:lineRule="auto"/>
              <w:jc w:val="center"/>
            </w:pPr>
          </w:p>
        </w:tc>
        <w:tc>
          <w:tcPr>
            <w:tcW w:w="1008" w:type="dxa"/>
            <w:shd w:val="clear" w:color="auto" w:fill="BFBFBF" w:themeFill="background1" w:themeFillShade="BF"/>
            <w:vAlign w:val="center"/>
          </w:tcPr>
          <w:p w14:paraId="59D89250" w14:textId="77777777" w:rsidR="00E94DED" w:rsidRPr="00D21BCE" w:rsidRDefault="00E94DED" w:rsidP="00EB2D2A">
            <w:pPr>
              <w:spacing w:after="0" w:line="240" w:lineRule="auto"/>
              <w:jc w:val="center"/>
            </w:pPr>
            <w:r>
              <w:t>11.0</w:t>
            </w:r>
          </w:p>
        </w:tc>
      </w:tr>
      <w:tr w:rsidR="00E94DED" w:rsidRPr="00D21BCE" w14:paraId="1ABBCF6F" w14:textId="77777777" w:rsidTr="00EB2D2A">
        <w:trPr>
          <w:trHeight w:val="274"/>
        </w:trPr>
        <w:tc>
          <w:tcPr>
            <w:tcW w:w="2970" w:type="dxa"/>
            <w:vMerge/>
            <w:shd w:val="clear" w:color="auto" w:fill="BFBFBF" w:themeFill="background1" w:themeFillShade="BF"/>
          </w:tcPr>
          <w:p w14:paraId="01211756" w14:textId="77777777" w:rsidR="00E94DED" w:rsidRPr="00D21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6D88F4A3" w14:textId="77777777" w:rsidR="00E94DED" w:rsidRPr="00D21BCE" w:rsidRDefault="00E94DED" w:rsidP="00EB2D2A">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350" w:type="dxa"/>
            <w:shd w:val="clear" w:color="auto" w:fill="BFBFBF" w:themeFill="background1" w:themeFillShade="BF"/>
            <w:vAlign w:val="bottom"/>
          </w:tcPr>
          <w:p w14:paraId="3A1E0C79"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2DD15BB2"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53B7780E" w14:textId="77777777" w:rsidR="00E94DED" w:rsidRPr="00D21BCE" w:rsidRDefault="00E94DED" w:rsidP="00EB2D2A">
            <w:pPr>
              <w:spacing w:after="0" w:line="240" w:lineRule="auto"/>
              <w:jc w:val="center"/>
            </w:pPr>
          </w:p>
        </w:tc>
        <w:tc>
          <w:tcPr>
            <w:tcW w:w="1350" w:type="dxa"/>
            <w:shd w:val="clear" w:color="auto" w:fill="BFBFBF" w:themeFill="background1" w:themeFillShade="BF"/>
            <w:vAlign w:val="bottom"/>
          </w:tcPr>
          <w:p w14:paraId="40859A5C" w14:textId="77777777" w:rsidR="00E94DED" w:rsidRPr="00D21BCE" w:rsidRDefault="00E94DED" w:rsidP="00EB2D2A">
            <w:pPr>
              <w:spacing w:after="0" w:line="240" w:lineRule="auto"/>
              <w:jc w:val="center"/>
            </w:pPr>
          </w:p>
        </w:tc>
        <w:tc>
          <w:tcPr>
            <w:tcW w:w="1008" w:type="dxa"/>
            <w:shd w:val="clear" w:color="auto" w:fill="BFBFBF" w:themeFill="background1" w:themeFillShade="BF"/>
            <w:vAlign w:val="center"/>
          </w:tcPr>
          <w:p w14:paraId="607F9D20" w14:textId="77777777" w:rsidR="00E94DED" w:rsidRPr="00D21BCE" w:rsidRDefault="00E94DED" w:rsidP="00EB2D2A">
            <w:pPr>
              <w:spacing w:after="0" w:line="240" w:lineRule="auto"/>
              <w:jc w:val="center"/>
            </w:pPr>
            <w:r>
              <w:t>10.3</w:t>
            </w:r>
          </w:p>
        </w:tc>
      </w:tr>
      <w:tr w:rsidR="00E94DED" w:rsidRPr="00D21BCE" w14:paraId="0951DC50" w14:textId="77777777" w:rsidTr="00EB2D2A">
        <w:trPr>
          <w:trHeight w:val="274"/>
        </w:trPr>
        <w:tc>
          <w:tcPr>
            <w:tcW w:w="2970" w:type="dxa"/>
            <w:vMerge/>
            <w:shd w:val="clear" w:color="auto" w:fill="BFBFBF" w:themeFill="background1" w:themeFillShade="BF"/>
          </w:tcPr>
          <w:p w14:paraId="3211A400" w14:textId="77777777" w:rsidR="00E94DED" w:rsidRPr="00D21BCE" w:rsidRDefault="00E94DED" w:rsidP="00EB2D2A">
            <w:pPr>
              <w:spacing w:after="0" w:line="240" w:lineRule="auto"/>
              <w:rPr>
                <w:rFonts w:ascii="Calibri" w:hAnsi="Calibri"/>
                <w:b/>
                <w:color w:val="000000"/>
              </w:rPr>
            </w:pPr>
          </w:p>
        </w:tc>
        <w:tc>
          <w:tcPr>
            <w:tcW w:w="900" w:type="dxa"/>
            <w:shd w:val="clear" w:color="auto" w:fill="BFBFBF" w:themeFill="background1" w:themeFillShade="BF"/>
          </w:tcPr>
          <w:p w14:paraId="69CD6332" w14:textId="77777777" w:rsidR="00E94DED" w:rsidRPr="00D21BCE" w:rsidRDefault="00E94DED" w:rsidP="00EB2D2A">
            <w:pPr>
              <w:spacing w:after="0" w:line="240" w:lineRule="auto"/>
            </w:pPr>
            <w:r w:rsidRPr="00D21BCE">
              <w:rPr>
                <w:rFonts w:ascii="Calibri" w:hAnsi="Calibri"/>
                <w:b/>
                <w:bCs/>
                <w:color w:val="000000"/>
                <w:sz w:val="20"/>
                <w:szCs w:val="20"/>
              </w:rPr>
              <w:t>Total</w:t>
            </w:r>
          </w:p>
        </w:tc>
        <w:tc>
          <w:tcPr>
            <w:tcW w:w="1350" w:type="dxa"/>
            <w:shd w:val="clear" w:color="auto" w:fill="BFBFBF" w:themeFill="background1" w:themeFillShade="BF"/>
            <w:vAlign w:val="bottom"/>
          </w:tcPr>
          <w:p w14:paraId="07637525"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0D91C936" w14:textId="77777777" w:rsidR="00E94DED" w:rsidRPr="00D21BCE" w:rsidRDefault="00E94DED" w:rsidP="00EB2D2A">
            <w:pPr>
              <w:spacing w:after="0" w:line="240" w:lineRule="auto"/>
              <w:jc w:val="center"/>
            </w:pPr>
          </w:p>
        </w:tc>
        <w:tc>
          <w:tcPr>
            <w:tcW w:w="1080" w:type="dxa"/>
            <w:shd w:val="clear" w:color="auto" w:fill="BFBFBF" w:themeFill="background1" w:themeFillShade="BF"/>
            <w:vAlign w:val="bottom"/>
          </w:tcPr>
          <w:p w14:paraId="2CE0DC02" w14:textId="77777777" w:rsidR="00E94DED" w:rsidRPr="00D21BCE" w:rsidRDefault="00E94DED" w:rsidP="00EB2D2A">
            <w:pPr>
              <w:spacing w:after="0" w:line="240" w:lineRule="auto"/>
              <w:jc w:val="center"/>
            </w:pPr>
          </w:p>
        </w:tc>
        <w:tc>
          <w:tcPr>
            <w:tcW w:w="1350" w:type="dxa"/>
            <w:shd w:val="clear" w:color="auto" w:fill="BFBFBF" w:themeFill="background1" w:themeFillShade="BF"/>
            <w:vAlign w:val="bottom"/>
          </w:tcPr>
          <w:p w14:paraId="496505D4" w14:textId="77777777" w:rsidR="00E94DED" w:rsidRPr="00D21BCE" w:rsidRDefault="00E94DED" w:rsidP="00EB2D2A">
            <w:pPr>
              <w:spacing w:after="0" w:line="240" w:lineRule="auto"/>
              <w:jc w:val="center"/>
            </w:pPr>
          </w:p>
        </w:tc>
        <w:tc>
          <w:tcPr>
            <w:tcW w:w="1008" w:type="dxa"/>
            <w:shd w:val="clear" w:color="auto" w:fill="BFBFBF" w:themeFill="background1" w:themeFillShade="BF"/>
            <w:vAlign w:val="center"/>
          </w:tcPr>
          <w:p w14:paraId="439D6C55" w14:textId="77777777" w:rsidR="00E94DED" w:rsidRPr="00D21BCE" w:rsidRDefault="00E94DED" w:rsidP="00EB2D2A">
            <w:pPr>
              <w:spacing w:after="0" w:line="240" w:lineRule="auto"/>
              <w:jc w:val="center"/>
            </w:pPr>
            <w:r>
              <w:t>11.3</w:t>
            </w:r>
          </w:p>
        </w:tc>
      </w:tr>
    </w:tbl>
    <w:p w14:paraId="247D9DF7" w14:textId="77777777" w:rsidR="00E94DED" w:rsidRPr="002F1EBE" w:rsidRDefault="00E94DED" w:rsidP="00E94DED">
      <w:pPr>
        <w:spacing w:after="0" w:line="240" w:lineRule="auto"/>
        <w:rPr>
          <w:rFonts w:ascii="Calibri" w:eastAsia="Times New Roman" w:hAnsi="Calibri" w:cs="Times New Roman"/>
          <w:sz w:val="20"/>
          <w:szCs w:val="20"/>
        </w:rPr>
      </w:pPr>
    </w:p>
    <w:bookmarkEnd w:id="22"/>
    <w:p w14:paraId="0221C95A" w14:textId="77777777" w:rsidR="00E94DED" w:rsidRDefault="00E94DED" w:rsidP="00E94DED">
      <w:pPr>
        <w:spacing w:after="0" w:line="240" w:lineRule="auto"/>
      </w:pPr>
    </w:p>
    <w:sectPr w:rsidR="00E94DED" w:rsidSect="002F1EBE">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59CB76" w16cid:durableId="1EBBB7DE"/>
  <w16cid:commentId w16cid:paraId="07DF647C" w16cid:durableId="1EBBB7DF"/>
  <w16cid:commentId w16cid:paraId="390CB460" w16cid:durableId="1ED483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8377" w14:textId="77777777" w:rsidR="00462474" w:rsidRDefault="00462474" w:rsidP="00B93273">
      <w:pPr>
        <w:spacing w:after="0" w:line="240" w:lineRule="auto"/>
      </w:pPr>
      <w:r>
        <w:separator/>
      </w:r>
    </w:p>
  </w:endnote>
  <w:endnote w:type="continuationSeparator" w:id="0">
    <w:p w14:paraId="2F28AAE6" w14:textId="77777777" w:rsidR="00462474" w:rsidRDefault="00462474"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Linotype-BoldItalic">
    <w:charset w:val="00"/>
    <w:family w:val="auto"/>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4EF55771" w14:textId="34B08CBD" w:rsidR="00884ED3" w:rsidRDefault="00884ED3">
        <w:pPr>
          <w:pStyle w:val="Footer"/>
          <w:jc w:val="right"/>
        </w:pPr>
        <w:r>
          <w:rPr>
            <w:noProof/>
          </w:rPr>
          <w:fldChar w:fldCharType="begin"/>
        </w:r>
        <w:r>
          <w:rPr>
            <w:noProof/>
          </w:rPr>
          <w:instrText xml:space="preserve"> PAGE   \* MERGEFORMAT </w:instrText>
        </w:r>
        <w:r>
          <w:rPr>
            <w:noProof/>
          </w:rPr>
          <w:fldChar w:fldCharType="separate"/>
        </w:r>
        <w:r w:rsidR="002126DE">
          <w:rPr>
            <w:noProof/>
          </w:rPr>
          <w:t>76</w:t>
        </w:r>
        <w:r>
          <w:rPr>
            <w:noProof/>
          </w:rPr>
          <w:fldChar w:fldCharType="end"/>
        </w:r>
      </w:p>
    </w:sdtContent>
  </w:sdt>
  <w:p w14:paraId="35285F3F" w14:textId="77777777" w:rsidR="00884ED3" w:rsidRDefault="00884ED3"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BA16" w14:textId="77777777" w:rsidR="00462474" w:rsidRDefault="00462474" w:rsidP="00B93273">
      <w:pPr>
        <w:spacing w:after="0" w:line="240" w:lineRule="auto"/>
      </w:pPr>
      <w:r>
        <w:separator/>
      </w:r>
    </w:p>
  </w:footnote>
  <w:footnote w:type="continuationSeparator" w:id="0">
    <w:p w14:paraId="4E44BBAC" w14:textId="77777777" w:rsidR="00462474" w:rsidRDefault="00462474" w:rsidP="00B93273">
      <w:pPr>
        <w:spacing w:after="0" w:line="240" w:lineRule="auto"/>
      </w:pPr>
      <w:r>
        <w:continuationSeparator/>
      </w:r>
    </w:p>
  </w:footnote>
  <w:footnote w:id="1">
    <w:p w14:paraId="12E7AC33" w14:textId="4739F570" w:rsidR="00884ED3" w:rsidRPr="00E17AE3" w:rsidRDefault="00884ED3">
      <w:pPr>
        <w:pStyle w:val="FootnoteText"/>
        <w:rPr>
          <w:rFonts w:asciiTheme="minorHAnsi" w:hAnsiTheme="minorHAnsi" w:cstheme="minorHAnsi"/>
          <w:sz w:val="19"/>
          <w:szCs w:val="19"/>
        </w:rPr>
      </w:pPr>
      <w:r w:rsidRPr="00E17AE3">
        <w:rPr>
          <w:rStyle w:val="FootnoteReference"/>
          <w:rFonts w:asciiTheme="minorHAnsi" w:hAnsiTheme="minorHAnsi" w:cstheme="minorHAnsi"/>
          <w:sz w:val="19"/>
          <w:szCs w:val="19"/>
        </w:rPr>
        <w:footnoteRef/>
      </w:r>
      <w:r w:rsidRPr="00E17AE3">
        <w:rPr>
          <w:rStyle w:val="FootnoteReference"/>
          <w:rFonts w:asciiTheme="minorHAnsi" w:hAnsiTheme="minorHAnsi" w:cstheme="minorHAnsi"/>
          <w:sz w:val="19"/>
          <w:szCs w:val="19"/>
        </w:rPr>
        <w:footnoteRef/>
      </w:r>
      <w:r w:rsidRPr="00E17AE3">
        <w:rPr>
          <w:rFonts w:asciiTheme="minorHAnsi" w:hAnsiTheme="minorHAnsi" w:cstheme="minorHAnsi"/>
          <w:sz w:val="19"/>
          <w:szCs w:val="19"/>
        </w:rPr>
        <w:t xml:space="preserve"> Waltham Senior High was classified as Level 3 because of persistently low graduation rates </w:t>
      </w:r>
      <w:r>
        <w:rPr>
          <w:rFonts w:asciiTheme="minorHAnsi" w:hAnsiTheme="minorHAnsi" w:cstheme="minorHAnsi"/>
          <w:sz w:val="19"/>
          <w:szCs w:val="19"/>
        </w:rPr>
        <w:t xml:space="preserve">for ELLs and former ELLs, </w:t>
      </w:r>
      <w:r w:rsidRPr="00E17AE3">
        <w:rPr>
          <w:rFonts w:asciiTheme="minorHAnsi" w:hAnsiTheme="minorHAnsi" w:cstheme="minorHAnsi"/>
          <w:sz w:val="19"/>
          <w:szCs w:val="19"/>
        </w:rPr>
        <w:t xml:space="preserve">and low assessment participation (less than 95 percent) for </w:t>
      </w:r>
      <w:r>
        <w:rPr>
          <w:rFonts w:asciiTheme="minorHAnsi" w:hAnsiTheme="minorHAnsi" w:cstheme="minorHAnsi"/>
          <w:sz w:val="19"/>
          <w:szCs w:val="19"/>
        </w:rPr>
        <w:t>economically disadvantaged students, Hispanic/Latino students, and ELLs and former ELLs.</w:t>
      </w:r>
    </w:p>
  </w:footnote>
  <w:footnote w:id="2">
    <w:p w14:paraId="01DCA003" w14:textId="7E102893" w:rsidR="00884ED3" w:rsidRDefault="00884ED3" w:rsidP="00996A5B">
      <w:pPr>
        <w:pStyle w:val="CommentText"/>
      </w:pPr>
      <w:r w:rsidRPr="00E17AE3">
        <w:rPr>
          <w:rStyle w:val="FootnoteReference"/>
          <w:sz w:val="19"/>
          <w:szCs w:val="19"/>
        </w:rPr>
        <w:footnoteRef/>
      </w:r>
      <w:r w:rsidRPr="00E17AE3">
        <w:rPr>
          <w:sz w:val="19"/>
          <w:szCs w:val="19"/>
        </w:rPr>
        <w:t xml:space="preserve"> The superintendent reported that the district has aligned the science curriculum for grades 6–8 and done substantial work to align science curriculum for grades 9–12</w:t>
      </w:r>
      <w:r>
        <w:t xml:space="preserve">.  </w:t>
      </w:r>
    </w:p>
    <w:p w14:paraId="4EC935D9" w14:textId="374549FD" w:rsidR="00884ED3" w:rsidRDefault="00884ED3">
      <w:pPr>
        <w:pStyle w:val="FootnoteText"/>
      </w:pPr>
    </w:p>
  </w:footnote>
  <w:footnote w:id="3">
    <w:p w14:paraId="6C9D89ED" w14:textId="77777777" w:rsidR="00884ED3" w:rsidRPr="008029D0" w:rsidRDefault="00884ED3" w:rsidP="00CD28FD">
      <w:pPr>
        <w:pStyle w:val="FootnoteText"/>
        <w:rPr>
          <w:rFonts w:asciiTheme="minorHAnsi" w:hAnsiTheme="minorHAnsi" w:cstheme="minorHAnsi"/>
          <w:sz w:val="19"/>
          <w:szCs w:val="19"/>
        </w:rPr>
      </w:pPr>
      <w:r w:rsidRPr="008029D0">
        <w:rPr>
          <w:rStyle w:val="FootnoteReference"/>
          <w:rFonts w:asciiTheme="minorHAnsi" w:hAnsiTheme="minorHAnsi" w:cstheme="minorHAnsi"/>
          <w:sz w:val="19"/>
          <w:szCs w:val="19"/>
        </w:rPr>
        <w:footnoteRef/>
      </w:r>
      <w:r w:rsidRPr="008029D0">
        <w:rPr>
          <w:rFonts w:asciiTheme="minorHAnsi" w:hAnsiTheme="minorHAnsi" w:cstheme="minorHAnsi"/>
          <w:sz w:val="19"/>
          <w:szCs w:val="19"/>
        </w:rPr>
        <w:t xml:space="preserve"> In addition to curriculum and Instruction, the assistant superintendent has additional responsibilities in the district.  </w:t>
      </w:r>
    </w:p>
  </w:footnote>
  <w:footnote w:id="4">
    <w:p w14:paraId="25D9028F" w14:textId="3F319DE6" w:rsidR="00884ED3" w:rsidRPr="00EE173E" w:rsidRDefault="00884ED3">
      <w:pPr>
        <w:pStyle w:val="FootnoteText"/>
        <w:rPr>
          <w:rFonts w:asciiTheme="minorHAnsi" w:hAnsiTheme="minorHAnsi" w:cstheme="minorHAnsi"/>
          <w:sz w:val="19"/>
          <w:szCs w:val="19"/>
        </w:rPr>
      </w:pPr>
      <w:r w:rsidRPr="00A42D88">
        <w:rPr>
          <w:rStyle w:val="FootnoteReference"/>
          <w:rFonts w:asciiTheme="minorHAnsi" w:hAnsiTheme="minorHAnsi" w:cstheme="minorHAnsi"/>
          <w:sz w:val="19"/>
          <w:szCs w:val="19"/>
        </w:rPr>
        <w:footnoteRef/>
      </w:r>
      <w:r w:rsidRPr="00A42D88">
        <w:rPr>
          <w:rFonts w:asciiTheme="minorHAnsi" w:hAnsiTheme="minorHAnsi" w:cstheme="minorHAnsi"/>
          <w:sz w:val="19"/>
          <w:szCs w:val="19"/>
        </w:rPr>
        <w:t xml:space="preserve"> One K–8 math coach is the district’s elementary math coach.</w:t>
      </w:r>
    </w:p>
  </w:footnote>
  <w:footnote w:id="5">
    <w:p w14:paraId="1B878F12" w14:textId="77777777" w:rsidR="00884ED3" w:rsidRPr="00231BFF" w:rsidRDefault="00884ED3" w:rsidP="00421114">
      <w:pPr>
        <w:pStyle w:val="FootnoteText"/>
        <w:rPr>
          <w:rFonts w:asciiTheme="minorHAnsi" w:hAnsiTheme="minorHAnsi"/>
          <w:sz w:val="19"/>
          <w:szCs w:val="19"/>
        </w:rPr>
      </w:pPr>
      <w:r w:rsidRPr="00FB5178">
        <w:rPr>
          <w:rStyle w:val="FootnoteReference"/>
          <w:rFonts w:asciiTheme="minorHAnsi" w:hAnsiTheme="minorHAnsi" w:cstheme="minorHAnsi"/>
          <w:sz w:val="19"/>
          <w:szCs w:val="19"/>
        </w:rPr>
        <w:footnoteRef/>
      </w:r>
      <w:r w:rsidRPr="00FB5178">
        <w:t xml:space="preserve"> </w:t>
      </w:r>
      <w:r w:rsidRPr="00FB5178">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14:paraId="6620B18C" w14:textId="610D35FC" w:rsidR="00884ED3" w:rsidRDefault="00884ED3">
      <w:pPr>
        <w:pStyle w:val="FootnoteText"/>
      </w:pPr>
    </w:p>
  </w:footnote>
  <w:footnote w:id="6">
    <w:p w14:paraId="0978DB8A" w14:textId="77777777" w:rsidR="00884ED3" w:rsidRPr="005B67CF" w:rsidRDefault="00884ED3" w:rsidP="00346E75">
      <w:pPr>
        <w:pStyle w:val="FootnoteText"/>
        <w:rPr>
          <w:rFonts w:asciiTheme="minorHAnsi" w:hAnsiTheme="minorHAnsi"/>
          <w:sz w:val="19"/>
          <w:szCs w:val="19"/>
        </w:rPr>
      </w:pPr>
      <w:r w:rsidRPr="001A13D7">
        <w:rPr>
          <w:rStyle w:val="FootnoteReference"/>
          <w:rFonts w:asciiTheme="minorHAnsi" w:hAnsiTheme="minorHAnsi" w:cstheme="minorHAnsi"/>
          <w:sz w:val="19"/>
          <w:szCs w:val="19"/>
        </w:rPr>
        <w:footnoteRef/>
      </w:r>
      <w:r w:rsidRPr="001A13D7">
        <w:rPr>
          <w:rFonts w:asciiTheme="minorHAnsi" w:hAnsiTheme="minorHAnsi" w:cstheme="minorHAnsi"/>
          <w:sz w:val="19"/>
          <w:szCs w:val="19"/>
        </w:rPr>
        <w:t xml:space="preserve"> </w:t>
      </w:r>
      <w:r w:rsidRPr="001A13D7">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1A13D7">
          <w:rPr>
            <w:rStyle w:val="Hyperlink"/>
            <w:rFonts w:asciiTheme="minorHAnsi" w:hAnsiTheme="minorHAnsi"/>
            <w:sz w:val="19"/>
            <w:szCs w:val="19"/>
          </w:rPr>
          <w:t>amended regulations</w:t>
        </w:r>
      </w:hyperlink>
      <w:r w:rsidRPr="001A13D7">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7C8AF00B" w14:textId="77777777" w:rsidR="00884ED3" w:rsidRDefault="00884ED3" w:rsidP="00346E75">
      <w:pPr>
        <w:pStyle w:val="FootnoteText"/>
      </w:pPr>
    </w:p>
  </w:footnote>
  <w:footnote w:id="7">
    <w:p w14:paraId="270E4A37" w14:textId="6E7D8AB1" w:rsidR="00884ED3" w:rsidRPr="00EE173E" w:rsidRDefault="00884ED3">
      <w:pPr>
        <w:pStyle w:val="FootnoteText"/>
        <w:rPr>
          <w:rFonts w:asciiTheme="minorHAnsi" w:hAnsiTheme="minorHAnsi" w:cstheme="minorHAnsi"/>
          <w:sz w:val="18"/>
          <w:szCs w:val="18"/>
        </w:rPr>
      </w:pPr>
      <w:r w:rsidRPr="006C1E3A">
        <w:rPr>
          <w:rStyle w:val="FootnoteReference"/>
          <w:rFonts w:asciiTheme="minorHAnsi" w:hAnsiTheme="minorHAnsi" w:cstheme="minorHAnsi"/>
          <w:sz w:val="19"/>
          <w:szCs w:val="19"/>
        </w:rPr>
        <w:footnoteRef/>
      </w:r>
      <w:r w:rsidRPr="006C1E3A">
        <w:rPr>
          <w:rFonts w:asciiTheme="minorHAnsi" w:hAnsiTheme="minorHAnsi" w:cstheme="minorHAnsi"/>
          <w:sz w:val="19"/>
          <w:szCs w:val="19"/>
        </w:rPr>
        <w:t xml:space="preserve"> See </w:t>
      </w:r>
      <w:hyperlink r:id="rId2" w:history="1">
        <w:r w:rsidRPr="006C1E3A">
          <w:rPr>
            <w:rStyle w:val="Hyperlink"/>
            <w:rFonts w:asciiTheme="minorHAnsi" w:hAnsiTheme="minorHAnsi" w:cstheme="minorHAnsi"/>
            <w:color w:val="auto"/>
            <w:sz w:val="19"/>
            <w:szCs w:val="19"/>
            <w:u w:val="none"/>
          </w:rPr>
          <w:t>Burton, Paul, "Waltham Students Protest Classmate's Racially Charged Instagram Post," WBZ -TV News, May 15, 2017.</w:t>
        </w:r>
      </w:hyperlink>
    </w:p>
  </w:footnote>
  <w:footnote w:id="8">
    <w:p w14:paraId="32F0969E" w14:textId="77777777" w:rsidR="00884ED3" w:rsidRDefault="00884ED3" w:rsidP="00756549">
      <w:pPr>
        <w:pStyle w:val="FootnoteText"/>
      </w:pPr>
      <w:r w:rsidRPr="006C1E3A">
        <w:rPr>
          <w:rStyle w:val="FootnoteReference"/>
          <w:rFonts w:asciiTheme="minorHAnsi" w:hAnsiTheme="minorHAnsi" w:cstheme="minorHAnsi"/>
          <w:sz w:val="19"/>
          <w:szCs w:val="19"/>
        </w:rPr>
        <w:footnoteRef/>
      </w:r>
      <w:r w:rsidRPr="006C1E3A">
        <w:t xml:space="preserve"> </w:t>
      </w:r>
      <w:r w:rsidRPr="006C1E3A">
        <w:rPr>
          <w:rFonts w:asciiTheme="minorHAnsi" w:hAnsiTheme="minorHAnsi" w:cstheme="minorHAnsi"/>
          <w:sz w:val="19"/>
          <w:szCs w:val="19"/>
        </w:rPr>
        <w:t>Attendance rate equals the average number of students present each day divided by the average number of students enrolled each day.</w:t>
      </w:r>
    </w:p>
    <w:p w14:paraId="52CF01DD" w14:textId="77777777" w:rsidR="00884ED3" w:rsidRDefault="00884ED3" w:rsidP="00756549">
      <w:pPr>
        <w:pStyle w:val="FootnoteText"/>
      </w:pPr>
    </w:p>
  </w:footnote>
  <w:footnote w:id="9">
    <w:p w14:paraId="367A8B4C" w14:textId="77777777" w:rsidR="00884ED3" w:rsidRPr="00EE173E" w:rsidRDefault="00884ED3" w:rsidP="00BD092E">
      <w:pPr>
        <w:pStyle w:val="FootnoteText"/>
        <w:rPr>
          <w:rFonts w:asciiTheme="minorHAnsi" w:hAnsiTheme="minorHAnsi" w:cstheme="minorHAnsi"/>
          <w:sz w:val="19"/>
          <w:szCs w:val="19"/>
          <w:highlight w:val="yellow"/>
        </w:rPr>
      </w:pPr>
      <w:r w:rsidRPr="00206DBC">
        <w:rPr>
          <w:rStyle w:val="FootnoteReference"/>
          <w:rFonts w:asciiTheme="minorHAnsi" w:hAnsiTheme="minorHAnsi" w:cstheme="minorHAnsi"/>
          <w:sz w:val="19"/>
          <w:szCs w:val="19"/>
        </w:rPr>
        <w:footnoteRef/>
      </w:r>
      <w:r w:rsidRPr="00206DBC">
        <w:rPr>
          <w:rFonts w:asciiTheme="minorHAnsi" w:hAnsiTheme="minorHAnsi" w:cstheme="minorHAnsi"/>
          <w:sz w:val="19"/>
          <w:szCs w:val="19"/>
        </w:rPr>
        <w:t xml:space="preserve"> Interviews and a review of the Waltham Public Schools website indicated that in 2018 Waltham High School partnered with Teaching Excellence Network (TEN) to “support an equity audit of Waltham High School and to determine the root causes of inequities in our system.” In May 2018, “more than 90 percent of students, 160 educators, and over 200 parents participated in the TEN survey.”</w:t>
      </w:r>
    </w:p>
  </w:footnote>
  <w:footnote w:id="10">
    <w:p w14:paraId="163EB017" w14:textId="77777777" w:rsidR="00884ED3" w:rsidRPr="00206DBC" w:rsidRDefault="00884ED3" w:rsidP="00BD092E">
      <w:pPr>
        <w:pStyle w:val="FootnoteText"/>
        <w:rPr>
          <w:rFonts w:asciiTheme="minorHAnsi" w:hAnsiTheme="minorHAnsi" w:cstheme="minorHAnsi"/>
          <w:sz w:val="19"/>
          <w:szCs w:val="19"/>
        </w:rPr>
      </w:pPr>
      <w:r w:rsidRPr="00206DBC">
        <w:rPr>
          <w:rStyle w:val="FootnoteReference"/>
          <w:rFonts w:asciiTheme="minorHAnsi" w:hAnsiTheme="minorHAnsi" w:cstheme="minorHAnsi"/>
          <w:sz w:val="19"/>
          <w:szCs w:val="19"/>
        </w:rPr>
        <w:footnoteRef/>
      </w:r>
      <w:r w:rsidRPr="00206DBC">
        <w:rPr>
          <w:rFonts w:asciiTheme="minorHAnsi" w:hAnsiTheme="minorHAnsi" w:cstheme="minorHAnsi"/>
          <w:sz w:val="19"/>
          <w:szCs w:val="19"/>
        </w:rPr>
        <w:t xml:space="preserve"> </w:t>
      </w:r>
      <w:r w:rsidRPr="00206DBC">
        <w:rPr>
          <w:rFonts w:asciiTheme="minorHAnsi" w:hAnsiTheme="minorHAnsi" w:cstheme="minorHAnsi"/>
          <w:color w:val="000000"/>
          <w:sz w:val="19"/>
          <w:szCs w:val="19"/>
        </w:rPr>
        <w:t>It was not clear to the review team that the TEN survey was given only in English. However, the invitation to district stakeholders to participate in a “community dialogue” on the survey results and “a panel discussion on race, equity, and diversity” was written in English. The team did not find evidence that the invitation was available in other languages. </w:t>
      </w:r>
    </w:p>
  </w:footnote>
  <w:footnote w:id="11">
    <w:p w14:paraId="48ABA387" w14:textId="235772EB" w:rsidR="00884ED3" w:rsidRPr="00E17AE3" w:rsidRDefault="00884ED3">
      <w:pPr>
        <w:pStyle w:val="FootnoteText"/>
        <w:rPr>
          <w:rFonts w:asciiTheme="minorHAnsi" w:hAnsiTheme="minorHAnsi"/>
          <w:sz w:val="19"/>
          <w:szCs w:val="19"/>
        </w:rPr>
      </w:pPr>
      <w:r w:rsidRPr="00E17AE3">
        <w:rPr>
          <w:rStyle w:val="FootnoteReference"/>
          <w:rFonts w:asciiTheme="minorHAnsi" w:hAnsiTheme="minorHAnsi"/>
          <w:sz w:val="19"/>
          <w:szCs w:val="19"/>
        </w:rPr>
        <w:footnoteRef/>
      </w:r>
      <w:r w:rsidRPr="00E17AE3">
        <w:rPr>
          <w:rFonts w:asciiTheme="minorHAnsi" w:hAnsiTheme="minorHAnsi"/>
          <w:sz w:val="19"/>
          <w:szCs w:val="19"/>
        </w:rPr>
        <w:t xml:space="preserve"> The superintendent reported that the survey was translated and administer</w:t>
      </w:r>
      <w:r>
        <w:rPr>
          <w:rFonts w:asciiTheme="minorHAnsi" w:hAnsiTheme="minorHAnsi"/>
          <w:sz w:val="19"/>
          <w:szCs w:val="19"/>
        </w:rPr>
        <w:t xml:space="preserve">ed in English, Spanish, Haitian </w:t>
      </w:r>
      <w:r w:rsidRPr="00E17AE3">
        <w:rPr>
          <w:rFonts w:asciiTheme="minorHAnsi" w:hAnsiTheme="minorHAnsi"/>
          <w:sz w:val="19"/>
          <w:szCs w:val="19"/>
        </w:rPr>
        <w:t>Creole</w:t>
      </w:r>
      <w:r>
        <w:rPr>
          <w:rFonts w:asciiTheme="minorHAnsi" w:hAnsiTheme="minorHAnsi"/>
          <w:sz w:val="19"/>
          <w:szCs w:val="19"/>
        </w:rPr>
        <w:t>,</w:t>
      </w:r>
      <w:r w:rsidRPr="00E17AE3">
        <w:rPr>
          <w:rFonts w:asciiTheme="minorHAnsi" w:hAnsiTheme="minorHAnsi"/>
          <w:sz w:val="19"/>
          <w:szCs w:val="19"/>
        </w:rPr>
        <w:t xml:space="preserve"> and Portuguese.  </w:t>
      </w:r>
      <w:r>
        <w:rPr>
          <w:rFonts w:asciiTheme="minorHAnsi" w:hAnsiTheme="minorHAnsi"/>
          <w:sz w:val="19"/>
          <w:szCs w:val="19"/>
        </w:rPr>
        <w:t xml:space="preserve">He also noted that </w:t>
      </w:r>
      <w:r w:rsidRPr="00BD092E">
        <w:rPr>
          <w:rFonts w:asciiTheme="minorHAnsi" w:hAnsiTheme="minorHAnsi"/>
          <w:sz w:val="19"/>
          <w:szCs w:val="19"/>
        </w:rPr>
        <w:t>t</w:t>
      </w:r>
      <w:r w:rsidRPr="00E17AE3">
        <w:rPr>
          <w:rFonts w:asciiTheme="minorHAnsi" w:hAnsiTheme="minorHAnsi"/>
          <w:sz w:val="19"/>
          <w:szCs w:val="19"/>
        </w:rPr>
        <w:t xml:space="preserve">he flyers communicating about the equity discussions were also sent out in multiple languages.  </w:t>
      </w:r>
    </w:p>
  </w:footnote>
  <w:footnote w:id="12">
    <w:p w14:paraId="7DF60EC9" w14:textId="77777777" w:rsidR="00884ED3" w:rsidRPr="00206DBC" w:rsidRDefault="00884ED3" w:rsidP="00BD092E">
      <w:pPr>
        <w:pStyle w:val="FootnoteText"/>
        <w:rPr>
          <w:rFonts w:asciiTheme="minorHAnsi" w:hAnsiTheme="minorHAnsi" w:cstheme="minorHAnsi"/>
          <w:sz w:val="19"/>
          <w:szCs w:val="19"/>
        </w:rPr>
      </w:pPr>
      <w:r w:rsidRPr="00206DBC">
        <w:rPr>
          <w:rStyle w:val="FootnoteReference"/>
          <w:rFonts w:asciiTheme="minorHAnsi" w:hAnsiTheme="minorHAnsi" w:cstheme="minorHAnsi"/>
          <w:sz w:val="19"/>
          <w:szCs w:val="19"/>
        </w:rPr>
        <w:footnoteRef/>
      </w:r>
      <w:r w:rsidRPr="00206DBC">
        <w:rPr>
          <w:rFonts w:asciiTheme="minorHAnsi" w:hAnsiTheme="minorHAnsi" w:cstheme="minorHAnsi"/>
          <w:sz w:val="19"/>
          <w:szCs w:val="19"/>
        </w:rPr>
        <w:t xml:space="preserve"> In 2018, 1,620 students were enrolled at Waltham High School.</w:t>
      </w:r>
    </w:p>
  </w:footnote>
  <w:footnote w:id="13">
    <w:p w14:paraId="471AF5F4" w14:textId="40F05459" w:rsidR="00884ED3" w:rsidRPr="00EE173E" w:rsidRDefault="00884ED3">
      <w:pPr>
        <w:pStyle w:val="FootnoteText"/>
        <w:rPr>
          <w:rFonts w:asciiTheme="minorHAnsi" w:hAnsiTheme="minorHAnsi" w:cstheme="minorHAnsi"/>
          <w:sz w:val="19"/>
          <w:szCs w:val="19"/>
        </w:rPr>
      </w:pPr>
      <w:r w:rsidRPr="00206DBC">
        <w:rPr>
          <w:rStyle w:val="FootnoteReference"/>
          <w:rFonts w:asciiTheme="minorHAnsi" w:hAnsiTheme="minorHAnsi" w:cstheme="minorHAnsi"/>
          <w:sz w:val="19"/>
          <w:szCs w:val="19"/>
        </w:rPr>
        <w:footnoteRef/>
      </w:r>
      <w:r w:rsidRPr="00206DBC">
        <w:rPr>
          <w:rFonts w:asciiTheme="minorHAnsi" w:hAnsiTheme="minorHAnsi" w:cstheme="minorHAnsi"/>
          <w:sz w:val="19"/>
          <w:szCs w:val="19"/>
        </w:rPr>
        <w:t xml:space="preserve"> The YRBS is administered biannually to Waltham High School and Middle School students. In 2017, 1,283 of 1,586 high-school students (81 percent) and 1,076 of 1,091 middle-school students (99 percent) completed the YRBS. The Waltham Partnership for Youth, Inc., partners with Waltham High School and Waltham Middle School to administer the survey. See </w:t>
      </w:r>
      <w:hyperlink r:id="rId3" w:history="1">
        <w:r w:rsidRPr="00206DBC">
          <w:rPr>
            <w:rStyle w:val="Hyperlink"/>
            <w:rFonts w:asciiTheme="minorHAnsi" w:hAnsiTheme="minorHAnsi" w:cstheme="minorHAnsi"/>
            <w:sz w:val="19"/>
            <w:szCs w:val="19"/>
          </w:rPr>
          <w:t>http://www.walthampartnershipforyouth.org/current-initiatives.html</w:t>
        </w:r>
      </w:hyperlink>
    </w:p>
  </w:footnote>
  <w:footnote w:id="14">
    <w:p w14:paraId="170D9B14" w14:textId="7BB0FA88" w:rsidR="00884ED3" w:rsidRPr="00E17AE3" w:rsidRDefault="00884ED3" w:rsidP="00C0258A">
      <w:pPr>
        <w:pStyle w:val="FootnoteText"/>
        <w:rPr>
          <w:rFonts w:asciiTheme="minorHAnsi" w:hAnsiTheme="minorHAnsi"/>
          <w:sz w:val="19"/>
          <w:szCs w:val="19"/>
        </w:rPr>
      </w:pPr>
      <w:r w:rsidRPr="00E17AE3">
        <w:rPr>
          <w:rStyle w:val="FootnoteReference"/>
          <w:rFonts w:asciiTheme="minorHAnsi" w:hAnsiTheme="minorHAnsi"/>
          <w:sz w:val="19"/>
          <w:szCs w:val="19"/>
        </w:rPr>
        <w:footnoteRef/>
      </w:r>
      <w:r w:rsidRPr="00E17AE3">
        <w:rPr>
          <w:rFonts w:asciiTheme="minorHAnsi" w:hAnsiTheme="minorHAnsi"/>
          <w:sz w:val="19"/>
          <w:szCs w:val="19"/>
        </w:rPr>
        <w:t xml:space="preserve"> The superintendent reported that the district</w:t>
      </w:r>
      <w:r w:rsidRPr="00C0258A">
        <w:rPr>
          <w:rFonts w:asciiTheme="minorHAnsi" w:hAnsiTheme="minorHAnsi"/>
          <w:sz w:val="19"/>
          <w:szCs w:val="19"/>
        </w:rPr>
        <w:t xml:space="preserve"> </w:t>
      </w:r>
      <w:r>
        <w:rPr>
          <w:rFonts w:asciiTheme="minorHAnsi" w:hAnsiTheme="minorHAnsi"/>
          <w:sz w:val="19"/>
          <w:szCs w:val="19"/>
        </w:rPr>
        <w:t xml:space="preserve">has </w:t>
      </w:r>
      <w:r w:rsidRPr="00C0258A">
        <w:rPr>
          <w:rFonts w:asciiTheme="minorHAnsi" w:hAnsiTheme="minorHAnsi"/>
          <w:sz w:val="19"/>
          <w:szCs w:val="19"/>
        </w:rPr>
        <w:t>provided a series of four professional development (PD)</w:t>
      </w:r>
      <w:r>
        <w:rPr>
          <w:rFonts w:asciiTheme="minorHAnsi" w:hAnsiTheme="minorHAnsi"/>
          <w:sz w:val="19"/>
          <w:szCs w:val="19"/>
        </w:rPr>
        <w:t xml:space="preserve"> sessions about race and equity </w:t>
      </w:r>
      <w:r w:rsidRPr="00E17AE3">
        <w:rPr>
          <w:rFonts w:asciiTheme="minorHAnsi" w:hAnsiTheme="minorHAnsi"/>
          <w:sz w:val="19"/>
          <w:szCs w:val="19"/>
        </w:rPr>
        <w:t xml:space="preserve">for all staff at Waltham High School and </w:t>
      </w:r>
      <w:r>
        <w:rPr>
          <w:rFonts w:asciiTheme="minorHAnsi" w:hAnsiTheme="minorHAnsi"/>
          <w:sz w:val="19"/>
          <w:szCs w:val="19"/>
        </w:rPr>
        <w:t>the district’s two middle schools and plans to</w:t>
      </w:r>
      <w:r w:rsidRPr="00E17AE3">
        <w:rPr>
          <w:rFonts w:asciiTheme="minorHAnsi" w:hAnsiTheme="minorHAnsi"/>
          <w:sz w:val="19"/>
          <w:szCs w:val="19"/>
        </w:rPr>
        <w:t xml:space="preserve"> </w:t>
      </w:r>
      <w:r>
        <w:rPr>
          <w:rFonts w:asciiTheme="minorHAnsi" w:hAnsiTheme="minorHAnsi"/>
          <w:sz w:val="19"/>
          <w:szCs w:val="19"/>
        </w:rPr>
        <w:t>provide t</w:t>
      </w:r>
      <w:r w:rsidRPr="00E17AE3">
        <w:rPr>
          <w:rFonts w:asciiTheme="minorHAnsi" w:hAnsiTheme="minorHAnsi"/>
          <w:sz w:val="19"/>
          <w:szCs w:val="19"/>
        </w:rPr>
        <w:t>his PD</w:t>
      </w:r>
      <w:r>
        <w:rPr>
          <w:rFonts w:asciiTheme="minorHAnsi" w:hAnsiTheme="minorHAnsi"/>
          <w:sz w:val="19"/>
          <w:szCs w:val="19"/>
        </w:rPr>
        <w:t xml:space="preserve"> </w:t>
      </w:r>
      <w:r w:rsidRPr="00E17AE3">
        <w:rPr>
          <w:rFonts w:asciiTheme="minorHAnsi" w:hAnsiTheme="minorHAnsi"/>
          <w:sz w:val="19"/>
          <w:szCs w:val="19"/>
        </w:rPr>
        <w:t xml:space="preserve">to all </w:t>
      </w:r>
      <w:r>
        <w:rPr>
          <w:rFonts w:asciiTheme="minorHAnsi" w:hAnsiTheme="minorHAnsi"/>
          <w:sz w:val="19"/>
          <w:szCs w:val="19"/>
        </w:rPr>
        <w:t>the district’s</w:t>
      </w:r>
      <w:r w:rsidRPr="00E17AE3">
        <w:rPr>
          <w:rFonts w:asciiTheme="minorHAnsi" w:hAnsiTheme="minorHAnsi"/>
          <w:sz w:val="19"/>
          <w:szCs w:val="19"/>
        </w:rPr>
        <w:t xml:space="preserve"> elementary schools in 2018</w:t>
      </w:r>
      <w:r>
        <w:rPr>
          <w:color w:val="000000" w:themeColor="text1"/>
        </w:rPr>
        <w:t>–</w:t>
      </w:r>
      <w:r>
        <w:rPr>
          <w:rFonts w:asciiTheme="minorHAnsi" w:hAnsiTheme="minorHAnsi"/>
          <w:sz w:val="19"/>
          <w:szCs w:val="19"/>
        </w:rPr>
        <w:t xml:space="preserve">2019.  </w:t>
      </w:r>
    </w:p>
  </w:footnote>
  <w:footnote w:id="15">
    <w:p w14:paraId="7F96DA51" w14:textId="5E4BF922" w:rsidR="00884ED3" w:rsidRDefault="00884ED3" w:rsidP="006F281B">
      <w:pPr>
        <w:pStyle w:val="FootnoteText"/>
      </w:pPr>
      <w:r w:rsidRPr="00EE173E">
        <w:rPr>
          <w:rStyle w:val="FootnoteReference"/>
          <w:rFonts w:asciiTheme="minorHAnsi" w:hAnsiTheme="minorHAnsi" w:cstheme="minorHAnsi"/>
          <w:sz w:val="19"/>
          <w:szCs w:val="19"/>
        </w:rPr>
        <w:footnoteRef/>
      </w:r>
      <w:r>
        <w:t xml:space="preserve"> </w:t>
      </w:r>
      <w:hyperlink r:id="rId4" w:history="1">
        <w:r w:rsidRPr="00206DBC">
          <w:rPr>
            <w:rStyle w:val="Hyperlink"/>
          </w:rPr>
          <w:t>http://www.doe.mass.edu/ell/wida/eld-standard.pdf</w:t>
        </w:r>
      </w:hyperlink>
      <w:r w:rsidRPr="00206DBC">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1F54" w14:textId="77777777" w:rsidR="00884ED3" w:rsidRDefault="00884ED3" w:rsidP="002F1EBE">
    <w:pPr>
      <w:spacing w:after="240"/>
    </w:pPr>
    <w:r>
      <w:rPr>
        <w:sz w:val="19"/>
        <w:szCs w:val="19"/>
      </w:rPr>
      <w:t>Waltham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F535" w14:textId="77777777" w:rsidR="00884ED3" w:rsidRDefault="00884ED3">
    <w:r>
      <w:rPr>
        <w:noProof/>
        <w:lang w:eastAsia="zh-CN"/>
      </w:rPr>
      <w:drawing>
        <wp:anchor distT="0" distB="0" distL="114300" distR="114300" simplePos="0" relativeHeight="251659264" behindDoc="0" locked="0" layoutInCell="1" allowOverlap="1" wp14:anchorId="2671E27C" wp14:editId="445192F7">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Solo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D8E"/>
    <w:multiLevelType w:val="hybridMultilevel"/>
    <w:tmpl w:val="F684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52E3"/>
    <w:multiLevelType w:val="hybridMultilevel"/>
    <w:tmpl w:val="AD505660"/>
    <w:lvl w:ilvl="0" w:tplc="445E22BA">
      <w:start w:val="1"/>
      <w:numFmt w:val="upperLetter"/>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E4C32"/>
    <w:multiLevelType w:val="hybridMultilevel"/>
    <w:tmpl w:val="F82421DC"/>
    <w:lvl w:ilvl="0" w:tplc="7B6C74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F081D"/>
    <w:multiLevelType w:val="hybridMultilevel"/>
    <w:tmpl w:val="E5E05C82"/>
    <w:lvl w:ilvl="0" w:tplc="04090019">
      <w:start w:val="1"/>
      <w:numFmt w:val="lowerLetter"/>
      <w:lvlText w:val="%1."/>
      <w:lvlJc w:val="left"/>
      <w:pPr>
        <w:ind w:left="2880" w:hanging="360"/>
      </w:p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B34D2"/>
    <w:multiLevelType w:val="hybridMultilevel"/>
    <w:tmpl w:val="2B06DF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3077EA"/>
    <w:multiLevelType w:val="hybridMultilevel"/>
    <w:tmpl w:val="324E3D4A"/>
    <w:lvl w:ilvl="0" w:tplc="916673A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8239CC"/>
    <w:multiLevelType w:val="hybridMultilevel"/>
    <w:tmpl w:val="2A1E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D10943"/>
    <w:multiLevelType w:val="multilevel"/>
    <w:tmpl w:val="0096FBC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asciiTheme="minorHAnsi" w:eastAsiaTheme="minorHAnsi" w:hAnsiTheme="minorHAnsi" w:cstheme="minorBidi"/>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973F00"/>
    <w:multiLevelType w:val="hybridMultilevel"/>
    <w:tmpl w:val="26FAA236"/>
    <w:lvl w:ilvl="0" w:tplc="43F8CD3C">
      <w:start w:val="2"/>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CF0E39"/>
    <w:multiLevelType w:val="hybridMultilevel"/>
    <w:tmpl w:val="F656DC68"/>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A33CE5"/>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7" w15:restartNumberingAfterBreak="0">
    <w:nsid w:val="15CB3CFF"/>
    <w:multiLevelType w:val="hybridMultilevel"/>
    <w:tmpl w:val="6C12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83492D"/>
    <w:multiLevelType w:val="hybridMultilevel"/>
    <w:tmpl w:val="744E6ED4"/>
    <w:lvl w:ilvl="0" w:tplc="48569692">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8D42D1"/>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8F1E0D"/>
    <w:multiLevelType w:val="hybridMultilevel"/>
    <w:tmpl w:val="00E0E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6A7458D"/>
    <w:multiLevelType w:val="hybridMultilevel"/>
    <w:tmpl w:val="70E22468"/>
    <w:lvl w:ilvl="0" w:tplc="193C68D6">
      <w:start w:val="1"/>
      <w:numFmt w:val="upperLetter"/>
      <w:lvlText w:val="%1."/>
      <w:lvlJc w:val="left"/>
      <w:pPr>
        <w:ind w:left="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7D4150"/>
    <w:multiLevelType w:val="multilevel"/>
    <w:tmpl w:val="9530E33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201A15"/>
    <w:multiLevelType w:val="multilevel"/>
    <w:tmpl w:val="8E04BC0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AD3E0E"/>
    <w:multiLevelType w:val="hybridMultilevel"/>
    <w:tmpl w:val="92EE2B9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9" w15:restartNumberingAfterBreak="0">
    <w:nsid w:val="19F161AA"/>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1A601B06"/>
    <w:multiLevelType w:val="hybridMultilevel"/>
    <w:tmpl w:val="A118A7F8"/>
    <w:lvl w:ilvl="0" w:tplc="7E68CD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71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1B3509AC"/>
    <w:multiLevelType w:val="hybridMultilevel"/>
    <w:tmpl w:val="B59CC3AA"/>
    <w:lvl w:ilvl="0" w:tplc="D27C5B70">
      <w:start w:val="1"/>
      <w:numFmt w:val="decimal"/>
      <w:lvlText w:val="%1."/>
      <w:lvlJc w:val="left"/>
      <w:pPr>
        <w:ind w:left="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4" w15:restartNumberingAfterBreak="0">
    <w:nsid w:val="1BA07FC7"/>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5" w15:restartNumberingAfterBreak="0">
    <w:nsid w:val="1C2C775B"/>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691551"/>
    <w:multiLevelType w:val="multilevel"/>
    <w:tmpl w:val="72C8F56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7" w15:restartNumberingAfterBreak="0">
    <w:nsid w:val="1D07519A"/>
    <w:multiLevelType w:val="hybridMultilevel"/>
    <w:tmpl w:val="79D4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E3350ED"/>
    <w:multiLevelType w:val="hybridMultilevel"/>
    <w:tmpl w:val="D9D451BC"/>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9" w15:restartNumberingAfterBreak="0">
    <w:nsid w:val="1EB13181"/>
    <w:multiLevelType w:val="hybridMultilevel"/>
    <w:tmpl w:val="D0A0FF1C"/>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0" w15:restartNumberingAfterBreak="0">
    <w:nsid w:val="1ED03771"/>
    <w:multiLevelType w:val="hybridMultilevel"/>
    <w:tmpl w:val="127C837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22240717"/>
    <w:multiLevelType w:val="hybridMultilevel"/>
    <w:tmpl w:val="35BA85F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2" w15:restartNumberingAfterBreak="0">
    <w:nsid w:val="231C15B4"/>
    <w:multiLevelType w:val="hybridMultilevel"/>
    <w:tmpl w:val="27CC05DE"/>
    <w:lvl w:ilvl="0" w:tplc="ED927FD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46F6542"/>
    <w:multiLevelType w:val="hybridMultilevel"/>
    <w:tmpl w:val="83DC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18491E"/>
    <w:multiLevelType w:val="hybridMultilevel"/>
    <w:tmpl w:val="5AE43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7F3D9A"/>
    <w:multiLevelType w:val="hybridMultilevel"/>
    <w:tmpl w:val="0E5E6ACC"/>
    <w:lvl w:ilvl="0" w:tplc="445E22BA">
      <w:start w:val="1"/>
      <w:numFmt w:val="upperLetter"/>
      <w:lvlText w:val="%1."/>
      <w:lvlJc w:val="left"/>
      <w:pPr>
        <w:ind w:left="720" w:hanging="360"/>
      </w:pPr>
      <w:rPr>
        <w:rFonts w:hint="default"/>
        <w:b/>
      </w:rPr>
    </w:lvl>
    <w:lvl w:ilvl="1" w:tplc="25D261A6">
      <w:start w:val="2"/>
      <w:numFmt w:val="bullet"/>
      <w:lvlText w:val="•"/>
      <w:lvlJc w:val="left"/>
      <w:pPr>
        <w:ind w:left="2160" w:hanging="360"/>
      </w:pPr>
      <w:rPr>
        <w:rFonts w:ascii="Calibri" w:eastAsia="Times New Roman"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9C156C"/>
    <w:multiLevelType w:val="hybridMultilevel"/>
    <w:tmpl w:val="2D346806"/>
    <w:lvl w:ilvl="0" w:tplc="F7BA30C4">
      <w:start w:val="1"/>
      <w:numFmt w:val="bullet"/>
      <w:lvlText w:val=""/>
      <w:lvlJc w:val="left"/>
      <w:pPr>
        <w:tabs>
          <w:tab w:val="num" w:pos="1210"/>
        </w:tabs>
        <w:ind w:left="1930" w:hanging="360"/>
      </w:pPr>
      <w:rPr>
        <w:rFonts w:ascii="Symbol" w:hAnsi="Symbol" w:hint="default"/>
        <w:color w:val="auto"/>
        <w:sz w:val="22"/>
        <w:szCs w:val="22"/>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7" w15:restartNumberingAfterBreak="0">
    <w:nsid w:val="263326FC"/>
    <w:multiLevelType w:val="hybridMultilevel"/>
    <w:tmpl w:val="83DCEDA4"/>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8" w15:restartNumberingAfterBreak="0">
    <w:nsid w:val="27BC02A5"/>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873075"/>
    <w:multiLevelType w:val="hybridMultilevel"/>
    <w:tmpl w:val="7A0A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A926B1C"/>
    <w:multiLevelType w:val="multilevel"/>
    <w:tmpl w:val="F636FED0"/>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Bidi"/>
        <w:b/>
        <w:i w:val="0"/>
      </w:rPr>
    </w:lvl>
    <w:lvl w:ilvl="3">
      <w:start w:val="1"/>
      <w:numFmt w:val="upperLetter"/>
      <w:lvlText w:val="%4."/>
      <w:lvlJc w:val="left"/>
      <w:pPr>
        <w:ind w:left="1080" w:hanging="360"/>
      </w:pPr>
      <w:rPr>
        <w:b/>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lowerRoman"/>
      <w:lvlText w:val="%7."/>
      <w:lvlJc w:val="righ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2B713D45"/>
    <w:multiLevelType w:val="hybridMultilevel"/>
    <w:tmpl w:val="0B646BC0"/>
    <w:lvl w:ilvl="0" w:tplc="08B68D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DF3809"/>
    <w:multiLevelType w:val="hybridMultilevel"/>
    <w:tmpl w:val="BE4ACB1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CF85D99"/>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2DB244F4"/>
    <w:multiLevelType w:val="hybridMultilevel"/>
    <w:tmpl w:val="FF9A72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2E3139C9"/>
    <w:multiLevelType w:val="multilevel"/>
    <w:tmpl w:val="5030D516"/>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30416C5E"/>
    <w:multiLevelType w:val="multilevel"/>
    <w:tmpl w:val="3CE46962"/>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3"/>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3"/>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9" w15:restartNumberingAfterBreak="0">
    <w:nsid w:val="30933794"/>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0" w15:restartNumberingAfterBreak="0">
    <w:nsid w:val="31084C39"/>
    <w:multiLevelType w:val="multilevel"/>
    <w:tmpl w:val="F378CF9E"/>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1" w15:restartNumberingAfterBreak="0">
    <w:nsid w:val="3456055F"/>
    <w:multiLevelType w:val="hybridMultilevel"/>
    <w:tmpl w:val="382680E0"/>
    <w:lvl w:ilvl="0" w:tplc="791489DE">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A1332A"/>
    <w:multiLevelType w:val="multilevel"/>
    <w:tmpl w:val="EA58C54A"/>
    <w:lvl w:ilvl="0">
      <w:start w:val="1"/>
      <w:numFmt w:val="decimal"/>
      <w:lvlText w:val="%1."/>
      <w:lvlJc w:val="left"/>
      <w:pPr>
        <w:ind w:left="363" w:hanging="360"/>
      </w:pPr>
      <w:rPr>
        <w:rFonts w:hint="default"/>
        <w:b/>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63"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61920F8"/>
    <w:multiLevelType w:val="multilevel"/>
    <w:tmpl w:val="1A544F12"/>
    <w:lvl w:ilvl="0">
      <w:start w:val="3"/>
      <w:numFmt w:val="upperLetter"/>
      <w:lvlText w:val="%1."/>
      <w:lvlJc w:val="left"/>
      <w:pPr>
        <w:ind w:left="810" w:hanging="360"/>
      </w:pPr>
      <w:rPr>
        <w:rFonts w:hint="default"/>
        <w:b/>
        <w:i w:val="0"/>
      </w:rPr>
    </w:lvl>
    <w:lvl w:ilvl="1">
      <w:start w:val="1"/>
      <w:numFmt w:val="upperLetter"/>
      <w:lvlText w:val="%2."/>
      <w:lvlJc w:val="left"/>
      <w:pPr>
        <w:ind w:left="1170" w:hanging="360"/>
      </w:pPr>
      <w:rPr>
        <w:rFonts w:hint="default"/>
        <w:b/>
        <w:i w:val="0"/>
      </w:rPr>
    </w:lvl>
    <w:lvl w:ilvl="2">
      <w:start w:val="1"/>
      <w:numFmt w:val="decimal"/>
      <w:lvlText w:val="%3."/>
      <w:lvlJc w:val="left"/>
      <w:pPr>
        <w:ind w:left="4500" w:hanging="360"/>
      </w:pPr>
      <w:rPr>
        <w:rFonts w:hint="default"/>
        <w:b w:val="0"/>
        <w:i w:val="0"/>
      </w:rPr>
    </w:lvl>
    <w:lvl w:ilvl="3">
      <w:start w:val="1"/>
      <w:numFmt w:val="lowerLetter"/>
      <w:lvlText w:val="%4."/>
      <w:lvlJc w:val="left"/>
      <w:pPr>
        <w:ind w:left="1890" w:hanging="360"/>
      </w:pPr>
      <w:rPr>
        <w:rFonts w:hint="default"/>
        <w:b w:val="0"/>
        <w:i w:val="0"/>
      </w:rPr>
    </w:lvl>
    <w:lvl w:ilvl="4">
      <w:start w:val="1"/>
      <w:numFmt w:val="lowerRoman"/>
      <w:lvlText w:val="%5."/>
      <w:lvlJc w:val="right"/>
      <w:pPr>
        <w:ind w:left="2250" w:hanging="360"/>
      </w:pPr>
      <w:rPr>
        <w:rFonts w:hint="default"/>
        <w:b w:val="0"/>
        <w:i w:val="0"/>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65"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F15FFD"/>
    <w:multiLevelType w:val="hybridMultilevel"/>
    <w:tmpl w:val="1A2C683A"/>
    <w:lvl w:ilvl="0" w:tplc="0409001B">
      <w:start w:val="1"/>
      <w:numFmt w:val="lowerRoman"/>
      <w:lvlText w:val="%1."/>
      <w:lvlJc w:val="righ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68" w15:restartNumberingAfterBreak="0">
    <w:nsid w:val="38D57568"/>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9" w15:restartNumberingAfterBreak="0">
    <w:nsid w:val="38E03622"/>
    <w:multiLevelType w:val="hybridMultilevel"/>
    <w:tmpl w:val="462212D6"/>
    <w:lvl w:ilvl="0" w:tplc="00B22DD8">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B02003E"/>
    <w:multiLevelType w:val="hybridMultilevel"/>
    <w:tmpl w:val="A21E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55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AA093E"/>
    <w:multiLevelType w:val="multilevel"/>
    <w:tmpl w:val="0096FBC8"/>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asciiTheme="minorHAnsi" w:eastAsiaTheme="minorHAnsi" w:hAnsiTheme="minorHAnsi" w:cstheme="minorBidi"/>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5"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AE6B8F"/>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0DD312C"/>
    <w:multiLevelType w:val="hybridMultilevel"/>
    <w:tmpl w:val="83DCEDA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8" w15:restartNumberingAfterBreak="0">
    <w:nsid w:val="40F35B4D"/>
    <w:multiLevelType w:val="multilevel"/>
    <w:tmpl w:val="2EDE55D2"/>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val="0"/>
        <w:i w:val="0"/>
      </w:rPr>
    </w:lvl>
    <w:lvl w:ilvl="2">
      <w:start w:val="1"/>
      <w:numFmt w:val="decimal"/>
      <w:lvlText w:val="%3."/>
      <w:lvlJc w:val="left"/>
      <w:pPr>
        <w:ind w:left="720" w:hanging="360"/>
      </w:pPr>
      <w:rPr>
        <w:rFonts w:hint="default"/>
        <w:b w:val="0"/>
        <w:i w:val="0"/>
      </w:rPr>
    </w:lvl>
    <w:lvl w:ilvl="3">
      <w:start w:val="1"/>
      <w:numFmt w:val="upperLetter"/>
      <w:lvlText w:val="%4."/>
      <w:lvlJc w:val="left"/>
      <w:pPr>
        <w:ind w:left="1080" w:hanging="360"/>
      </w:pPr>
      <w:rPr>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lowerRoman"/>
      <w:lvlText w:val="%7."/>
      <w:lvlJc w:val="righ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9"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4721021"/>
    <w:multiLevelType w:val="hybridMultilevel"/>
    <w:tmpl w:val="CCE89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4774E36"/>
    <w:multiLevelType w:val="hybridMultilevel"/>
    <w:tmpl w:val="3F8A22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F4EDD2E">
      <w:start w:val="1"/>
      <w:numFmt w:val="upperLetter"/>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49B4396"/>
    <w:multiLevelType w:val="hybridMultilevel"/>
    <w:tmpl w:val="613824B8"/>
    <w:lvl w:ilvl="0" w:tplc="1BB40892">
      <w:start w:val="1"/>
      <w:numFmt w:val="decimal"/>
      <w:lvlText w:val="%1."/>
      <w:lvlJc w:val="left"/>
      <w:pPr>
        <w:ind w:left="0" w:hanging="36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FA61E8"/>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E94AA6"/>
    <w:multiLevelType w:val="hybridMultilevel"/>
    <w:tmpl w:val="FBB61A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6"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8163CA9"/>
    <w:multiLevelType w:val="hybridMultilevel"/>
    <w:tmpl w:val="F5DC9D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9451531"/>
    <w:multiLevelType w:val="multilevel"/>
    <w:tmpl w:val="FD6484D6"/>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9" w15:restartNumberingAfterBreak="0">
    <w:nsid w:val="4A8F0DAD"/>
    <w:multiLevelType w:val="hybridMultilevel"/>
    <w:tmpl w:val="BBDEDE6E"/>
    <w:lvl w:ilvl="0" w:tplc="0409001B">
      <w:start w:val="1"/>
      <w:numFmt w:val="lowerRoman"/>
      <w:lvlText w:val="%1."/>
      <w:lvlJc w:val="righ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90" w15:restartNumberingAfterBreak="0">
    <w:nsid w:val="4BE838AD"/>
    <w:multiLevelType w:val="hybridMultilevel"/>
    <w:tmpl w:val="E886E5F4"/>
    <w:lvl w:ilvl="0" w:tplc="0409001B">
      <w:start w:val="1"/>
      <w:numFmt w:val="lowerRoman"/>
      <w:lvlText w:val="%1."/>
      <w:lvlJc w:val="right"/>
      <w:pPr>
        <w:ind w:left="10260" w:hanging="360"/>
      </w:pPr>
    </w:lvl>
    <w:lvl w:ilvl="1" w:tplc="04090019" w:tentative="1">
      <w:start w:val="1"/>
      <w:numFmt w:val="lowerLetter"/>
      <w:lvlText w:val="%2."/>
      <w:lvlJc w:val="left"/>
      <w:pPr>
        <w:ind w:left="10980" w:hanging="360"/>
      </w:pPr>
    </w:lvl>
    <w:lvl w:ilvl="2" w:tplc="0409001B" w:tentative="1">
      <w:start w:val="1"/>
      <w:numFmt w:val="lowerRoman"/>
      <w:lvlText w:val="%3."/>
      <w:lvlJc w:val="right"/>
      <w:pPr>
        <w:ind w:left="11700" w:hanging="180"/>
      </w:pPr>
    </w:lvl>
    <w:lvl w:ilvl="3" w:tplc="0409000F" w:tentative="1">
      <w:start w:val="1"/>
      <w:numFmt w:val="decimal"/>
      <w:lvlText w:val="%4."/>
      <w:lvlJc w:val="left"/>
      <w:pPr>
        <w:ind w:left="12420" w:hanging="360"/>
      </w:pPr>
    </w:lvl>
    <w:lvl w:ilvl="4" w:tplc="04090019" w:tentative="1">
      <w:start w:val="1"/>
      <w:numFmt w:val="lowerLetter"/>
      <w:lvlText w:val="%5."/>
      <w:lvlJc w:val="left"/>
      <w:pPr>
        <w:ind w:left="13140" w:hanging="360"/>
      </w:pPr>
    </w:lvl>
    <w:lvl w:ilvl="5" w:tplc="0409001B" w:tentative="1">
      <w:start w:val="1"/>
      <w:numFmt w:val="lowerRoman"/>
      <w:lvlText w:val="%6."/>
      <w:lvlJc w:val="right"/>
      <w:pPr>
        <w:ind w:left="13860" w:hanging="180"/>
      </w:pPr>
    </w:lvl>
    <w:lvl w:ilvl="6" w:tplc="0409000F" w:tentative="1">
      <w:start w:val="1"/>
      <w:numFmt w:val="decimal"/>
      <w:lvlText w:val="%7."/>
      <w:lvlJc w:val="left"/>
      <w:pPr>
        <w:ind w:left="14580" w:hanging="360"/>
      </w:pPr>
    </w:lvl>
    <w:lvl w:ilvl="7" w:tplc="04090019" w:tentative="1">
      <w:start w:val="1"/>
      <w:numFmt w:val="lowerLetter"/>
      <w:lvlText w:val="%8."/>
      <w:lvlJc w:val="left"/>
      <w:pPr>
        <w:ind w:left="15300" w:hanging="360"/>
      </w:pPr>
    </w:lvl>
    <w:lvl w:ilvl="8" w:tplc="0409001B" w:tentative="1">
      <w:start w:val="1"/>
      <w:numFmt w:val="lowerRoman"/>
      <w:lvlText w:val="%9."/>
      <w:lvlJc w:val="right"/>
      <w:pPr>
        <w:ind w:left="16020" w:hanging="180"/>
      </w:pPr>
    </w:lvl>
  </w:abstractNum>
  <w:abstractNum w:abstractNumId="91" w15:restartNumberingAfterBreak="0">
    <w:nsid w:val="4C687E28"/>
    <w:multiLevelType w:val="hybridMultilevel"/>
    <w:tmpl w:val="270E8BE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961EA8AE">
      <w:start w:val="1"/>
      <w:numFmt w:val="upperLetter"/>
      <w:lvlText w:val="%3."/>
      <w:lvlJc w:val="left"/>
      <w:pPr>
        <w:ind w:left="9630" w:hanging="360"/>
      </w:pPr>
      <w:rPr>
        <w:rFonts w:hint="default"/>
        <w:b/>
      </w:rPr>
    </w:lvl>
    <w:lvl w:ilvl="3" w:tplc="C51661E6">
      <w:start w:val="1"/>
      <w:numFmt w:val="upperLetter"/>
      <w:lvlText w:val="%4."/>
      <w:lvlJc w:val="left"/>
      <w:pPr>
        <w:ind w:left="3960" w:hanging="360"/>
      </w:pPr>
      <w:rPr>
        <w:rFonts w:hint="default"/>
      </w:rPr>
    </w:lvl>
    <w:lvl w:ilvl="4" w:tplc="0409000F">
      <w:start w:val="1"/>
      <w:numFmt w:val="decimal"/>
      <w:lvlText w:val="%5."/>
      <w:lvlJc w:val="left"/>
      <w:pPr>
        <w:ind w:left="4680" w:hanging="360"/>
      </w:pPr>
      <w:rPr>
        <w:rFonts w:hint="default"/>
      </w:rPr>
    </w:lvl>
    <w:lvl w:ilvl="5" w:tplc="04090019">
      <w:start w:val="1"/>
      <w:numFmt w:val="lowerLetter"/>
      <w:lvlText w:val="%6."/>
      <w:lvlJc w:val="lef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4CCA22F3"/>
    <w:multiLevelType w:val="hybridMultilevel"/>
    <w:tmpl w:val="D4CC1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5"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00195D"/>
    <w:multiLevelType w:val="hybridMultilevel"/>
    <w:tmpl w:val="7D9A05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99" w15:restartNumberingAfterBreak="0">
    <w:nsid w:val="556600E0"/>
    <w:multiLevelType w:val="hybridMultilevel"/>
    <w:tmpl w:val="3B9085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7D012F0"/>
    <w:multiLevelType w:val="multilevel"/>
    <w:tmpl w:val="516C0FF6"/>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1" w15:restartNumberingAfterBreak="0">
    <w:nsid w:val="58FA4199"/>
    <w:multiLevelType w:val="hybridMultilevel"/>
    <w:tmpl w:val="A8EE285C"/>
    <w:lvl w:ilvl="0" w:tplc="29003DC2">
      <w:start w:val="1"/>
      <w:numFmt w:val="decimal"/>
      <w:lvlText w:val="%1."/>
      <w:lvlJc w:val="left"/>
      <w:pPr>
        <w:ind w:left="1080" w:hanging="360"/>
      </w:pPr>
      <w:rPr>
        <w:rFonts w:asciiTheme="minorHAnsi" w:eastAsia="Times New Roman" w:hAnsiTheme="minorHAns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D03B58"/>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9D51327"/>
    <w:multiLevelType w:val="multilevel"/>
    <w:tmpl w:val="32A2D78E"/>
    <w:lvl w:ilvl="0">
      <w:start w:val="2"/>
      <w:numFmt w:val="upperLetter"/>
      <w:lvlText w:val="%1."/>
      <w:lvlJc w:val="left"/>
      <w:pPr>
        <w:ind w:left="7560" w:hanging="360"/>
      </w:pPr>
      <w:rPr>
        <w:rFonts w:hint="default"/>
        <w:b/>
        <w:i w:val="0"/>
      </w:rPr>
    </w:lvl>
    <w:lvl w:ilvl="1">
      <w:start w:val="5"/>
      <w:numFmt w:val="upperLetter"/>
      <w:lvlText w:val="%2."/>
      <w:lvlJc w:val="left"/>
      <w:pPr>
        <w:ind w:left="7920" w:hanging="360"/>
      </w:pPr>
      <w:rPr>
        <w:rFonts w:hint="default"/>
        <w:b/>
        <w:i w:val="0"/>
      </w:rPr>
    </w:lvl>
    <w:lvl w:ilvl="2">
      <w:start w:val="2"/>
      <w:numFmt w:val="decimal"/>
      <w:lvlText w:val="%3."/>
      <w:lvlJc w:val="left"/>
      <w:pPr>
        <w:ind w:left="8280" w:hanging="360"/>
      </w:pPr>
      <w:rPr>
        <w:rFonts w:hint="default"/>
        <w:b w:val="0"/>
        <w:i w:val="0"/>
      </w:rPr>
    </w:lvl>
    <w:lvl w:ilvl="3">
      <w:start w:val="1"/>
      <w:numFmt w:val="lowerLetter"/>
      <w:lvlText w:val="%4."/>
      <w:lvlJc w:val="left"/>
      <w:pPr>
        <w:ind w:left="8640" w:hanging="360"/>
      </w:pPr>
      <w:rPr>
        <w:rFonts w:hint="default"/>
        <w:b w:val="0"/>
        <w:i w:val="0"/>
      </w:rPr>
    </w:lvl>
    <w:lvl w:ilvl="4">
      <w:start w:val="1"/>
      <w:numFmt w:val="lowerRoman"/>
      <w:lvlText w:val="%5."/>
      <w:lvlJc w:val="right"/>
      <w:pPr>
        <w:ind w:left="9000" w:hanging="360"/>
      </w:pPr>
      <w:rPr>
        <w:rFonts w:hint="default"/>
        <w:b w:val="0"/>
        <w:i w:val="0"/>
      </w:rPr>
    </w:lvl>
    <w:lvl w:ilvl="5">
      <w:start w:val="1"/>
      <w:numFmt w:val="lowerRoman"/>
      <w:lvlText w:val="%6."/>
      <w:lvlJc w:val="right"/>
      <w:pPr>
        <w:ind w:left="9360" w:hanging="360"/>
      </w:pPr>
      <w:rPr>
        <w:rFonts w:hint="default"/>
      </w:rPr>
    </w:lvl>
    <w:lvl w:ilvl="6">
      <w:start w:val="1"/>
      <w:numFmt w:val="decimal"/>
      <w:lvlText w:val="%7."/>
      <w:lvlJc w:val="left"/>
      <w:pPr>
        <w:ind w:left="972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left"/>
      <w:pPr>
        <w:ind w:left="10440" w:hanging="360"/>
      </w:pPr>
      <w:rPr>
        <w:rFonts w:hint="default"/>
      </w:rPr>
    </w:lvl>
  </w:abstractNum>
  <w:abstractNum w:abstractNumId="104"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4A5E2F"/>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C905591"/>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C946843"/>
    <w:multiLevelType w:val="hybridMultilevel"/>
    <w:tmpl w:val="19A8B894"/>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E313F10"/>
    <w:multiLevelType w:val="hybridMultilevel"/>
    <w:tmpl w:val="D4F07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0F57AD"/>
    <w:multiLevelType w:val="hybridMultilevel"/>
    <w:tmpl w:val="A2C04426"/>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12"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3" w15:restartNumberingAfterBreak="0">
    <w:nsid w:val="609C0DDA"/>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0F73C72"/>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5"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6" w15:restartNumberingAfterBreak="0">
    <w:nsid w:val="6213384F"/>
    <w:multiLevelType w:val="multilevel"/>
    <w:tmpl w:val="0096FBC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asciiTheme="minorHAnsi" w:eastAsiaTheme="minorHAnsi" w:hAnsiTheme="minorHAnsi" w:cstheme="minorBidi"/>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7" w15:restartNumberingAfterBreak="0">
    <w:nsid w:val="62BE717F"/>
    <w:multiLevelType w:val="hybridMultilevel"/>
    <w:tmpl w:val="E05CE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4D2195D"/>
    <w:multiLevelType w:val="hybridMultilevel"/>
    <w:tmpl w:val="7A6C2634"/>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0F6C7D"/>
    <w:multiLevelType w:val="hybridMultilevel"/>
    <w:tmpl w:val="D3562668"/>
    <w:lvl w:ilvl="0" w:tplc="A92A1F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6B8C2139"/>
    <w:multiLevelType w:val="hybridMultilevel"/>
    <w:tmpl w:val="9DF40420"/>
    <w:lvl w:ilvl="0" w:tplc="29003DC2">
      <w:start w:val="1"/>
      <w:numFmt w:val="decimal"/>
      <w:lvlText w:val="%1."/>
      <w:lvlJc w:val="left"/>
      <w:pPr>
        <w:ind w:left="0" w:hanging="360"/>
      </w:pPr>
      <w:rPr>
        <w:rFonts w:asciiTheme="minorHAnsi" w:eastAsia="Times New Roman" w:hAnsiTheme="minorHAnsi" w:cs="Times New Roman"/>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2"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F5D1230"/>
    <w:multiLevelType w:val="hybridMultilevel"/>
    <w:tmpl w:val="D9D451BC"/>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24" w15:restartNumberingAfterBreak="0">
    <w:nsid w:val="70D20A6D"/>
    <w:multiLevelType w:val="hybridMultilevel"/>
    <w:tmpl w:val="57F2400E"/>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0F">
      <w:start w:val="1"/>
      <w:numFmt w:val="decimal"/>
      <w:lvlText w:val="%3."/>
      <w:lvlJc w:val="left"/>
      <w:pPr>
        <w:ind w:left="3420" w:hanging="360"/>
      </w:pPr>
      <w:rPr>
        <w:rFonts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73B94EF6"/>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CB5136"/>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9" w15:restartNumberingAfterBreak="0">
    <w:nsid w:val="77096E88"/>
    <w:multiLevelType w:val="hybridMultilevel"/>
    <w:tmpl w:val="01A44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260B42">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832632F"/>
    <w:multiLevelType w:val="hybridMultilevel"/>
    <w:tmpl w:val="AD505660"/>
    <w:lvl w:ilvl="0" w:tplc="445E22BA">
      <w:start w:val="1"/>
      <w:numFmt w:val="upperLetter"/>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937179F"/>
    <w:multiLevelType w:val="multilevel"/>
    <w:tmpl w:val="D1E02D92"/>
    <w:lvl w:ilvl="0">
      <w:start w:val="4"/>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2" w15:restartNumberingAfterBreak="0">
    <w:nsid w:val="79383CDB"/>
    <w:multiLevelType w:val="hybridMultilevel"/>
    <w:tmpl w:val="D60ABAEA"/>
    <w:lvl w:ilvl="0" w:tplc="557E20E6">
      <w:start w:val="1"/>
      <w:numFmt w:val="decimal"/>
      <w:lvlText w:val="%1."/>
      <w:lvlJc w:val="left"/>
      <w:pPr>
        <w:ind w:left="117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3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35"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6" w15:restartNumberingAfterBreak="0">
    <w:nsid w:val="7B3C12CE"/>
    <w:multiLevelType w:val="multilevel"/>
    <w:tmpl w:val="E3CCA8E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7"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1B5744"/>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D783DD4"/>
    <w:multiLevelType w:val="multilevel"/>
    <w:tmpl w:val="69FAF4C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0" w15:restartNumberingAfterBreak="0">
    <w:nsid w:val="7E111A33"/>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53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1" w15:restartNumberingAfterBreak="0">
    <w:nsid w:val="7EB53680"/>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2"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121D5A"/>
    <w:multiLevelType w:val="hybridMultilevel"/>
    <w:tmpl w:val="B61A74D2"/>
    <w:lvl w:ilvl="0" w:tplc="09ECE170">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3"/>
  </w:num>
  <w:num w:numId="2">
    <w:abstractNumId w:val="134"/>
  </w:num>
  <w:num w:numId="3">
    <w:abstractNumId w:val="71"/>
  </w:num>
  <w:num w:numId="4">
    <w:abstractNumId w:val="95"/>
  </w:num>
  <w:num w:numId="5">
    <w:abstractNumId w:val="136"/>
  </w:num>
  <w:num w:numId="6">
    <w:abstractNumId w:val="104"/>
  </w:num>
  <w:num w:numId="7">
    <w:abstractNumId w:val="2"/>
  </w:num>
  <w:num w:numId="8">
    <w:abstractNumId w:val="82"/>
  </w:num>
  <w:num w:numId="9">
    <w:abstractNumId w:val="129"/>
  </w:num>
  <w:num w:numId="10">
    <w:abstractNumId w:val="99"/>
  </w:num>
  <w:num w:numId="11">
    <w:abstractNumId w:val="30"/>
  </w:num>
  <w:num w:numId="12">
    <w:abstractNumId w:val="117"/>
  </w:num>
  <w:num w:numId="13">
    <w:abstractNumId w:val="18"/>
  </w:num>
  <w:num w:numId="14">
    <w:abstractNumId w:val="37"/>
  </w:num>
  <w:num w:numId="15">
    <w:abstractNumId w:val="7"/>
  </w:num>
  <w:num w:numId="16">
    <w:abstractNumId w:val="44"/>
  </w:num>
  <w:num w:numId="17">
    <w:abstractNumId w:val="13"/>
  </w:num>
  <w:num w:numId="18">
    <w:abstractNumId w:val="91"/>
  </w:num>
  <w:num w:numId="19">
    <w:abstractNumId w:val="26"/>
  </w:num>
  <w:num w:numId="20">
    <w:abstractNumId w:val="120"/>
  </w:num>
  <w:num w:numId="21">
    <w:abstractNumId w:val="50"/>
  </w:num>
  <w:num w:numId="22">
    <w:abstractNumId w:val="124"/>
  </w:num>
  <w:num w:numId="23">
    <w:abstractNumId w:val="40"/>
  </w:num>
  <w:num w:numId="24">
    <w:abstractNumId w:val="132"/>
  </w:num>
  <w:num w:numId="25">
    <w:abstractNumId w:val="78"/>
  </w:num>
  <w:num w:numId="26">
    <w:abstractNumId w:val="51"/>
  </w:num>
  <w:num w:numId="27">
    <w:abstractNumId w:val="29"/>
  </w:num>
  <w:num w:numId="28">
    <w:abstractNumId w:val="79"/>
  </w:num>
  <w:num w:numId="29">
    <w:abstractNumId w:val="3"/>
  </w:num>
  <w:num w:numId="30">
    <w:abstractNumId w:val="72"/>
  </w:num>
  <w:num w:numId="31">
    <w:abstractNumId w:val="55"/>
  </w:num>
  <w:num w:numId="32">
    <w:abstractNumId w:val="94"/>
  </w:num>
  <w:num w:numId="33">
    <w:abstractNumId w:val="133"/>
  </w:num>
  <w:num w:numId="34">
    <w:abstractNumId w:val="31"/>
  </w:num>
  <w:num w:numId="35">
    <w:abstractNumId w:val="33"/>
  </w:num>
  <w:num w:numId="36">
    <w:abstractNumId w:val="97"/>
  </w:num>
  <w:num w:numId="37">
    <w:abstractNumId w:val="86"/>
  </w:num>
  <w:num w:numId="38">
    <w:abstractNumId w:val="135"/>
  </w:num>
  <w:num w:numId="39">
    <w:abstractNumId w:val="127"/>
  </w:num>
  <w:num w:numId="40">
    <w:abstractNumId w:val="122"/>
  </w:num>
  <w:num w:numId="41">
    <w:abstractNumId w:val="103"/>
  </w:num>
  <w:num w:numId="42">
    <w:abstractNumId w:val="14"/>
  </w:num>
  <w:num w:numId="43">
    <w:abstractNumId w:val="22"/>
  </w:num>
  <w:num w:numId="44">
    <w:abstractNumId w:val="63"/>
  </w:num>
  <w:num w:numId="45">
    <w:abstractNumId w:val="28"/>
  </w:num>
  <w:num w:numId="46">
    <w:abstractNumId w:val="108"/>
  </w:num>
  <w:num w:numId="47">
    <w:abstractNumId w:val="53"/>
  </w:num>
  <w:num w:numId="48">
    <w:abstractNumId w:val="41"/>
  </w:num>
  <w:num w:numId="49">
    <w:abstractNumId w:val="8"/>
  </w:num>
  <w:num w:numId="50">
    <w:abstractNumId w:val="115"/>
  </w:num>
  <w:num w:numId="51">
    <w:abstractNumId w:val="80"/>
  </w:num>
  <w:num w:numId="52">
    <w:abstractNumId w:val="4"/>
  </w:num>
  <w:num w:numId="53">
    <w:abstractNumId w:val="92"/>
  </w:num>
  <w:num w:numId="54">
    <w:abstractNumId w:val="142"/>
  </w:num>
  <w:num w:numId="55">
    <w:abstractNumId w:val="15"/>
  </w:num>
  <w:num w:numId="56">
    <w:abstractNumId w:val="49"/>
  </w:num>
  <w:num w:numId="57">
    <w:abstractNumId w:val="52"/>
  </w:num>
  <w:num w:numId="58">
    <w:abstractNumId w:val="101"/>
  </w:num>
  <w:num w:numId="59">
    <w:abstractNumId w:val="87"/>
  </w:num>
  <w:num w:numId="60">
    <w:abstractNumId w:val="56"/>
  </w:num>
  <w:num w:numId="61">
    <w:abstractNumId w:val="107"/>
  </w:num>
  <w:num w:numId="62">
    <w:abstractNumId w:val="83"/>
  </w:num>
  <w:num w:numId="63">
    <w:abstractNumId w:val="98"/>
  </w:num>
  <w:num w:numId="64">
    <w:abstractNumId w:val="85"/>
  </w:num>
  <w:num w:numId="65">
    <w:abstractNumId w:val="39"/>
  </w:num>
  <w:num w:numId="66">
    <w:abstractNumId w:val="67"/>
  </w:num>
  <w:num w:numId="67">
    <w:abstractNumId w:val="89"/>
  </w:num>
  <w:num w:numId="68">
    <w:abstractNumId w:val="121"/>
  </w:num>
  <w:num w:numId="69">
    <w:abstractNumId w:val="90"/>
  </w:num>
  <w:num w:numId="70">
    <w:abstractNumId w:val="131"/>
  </w:num>
  <w:num w:numId="71">
    <w:abstractNumId w:val="109"/>
  </w:num>
  <w:num w:numId="72">
    <w:abstractNumId w:val="112"/>
  </w:num>
  <w:num w:numId="73">
    <w:abstractNumId w:val="66"/>
  </w:num>
  <w:num w:numId="74">
    <w:abstractNumId w:val="126"/>
  </w:num>
  <w:num w:numId="75">
    <w:abstractNumId w:val="11"/>
  </w:num>
  <w:num w:numId="76">
    <w:abstractNumId w:val="5"/>
  </w:num>
  <w:num w:numId="77">
    <w:abstractNumId w:val="20"/>
  </w:num>
  <w:num w:numId="78">
    <w:abstractNumId w:val="24"/>
  </w:num>
  <w:num w:numId="79">
    <w:abstractNumId w:val="48"/>
  </w:num>
  <w:num w:numId="80">
    <w:abstractNumId w:val="34"/>
  </w:num>
  <w:num w:numId="81">
    <w:abstractNumId w:val="113"/>
  </w:num>
  <w:num w:numId="82">
    <w:abstractNumId w:val="32"/>
  </w:num>
  <w:num w:numId="83">
    <w:abstractNumId w:val="76"/>
  </w:num>
  <w:num w:numId="84">
    <w:abstractNumId w:val="74"/>
  </w:num>
  <w:num w:numId="85">
    <w:abstractNumId w:val="64"/>
  </w:num>
  <w:num w:numId="86">
    <w:abstractNumId w:val="102"/>
  </w:num>
  <w:num w:numId="87">
    <w:abstractNumId w:val="88"/>
  </w:num>
  <w:num w:numId="88">
    <w:abstractNumId w:val="130"/>
  </w:num>
  <w:num w:numId="89">
    <w:abstractNumId w:val="140"/>
  </w:num>
  <w:num w:numId="90">
    <w:abstractNumId w:val="84"/>
  </w:num>
  <w:num w:numId="91">
    <w:abstractNumId w:val="36"/>
  </w:num>
  <w:num w:numId="92">
    <w:abstractNumId w:val="139"/>
  </w:num>
  <w:num w:numId="93">
    <w:abstractNumId w:val="35"/>
  </w:num>
  <w:num w:numId="94">
    <w:abstractNumId w:val="47"/>
  </w:num>
  <w:num w:numId="95">
    <w:abstractNumId w:val="114"/>
  </w:num>
  <w:num w:numId="96">
    <w:abstractNumId w:val="45"/>
  </w:num>
  <w:num w:numId="97">
    <w:abstractNumId w:val="10"/>
  </w:num>
  <w:num w:numId="98">
    <w:abstractNumId w:val="100"/>
  </w:num>
  <w:num w:numId="99">
    <w:abstractNumId w:val="143"/>
  </w:num>
  <w:num w:numId="100">
    <w:abstractNumId w:val="68"/>
  </w:num>
  <w:num w:numId="101">
    <w:abstractNumId w:val="69"/>
  </w:num>
  <w:num w:numId="102">
    <w:abstractNumId w:val="59"/>
  </w:num>
  <w:num w:numId="103">
    <w:abstractNumId w:val="125"/>
  </w:num>
  <w:num w:numId="104">
    <w:abstractNumId w:val="77"/>
  </w:num>
  <w:num w:numId="105">
    <w:abstractNumId w:val="19"/>
  </w:num>
  <w:num w:numId="106">
    <w:abstractNumId w:val="16"/>
  </w:num>
  <w:num w:numId="107">
    <w:abstractNumId w:val="116"/>
  </w:num>
  <w:num w:numId="108">
    <w:abstractNumId w:val="128"/>
  </w:num>
  <w:num w:numId="109">
    <w:abstractNumId w:val="106"/>
  </w:num>
  <w:num w:numId="110">
    <w:abstractNumId w:val="105"/>
  </w:num>
  <w:num w:numId="111">
    <w:abstractNumId w:val="57"/>
  </w:num>
  <w:num w:numId="112">
    <w:abstractNumId w:val="1"/>
  </w:num>
  <w:num w:numId="113">
    <w:abstractNumId w:val="42"/>
  </w:num>
  <w:num w:numId="114">
    <w:abstractNumId w:val="54"/>
  </w:num>
  <w:num w:numId="115">
    <w:abstractNumId w:val="141"/>
  </w:num>
  <w:num w:numId="116">
    <w:abstractNumId w:val="138"/>
  </w:num>
  <w:num w:numId="117">
    <w:abstractNumId w:val="43"/>
  </w:num>
  <w:num w:numId="118">
    <w:abstractNumId w:val="111"/>
  </w:num>
  <w:num w:numId="119">
    <w:abstractNumId w:val="70"/>
  </w:num>
  <w:num w:numId="120">
    <w:abstractNumId w:val="75"/>
  </w:num>
  <w:num w:numId="121">
    <w:abstractNumId w:val="73"/>
  </w:num>
  <w:num w:numId="122">
    <w:abstractNumId w:val="65"/>
  </w:num>
  <w:num w:numId="123">
    <w:abstractNumId w:val="119"/>
  </w:num>
  <w:num w:numId="124">
    <w:abstractNumId w:val="27"/>
  </w:num>
  <w:num w:numId="125">
    <w:abstractNumId w:val="137"/>
  </w:num>
  <w:num w:numId="126">
    <w:abstractNumId w:val="110"/>
  </w:num>
  <w:num w:numId="127">
    <w:abstractNumId w:val="25"/>
  </w:num>
  <w:num w:numId="128">
    <w:abstractNumId w:val="61"/>
  </w:num>
  <w:num w:numId="129">
    <w:abstractNumId w:val="118"/>
  </w:num>
  <w:num w:numId="130">
    <w:abstractNumId w:val="10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6"/>
  </w:num>
  <w:num w:numId="133">
    <w:abstractNumId w:val="12"/>
  </w:num>
  <w:num w:numId="134">
    <w:abstractNumId w:val="9"/>
  </w:num>
  <w:num w:numId="135">
    <w:abstractNumId w:val="81"/>
  </w:num>
  <w:num w:numId="136">
    <w:abstractNumId w:val="123"/>
  </w:num>
  <w:num w:numId="137">
    <w:abstractNumId w:val="23"/>
  </w:num>
  <w:num w:numId="138">
    <w:abstractNumId w:val="38"/>
  </w:num>
  <w:num w:numId="139">
    <w:abstractNumId w:val="60"/>
  </w:num>
  <w:num w:numId="140">
    <w:abstractNumId w:val="62"/>
  </w:num>
  <w:num w:numId="141">
    <w:abstractNumId w:val="58"/>
  </w:num>
  <w:num w:numId="142">
    <w:abstractNumId w:val="46"/>
  </w:num>
  <w:num w:numId="143">
    <w:abstractNumId w:val="17"/>
  </w:num>
  <w:num w:numId="144">
    <w:abstractNumId w:val="0"/>
  </w:num>
  <w:num w:numId="145">
    <w:abstractNumId w:val="21"/>
  </w:num>
  <w:num w:numId="146">
    <w:abstractNumId w:val="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3B6E"/>
    <w:rsid w:val="00010C43"/>
    <w:rsid w:val="00011B7F"/>
    <w:rsid w:val="000128B0"/>
    <w:rsid w:val="00021FBE"/>
    <w:rsid w:val="00023452"/>
    <w:rsid w:val="00024B98"/>
    <w:rsid w:val="00025432"/>
    <w:rsid w:val="000313DF"/>
    <w:rsid w:val="00037941"/>
    <w:rsid w:val="00040D0A"/>
    <w:rsid w:val="00040E04"/>
    <w:rsid w:val="00042249"/>
    <w:rsid w:val="00044032"/>
    <w:rsid w:val="00044FD1"/>
    <w:rsid w:val="00045692"/>
    <w:rsid w:val="00050169"/>
    <w:rsid w:val="000549B8"/>
    <w:rsid w:val="00057E5B"/>
    <w:rsid w:val="0006012A"/>
    <w:rsid w:val="000610A1"/>
    <w:rsid w:val="00065908"/>
    <w:rsid w:val="000727C9"/>
    <w:rsid w:val="00072849"/>
    <w:rsid w:val="000735F1"/>
    <w:rsid w:val="00073652"/>
    <w:rsid w:val="00076CB8"/>
    <w:rsid w:val="00076EFA"/>
    <w:rsid w:val="000771AE"/>
    <w:rsid w:val="000773E6"/>
    <w:rsid w:val="00077560"/>
    <w:rsid w:val="00081ADD"/>
    <w:rsid w:val="00082272"/>
    <w:rsid w:val="0008326C"/>
    <w:rsid w:val="00083AA1"/>
    <w:rsid w:val="00083C11"/>
    <w:rsid w:val="00084279"/>
    <w:rsid w:val="0009171C"/>
    <w:rsid w:val="00091D0A"/>
    <w:rsid w:val="00093A9A"/>
    <w:rsid w:val="00095078"/>
    <w:rsid w:val="000A01F1"/>
    <w:rsid w:val="000A02FC"/>
    <w:rsid w:val="000A07F8"/>
    <w:rsid w:val="000A10D8"/>
    <w:rsid w:val="000A2D17"/>
    <w:rsid w:val="000A31EC"/>
    <w:rsid w:val="000A78A5"/>
    <w:rsid w:val="000B1322"/>
    <w:rsid w:val="000B19A2"/>
    <w:rsid w:val="000B474B"/>
    <w:rsid w:val="000B6DD3"/>
    <w:rsid w:val="000C1C20"/>
    <w:rsid w:val="000C1FE3"/>
    <w:rsid w:val="000C201D"/>
    <w:rsid w:val="000C5C34"/>
    <w:rsid w:val="000D0179"/>
    <w:rsid w:val="000D1425"/>
    <w:rsid w:val="000D2E1C"/>
    <w:rsid w:val="000D3519"/>
    <w:rsid w:val="000D51A4"/>
    <w:rsid w:val="000D5284"/>
    <w:rsid w:val="000D78C3"/>
    <w:rsid w:val="000E2569"/>
    <w:rsid w:val="000E443B"/>
    <w:rsid w:val="000E683F"/>
    <w:rsid w:val="000E79D5"/>
    <w:rsid w:val="000F061E"/>
    <w:rsid w:val="000F0EB2"/>
    <w:rsid w:val="000F2315"/>
    <w:rsid w:val="000F56DD"/>
    <w:rsid w:val="000F6F99"/>
    <w:rsid w:val="00100297"/>
    <w:rsid w:val="00101C3E"/>
    <w:rsid w:val="00101C85"/>
    <w:rsid w:val="00102AE6"/>
    <w:rsid w:val="0010691E"/>
    <w:rsid w:val="00106D86"/>
    <w:rsid w:val="00107BC8"/>
    <w:rsid w:val="0011411A"/>
    <w:rsid w:val="0011415E"/>
    <w:rsid w:val="001153E5"/>
    <w:rsid w:val="00121406"/>
    <w:rsid w:val="001231DB"/>
    <w:rsid w:val="001270AD"/>
    <w:rsid w:val="00127BD3"/>
    <w:rsid w:val="00127C9D"/>
    <w:rsid w:val="00130927"/>
    <w:rsid w:val="00131F34"/>
    <w:rsid w:val="001320EB"/>
    <w:rsid w:val="00136210"/>
    <w:rsid w:val="00136742"/>
    <w:rsid w:val="00136A4C"/>
    <w:rsid w:val="00137E9C"/>
    <w:rsid w:val="00140642"/>
    <w:rsid w:val="001439B5"/>
    <w:rsid w:val="00147F86"/>
    <w:rsid w:val="00154FFA"/>
    <w:rsid w:val="0015548B"/>
    <w:rsid w:val="001554D2"/>
    <w:rsid w:val="00155B90"/>
    <w:rsid w:val="00161ED5"/>
    <w:rsid w:val="00162AE8"/>
    <w:rsid w:val="0016441F"/>
    <w:rsid w:val="00164E4C"/>
    <w:rsid w:val="001671FF"/>
    <w:rsid w:val="00167AB5"/>
    <w:rsid w:val="00171DC4"/>
    <w:rsid w:val="001726CA"/>
    <w:rsid w:val="00174633"/>
    <w:rsid w:val="00176BCA"/>
    <w:rsid w:val="0018159A"/>
    <w:rsid w:val="00183E06"/>
    <w:rsid w:val="00184D90"/>
    <w:rsid w:val="001940FB"/>
    <w:rsid w:val="001942F4"/>
    <w:rsid w:val="0019497D"/>
    <w:rsid w:val="00194E60"/>
    <w:rsid w:val="00195758"/>
    <w:rsid w:val="00195794"/>
    <w:rsid w:val="00196F95"/>
    <w:rsid w:val="001A0932"/>
    <w:rsid w:val="001A13D7"/>
    <w:rsid w:val="001A1616"/>
    <w:rsid w:val="001A39A0"/>
    <w:rsid w:val="001A64E3"/>
    <w:rsid w:val="001A7FE2"/>
    <w:rsid w:val="001B215E"/>
    <w:rsid w:val="001B326D"/>
    <w:rsid w:val="001B57D8"/>
    <w:rsid w:val="001B6951"/>
    <w:rsid w:val="001C106A"/>
    <w:rsid w:val="001C1C8F"/>
    <w:rsid w:val="001C504A"/>
    <w:rsid w:val="001C66F5"/>
    <w:rsid w:val="001C691C"/>
    <w:rsid w:val="001C7BE4"/>
    <w:rsid w:val="001D10C5"/>
    <w:rsid w:val="001D27F0"/>
    <w:rsid w:val="001D3EEE"/>
    <w:rsid w:val="001D4BC6"/>
    <w:rsid w:val="001D50EB"/>
    <w:rsid w:val="001D5BF5"/>
    <w:rsid w:val="001E0325"/>
    <w:rsid w:val="001E1280"/>
    <w:rsid w:val="001F17D7"/>
    <w:rsid w:val="001F359A"/>
    <w:rsid w:val="001F37EC"/>
    <w:rsid w:val="001F6719"/>
    <w:rsid w:val="001F6E48"/>
    <w:rsid w:val="00200792"/>
    <w:rsid w:val="00200827"/>
    <w:rsid w:val="0020236C"/>
    <w:rsid w:val="002028D9"/>
    <w:rsid w:val="002049ED"/>
    <w:rsid w:val="00205BB6"/>
    <w:rsid w:val="00206DBC"/>
    <w:rsid w:val="0020722E"/>
    <w:rsid w:val="0020796B"/>
    <w:rsid w:val="00210B80"/>
    <w:rsid w:val="00211732"/>
    <w:rsid w:val="00211EDB"/>
    <w:rsid w:val="002126DE"/>
    <w:rsid w:val="00214BA8"/>
    <w:rsid w:val="00216F03"/>
    <w:rsid w:val="0022183B"/>
    <w:rsid w:val="0022311D"/>
    <w:rsid w:val="002249AC"/>
    <w:rsid w:val="0022540C"/>
    <w:rsid w:val="00226BA4"/>
    <w:rsid w:val="00231179"/>
    <w:rsid w:val="00231C2D"/>
    <w:rsid w:val="00234687"/>
    <w:rsid w:val="00235976"/>
    <w:rsid w:val="00235C0B"/>
    <w:rsid w:val="0023695F"/>
    <w:rsid w:val="00237E85"/>
    <w:rsid w:val="002404EB"/>
    <w:rsid w:val="00240781"/>
    <w:rsid w:val="00243C54"/>
    <w:rsid w:val="002442D3"/>
    <w:rsid w:val="00244718"/>
    <w:rsid w:val="00245971"/>
    <w:rsid w:val="00245F0D"/>
    <w:rsid w:val="00253301"/>
    <w:rsid w:val="002538F1"/>
    <w:rsid w:val="00254658"/>
    <w:rsid w:val="00254F34"/>
    <w:rsid w:val="00256296"/>
    <w:rsid w:val="002569DB"/>
    <w:rsid w:val="0026210D"/>
    <w:rsid w:val="0026409A"/>
    <w:rsid w:val="00264FB9"/>
    <w:rsid w:val="00265B94"/>
    <w:rsid w:val="002670E8"/>
    <w:rsid w:val="002720D1"/>
    <w:rsid w:val="0027527D"/>
    <w:rsid w:val="0027683A"/>
    <w:rsid w:val="00277B51"/>
    <w:rsid w:val="002814BC"/>
    <w:rsid w:val="002844D8"/>
    <w:rsid w:val="00284528"/>
    <w:rsid w:val="002847C9"/>
    <w:rsid w:val="0028766A"/>
    <w:rsid w:val="002915DA"/>
    <w:rsid w:val="0029387F"/>
    <w:rsid w:val="002940E8"/>
    <w:rsid w:val="00294DCA"/>
    <w:rsid w:val="00295D84"/>
    <w:rsid w:val="00297322"/>
    <w:rsid w:val="0029758A"/>
    <w:rsid w:val="00297D7F"/>
    <w:rsid w:val="002A0611"/>
    <w:rsid w:val="002A1214"/>
    <w:rsid w:val="002A1C2E"/>
    <w:rsid w:val="002A236B"/>
    <w:rsid w:val="002A36F3"/>
    <w:rsid w:val="002B0DFF"/>
    <w:rsid w:val="002B127D"/>
    <w:rsid w:val="002B2D2E"/>
    <w:rsid w:val="002B324C"/>
    <w:rsid w:val="002B4F9E"/>
    <w:rsid w:val="002B54A2"/>
    <w:rsid w:val="002C0100"/>
    <w:rsid w:val="002C0724"/>
    <w:rsid w:val="002C0CCB"/>
    <w:rsid w:val="002C45EB"/>
    <w:rsid w:val="002C5AA9"/>
    <w:rsid w:val="002D09EA"/>
    <w:rsid w:val="002D0B64"/>
    <w:rsid w:val="002D1E6E"/>
    <w:rsid w:val="002D2F4A"/>
    <w:rsid w:val="002D3F1A"/>
    <w:rsid w:val="002D5DA5"/>
    <w:rsid w:val="002D67D0"/>
    <w:rsid w:val="002E1C3A"/>
    <w:rsid w:val="002E1C62"/>
    <w:rsid w:val="002E333C"/>
    <w:rsid w:val="002E3BEE"/>
    <w:rsid w:val="002E6D78"/>
    <w:rsid w:val="002E7C38"/>
    <w:rsid w:val="002F0A1F"/>
    <w:rsid w:val="002F15CC"/>
    <w:rsid w:val="002F1EBE"/>
    <w:rsid w:val="002F54B7"/>
    <w:rsid w:val="002F5B42"/>
    <w:rsid w:val="002F6489"/>
    <w:rsid w:val="002F6C86"/>
    <w:rsid w:val="002F74BA"/>
    <w:rsid w:val="002F7C4E"/>
    <w:rsid w:val="003027EF"/>
    <w:rsid w:val="00303117"/>
    <w:rsid w:val="003105EE"/>
    <w:rsid w:val="00310D9C"/>
    <w:rsid w:val="003158B4"/>
    <w:rsid w:val="00316B17"/>
    <w:rsid w:val="00316E1A"/>
    <w:rsid w:val="00321CA0"/>
    <w:rsid w:val="00321FA7"/>
    <w:rsid w:val="00330774"/>
    <w:rsid w:val="00330C8B"/>
    <w:rsid w:val="003315A7"/>
    <w:rsid w:val="00333A35"/>
    <w:rsid w:val="00335737"/>
    <w:rsid w:val="0034136E"/>
    <w:rsid w:val="003420D9"/>
    <w:rsid w:val="00342350"/>
    <w:rsid w:val="00343704"/>
    <w:rsid w:val="003440B3"/>
    <w:rsid w:val="00344FBA"/>
    <w:rsid w:val="00345718"/>
    <w:rsid w:val="00346AD7"/>
    <w:rsid w:val="00346E75"/>
    <w:rsid w:val="00350132"/>
    <w:rsid w:val="00350684"/>
    <w:rsid w:val="0035223F"/>
    <w:rsid w:val="00352A41"/>
    <w:rsid w:val="00353503"/>
    <w:rsid w:val="00354309"/>
    <w:rsid w:val="00361C3A"/>
    <w:rsid w:val="00364991"/>
    <w:rsid w:val="00364AFC"/>
    <w:rsid w:val="0036533B"/>
    <w:rsid w:val="0036742F"/>
    <w:rsid w:val="00367472"/>
    <w:rsid w:val="0036752A"/>
    <w:rsid w:val="00370B7A"/>
    <w:rsid w:val="00371437"/>
    <w:rsid w:val="003716DB"/>
    <w:rsid w:val="0037406F"/>
    <w:rsid w:val="00377710"/>
    <w:rsid w:val="003826F9"/>
    <w:rsid w:val="00382B25"/>
    <w:rsid w:val="0038363B"/>
    <w:rsid w:val="00384019"/>
    <w:rsid w:val="003951D7"/>
    <w:rsid w:val="00395977"/>
    <w:rsid w:val="00396595"/>
    <w:rsid w:val="00396E45"/>
    <w:rsid w:val="003A03C1"/>
    <w:rsid w:val="003A20B0"/>
    <w:rsid w:val="003A4389"/>
    <w:rsid w:val="003A4637"/>
    <w:rsid w:val="003A5995"/>
    <w:rsid w:val="003A63CF"/>
    <w:rsid w:val="003A6819"/>
    <w:rsid w:val="003B17C1"/>
    <w:rsid w:val="003B21F3"/>
    <w:rsid w:val="003B5AE9"/>
    <w:rsid w:val="003B5FD9"/>
    <w:rsid w:val="003B6955"/>
    <w:rsid w:val="003B6C16"/>
    <w:rsid w:val="003B7CC9"/>
    <w:rsid w:val="003C18B3"/>
    <w:rsid w:val="003C3E68"/>
    <w:rsid w:val="003C4878"/>
    <w:rsid w:val="003C4D92"/>
    <w:rsid w:val="003C625C"/>
    <w:rsid w:val="003C6536"/>
    <w:rsid w:val="003C742B"/>
    <w:rsid w:val="003C7780"/>
    <w:rsid w:val="003D1727"/>
    <w:rsid w:val="003D550D"/>
    <w:rsid w:val="003D6E78"/>
    <w:rsid w:val="003E14A0"/>
    <w:rsid w:val="003E14F8"/>
    <w:rsid w:val="003E1E4F"/>
    <w:rsid w:val="003E2EF4"/>
    <w:rsid w:val="003F0BCE"/>
    <w:rsid w:val="003F101D"/>
    <w:rsid w:val="003F1CC5"/>
    <w:rsid w:val="003F3B0C"/>
    <w:rsid w:val="003F4A74"/>
    <w:rsid w:val="003F5178"/>
    <w:rsid w:val="003F5611"/>
    <w:rsid w:val="003F70E7"/>
    <w:rsid w:val="004028A5"/>
    <w:rsid w:val="00404687"/>
    <w:rsid w:val="004046D5"/>
    <w:rsid w:val="00412155"/>
    <w:rsid w:val="00415808"/>
    <w:rsid w:val="004168F7"/>
    <w:rsid w:val="00421114"/>
    <w:rsid w:val="00421C79"/>
    <w:rsid w:val="004233F0"/>
    <w:rsid w:val="0042680A"/>
    <w:rsid w:val="004272B1"/>
    <w:rsid w:val="00427BFC"/>
    <w:rsid w:val="004326EC"/>
    <w:rsid w:val="00441ED8"/>
    <w:rsid w:val="004422EE"/>
    <w:rsid w:val="00444307"/>
    <w:rsid w:val="0044442C"/>
    <w:rsid w:val="00445141"/>
    <w:rsid w:val="00446D3B"/>
    <w:rsid w:val="00447D17"/>
    <w:rsid w:val="00457FE8"/>
    <w:rsid w:val="004604EC"/>
    <w:rsid w:val="00462474"/>
    <w:rsid w:val="00467216"/>
    <w:rsid w:val="00467CDA"/>
    <w:rsid w:val="00470FEA"/>
    <w:rsid w:val="00471919"/>
    <w:rsid w:val="004730B9"/>
    <w:rsid w:val="00475A7B"/>
    <w:rsid w:val="004779E0"/>
    <w:rsid w:val="004869FA"/>
    <w:rsid w:val="00487301"/>
    <w:rsid w:val="00487558"/>
    <w:rsid w:val="00487B3F"/>
    <w:rsid w:val="00491FE5"/>
    <w:rsid w:val="004946F6"/>
    <w:rsid w:val="00494884"/>
    <w:rsid w:val="00494E8D"/>
    <w:rsid w:val="00495112"/>
    <w:rsid w:val="00495F1A"/>
    <w:rsid w:val="00497301"/>
    <w:rsid w:val="004A162C"/>
    <w:rsid w:val="004A797F"/>
    <w:rsid w:val="004B3BE7"/>
    <w:rsid w:val="004B3E29"/>
    <w:rsid w:val="004B6F1A"/>
    <w:rsid w:val="004C204B"/>
    <w:rsid w:val="004C242A"/>
    <w:rsid w:val="004C4A4F"/>
    <w:rsid w:val="004C4A67"/>
    <w:rsid w:val="004C502F"/>
    <w:rsid w:val="004C6FC9"/>
    <w:rsid w:val="004D1EDB"/>
    <w:rsid w:val="004D3950"/>
    <w:rsid w:val="004D6AD2"/>
    <w:rsid w:val="004E2230"/>
    <w:rsid w:val="004E57D1"/>
    <w:rsid w:val="004E6A7B"/>
    <w:rsid w:val="004E7505"/>
    <w:rsid w:val="004E765C"/>
    <w:rsid w:val="004F129E"/>
    <w:rsid w:val="004F40CF"/>
    <w:rsid w:val="004F6069"/>
    <w:rsid w:val="004F7F74"/>
    <w:rsid w:val="00500FAF"/>
    <w:rsid w:val="00504629"/>
    <w:rsid w:val="00506A76"/>
    <w:rsid w:val="0051174B"/>
    <w:rsid w:val="00511B2A"/>
    <w:rsid w:val="005140BE"/>
    <w:rsid w:val="00515092"/>
    <w:rsid w:val="00520C5A"/>
    <w:rsid w:val="0052247D"/>
    <w:rsid w:val="00523034"/>
    <w:rsid w:val="00523632"/>
    <w:rsid w:val="0052546F"/>
    <w:rsid w:val="00526514"/>
    <w:rsid w:val="00526923"/>
    <w:rsid w:val="005272DA"/>
    <w:rsid w:val="00531F22"/>
    <w:rsid w:val="00533E77"/>
    <w:rsid w:val="00535505"/>
    <w:rsid w:val="0053652D"/>
    <w:rsid w:val="00537A55"/>
    <w:rsid w:val="00540569"/>
    <w:rsid w:val="00542743"/>
    <w:rsid w:val="00543ED3"/>
    <w:rsid w:val="005440CA"/>
    <w:rsid w:val="0055045D"/>
    <w:rsid w:val="00550797"/>
    <w:rsid w:val="00552AD1"/>
    <w:rsid w:val="00553100"/>
    <w:rsid w:val="0055322C"/>
    <w:rsid w:val="00553781"/>
    <w:rsid w:val="00554772"/>
    <w:rsid w:val="005566E1"/>
    <w:rsid w:val="005576DF"/>
    <w:rsid w:val="00561E85"/>
    <w:rsid w:val="00561F78"/>
    <w:rsid w:val="00562114"/>
    <w:rsid w:val="00562BF8"/>
    <w:rsid w:val="00570FF8"/>
    <w:rsid w:val="005716A0"/>
    <w:rsid w:val="00574225"/>
    <w:rsid w:val="00574CE1"/>
    <w:rsid w:val="00574F17"/>
    <w:rsid w:val="00575C46"/>
    <w:rsid w:val="005768AF"/>
    <w:rsid w:val="0057793C"/>
    <w:rsid w:val="005804FD"/>
    <w:rsid w:val="0058168A"/>
    <w:rsid w:val="0058397A"/>
    <w:rsid w:val="00583FB9"/>
    <w:rsid w:val="00584B75"/>
    <w:rsid w:val="00584ED5"/>
    <w:rsid w:val="005860FD"/>
    <w:rsid w:val="005863BA"/>
    <w:rsid w:val="005864AD"/>
    <w:rsid w:val="005868E4"/>
    <w:rsid w:val="0058763A"/>
    <w:rsid w:val="00587E73"/>
    <w:rsid w:val="00590008"/>
    <w:rsid w:val="00592751"/>
    <w:rsid w:val="0059421B"/>
    <w:rsid w:val="00596551"/>
    <w:rsid w:val="005978F4"/>
    <w:rsid w:val="005A0CAC"/>
    <w:rsid w:val="005A0F8D"/>
    <w:rsid w:val="005A58A6"/>
    <w:rsid w:val="005A77C5"/>
    <w:rsid w:val="005B0DE3"/>
    <w:rsid w:val="005B171B"/>
    <w:rsid w:val="005B2DC4"/>
    <w:rsid w:val="005B328B"/>
    <w:rsid w:val="005B362A"/>
    <w:rsid w:val="005B5762"/>
    <w:rsid w:val="005C1CF5"/>
    <w:rsid w:val="005C3402"/>
    <w:rsid w:val="005C438B"/>
    <w:rsid w:val="005C56D6"/>
    <w:rsid w:val="005D1037"/>
    <w:rsid w:val="005D1090"/>
    <w:rsid w:val="005D20F1"/>
    <w:rsid w:val="005D3331"/>
    <w:rsid w:val="005D359A"/>
    <w:rsid w:val="005D5105"/>
    <w:rsid w:val="005D6A44"/>
    <w:rsid w:val="005D7AE1"/>
    <w:rsid w:val="005D7F9B"/>
    <w:rsid w:val="005E0C63"/>
    <w:rsid w:val="005E2B9B"/>
    <w:rsid w:val="005E7C23"/>
    <w:rsid w:val="005F0AAF"/>
    <w:rsid w:val="005F1294"/>
    <w:rsid w:val="005F1FAD"/>
    <w:rsid w:val="005F397C"/>
    <w:rsid w:val="005F3C19"/>
    <w:rsid w:val="005F623F"/>
    <w:rsid w:val="006016FB"/>
    <w:rsid w:val="0060193A"/>
    <w:rsid w:val="00601B56"/>
    <w:rsid w:val="00603070"/>
    <w:rsid w:val="0060387E"/>
    <w:rsid w:val="0060543B"/>
    <w:rsid w:val="00605E70"/>
    <w:rsid w:val="006063E1"/>
    <w:rsid w:val="00606902"/>
    <w:rsid w:val="0061085A"/>
    <w:rsid w:val="00611CA5"/>
    <w:rsid w:val="006121C1"/>
    <w:rsid w:val="00613C48"/>
    <w:rsid w:val="00615674"/>
    <w:rsid w:val="00616BF6"/>
    <w:rsid w:val="00617646"/>
    <w:rsid w:val="006204D8"/>
    <w:rsid w:val="006232DB"/>
    <w:rsid w:val="006248DE"/>
    <w:rsid w:val="00625A2A"/>
    <w:rsid w:val="006266F0"/>
    <w:rsid w:val="00630C29"/>
    <w:rsid w:val="006344CE"/>
    <w:rsid w:val="006359F8"/>
    <w:rsid w:val="0064058E"/>
    <w:rsid w:val="00641068"/>
    <w:rsid w:val="00641153"/>
    <w:rsid w:val="0064191D"/>
    <w:rsid w:val="00641921"/>
    <w:rsid w:val="00643401"/>
    <w:rsid w:val="00646611"/>
    <w:rsid w:val="00647720"/>
    <w:rsid w:val="00650D4F"/>
    <w:rsid w:val="006534A8"/>
    <w:rsid w:val="006560B4"/>
    <w:rsid w:val="00656536"/>
    <w:rsid w:val="00660951"/>
    <w:rsid w:val="006612D2"/>
    <w:rsid w:val="006618A6"/>
    <w:rsid w:val="006629DF"/>
    <w:rsid w:val="00662B12"/>
    <w:rsid w:val="006635DE"/>
    <w:rsid w:val="00667113"/>
    <w:rsid w:val="006674F7"/>
    <w:rsid w:val="00671CED"/>
    <w:rsid w:val="00672F06"/>
    <w:rsid w:val="0067581D"/>
    <w:rsid w:val="006771C5"/>
    <w:rsid w:val="00680461"/>
    <w:rsid w:val="00680DCD"/>
    <w:rsid w:val="00684578"/>
    <w:rsid w:val="00684827"/>
    <w:rsid w:val="00685AD0"/>
    <w:rsid w:val="00687720"/>
    <w:rsid w:val="00694765"/>
    <w:rsid w:val="006A0A4D"/>
    <w:rsid w:val="006A1022"/>
    <w:rsid w:val="006A2A56"/>
    <w:rsid w:val="006A3C04"/>
    <w:rsid w:val="006A4893"/>
    <w:rsid w:val="006A57E0"/>
    <w:rsid w:val="006B2015"/>
    <w:rsid w:val="006B2D0B"/>
    <w:rsid w:val="006B5B78"/>
    <w:rsid w:val="006B5E41"/>
    <w:rsid w:val="006B67C3"/>
    <w:rsid w:val="006B6DDC"/>
    <w:rsid w:val="006C0B0B"/>
    <w:rsid w:val="006C18C3"/>
    <w:rsid w:val="006C1B28"/>
    <w:rsid w:val="006C1E3A"/>
    <w:rsid w:val="006C40A6"/>
    <w:rsid w:val="006C5577"/>
    <w:rsid w:val="006C590C"/>
    <w:rsid w:val="006C674E"/>
    <w:rsid w:val="006C6B94"/>
    <w:rsid w:val="006D1A32"/>
    <w:rsid w:val="006D1B29"/>
    <w:rsid w:val="006D2E0C"/>
    <w:rsid w:val="006D46CA"/>
    <w:rsid w:val="006D5486"/>
    <w:rsid w:val="006D5880"/>
    <w:rsid w:val="006D5DA7"/>
    <w:rsid w:val="006D6081"/>
    <w:rsid w:val="006D6180"/>
    <w:rsid w:val="006E3535"/>
    <w:rsid w:val="006F281B"/>
    <w:rsid w:val="006F3E63"/>
    <w:rsid w:val="006F689F"/>
    <w:rsid w:val="006F7F21"/>
    <w:rsid w:val="00700F88"/>
    <w:rsid w:val="00705AEB"/>
    <w:rsid w:val="00706973"/>
    <w:rsid w:val="0070697A"/>
    <w:rsid w:val="0071024F"/>
    <w:rsid w:val="00711DFD"/>
    <w:rsid w:val="00712FC5"/>
    <w:rsid w:val="00715D44"/>
    <w:rsid w:val="007208D2"/>
    <w:rsid w:val="00720D18"/>
    <w:rsid w:val="0072250B"/>
    <w:rsid w:val="0072507E"/>
    <w:rsid w:val="00730C2D"/>
    <w:rsid w:val="00736EDE"/>
    <w:rsid w:val="00742D4E"/>
    <w:rsid w:val="00745AD8"/>
    <w:rsid w:val="00746D58"/>
    <w:rsid w:val="0074703A"/>
    <w:rsid w:val="007500E5"/>
    <w:rsid w:val="007528A4"/>
    <w:rsid w:val="00753175"/>
    <w:rsid w:val="00753D12"/>
    <w:rsid w:val="007545DC"/>
    <w:rsid w:val="00756549"/>
    <w:rsid w:val="00757E0F"/>
    <w:rsid w:val="00762E32"/>
    <w:rsid w:val="007631E6"/>
    <w:rsid w:val="0076347F"/>
    <w:rsid w:val="00765173"/>
    <w:rsid w:val="0076675E"/>
    <w:rsid w:val="007715EB"/>
    <w:rsid w:val="0077320F"/>
    <w:rsid w:val="00775D9A"/>
    <w:rsid w:val="00777BA0"/>
    <w:rsid w:val="00777ED6"/>
    <w:rsid w:val="00782236"/>
    <w:rsid w:val="007824E4"/>
    <w:rsid w:val="00782D97"/>
    <w:rsid w:val="007833F4"/>
    <w:rsid w:val="007841E7"/>
    <w:rsid w:val="0078525F"/>
    <w:rsid w:val="00785777"/>
    <w:rsid w:val="0079407D"/>
    <w:rsid w:val="00795713"/>
    <w:rsid w:val="00797CF3"/>
    <w:rsid w:val="007A253B"/>
    <w:rsid w:val="007A386E"/>
    <w:rsid w:val="007A487F"/>
    <w:rsid w:val="007A4D5C"/>
    <w:rsid w:val="007A5E76"/>
    <w:rsid w:val="007A7E2C"/>
    <w:rsid w:val="007B43DB"/>
    <w:rsid w:val="007B6647"/>
    <w:rsid w:val="007C01ED"/>
    <w:rsid w:val="007C2502"/>
    <w:rsid w:val="007C2884"/>
    <w:rsid w:val="007C4025"/>
    <w:rsid w:val="007C5207"/>
    <w:rsid w:val="007C6296"/>
    <w:rsid w:val="007D2534"/>
    <w:rsid w:val="007D2C56"/>
    <w:rsid w:val="007D348F"/>
    <w:rsid w:val="007D3B37"/>
    <w:rsid w:val="007E029B"/>
    <w:rsid w:val="007E33E9"/>
    <w:rsid w:val="007E41F3"/>
    <w:rsid w:val="007E56CF"/>
    <w:rsid w:val="007F0244"/>
    <w:rsid w:val="007F08AB"/>
    <w:rsid w:val="007F2EF4"/>
    <w:rsid w:val="0080138A"/>
    <w:rsid w:val="00801444"/>
    <w:rsid w:val="008029D0"/>
    <w:rsid w:val="00804BDC"/>
    <w:rsid w:val="00807D20"/>
    <w:rsid w:val="00810111"/>
    <w:rsid w:val="0081306D"/>
    <w:rsid w:val="00820ECE"/>
    <w:rsid w:val="00823958"/>
    <w:rsid w:val="00823AC0"/>
    <w:rsid w:val="008242A3"/>
    <w:rsid w:val="0082461A"/>
    <w:rsid w:val="008258C3"/>
    <w:rsid w:val="00825C5F"/>
    <w:rsid w:val="008266E7"/>
    <w:rsid w:val="00826CEE"/>
    <w:rsid w:val="00827C3A"/>
    <w:rsid w:val="00830053"/>
    <w:rsid w:val="00831018"/>
    <w:rsid w:val="0083296E"/>
    <w:rsid w:val="00832F43"/>
    <w:rsid w:val="00834845"/>
    <w:rsid w:val="0083589D"/>
    <w:rsid w:val="00837D37"/>
    <w:rsid w:val="00840BF2"/>
    <w:rsid w:val="00841AE4"/>
    <w:rsid w:val="008420D8"/>
    <w:rsid w:val="008425E7"/>
    <w:rsid w:val="00842ADE"/>
    <w:rsid w:val="00842CF7"/>
    <w:rsid w:val="00843CCA"/>
    <w:rsid w:val="0084498E"/>
    <w:rsid w:val="00844ABD"/>
    <w:rsid w:val="00846BB4"/>
    <w:rsid w:val="0084790D"/>
    <w:rsid w:val="008527F4"/>
    <w:rsid w:val="008546D7"/>
    <w:rsid w:val="00854BCC"/>
    <w:rsid w:val="00854CBE"/>
    <w:rsid w:val="00855A7B"/>
    <w:rsid w:val="00856727"/>
    <w:rsid w:val="00861277"/>
    <w:rsid w:val="00863143"/>
    <w:rsid w:val="00864AF0"/>
    <w:rsid w:val="00865035"/>
    <w:rsid w:val="0086587E"/>
    <w:rsid w:val="008670DD"/>
    <w:rsid w:val="008676EF"/>
    <w:rsid w:val="00870652"/>
    <w:rsid w:val="00872304"/>
    <w:rsid w:val="00872AD5"/>
    <w:rsid w:val="00872C70"/>
    <w:rsid w:val="008738D8"/>
    <w:rsid w:val="00875082"/>
    <w:rsid w:val="00880168"/>
    <w:rsid w:val="0088155A"/>
    <w:rsid w:val="00882493"/>
    <w:rsid w:val="0088250E"/>
    <w:rsid w:val="00882FCB"/>
    <w:rsid w:val="00883741"/>
    <w:rsid w:val="008837D6"/>
    <w:rsid w:val="00883FAF"/>
    <w:rsid w:val="0088427A"/>
    <w:rsid w:val="008848E4"/>
    <w:rsid w:val="00884ED3"/>
    <w:rsid w:val="00884F96"/>
    <w:rsid w:val="0088711C"/>
    <w:rsid w:val="00890892"/>
    <w:rsid w:val="008976A0"/>
    <w:rsid w:val="008A14D9"/>
    <w:rsid w:val="008A5FBC"/>
    <w:rsid w:val="008A74D3"/>
    <w:rsid w:val="008A7669"/>
    <w:rsid w:val="008B1920"/>
    <w:rsid w:val="008B3C2F"/>
    <w:rsid w:val="008B4189"/>
    <w:rsid w:val="008B45A2"/>
    <w:rsid w:val="008B67AA"/>
    <w:rsid w:val="008B7872"/>
    <w:rsid w:val="008C1057"/>
    <w:rsid w:val="008C1F46"/>
    <w:rsid w:val="008C2DE4"/>
    <w:rsid w:val="008C45B7"/>
    <w:rsid w:val="008D1754"/>
    <w:rsid w:val="008D41FE"/>
    <w:rsid w:val="008D4D3C"/>
    <w:rsid w:val="008D70F6"/>
    <w:rsid w:val="008D7876"/>
    <w:rsid w:val="008E26DB"/>
    <w:rsid w:val="008E314D"/>
    <w:rsid w:val="008E3FE4"/>
    <w:rsid w:val="008E4045"/>
    <w:rsid w:val="008E4649"/>
    <w:rsid w:val="008E50EC"/>
    <w:rsid w:val="008E709F"/>
    <w:rsid w:val="008F02C0"/>
    <w:rsid w:val="008F0400"/>
    <w:rsid w:val="008F1B56"/>
    <w:rsid w:val="008F1C47"/>
    <w:rsid w:val="008F47D6"/>
    <w:rsid w:val="008F646A"/>
    <w:rsid w:val="008F6F4A"/>
    <w:rsid w:val="00901095"/>
    <w:rsid w:val="00903996"/>
    <w:rsid w:val="00906893"/>
    <w:rsid w:val="00906CB6"/>
    <w:rsid w:val="00910036"/>
    <w:rsid w:val="0091072A"/>
    <w:rsid w:val="00914A94"/>
    <w:rsid w:val="0092040E"/>
    <w:rsid w:val="00920C96"/>
    <w:rsid w:val="00924B2F"/>
    <w:rsid w:val="009278E6"/>
    <w:rsid w:val="00931979"/>
    <w:rsid w:val="00931A3B"/>
    <w:rsid w:val="00933EFA"/>
    <w:rsid w:val="00936379"/>
    <w:rsid w:val="00936631"/>
    <w:rsid w:val="00943549"/>
    <w:rsid w:val="0094589B"/>
    <w:rsid w:val="009459F8"/>
    <w:rsid w:val="00946E41"/>
    <w:rsid w:val="00947FBA"/>
    <w:rsid w:val="00953338"/>
    <w:rsid w:val="0095378B"/>
    <w:rsid w:val="00955148"/>
    <w:rsid w:val="009551BB"/>
    <w:rsid w:val="009563FC"/>
    <w:rsid w:val="009565B8"/>
    <w:rsid w:val="0096011C"/>
    <w:rsid w:val="00963339"/>
    <w:rsid w:val="00963420"/>
    <w:rsid w:val="00966600"/>
    <w:rsid w:val="00966EA8"/>
    <w:rsid w:val="009670DA"/>
    <w:rsid w:val="00970E10"/>
    <w:rsid w:val="009762E4"/>
    <w:rsid w:val="009770B2"/>
    <w:rsid w:val="0097746B"/>
    <w:rsid w:val="00980BBA"/>
    <w:rsid w:val="00983A55"/>
    <w:rsid w:val="00984477"/>
    <w:rsid w:val="00984712"/>
    <w:rsid w:val="009865CB"/>
    <w:rsid w:val="00987FF9"/>
    <w:rsid w:val="009928AC"/>
    <w:rsid w:val="00995042"/>
    <w:rsid w:val="0099608C"/>
    <w:rsid w:val="00996A5B"/>
    <w:rsid w:val="009A0B68"/>
    <w:rsid w:val="009A332C"/>
    <w:rsid w:val="009A4A36"/>
    <w:rsid w:val="009B1162"/>
    <w:rsid w:val="009B3D10"/>
    <w:rsid w:val="009B7772"/>
    <w:rsid w:val="009C3389"/>
    <w:rsid w:val="009C4958"/>
    <w:rsid w:val="009C6C4E"/>
    <w:rsid w:val="009C7378"/>
    <w:rsid w:val="009C751F"/>
    <w:rsid w:val="009D35C0"/>
    <w:rsid w:val="009D537C"/>
    <w:rsid w:val="009E1D38"/>
    <w:rsid w:val="009E2CA4"/>
    <w:rsid w:val="009E4078"/>
    <w:rsid w:val="009E7AEA"/>
    <w:rsid w:val="009F0100"/>
    <w:rsid w:val="009F4D2F"/>
    <w:rsid w:val="009F5F37"/>
    <w:rsid w:val="009F7CDC"/>
    <w:rsid w:val="00A015B9"/>
    <w:rsid w:val="00A019DA"/>
    <w:rsid w:val="00A020BB"/>
    <w:rsid w:val="00A0360F"/>
    <w:rsid w:val="00A03677"/>
    <w:rsid w:val="00A04DF7"/>
    <w:rsid w:val="00A0669A"/>
    <w:rsid w:val="00A07A31"/>
    <w:rsid w:val="00A12DB9"/>
    <w:rsid w:val="00A13ED0"/>
    <w:rsid w:val="00A2051F"/>
    <w:rsid w:val="00A20FEC"/>
    <w:rsid w:val="00A2104B"/>
    <w:rsid w:val="00A2131E"/>
    <w:rsid w:val="00A21531"/>
    <w:rsid w:val="00A21969"/>
    <w:rsid w:val="00A22524"/>
    <w:rsid w:val="00A25977"/>
    <w:rsid w:val="00A352D3"/>
    <w:rsid w:val="00A42D88"/>
    <w:rsid w:val="00A4361F"/>
    <w:rsid w:val="00A43B11"/>
    <w:rsid w:val="00A43E50"/>
    <w:rsid w:val="00A538AC"/>
    <w:rsid w:val="00A57DF7"/>
    <w:rsid w:val="00A61A43"/>
    <w:rsid w:val="00A64825"/>
    <w:rsid w:val="00A67F48"/>
    <w:rsid w:val="00A707D1"/>
    <w:rsid w:val="00A71EE1"/>
    <w:rsid w:val="00A72C73"/>
    <w:rsid w:val="00A72FF9"/>
    <w:rsid w:val="00A7393D"/>
    <w:rsid w:val="00A73F77"/>
    <w:rsid w:val="00A75369"/>
    <w:rsid w:val="00A7596A"/>
    <w:rsid w:val="00A820A4"/>
    <w:rsid w:val="00A82DDD"/>
    <w:rsid w:val="00A86912"/>
    <w:rsid w:val="00A9116F"/>
    <w:rsid w:val="00A939EF"/>
    <w:rsid w:val="00A93E23"/>
    <w:rsid w:val="00A93FDC"/>
    <w:rsid w:val="00A96EF8"/>
    <w:rsid w:val="00AA063F"/>
    <w:rsid w:val="00AA36E3"/>
    <w:rsid w:val="00AA65CD"/>
    <w:rsid w:val="00AA79AF"/>
    <w:rsid w:val="00AA7BFC"/>
    <w:rsid w:val="00AA7E04"/>
    <w:rsid w:val="00AB075D"/>
    <w:rsid w:val="00AB36A2"/>
    <w:rsid w:val="00AB3D68"/>
    <w:rsid w:val="00AC0E8C"/>
    <w:rsid w:val="00AC0F82"/>
    <w:rsid w:val="00AC2C63"/>
    <w:rsid w:val="00AC3C46"/>
    <w:rsid w:val="00AC504B"/>
    <w:rsid w:val="00AC59CB"/>
    <w:rsid w:val="00AC6E55"/>
    <w:rsid w:val="00AD3BAD"/>
    <w:rsid w:val="00AD58F2"/>
    <w:rsid w:val="00AD6F87"/>
    <w:rsid w:val="00AE0408"/>
    <w:rsid w:val="00AE5CE5"/>
    <w:rsid w:val="00AE7619"/>
    <w:rsid w:val="00AF021B"/>
    <w:rsid w:val="00AF042D"/>
    <w:rsid w:val="00AF1BEE"/>
    <w:rsid w:val="00AF1D3A"/>
    <w:rsid w:val="00AF3853"/>
    <w:rsid w:val="00AF41E4"/>
    <w:rsid w:val="00B02A6A"/>
    <w:rsid w:val="00B0426B"/>
    <w:rsid w:val="00B047C0"/>
    <w:rsid w:val="00B058A8"/>
    <w:rsid w:val="00B05DD7"/>
    <w:rsid w:val="00B11378"/>
    <w:rsid w:val="00B142C9"/>
    <w:rsid w:val="00B14E16"/>
    <w:rsid w:val="00B1500A"/>
    <w:rsid w:val="00B16E75"/>
    <w:rsid w:val="00B176A8"/>
    <w:rsid w:val="00B17AED"/>
    <w:rsid w:val="00B20120"/>
    <w:rsid w:val="00B21431"/>
    <w:rsid w:val="00B214CE"/>
    <w:rsid w:val="00B21975"/>
    <w:rsid w:val="00B220B8"/>
    <w:rsid w:val="00B23C9D"/>
    <w:rsid w:val="00B24303"/>
    <w:rsid w:val="00B2622F"/>
    <w:rsid w:val="00B26B3A"/>
    <w:rsid w:val="00B3213D"/>
    <w:rsid w:val="00B342EC"/>
    <w:rsid w:val="00B439E0"/>
    <w:rsid w:val="00B43E57"/>
    <w:rsid w:val="00B44379"/>
    <w:rsid w:val="00B45534"/>
    <w:rsid w:val="00B464BB"/>
    <w:rsid w:val="00B51539"/>
    <w:rsid w:val="00B51985"/>
    <w:rsid w:val="00B52751"/>
    <w:rsid w:val="00B5360B"/>
    <w:rsid w:val="00B53CAA"/>
    <w:rsid w:val="00B55081"/>
    <w:rsid w:val="00B5730A"/>
    <w:rsid w:val="00B57FBF"/>
    <w:rsid w:val="00B60101"/>
    <w:rsid w:val="00B63FC3"/>
    <w:rsid w:val="00B64924"/>
    <w:rsid w:val="00B65708"/>
    <w:rsid w:val="00B718F7"/>
    <w:rsid w:val="00B72784"/>
    <w:rsid w:val="00B73990"/>
    <w:rsid w:val="00B75038"/>
    <w:rsid w:val="00B76427"/>
    <w:rsid w:val="00B767BD"/>
    <w:rsid w:val="00B77368"/>
    <w:rsid w:val="00B80971"/>
    <w:rsid w:val="00B81E3E"/>
    <w:rsid w:val="00B82D06"/>
    <w:rsid w:val="00B84761"/>
    <w:rsid w:val="00B856EF"/>
    <w:rsid w:val="00B87C3D"/>
    <w:rsid w:val="00B9193F"/>
    <w:rsid w:val="00B93273"/>
    <w:rsid w:val="00B93449"/>
    <w:rsid w:val="00B93E67"/>
    <w:rsid w:val="00B94E27"/>
    <w:rsid w:val="00B95EBF"/>
    <w:rsid w:val="00B96176"/>
    <w:rsid w:val="00B97B11"/>
    <w:rsid w:val="00BA2031"/>
    <w:rsid w:val="00BA4571"/>
    <w:rsid w:val="00BA4AA4"/>
    <w:rsid w:val="00BA5A71"/>
    <w:rsid w:val="00BA71B9"/>
    <w:rsid w:val="00BB2C71"/>
    <w:rsid w:val="00BB5FB3"/>
    <w:rsid w:val="00BB6646"/>
    <w:rsid w:val="00BC074D"/>
    <w:rsid w:val="00BC1418"/>
    <w:rsid w:val="00BC6877"/>
    <w:rsid w:val="00BC6B52"/>
    <w:rsid w:val="00BC76EC"/>
    <w:rsid w:val="00BD092E"/>
    <w:rsid w:val="00BD1D67"/>
    <w:rsid w:val="00BD1F42"/>
    <w:rsid w:val="00BD3620"/>
    <w:rsid w:val="00BD5320"/>
    <w:rsid w:val="00BD6948"/>
    <w:rsid w:val="00BD6BA3"/>
    <w:rsid w:val="00BE023F"/>
    <w:rsid w:val="00BE28AF"/>
    <w:rsid w:val="00BE3CB2"/>
    <w:rsid w:val="00BE59D8"/>
    <w:rsid w:val="00BE67A1"/>
    <w:rsid w:val="00BF0636"/>
    <w:rsid w:val="00BF3D62"/>
    <w:rsid w:val="00BF4A65"/>
    <w:rsid w:val="00BF6755"/>
    <w:rsid w:val="00BF6F3A"/>
    <w:rsid w:val="00C00F8A"/>
    <w:rsid w:val="00C0258A"/>
    <w:rsid w:val="00C0274A"/>
    <w:rsid w:val="00C02F25"/>
    <w:rsid w:val="00C039A1"/>
    <w:rsid w:val="00C06778"/>
    <w:rsid w:val="00C07811"/>
    <w:rsid w:val="00C07B76"/>
    <w:rsid w:val="00C109AC"/>
    <w:rsid w:val="00C109AF"/>
    <w:rsid w:val="00C11F45"/>
    <w:rsid w:val="00C120B5"/>
    <w:rsid w:val="00C12D41"/>
    <w:rsid w:val="00C1477F"/>
    <w:rsid w:val="00C1534C"/>
    <w:rsid w:val="00C1668A"/>
    <w:rsid w:val="00C17EDC"/>
    <w:rsid w:val="00C2196D"/>
    <w:rsid w:val="00C21DB3"/>
    <w:rsid w:val="00C22786"/>
    <w:rsid w:val="00C26590"/>
    <w:rsid w:val="00C302B5"/>
    <w:rsid w:val="00C3221F"/>
    <w:rsid w:val="00C3224C"/>
    <w:rsid w:val="00C4025B"/>
    <w:rsid w:val="00C403AB"/>
    <w:rsid w:val="00C412C4"/>
    <w:rsid w:val="00C42B04"/>
    <w:rsid w:val="00C4381D"/>
    <w:rsid w:val="00C45A64"/>
    <w:rsid w:val="00C51272"/>
    <w:rsid w:val="00C514FB"/>
    <w:rsid w:val="00C53DAF"/>
    <w:rsid w:val="00C549A2"/>
    <w:rsid w:val="00C55EC1"/>
    <w:rsid w:val="00C6104F"/>
    <w:rsid w:val="00C61ACF"/>
    <w:rsid w:val="00C624A2"/>
    <w:rsid w:val="00C63111"/>
    <w:rsid w:val="00C6490E"/>
    <w:rsid w:val="00C65821"/>
    <w:rsid w:val="00C65910"/>
    <w:rsid w:val="00C66816"/>
    <w:rsid w:val="00C66B5C"/>
    <w:rsid w:val="00C67620"/>
    <w:rsid w:val="00C71E9E"/>
    <w:rsid w:val="00C74331"/>
    <w:rsid w:val="00C7545E"/>
    <w:rsid w:val="00C75544"/>
    <w:rsid w:val="00C764F3"/>
    <w:rsid w:val="00C804C9"/>
    <w:rsid w:val="00C84379"/>
    <w:rsid w:val="00C843FF"/>
    <w:rsid w:val="00C84C2F"/>
    <w:rsid w:val="00C85094"/>
    <w:rsid w:val="00C855B0"/>
    <w:rsid w:val="00C85CD0"/>
    <w:rsid w:val="00C86C0A"/>
    <w:rsid w:val="00C8781A"/>
    <w:rsid w:val="00C922E6"/>
    <w:rsid w:val="00C94A27"/>
    <w:rsid w:val="00C94DEC"/>
    <w:rsid w:val="00C96686"/>
    <w:rsid w:val="00C96E5A"/>
    <w:rsid w:val="00C97422"/>
    <w:rsid w:val="00C97EE9"/>
    <w:rsid w:val="00CA0C7C"/>
    <w:rsid w:val="00CA1630"/>
    <w:rsid w:val="00CA2AD4"/>
    <w:rsid w:val="00CA40C0"/>
    <w:rsid w:val="00CA4336"/>
    <w:rsid w:val="00CA4625"/>
    <w:rsid w:val="00CA516A"/>
    <w:rsid w:val="00CA71BA"/>
    <w:rsid w:val="00CA7290"/>
    <w:rsid w:val="00CA7430"/>
    <w:rsid w:val="00CA7951"/>
    <w:rsid w:val="00CA7CCB"/>
    <w:rsid w:val="00CB0123"/>
    <w:rsid w:val="00CB24F0"/>
    <w:rsid w:val="00CB4A36"/>
    <w:rsid w:val="00CB4E4F"/>
    <w:rsid w:val="00CB564A"/>
    <w:rsid w:val="00CB7D87"/>
    <w:rsid w:val="00CC328F"/>
    <w:rsid w:val="00CC47A2"/>
    <w:rsid w:val="00CC4C53"/>
    <w:rsid w:val="00CC5131"/>
    <w:rsid w:val="00CD0174"/>
    <w:rsid w:val="00CD0574"/>
    <w:rsid w:val="00CD28FD"/>
    <w:rsid w:val="00CD3276"/>
    <w:rsid w:val="00CD69FB"/>
    <w:rsid w:val="00CE0E98"/>
    <w:rsid w:val="00CE0F27"/>
    <w:rsid w:val="00CE11B3"/>
    <w:rsid w:val="00CE19C4"/>
    <w:rsid w:val="00CE3CF6"/>
    <w:rsid w:val="00CE4120"/>
    <w:rsid w:val="00CF4EBE"/>
    <w:rsid w:val="00CF61C7"/>
    <w:rsid w:val="00D008FB"/>
    <w:rsid w:val="00D02504"/>
    <w:rsid w:val="00D0445F"/>
    <w:rsid w:val="00D04A83"/>
    <w:rsid w:val="00D05A95"/>
    <w:rsid w:val="00D07CAC"/>
    <w:rsid w:val="00D10DBB"/>
    <w:rsid w:val="00D10F0C"/>
    <w:rsid w:val="00D10FFD"/>
    <w:rsid w:val="00D11D44"/>
    <w:rsid w:val="00D124F4"/>
    <w:rsid w:val="00D12BCD"/>
    <w:rsid w:val="00D132D7"/>
    <w:rsid w:val="00D13847"/>
    <w:rsid w:val="00D13935"/>
    <w:rsid w:val="00D14038"/>
    <w:rsid w:val="00D14E17"/>
    <w:rsid w:val="00D15897"/>
    <w:rsid w:val="00D2148F"/>
    <w:rsid w:val="00D21BCE"/>
    <w:rsid w:val="00D230FC"/>
    <w:rsid w:val="00D23BD6"/>
    <w:rsid w:val="00D243F1"/>
    <w:rsid w:val="00D27835"/>
    <w:rsid w:val="00D306EE"/>
    <w:rsid w:val="00D30BD0"/>
    <w:rsid w:val="00D31B7F"/>
    <w:rsid w:val="00D31CF0"/>
    <w:rsid w:val="00D33006"/>
    <w:rsid w:val="00D40BEB"/>
    <w:rsid w:val="00D42407"/>
    <w:rsid w:val="00D42EB9"/>
    <w:rsid w:val="00D43728"/>
    <w:rsid w:val="00D44AA5"/>
    <w:rsid w:val="00D45550"/>
    <w:rsid w:val="00D474B9"/>
    <w:rsid w:val="00D54866"/>
    <w:rsid w:val="00D549BC"/>
    <w:rsid w:val="00D5677E"/>
    <w:rsid w:val="00D570F6"/>
    <w:rsid w:val="00D571F8"/>
    <w:rsid w:val="00D57CAA"/>
    <w:rsid w:val="00D6165B"/>
    <w:rsid w:val="00D6172B"/>
    <w:rsid w:val="00D62394"/>
    <w:rsid w:val="00D63527"/>
    <w:rsid w:val="00D644BB"/>
    <w:rsid w:val="00D64571"/>
    <w:rsid w:val="00D65D42"/>
    <w:rsid w:val="00D66D36"/>
    <w:rsid w:val="00D67261"/>
    <w:rsid w:val="00D67B80"/>
    <w:rsid w:val="00D724AD"/>
    <w:rsid w:val="00D804DD"/>
    <w:rsid w:val="00D81D83"/>
    <w:rsid w:val="00D8293F"/>
    <w:rsid w:val="00D82D9C"/>
    <w:rsid w:val="00D836ED"/>
    <w:rsid w:val="00D8699C"/>
    <w:rsid w:val="00D90994"/>
    <w:rsid w:val="00D94CF9"/>
    <w:rsid w:val="00DA1B4A"/>
    <w:rsid w:val="00DA2904"/>
    <w:rsid w:val="00DB0332"/>
    <w:rsid w:val="00DB0BBF"/>
    <w:rsid w:val="00DB0CE9"/>
    <w:rsid w:val="00DB1982"/>
    <w:rsid w:val="00DB3FDE"/>
    <w:rsid w:val="00DB54D9"/>
    <w:rsid w:val="00DB606F"/>
    <w:rsid w:val="00DB607E"/>
    <w:rsid w:val="00DB7519"/>
    <w:rsid w:val="00DB7718"/>
    <w:rsid w:val="00DB7A1B"/>
    <w:rsid w:val="00DB7C16"/>
    <w:rsid w:val="00DC0AFF"/>
    <w:rsid w:val="00DC1137"/>
    <w:rsid w:val="00DC124D"/>
    <w:rsid w:val="00DC28B4"/>
    <w:rsid w:val="00DC61F7"/>
    <w:rsid w:val="00DC7B74"/>
    <w:rsid w:val="00DD0C9A"/>
    <w:rsid w:val="00DD4C1A"/>
    <w:rsid w:val="00DD62ED"/>
    <w:rsid w:val="00DE40BE"/>
    <w:rsid w:val="00DF0F80"/>
    <w:rsid w:val="00DF244A"/>
    <w:rsid w:val="00DF37CB"/>
    <w:rsid w:val="00E016FC"/>
    <w:rsid w:val="00E01C8F"/>
    <w:rsid w:val="00E03E36"/>
    <w:rsid w:val="00E0429C"/>
    <w:rsid w:val="00E0459A"/>
    <w:rsid w:val="00E05F33"/>
    <w:rsid w:val="00E06180"/>
    <w:rsid w:val="00E06761"/>
    <w:rsid w:val="00E14CC7"/>
    <w:rsid w:val="00E17191"/>
    <w:rsid w:val="00E17573"/>
    <w:rsid w:val="00E17AE3"/>
    <w:rsid w:val="00E212AF"/>
    <w:rsid w:val="00E21748"/>
    <w:rsid w:val="00E2653B"/>
    <w:rsid w:val="00E2666C"/>
    <w:rsid w:val="00E31450"/>
    <w:rsid w:val="00E31A18"/>
    <w:rsid w:val="00E3225B"/>
    <w:rsid w:val="00E330B3"/>
    <w:rsid w:val="00E33F76"/>
    <w:rsid w:val="00E403B2"/>
    <w:rsid w:val="00E4093D"/>
    <w:rsid w:val="00E42242"/>
    <w:rsid w:val="00E43174"/>
    <w:rsid w:val="00E45E56"/>
    <w:rsid w:val="00E4631D"/>
    <w:rsid w:val="00E510E1"/>
    <w:rsid w:val="00E51112"/>
    <w:rsid w:val="00E53C88"/>
    <w:rsid w:val="00E55756"/>
    <w:rsid w:val="00E563CE"/>
    <w:rsid w:val="00E566D0"/>
    <w:rsid w:val="00E5681B"/>
    <w:rsid w:val="00E57DAF"/>
    <w:rsid w:val="00E57ECC"/>
    <w:rsid w:val="00E60DA6"/>
    <w:rsid w:val="00E61C0B"/>
    <w:rsid w:val="00E6244F"/>
    <w:rsid w:val="00E63ACC"/>
    <w:rsid w:val="00E6460E"/>
    <w:rsid w:val="00E667AE"/>
    <w:rsid w:val="00E67A61"/>
    <w:rsid w:val="00E67EE8"/>
    <w:rsid w:val="00E7028F"/>
    <w:rsid w:val="00E71D55"/>
    <w:rsid w:val="00E71FCE"/>
    <w:rsid w:val="00E74A73"/>
    <w:rsid w:val="00E759A8"/>
    <w:rsid w:val="00E75FB5"/>
    <w:rsid w:val="00E80209"/>
    <w:rsid w:val="00E826BB"/>
    <w:rsid w:val="00E8678D"/>
    <w:rsid w:val="00E87073"/>
    <w:rsid w:val="00E90348"/>
    <w:rsid w:val="00E91341"/>
    <w:rsid w:val="00E9289E"/>
    <w:rsid w:val="00E94DED"/>
    <w:rsid w:val="00E96452"/>
    <w:rsid w:val="00E96E97"/>
    <w:rsid w:val="00E97AC3"/>
    <w:rsid w:val="00EA0D88"/>
    <w:rsid w:val="00EA13BF"/>
    <w:rsid w:val="00EA16D0"/>
    <w:rsid w:val="00EA21A6"/>
    <w:rsid w:val="00EA4213"/>
    <w:rsid w:val="00EA6ABA"/>
    <w:rsid w:val="00EB1F3F"/>
    <w:rsid w:val="00EB285C"/>
    <w:rsid w:val="00EB2D2A"/>
    <w:rsid w:val="00EB30F8"/>
    <w:rsid w:val="00EB5BED"/>
    <w:rsid w:val="00EB639C"/>
    <w:rsid w:val="00EC2452"/>
    <w:rsid w:val="00EC6210"/>
    <w:rsid w:val="00EC7D57"/>
    <w:rsid w:val="00ED3E3E"/>
    <w:rsid w:val="00ED59E1"/>
    <w:rsid w:val="00ED696D"/>
    <w:rsid w:val="00EE0E4D"/>
    <w:rsid w:val="00EE173E"/>
    <w:rsid w:val="00EF07D5"/>
    <w:rsid w:val="00EF1931"/>
    <w:rsid w:val="00EF3EE3"/>
    <w:rsid w:val="00EF57AF"/>
    <w:rsid w:val="00EF619D"/>
    <w:rsid w:val="00EF659C"/>
    <w:rsid w:val="00EF6BB3"/>
    <w:rsid w:val="00F00F8B"/>
    <w:rsid w:val="00F023FE"/>
    <w:rsid w:val="00F05BE4"/>
    <w:rsid w:val="00F05D3C"/>
    <w:rsid w:val="00F05D53"/>
    <w:rsid w:val="00F06C40"/>
    <w:rsid w:val="00F10ED0"/>
    <w:rsid w:val="00F11B5E"/>
    <w:rsid w:val="00F11E73"/>
    <w:rsid w:val="00F20D2E"/>
    <w:rsid w:val="00F21B34"/>
    <w:rsid w:val="00F2296B"/>
    <w:rsid w:val="00F23FF7"/>
    <w:rsid w:val="00F30F3D"/>
    <w:rsid w:val="00F3111D"/>
    <w:rsid w:val="00F31818"/>
    <w:rsid w:val="00F31B18"/>
    <w:rsid w:val="00F32495"/>
    <w:rsid w:val="00F335C7"/>
    <w:rsid w:val="00F34FDC"/>
    <w:rsid w:val="00F3545D"/>
    <w:rsid w:val="00F37598"/>
    <w:rsid w:val="00F4320F"/>
    <w:rsid w:val="00F43965"/>
    <w:rsid w:val="00F45D44"/>
    <w:rsid w:val="00F466BC"/>
    <w:rsid w:val="00F60408"/>
    <w:rsid w:val="00F604DC"/>
    <w:rsid w:val="00F70609"/>
    <w:rsid w:val="00F70B89"/>
    <w:rsid w:val="00F70C4A"/>
    <w:rsid w:val="00F728AD"/>
    <w:rsid w:val="00F72FA2"/>
    <w:rsid w:val="00F7469E"/>
    <w:rsid w:val="00F75D73"/>
    <w:rsid w:val="00F7658E"/>
    <w:rsid w:val="00F80198"/>
    <w:rsid w:val="00F80BE0"/>
    <w:rsid w:val="00F81B2B"/>
    <w:rsid w:val="00F82274"/>
    <w:rsid w:val="00F85A0E"/>
    <w:rsid w:val="00F85E2A"/>
    <w:rsid w:val="00F875E4"/>
    <w:rsid w:val="00F906FA"/>
    <w:rsid w:val="00F9276A"/>
    <w:rsid w:val="00F941A8"/>
    <w:rsid w:val="00F94F9D"/>
    <w:rsid w:val="00F9784C"/>
    <w:rsid w:val="00FA01C1"/>
    <w:rsid w:val="00FA1B0E"/>
    <w:rsid w:val="00FA2D50"/>
    <w:rsid w:val="00FA35FC"/>
    <w:rsid w:val="00FA38BD"/>
    <w:rsid w:val="00FA56F9"/>
    <w:rsid w:val="00FA7961"/>
    <w:rsid w:val="00FB19EF"/>
    <w:rsid w:val="00FB1C02"/>
    <w:rsid w:val="00FB49B5"/>
    <w:rsid w:val="00FB5178"/>
    <w:rsid w:val="00FB564B"/>
    <w:rsid w:val="00FB5DD6"/>
    <w:rsid w:val="00FB672B"/>
    <w:rsid w:val="00FC1B1A"/>
    <w:rsid w:val="00FC5BA6"/>
    <w:rsid w:val="00FC66E7"/>
    <w:rsid w:val="00FD0B2B"/>
    <w:rsid w:val="00FD42E6"/>
    <w:rsid w:val="00FD4950"/>
    <w:rsid w:val="00FD4C81"/>
    <w:rsid w:val="00FD56DE"/>
    <w:rsid w:val="00FD717A"/>
    <w:rsid w:val="00FE20BC"/>
    <w:rsid w:val="00FE26F2"/>
    <w:rsid w:val="00FE4240"/>
    <w:rsid w:val="00FE4C95"/>
    <w:rsid w:val="00FE6947"/>
    <w:rsid w:val="00FE6BDC"/>
    <w:rsid w:val="00FF6427"/>
    <w:rsid w:val="00FF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B7FEF"/>
  <w15:docId w15:val="{203DF8B9-BF77-4BFE-A0DD-7A2F8D02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styleId="Emphasis">
    <w:name w:val="Emphasis"/>
    <w:basedOn w:val="DefaultParagraphFont"/>
    <w:rsid w:val="00CF4EBE"/>
    <w:rPr>
      <w:i/>
      <w:iCs/>
    </w:rPr>
  </w:style>
  <w:style w:type="paragraph" w:styleId="FootnoteText">
    <w:name w:val="footnote text"/>
    <w:basedOn w:val="Normal"/>
    <w:link w:val="FootnoteTextChar"/>
    <w:uiPriority w:val="99"/>
    <w:rsid w:val="00CF4EB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F4EBE"/>
  </w:style>
  <w:style w:type="character" w:styleId="FootnoteReference">
    <w:name w:val="footnote reference"/>
    <w:basedOn w:val="DefaultParagraphFont"/>
    <w:uiPriority w:val="99"/>
    <w:rsid w:val="00CF4EBE"/>
    <w:rPr>
      <w:vertAlign w:val="superscript"/>
    </w:rPr>
  </w:style>
  <w:style w:type="character" w:customStyle="1" w:styleId="ListParagraphChar">
    <w:name w:val="List Paragraph Char"/>
    <w:link w:val="ListParagraph"/>
    <w:uiPriority w:val="34"/>
    <w:locked/>
    <w:rsid w:val="00CF4EBE"/>
    <w:rPr>
      <w:rFonts w:asciiTheme="minorHAnsi" w:eastAsiaTheme="minorHAnsi" w:hAnsiTheme="minorHAnsi" w:cstheme="minorBidi"/>
      <w:sz w:val="22"/>
      <w:szCs w:val="22"/>
    </w:rPr>
  </w:style>
  <w:style w:type="paragraph" w:styleId="BodyTextIndent">
    <w:name w:val="Body Text Indent"/>
    <w:basedOn w:val="Normal"/>
    <w:link w:val="BodyTextIndentChar"/>
    <w:rsid w:val="002D1E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D1E6E"/>
    <w:rPr>
      <w:sz w:val="24"/>
      <w:szCs w:val="24"/>
    </w:rPr>
  </w:style>
  <w:style w:type="paragraph" w:styleId="Revision">
    <w:name w:val="Revision"/>
    <w:hidden/>
    <w:uiPriority w:val="99"/>
    <w:semiHidden/>
    <w:rsid w:val="002D1E6E"/>
    <w:rPr>
      <w:sz w:val="24"/>
      <w:szCs w:val="24"/>
    </w:rPr>
  </w:style>
  <w:style w:type="numbering" w:customStyle="1" w:styleId="NoList2">
    <w:name w:val="No List2"/>
    <w:next w:val="NoList"/>
    <w:uiPriority w:val="99"/>
    <w:semiHidden/>
    <w:unhideWhenUsed/>
    <w:rsid w:val="001942F4"/>
  </w:style>
  <w:style w:type="table" w:customStyle="1" w:styleId="TableGrid5">
    <w:name w:val="Table Grid5"/>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94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942F4"/>
  </w:style>
  <w:style w:type="table" w:customStyle="1" w:styleId="TableGrid17">
    <w:name w:val="Table Grid17"/>
    <w:basedOn w:val="TableNormal"/>
    <w:uiPriority w:val="59"/>
    <w:rsid w:val="001942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16BF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6691346">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030954193">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mass.gov/edu/government/departments-and-boards/ese/programs/accountability/tools-and-resources/district-analysis-review-and-assistance/dart-for-districts-and-dart-for-schools.html" TargetMode="External"/><Relationship Id="rId26" Type="http://schemas.openxmlformats.org/officeDocument/2006/relationships/hyperlink" Target="http://www.doe.mass.edu/edeval/resources/pln/OnTrack-EvaluatorCapacity.pdf" TargetMode="External"/><Relationship Id="rId39" Type="http://schemas.openxmlformats.org/officeDocument/2006/relationships/hyperlink" Target="http://safesupportivelearning.ed.gov/topic-research/school-climate-measurement/school-climate-survey-compendium" TargetMode="External"/><Relationship Id="rId21" Type="http://schemas.openxmlformats.org/officeDocument/2006/relationships/hyperlink" Target="http://www.mass.gov/edu/docs/ese/accountability/dart/walkthrough/implementation-guide.docx" TargetMode="External"/><Relationship Id="rId34" Type="http://schemas.openxmlformats.org/officeDocument/2006/relationships/hyperlink" Target="http://www.doe.mass.edu/dsac/profdev.html" TargetMode="External"/><Relationship Id="rId42" Type="http://schemas.openxmlformats.org/officeDocument/2006/relationships/hyperlink" Target="http://www.doe.mass.edu/ell/curriculum/ResourceGuide.pdf" TargetMode="External"/><Relationship Id="rId47" Type="http://schemas.openxmlformats.org/officeDocument/2006/relationships/hyperlink" Target="http://www.doe.mass.edu/ell/curriculum/mcu-videos.html" TargetMode="External"/><Relationship Id="rId50" Type="http://schemas.openxmlformats.org/officeDocument/2006/relationships/fontTable" Target="fontTable.xml"/><Relationship Id="rId55"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gee.org/best-practices/promising-practices-by-district/" TargetMode="External"/><Relationship Id="rId11" Type="http://schemas.openxmlformats.org/officeDocument/2006/relationships/endnotes" Target="endnotes.xml"/><Relationship Id="rId24" Type="http://schemas.openxmlformats.org/officeDocument/2006/relationships/hyperlink" Target="http://www.doe.mass.edu/edeval/resources/implementation/TeachersSurvey.pdf" TargetMode="External"/><Relationship Id="rId32" Type="http://schemas.openxmlformats.org/officeDocument/2006/relationships/hyperlink" Target="http://www.mass.gov/edu/docs/ese/accountability/dsac/professional-development-self-assessment-guide.pdf" TargetMode="External"/><Relationship Id="rId37" Type="http://schemas.openxmlformats.org/officeDocument/2006/relationships/hyperlink" Target="https://safesupportivelearning.ed.gov/addressing-root-causes-disparities-school-discipline" TargetMode="External"/><Relationship Id="rId40" Type="http://schemas.openxmlformats.org/officeDocument/2006/relationships/hyperlink" Target="http://www2.ed.gov/about/offices/list/oela/english-learner-toolkit/index.html" TargetMode="External"/><Relationship Id="rId45" Type="http://schemas.openxmlformats.org/officeDocument/2006/relationships/hyperlink" Target="https://wida.wisc.edu/sites/default/files/Website/State%20Pages/Massachusetts/MA_Collaboration_Tool_GUIDE.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timeandlearning.org/sites/default/files/resources/timeforteachers.pdf" TargetMode="External"/><Relationship Id="rId28" Type="http://schemas.openxmlformats.org/officeDocument/2006/relationships/hyperlink" Target="http://www.doe.mass.edu/edeval/resources/QRG-Feedback.pdf" TargetMode="External"/><Relationship Id="rId36" Type="http://schemas.openxmlformats.org/officeDocument/2006/relationships/hyperlink" Target="http://safesupportivelearning.ed.gov/events/webinar/making-case-importance-school-climate-and-its-measurement" TargetMode="External"/><Relationship Id="rId49"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pd/standards.pdf" TargetMode="External"/><Relationship Id="rId44" Type="http://schemas.openxmlformats.org/officeDocument/2006/relationships/hyperlink" Target="http://www.doe.mass.edu/ell/curriculum/collaborationtool.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docs/ese/accountability/dart/walkthrough/continuum-practice.pdf" TargetMode="External"/><Relationship Id="rId27" Type="http://schemas.openxmlformats.org/officeDocument/2006/relationships/hyperlink" Target="http://www.doe.mass.edu/edeval/resources/QRG-Streamline.pdf" TargetMode="External"/><Relationship Id="rId30" Type="http://schemas.openxmlformats.org/officeDocument/2006/relationships/hyperlink" Target="http://wgee.org/electronic-clearinghouse-with-promising-practices/" TargetMode="External"/><Relationship Id="rId35" Type="http://schemas.openxmlformats.org/officeDocument/2006/relationships/hyperlink" Target="http://www.doe.mass.edu/pd/CaseStudies/" TargetMode="External"/><Relationship Id="rId43" Type="http://schemas.openxmlformats.org/officeDocument/2006/relationships/hyperlink" Target="https://wida.wisc.edu/sites/default/files/Website/State%20Pages/Massachusetts/MA_Collaboration_Tool.pdf"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resources/implementation/AdministratorsSurvey.pdf" TargetMode="External"/><Relationship Id="rId33" Type="http://schemas.openxmlformats.org/officeDocument/2006/relationships/hyperlink" Target="https://youtu.be/zhuFioO8GbQ" TargetMode="External"/><Relationship Id="rId38" Type="http://schemas.openxmlformats.org/officeDocument/2006/relationships/hyperlink" Target="http://www2.ed.gov/policy/gen/guid/school-discipline/guiding-principles.pdf" TargetMode="External"/><Relationship Id="rId46" Type="http://schemas.openxmlformats.org/officeDocument/2006/relationships/hyperlink" Target="http://www.doe.mass.edu/ell/curriculum/collaborationtool-guide.pdf" TargetMode="External"/><Relationship Id="rId20" Type="http://schemas.openxmlformats.org/officeDocument/2006/relationships/hyperlink" Target="http://www.doe.mass.edu/candi/observation/" TargetMode="External"/><Relationship Id="rId41" Type="http://schemas.openxmlformats.org/officeDocument/2006/relationships/hyperlink" Target="http://www.doe.mass.edu/ell/curriculum/ResourceGuide.doc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walthampartnershipforyouth.org/current-initiatives.html" TargetMode="External"/><Relationship Id="rId2" Type="http://schemas.openxmlformats.org/officeDocument/2006/relationships/hyperlink" Target="https://boston.cbslocal.com/2017/05/15/waltham-high-student-curry-college-racist-instagram/" TargetMode="External"/><Relationship Id="rId1" Type="http://schemas.openxmlformats.org/officeDocument/2006/relationships/hyperlink" Target="http://www.doe.mass.edu/boe/docs/FY2017/2017-02/item6.html" TargetMode="External"/><Relationship Id="rId4" Type="http://schemas.openxmlformats.org/officeDocument/2006/relationships/hyperlink" Target="http://www.doe.mass.edu/ell/wida/eld-stand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DESE-231-46567</_dlc_DocId>
    <_dlc_DocIdUrl xmlns="733efe1c-5bbe-4968-87dc-d400e65c879f">
      <Url>https://sharepoint.doemass.org/ese/webteam/cps/_layouts/DocIdRedir.aspx?ID=DESE-231-46567</Url>
      <Description>DESE-231-46567</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4800D-EB59-4D21-BCB1-8F89B5266833}">
  <ds:schemaRefs>
    <ds:schemaRef ds:uri="http://schemas.microsoft.com/sharepoint/events"/>
  </ds:schemaRefs>
</ds:datastoreItem>
</file>

<file path=customXml/itemProps2.xml><?xml version="1.0" encoding="utf-8"?>
<ds:datastoreItem xmlns:ds="http://schemas.openxmlformats.org/officeDocument/2006/customXml" ds:itemID="{A9D4A42B-68C5-467B-B8DA-E2F41DDF4695}">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D1E1DC0-CE98-4E39-9859-D102317D5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7C992-F2BF-4564-80BA-C46623B3A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78</Pages>
  <Words>25024</Words>
  <Characters>144099</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Waltham District Review 2018</vt:lpstr>
    </vt:vector>
  </TitlesOfParts>
  <Company/>
  <LinksUpToDate>false</LinksUpToDate>
  <CharactersWithSpaces>168786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Waltham District Review 2018</dc:title>
  <dc:creator>DESE</dc:creator>
  <cp:lastModifiedBy>Zou, Dong (EOE)</cp:lastModifiedBy>
  <cp:revision>7</cp:revision>
  <cp:lastPrinted>2018-09-07T12:33:00Z</cp:lastPrinted>
  <dcterms:created xsi:type="dcterms:W3CDTF">2018-11-08T12:09:00Z</dcterms:created>
  <dcterms:modified xsi:type="dcterms:W3CDTF">2018-12-13T17:08:00Z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2018</vt:lpwstr>
  </property>
</Properties>
</file>