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34BFC" w14:textId="77777777" w:rsidR="008E314D" w:rsidRDefault="004C502F" w:rsidP="008E314D">
      <w:pPr>
        <w:tabs>
          <w:tab w:val="left" w:pos="360"/>
          <w:tab w:val="left" w:pos="720"/>
          <w:tab w:val="left" w:pos="1080"/>
          <w:tab w:val="left" w:pos="1440"/>
          <w:tab w:val="left" w:pos="1800"/>
          <w:tab w:val="left" w:pos="2160"/>
          <w:tab w:val="left" w:pos="2520"/>
          <w:tab w:val="left" w:pos="2880"/>
        </w:tabs>
        <w:ind w:right="3600"/>
        <w:rPr>
          <w:sz w:val="48"/>
          <w:szCs w:val="40"/>
        </w:rPr>
      </w:pPr>
      <w:r>
        <w:rPr>
          <w:sz w:val="48"/>
          <w:szCs w:val="40"/>
        </w:rPr>
        <w:t xml:space="preserve">Comprehensive </w:t>
      </w:r>
      <w:r w:rsidR="008E314D" w:rsidRPr="006F45C7">
        <w:rPr>
          <w:sz w:val="48"/>
          <w:szCs w:val="40"/>
        </w:rPr>
        <w:t xml:space="preserve">District Review Report </w:t>
      </w:r>
    </w:p>
    <w:p w14:paraId="54F6C755" w14:textId="77777777" w:rsidR="008E314D" w:rsidRDefault="00A118C3"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West Springfield Public Schools</w:t>
      </w:r>
    </w:p>
    <w:p w14:paraId="1A49D7FB" w14:textId="77777777"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381A4B">
        <w:rPr>
          <w:sz w:val="32"/>
          <w:szCs w:val="40"/>
        </w:rPr>
        <w:t>December 4</w:t>
      </w:r>
      <w:r w:rsidR="00C053EB">
        <w:rPr>
          <w:sz w:val="32"/>
          <w:szCs w:val="40"/>
        </w:rPr>
        <w:t>–</w:t>
      </w:r>
      <w:r w:rsidR="00381A4B">
        <w:rPr>
          <w:sz w:val="32"/>
          <w:szCs w:val="40"/>
        </w:rPr>
        <w:t>7</w:t>
      </w:r>
      <w:r w:rsidR="00C053EB">
        <w:rPr>
          <w:sz w:val="32"/>
          <w:szCs w:val="40"/>
        </w:rPr>
        <w:t>, 2017</w:t>
      </w:r>
    </w:p>
    <w:p w14:paraId="1DEF7255" w14:textId="77777777" w:rsidR="008E314D" w:rsidRDefault="005D7AE1"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Office of District Reviews and Monitoring</w:t>
      </w:r>
    </w:p>
    <w:p w14:paraId="0601D88F" w14:textId="77777777"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14:paraId="0FDDA9D6" w14:textId="77777777"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14:paraId="458A4E23" w14:textId="6A5450A6" w:rsidR="001D0D42" w:rsidRDefault="00473E54">
      <w:pPr>
        <w:pStyle w:val="TOC1"/>
        <w:rPr>
          <w:rFonts w:eastAsiaTheme="minorEastAsia"/>
        </w:rPr>
      </w:pPr>
      <w:r>
        <w:fldChar w:fldCharType="begin"/>
      </w:r>
      <w:r w:rsidR="008E314D">
        <w:instrText xml:space="preserve"> TOC \h \z \t "Section,1" </w:instrText>
      </w:r>
      <w:r>
        <w:fldChar w:fldCharType="separate"/>
      </w:r>
      <w:hyperlink w:anchor="_Toc518397457" w:history="1">
        <w:r w:rsidR="001D0D42" w:rsidRPr="00EE7E0A">
          <w:rPr>
            <w:rStyle w:val="Hyperlink"/>
          </w:rPr>
          <w:t>Executive Summary</w:t>
        </w:r>
        <w:r w:rsidR="001D0D42">
          <w:rPr>
            <w:webHidden/>
          </w:rPr>
          <w:tab/>
        </w:r>
        <w:r w:rsidR="001D0D42">
          <w:rPr>
            <w:webHidden/>
          </w:rPr>
          <w:fldChar w:fldCharType="begin"/>
        </w:r>
        <w:r w:rsidR="001D0D42">
          <w:rPr>
            <w:webHidden/>
          </w:rPr>
          <w:instrText xml:space="preserve"> PAGEREF _Toc518397457 \h </w:instrText>
        </w:r>
        <w:r w:rsidR="001D0D42">
          <w:rPr>
            <w:webHidden/>
          </w:rPr>
        </w:r>
        <w:r w:rsidR="001D0D42">
          <w:rPr>
            <w:webHidden/>
          </w:rPr>
          <w:fldChar w:fldCharType="separate"/>
        </w:r>
        <w:r w:rsidR="001D0D42">
          <w:rPr>
            <w:webHidden/>
          </w:rPr>
          <w:t>1</w:t>
        </w:r>
        <w:r w:rsidR="001D0D42">
          <w:rPr>
            <w:webHidden/>
          </w:rPr>
          <w:fldChar w:fldCharType="end"/>
        </w:r>
      </w:hyperlink>
    </w:p>
    <w:p w14:paraId="65E46C74" w14:textId="1E3DA4DC" w:rsidR="001D0D42" w:rsidRDefault="000B222D">
      <w:pPr>
        <w:pStyle w:val="TOC1"/>
        <w:rPr>
          <w:rFonts w:eastAsiaTheme="minorEastAsia"/>
        </w:rPr>
      </w:pPr>
      <w:hyperlink w:anchor="_Toc518397458" w:history="1">
        <w:r w:rsidR="001D0D42" w:rsidRPr="00EE7E0A">
          <w:rPr>
            <w:rStyle w:val="Hyperlink"/>
          </w:rPr>
          <w:t>West Springfield Public Schools Comprehensive District Review Overview</w:t>
        </w:r>
        <w:r w:rsidR="001D0D42">
          <w:rPr>
            <w:webHidden/>
          </w:rPr>
          <w:tab/>
        </w:r>
        <w:r w:rsidR="001D0D42">
          <w:rPr>
            <w:webHidden/>
          </w:rPr>
          <w:fldChar w:fldCharType="begin"/>
        </w:r>
        <w:r w:rsidR="001D0D42">
          <w:rPr>
            <w:webHidden/>
          </w:rPr>
          <w:instrText xml:space="preserve"> PAGEREF _Toc518397458 \h </w:instrText>
        </w:r>
        <w:r w:rsidR="001D0D42">
          <w:rPr>
            <w:webHidden/>
          </w:rPr>
        </w:r>
        <w:r w:rsidR="001D0D42">
          <w:rPr>
            <w:webHidden/>
          </w:rPr>
          <w:fldChar w:fldCharType="separate"/>
        </w:r>
        <w:r w:rsidR="001D0D42">
          <w:rPr>
            <w:webHidden/>
          </w:rPr>
          <w:t>4</w:t>
        </w:r>
        <w:r w:rsidR="001D0D42">
          <w:rPr>
            <w:webHidden/>
          </w:rPr>
          <w:fldChar w:fldCharType="end"/>
        </w:r>
      </w:hyperlink>
    </w:p>
    <w:p w14:paraId="072192E2" w14:textId="5CA14118" w:rsidR="001D0D42" w:rsidRDefault="000B222D">
      <w:pPr>
        <w:pStyle w:val="TOC1"/>
        <w:rPr>
          <w:rFonts w:eastAsiaTheme="minorEastAsia"/>
        </w:rPr>
      </w:pPr>
      <w:hyperlink w:anchor="_Toc518397459" w:history="1">
        <w:r w:rsidR="001D0D42" w:rsidRPr="00EE7E0A">
          <w:rPr>
            <w:rStyle w:val="Hyperlink"/>
          </w:rPr>
          <w:t>Leadership and Governance</w:t>
        </w:r>
        <w:r w:rsidR="001D0D42">
          <w:rPr>
            <w:webHidden/>
          </w:rPr>
          <w:tab/>
        </w:r>
        <w:r w:rsidR="001D0D42">
          <w:rPr>
            <w:webHidden/>
          </w:rPr>
          <w:fldChar w:fldCharType="begin"/>
        </w:r>
        <w:r w:rsidR="001D0D42">
          <w:rPr>
            <w:webHidden/>
          </w:rPr>
          <w:instrText xml:space="preserve"> PAGEREF _Toc518397459 \h </w:instrText>
        </w:r>
        <w:r w:rsidR="001D0D42">
          <w:rPr>
            <w:webHidden/>
          </w:rPr>
        </w:r>
        <w:r w:rsidR="001D0D42">
          <w:rPr>
            <w:webHidden/>
          </w:rPr>
          <w:fldChar w:fldCharType="separate"/>
        </w:r>
        <w:r w:rsidR="001D0D42">
          <w:rPr>
            <w:webHidden/>
          </w:rPr>
          <w:t>17</w:t>
        </w:r>
        <w:r w:rsidR="001D0D42">
          <w:rPr>
            <w:webHidden/>
          </w:rPr>
          <w:fldChar w:fldCharType="end"/>
        </w:r>
      </w:hyperlink>
    </w:p>
    <w:p w14:paraId="2E0C9B6E" w14:textId="730625BE" w:rsidR="001D0D42" w:rsidRDefault="000B222D">
      <w:pPr>
        <w:pStyle w:val="TOC1"/>
        <w:rPr>
          <w:rFonts w:eastAsiaTheme="minorEastAsia"/>
        </w:rPr>
      </w:pPr>
      <w:hyperlink w:anchor="_Toc518397460" w:history="1">
        <w:r w:rsidR="001D0D42" w:rsidRPr="00EE7E0A">
          <w:rPr>
            <w:rStyle w:val="Hyperlink"/>
          </w:rPr>
          <w:t>Curriculum and Instruction</w:t>
        </w:r>
        <w:r w:rsidR="001D0D42">
          <w:rPr>
            <w:webHidden/>
          </w:rPr>
          <w:tab/>
        </w:r>
        <w:r w:rsidR="001D0D42">
          <w:rPr>
            <w:webHidden/>
          </w:rPr>
          <w:fldChar w:fldCharType="begin"/>
        </w:r>
        <w:r w:rsidR="001D0D42">
          <w:rPr>
            <w:webHidden/>
          </w:rPr>
          <w:instrText xml:space="preserve"> PAGEREF _Toc518397460 \h </w:instrText>
        </w:r>
        <w:r w:rsidR="001D0D42">
          <w:rPr>
            <w:webHidden/>
          </w:rPr>
        </w:r>
        <w:r w:rsidR="001D0D42">
          <w:rPr>
            <w:webHidden/>
          </w:rPr>
          <w:fldChar w:fldCharType="separate"/>
        </w:r>
        <w:r w:rsidR="001D0D42">
          <w:rPr>
            <w:webHidden/>
          </w:rPr>
          <w:t>22</w:t>
        </w:r>
        <w:r w:rsidR="001D0D42">
          <w:rPr>
            <w:webHidden/>
          </w:rPr>
          <w:fldChar w:fldCharType="end"/>
        </w:r>
      </w:hyperlink>
    </w:p>
    <w:p w14:paraId="34B38EB2" w14:textId="71CCFBEA" w:rsidR="001D0D42" w:rsidRDefault="000B222D">
      <w:pPr>
        <w:pStyle w:val="TOC1"/>
        <w:rPr>
          <w:rFonts w:eastAsiaTheme="minorEastAsia"/>
        </w:rPr>
      </w:pPr>
      <w:hyperlink w:anchor="_Toc518397461" w:history="1">
        <w:r w:rsidR="001D0D42" w:rsidRPr="00EE7E0A">
          <w:rPr>
            <w:rStyle w:val="Hyperlink"/>
          </w:rPr>
          <w:t>Assessment</w:t>
        </w:r>
        <w:r w:rsidR="001D0D42">
          <w:rPr>
            <w:webHidden/>
          </w:rPr>
          <w:tab/>
        </w:r>
        <w:r w:rsidR="001D0D42">
          <w:rPr>
            <w:webHidden/>
          </w:rPr>
          <w:fldChar w:fldCharType="begin"/>
        </w:r>
        <w:r w:rsidR="001D0D42">
          <w:rPr>
            <w:webHidden/>
          </w:rPr>
          <w:instrText xml:space="preserve"> PAGEREF _Toc518397461 \h </w:instrText>
        </w:r>
        <w:r w:rsidR="001D0D42">
          <w:rPr>
            <w:webHidden/>
          </w:rPr>
        </w:r>
        <w:r w:rsidR="001D0D42">
          <w:rPr>
            <w:webHidden/>
          </w:rPr>
          <w:fldChar w:fldCharType="separate"/>
        </w:r>
        <w:r w:rsidR="001D0D42">
          <w:rPr>
            <w:webHidden/>
          </w:rPr>
          <w:t>34</w:t>
        </w:r>
        <w:r w:rsidR="001D0D42">
          <w:rPr>
            <w:webHidden/>
          </w:rPr>
          <w:fldChar w:fldCharType="end"/>
        </w:r>
      </w:hyperlink>
    </w:p>
    <w:p w14:paraId="6776244B" w14:textId="637D41E1" w:rsidR="001D0D42" w:rsidRDefault="000B222D">
      <w:pPr>
        <w:pStyle w:val="TOC1"/>
        <w:rPr>
          <w:rFonts w:eastAsiaTheme="minorEastAsia"/>
        </w:rPr>
      </w:pPr>
      <w:hyperlink w:anchor="_Toc518397462" w:history="1">
        <w:r w:rsidR="001D0D42" w:rsidRPr="00EE7E0A">
          <w:rPr>
            <w:rStyle w:val="Hyperlink"/>
          </w:rPr>
          <w:t>Human Resources and Professional Development</w:t>
        </w:r>
        <w:r w:rsidR="001D0D42">
          <w:rPr>
            <w:webHidden/>
          </w:rPr>
          <w:tab/>
        </w:r>
        <w:r w:rsidR="001D0D42">
          <w:rPr>
            <w:webHidden/>
          </w:rPr>
          <w:fldChar w:fldCharType="begin"/>
        </w:r>
        <w:r w:rsidR="001D0D42">
          <w:rPr>
            <w:webHidden/>
          </w:rPr>
          <w:instrText xml:space="preserve"> PAGEREF _Toc518397462 \h </w:instrText>
        </w:r>
        <w:r w:rsidR="001D0D42">
          <w:rPr>
            <w:webHidden/>
          </w:rPr>
        </w:r>
        <w:r w:rsidR="001D0D42">
          <w:rPr>
            <w:webHidden/>
          </w:rPr>
          <w:fldChar w:fldCharType="separate"/>
        </w:r>
        <w:r w:rsidR="001D0D42">
          <w:rPr>
            <w:webHidden/>
          </w:rPr>
          <w:t>37</w:t>
        </w:r>
        <w:r w:rsidR="001D0D42">
          <w:rPr>
            <w:webHidden/>
          </w:rPr>
          <w:fldChar w:fldCharType="end"/>
        </w:r>
      </w:hyperlink>
    </w:p>
    <w:p w14:paraId="3A5B4516" w14:textId="2913AA73" w:rsidR="001D0D42" w:rsidRDefault="000B222D">
      <w:pPr>
        <w:pStyle w:val="TOC1"/>
        <w:rPr>
          <w:rFonts w:eastAsiaTheme="minorEastAsia"/>
        </w:rPr>
      </w:pPr>
      <w:hyperlink w:anchor="_Toc518397463" w:history="1">
        <w:r w:rsidR="001D0D42" w:rsidRPr="00EE7E0A">
          <w:rPr>
            <w:rStyle w:val="Hyperlink"/>
          </w:rPr>
          <w:t>Student Support</w:t>
        </w:r>
        <w:r w:rsidR="001D0D42">
          <w:rPr>
            <w:webHidden/>
          </w:rPr>
          <w:tab/>
        </w:r>
        <w:r w:rsidR="001D0D42">
          <w:rPr>
            <w:webHidden/>
          </w:rPr>
          <w:fldChar w:fldCharType="begin"/>
        </w:r>
        <w:r w:rsidR="001D0D42">
          <w:rPr>
            <w:webHidden/>
          </w:rPr>
          <w:instrText xml:space="preserve"> PAGEREF _Toc518397463 \h </w:instrText>
        </w:r>
        <w:r w:rsidR="001D0D42">
          <w:rPr>
            <w:webHidden/>
          </w:rPr>
        </w:r>
        <w:r w:rsidR="001D0D42">
          <w:rPr>
            <w:webHidden/>
          </w:rPr>
          <w:fldChar w:fldCharType="separate"/>
        </w:r>
        <w:r w:rsidR="001D0D42">
          <w:rPr>
            <w:webHidden/>
          </w:rPr>
          <w:t>45</w:t>
        </w:r>
        <w:r w:rsidR="001D0D42">
          <w:rPr>
            <w:webHidden/>
          </w:rPr>
          <w:fldChar w:fldCharType="end"/>
        </w:r>
      </w:hyperlink>
    </w:p>
    <w:p w14:paraId="5A762FC9" w14:textId="090D091A" w:rsidR="001D0D42" w:rsidRDefault="000B222D">
      <w:pPr>
        <w:pStyle w:val="TOC1"/>
        <w:rPr>
          <w:rFonts w:eastAsiaTheme="minorEastAsia"/>
        </w:rPr>
      </w:pPr>
      <w:hyperlink w:anchor="_Toc518397464" w:history="1">
        <w:r w:rsidR="001D0D42" w:rsidRPr="00EE7E0A">
          <w:rPr>
            <w:rStyle w:val="Hyperlink"/>
          </w:rPr>
          <w:t>Financial and Asset Management</w:t>
        </w:r>
        <w:r w:rsidR="001D0D42">
          <w:rPr>
            <w:webHidden/>
          </w:rPr>
          <w:tab/>
        </w:r>
        <w:r w:rsidR="001D0D42">
          <w:rPr>
            <w:webHidden/>
          </w:rPr>
          <w:fldChar w:fldCharType="begin"/>
        </w:r>
        <w:r w:rsidR="001D0D42">
          <w:rPr>
            <w:webHidden/>
          </w:rPr>
          <w:instrText xml:space="preserve"> PAGEREF _Toc518397464 \h </w:instrText>
        </w:r>
        <w:r w:rsidR="001D0D42">
          <w:rPr>
            <w:webHidden/>
          </w:rPr>
        </w:r>
        <w:r w:rsidR="001D0D42">
          <w:rPr>
            <w:webHidden/>
          </w:rPr>
          <w:fldChar w:fldCharType="separate"/>
        </w:r>
        <w:r w:rsidR="001D0D42">
          <w:rPr>
            <w:webHidden/>
          </w:rPr>
          <w:t>51</w:t>
        </w:r>
        <w:r w:rsidR="001D0D42">
          <w:rPr>
            <w:webHidden/>
          </w:rPr>
          <w:fldChar w:fldCharType="end"/>
        </w:r>
      </w:hyperlink>
    </w:p>
    <w:p w14:paraId="03142736" w14:textId="70AB7FD4" w:rsidR="001D0D42" w:rsidRDefault="000B222D">
      <w:pPr>
        <w:pStyle w:val="TOC1"/>
        <w:rPr>
          <w:rFonts w:eastAsiaTheme="minorEastAsia"/>
        </w:rPr>
      </w:pPr>
      <w:hyperlink w:anchor="_Toc518397465" w:history="1">
        <w:r w:rsidR="001D0D42" w:rsidRPr="00EE7E0A">
          <w:rPr>
            <w:rStyle w:val="Hyperlink"/>
          </w:rPr>
          <w:t>Appendix A: Review Team, Activities, Schedule, Site Visit</w:t>
        </w:r>
        <w:r w:rsidR="001D0D42">
          <w:rPr>
            <w:webHidden/>
          </w:rPr>
          <w:tab/>
        </w:r>
        <w:r w:rsidR="001D0D42">
          <w:rPr>
            <w:webHidden/>
          </w:rPr>
          <w:fldChar w:fldCharType="begin"/>
        </w:r>
        <w:r w:rsidR="001D0D42">
          <w:rPr>
            <w:webHidden/>
          </w:rPr>
          <w:instrText xml:space="preserve"> PAGEREF _Toc518397465 \h </w:instrText>
        </w:r>
        <w:r w:rsidR="001D0D42">
          <w:rPr>
            <w:webHidden/>
          </w:rPr>
        </w:r>
        <w:r w:rsidR="001D0D42">
          <w:rPr>
            <w:webHidden/>
          </w:rPr>
          <w:fldChar w:fldCharType="separate"/>
        </w:r>
        <w:r w:rsidR="001D0D42">
          <w:rPr>
            <w:webHidden/>
          </w:rPr>
          <w:t>55</w:t>
        </w:r>
        <w:r w:rsidR="001D0D42">
          <w:rPr>
            <w:webHidden/>
          </w:rPr>
          <w:fldChar w:fldCharType="end"/>
        </w:r>
      </w:hyperlink>
    </w:p>
    <w:p w14:paraId="3730F964" w14:textId="1FE6C2A4" w:rsidR="001D0D42" w:rsidRDefault="000B222D">
      <w:pPr>
        <w:pStyle w:val="TOC1"/>
        <w:rPr>
          <w:rFonts w:eastAsiaTheme="minorEastAsia"/>
        </w:rPr>
      </w:pPr>
      <w:hyperlink w:anchor="_Toc518397466" w:history="1">
        <w:r w:rsidR="001D0D42" w:rsidRPr="00EE7E0A">
          <w:rPr>
            <w:rStyle w:val="Hyperlink"/>
          </w:rPr>
          <w:t>Appendix B: Enrollment, Attendance, Expenditures</w:t>
        </w:r>
        <w:r w:rsidR="001D0D42">
          <w:rPr>
            <w:webHidden/>
          </w:rPr>
          <w:tab/>
        </w:r>
        <w:r w:rsidR="001D0D42">
          <w:rPr>
            <w:webHidden/>
          </w:rPr>
          <w:fldChar w:fldCharType="begin"/>
        </w:r>
        <w:r w:rsidR="001D0D42">
          <w:rPr>
            <w:webHidden/>
          </w:rPr>
          <w:instrText xml:space="preserve"> PAGEREF _Toc518397466 \h </w:instrText>
        </w:r>
        <w:r w:rsidR="001D0D42">
          <w:rPr>
            <w:webHidden/>
          </w:rPr>
        </w:r>
        <w:r w:rsidR="001D0D42">
          <w:rPr>
            <w:webHidden/>
          </w:rPr>
          <w:fldChar w:fldCharType="separate"/>
        </w:r>
        <w:r w:rsidR="001D0D42">
          <w:rPr>
            <w:webHidden/>
          </w:rPr>
          <w:t>57</w:t>
        </w:r>
        <w:r w:rsidR="001D0D42">
          <w:rPr>
            <w:webHidden/>
          </w:rPr>
          <w:fldChar w:fldCharType="end"/>
        </w:r>
      </w:hyperlink>
    </w:p>
    <w:p w14:paraId="6CDC42B3" w14:textId="3BC281E7" w:rsidR="001D0D42" w:rsidRDefault="000B222D">
      <w:pPr>
        <w:pStyle w:val="TOC1"/>
        <w:rPr>
          <w:rFonts w:eastAsiaTheme="minorEastAsia"/>
        </w:rPr>
      </w:pPr>
      <w:hyperlink w:anchor="_Toc518397467" w:history="1">
        <w:r w:rsidR="001D0D42" w:rsidRPr="00EE7E0A">
          <w:rPr>
            <w:rStyle w:val="Hyperlink"/>
          </w:rPr>
          <w:t>Appendix C: Instructional Inventory</w:t>
        </w:r>
        <w:r w:rsidR="001D0D42">
          <w:rPr>
            <w:webHidden/>
          </w:rPr>
          <w:tab/>
        </w:r>
        <w:r w:rsidR="001D0D42">
          <w:rPr>
            <w:webHidden/>
          </w:rPr>
          <w:fldChar w:fldCharType="begin"/>
        </w:r>
        <w:r w:rsidR="001D0D42">
          <w:rPr>
            <w:webHidden/>
          </w:rPr>
          <w:instrText xml:space="preserve"> PAGEREF _Toc518397467 \h </w:instrText>
        </w:r>
        <w:r w:rsidR="001D0D42">
          <w:rPr>
            <w:webHidden/>
          </w:rPr>
        </w:r>
        <w:r w:rsidR="001D0D42">
          <w:rPr>
            <w:webHidden/>
          </w:rPr>
          <w:fldChar w:fldCharType="separate"/>
        </w:r>
        <w:r w:rsidR="001D0D42">
          <w:rPr>
            <w:webHidden/>
          </w:rPr>
          <w:t>61</w:t>
        </w:r>
        <w:r w:rsidR="001D0D42">
          <w:rPr>
            <w:webHidden/>
          </w:rPr>
          <w:fldChar w:fldCharType="end"/>
        </w:r>
      </w:hyperlink>
    </w:p>
    <w:p w14:paraId="5593D3DB" w14:textId="72872459" w:rsidR="008E314D" w:rsidRDefault="00473E54" w:rsidP="005D7AE1">
      <w:pPr>
        <w:pStyle w:val="TOC1"/>
        <w:rPr>
          <w:b/>
        </w:rPr>
      </w:pPr>
      <w:r>
        <w:fldChar w:fldCharType="end"/>
      </w:r>
      <w:r w:rsidR="008E314D" w:rsidRPr="006F45C7">
        <w:rPr>
          <w:b/>
        </w:rPr>
        <w:t>Massachusetts Department of Elementary and Secondary Education</w:t>
      </w:r>
    </w:p>
    <w:p w14:paraId="2333692E"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14:paraId="0656BD6A"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14:paraId="48AD4BB9" w14:textId="77777777" w:rsidR="008E314D" w:rsidRDefault="000B222D" w:rsidP="00161ED5">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r w:rsidR="008E314D">
        <w:br w:type="page"/>
      </w:r>
    </w:p>
    <w:p w14:paraId="3B3EC53C"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14:anchorId="187BC503" wp14:editId="5F41C188">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14:paraId="72215E25"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14:paraId="052598FF" w14:textId="39E73072" w:rsidR="008E314D" w:rsidRDefault="005D7AE1"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Jeff</w:t>
      </w:r>
      <w:r w:rsidR="002B1373">
        <w:t>rey</w:t>
      </w:r>
      <w:r>
        <w:t xml:space="preserve"> </w:t>
      </w:r>
      <w:r w:rsidR="002B1373">
        <w:t>C. Riley</w:t>
      </w:r>
    </w:p>
    <w:p w14:paraId="0E6B2351" w14:textId="753A6877" w:rsidR="008E314D" w:rsidRDefault="008E314D" w:rsidP="00B946D9">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14:paraId="2BA4C17F" w14:textId="5BBCC75D" w:rsidR="00C80600" w:rsidRPr="00B946D9" w:rsidRDefault="00C80600" w:rsidP="00C80600">
      <w:pPr>
        <w:tabs>
          <w:tab w:val="left" w:pos="360"/>
          <w:tab w:val="left" w:pos="720"/>
          <w:tab w:val="left" w:pos="1080"/>
          <w:tab w:val="left" w:pos="1440"/>
          <w:tab w:val="left" w:pos="1800"/>
          <w:tab w:val="left" w:pos="2160"/>
          <w:tab w:val="left" w:pos="2520"/>
          <w:tab w:val="left" w:pos="2880"/>
        </w:tabs>
        <w:jc w:val="center"/>
        <w:rPr>
          <w:b/>
        </w:rPr>
      </w:pPr>
      <w:r w:rsidRPr="00B946D9">
        <w:rPr>
          <w:b/>
        </w:rPr>
        <w:t xml:space="preserve">Published </w:t>
      </w:r>
      <w:r w:rsidR="000247CA">
        <w:rPr>
          <w:b/>
        </w:rPr>
        <w:t>Ju</w:t>
      </w:r>
      <w:r w:rsidR="002A6715">
        <w:rPr>
          <w:b/>
        </w:rPr>
        <w:t xml:space="preserve">ly </w:t>
      </w:r>
      <w:r w:rsidRPr="00B946D9">
        <w:rPr>
          <w:b/>
        </w:rPr>
        <w:t>2018</w:t>
      </w:r>
    </w:p>
    <w:p w14:paraId="3F368223" w14:textId="77777777" w:rsidR="008E314D" w:rsidRDefault="008E314D" w:rsidP="00C80600">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14:paraId="292B5CE5" w14:textId="5CC6A260" w:rsidR="008E314D" w:rsidRDefault="0058397A" w:rsidP="008E314D">
      <w:pPr>
        <w:tabs>
          <w:tab w:val="left" w:pos="360"/>
          <w:tab w:val="left" w:pos="720"/>
          <w:tab w:val="left" w:pos="1080"/>
          <w:tab w:val="left" w:pos="1440"/>
          <w:tab w:val="left" w:pos="1800"/>
          <w:tab w:val="left" w:pos="2160"/>
          <w:tab w:val="left" w:pos="2520"/>
          <w:tab w:val="left" w:pos="2880"/>
        </w:tabs>
        <w:jc w:val="center"/>
      </w:pPr>
      <w:r>
        <w:t xml:space="preserve">© </w:t>
      </w:r>
      <w:r w:rsidR="005636BA">
        <w:t xml:space="preserve">2018 </w:t>
      </w:r>
      <w:r w:rsidR="008E314D">
        <w:t xml:space="preserve">Massachusetts Department of </w:t>
      </w:r>
      <w:r w:rsidR="008E314D" w:rsidRPr="00440BAB">
        <w:t xml:space="preserve">Elementary and Secondary </w:t>
      </w:r>
      <w:r w:rsidR="008E314D">
        <w:t>Education</w:t>
      </w:r>
    </w:p>
    <w:p w14:paraId="7F97916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14:paraId="74B24946"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14:paraId="76B2046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2660CF7F"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6B050563"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3AACA765"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14:paraId="0C9E8E0F"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14:paraId="39BC8A0D"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14:paraId="1108DBD5" w14:textId="77777777" w:rsidR="008E314D" w:rsidRDefault="000B222D"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14:paraId="1BE63C51" w14:textId="77777777"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14:paraId="6AA4C345"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4DE411B8" w14:textId="77777777"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7D4EA7">
          <w:headerReference w:type="default" r:id="rId15"/>
          <w:headerReference w:type="first" r:id="rId16"/>
          <w:footerReference w:type="first" r:id="rId17"/>
          <w:endnotePr>
            <w:numFmt w:val="decimal"/>
          </w:endnotePr>
          <w:pgSz w:w="12240" w:h="15840"/>
          <w:pgMar w:top="1440" w:right="1440" w:bottom="1440" w:left="1440" w:header="1440" w:footer="720" w:gutter="0"/>
          <w:pgNumType w:start="0"/>
          <w:cols w:space="720"/>
          <w:noEndnote/>
          <w:titlePg/>
          <w:docGrid w:linePitch="326"/>
        </w:sectPr>
      </w:pPr>
      <w:r>
        <w:rPr>
          <w:noProof/>
          <w:lang w:eastAsia="zh-CN"/>
        </w:rPr>
        <w:drawing>
          <wp:inline distT="0" distB="0" distL="0" distR="0" wp14:anchorId="78AA5625" wp14:editId="39B7BE2E">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14:paraId="4188B003" w14:textId="77777777" w:rsidR="007C01ED" w:rsidRDefault="007C01E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518397457"/>
      <w:bookmarkStart w:id="1" w:name="_Toc350870260"/>
      <w:r w:rsidRPr="007C01ED">
        <w:lastRenderedPageBreak/>
        <w:t>Executive Summary</w:t>
      </w:r>
      <w:bookmarkEnd w:id="0"/>
    </w:p>
    <w:p w14:paraId="33D539B5" w14:textId="7342E229" w:rsidR="00D8182A" w:rsidRDefault="00D8182A" w:rsidP="00D8182A">
      <w:pPr>
        <w:tabs>
          <w:tab w:val="left" w:pos="270"/>
        </w:tabs>
        <w:autoSpaceDE w:val="0"/>
        <w:autoSpaceDN w:val="0"/>
        <w:adjustRightInd w:val="0"/>
      </w:pPr>
      <w:r>
        <w:t>The student population is</w:t>
      </w:r>
      <w:r w:rsidR="004947B9">
        <w:t xml:space="preserve"> </w:t>
      </w:r>
      <w:r>
        <w:t xml:space="preserve">increasing </w:t>
      </w:r>
      <w:r w:rsidR="002F6D28">
        <w:t>in West Springfield</w:t>
      </w:r>
      <w:r>
        <w:t xml:space="preserve">. </w:t>
      </w:r>
      <w:r w:rsidR="0066642E">
        <w:t xml:space="preserve">From 2013 to 2017, student </w:t>
      </w:r>
      <w:r>
        <w:t xml:space="preserve">enrollment increased by </w:t>
      </w:r>
      <w:r w:rsidR="0066642E">
        <w:t xml:space="preserve">5 </w:t>
      </w:r>
      <w:r>
        <w:t xml:space="preserve">percent. During this interval, the proportion of English language learners (ELLs) increased by </w:t>
      </w:r>
      <w:r w:rsidR="0066642E">
        <w:t xml:space="preserve">3.5 </w:t>
      </w:r>
      <w:r>
        <w:t xml:space="preserve">percent, and ELLs now constitute 10 percent of the student population. Some are refugees who have experienced trauma. </w:t>
      </w:r>
      <w:r w:rsidR="008150FD">
        <w:t>In 2017–2018, 55.7 percent of the district’s enrollment are part of</w:t>
      </w:r>
      <w:r w:rsidR="007B42CF">
        <w:t xml:space="preserve"> the high needs subgroup</w:t>
      </w:r>
      <w:r w:rsidR="0066642E">
        <w:t>,</w:t>
      </w:r>
      <w:r w:rsidR="008E1C5B">
        <w:rPr>
          <w:rStyle w:val="FootnoteReference"/>
        </w:rPr>
        <w:footnoteReference w:id="1"/>
      </w:r>
      <w:r w:rsidR="008150FD" w:rsidRPr="008150FD">
        <w:t xml:space="preserve"> </w:t>
      </w:r>
      <w:r w:rsidR="008150FD">
        <w:t>as compared with the statewide average of 45.2 percent</w:t>
      </w:r>
      <w:r>
        <w:t xml:space="preserve">. </w:t>
      </w:r>
    </w:p>
    <w:p w14:paraId="1613ADB2" w14:textId="39B71A3A" w:rsidR="00D8182A" w:rsidRDefault="00D8182A" w:rsidP="00D8182A">
      <w:pPr>
        <w:tabs>
          <w:tab w:val="left" w:pos="270"/>
        </w:tabs>
        <w:autoSpaceDE w:val="0"/>
        <w:autoSpaceDN w:val="0"/>
        <w:adjustRightInd w:val="0"/>
      </w:pPr>
      <w:r>
        <w:t xml:space="preserve">The current superintendent served as high school principal </w:t>
      </w:r>
      <w:r w:rsidR="005B437A">
        <w:t>before</w:t>
      </w:r>
      <w:r>
        <w:t xml:space="preserve"> his appointment as interim superintendent in 2014 and permanent superintendent in </w:t>
      </w:r>
      <w:r w:rsidR="002844D0">
        <w:t>July</w:t>
      </w:r>
      <w:r>
        <w:t xml:space="preserve"> 2015.  </w:t>
      </w:r>
      <w:r w:rsidR="008150FD">
        <w:t xml:space="preserve">Between 2014 and 2018, leadership </w:t>
      </w:r>
      <w:r>
        <w:t xml:space="preserve">changes have resulted in eight new or relocated administrators at the school and district levels. </w:t>
      </w:r>
    </w:p>
    <w:p w14:paraId="0BFB5072" w14:textId="1B1372D4" w:rsidR="00D8182A" w:rsidRDefault="00D8182A" w:rsidP="00D8182A">
      <w:pPr>
        <w:tabs>
          <w:tab w:val="left" w:pos="270"/>
        </w:tabs>
        <w:autoSpaceDE w:val="0"/>
        <w:autoSpaceDN w:val="0"/>
        <w:adjustRightInd w:val="0"/>
      </w:pPr>
      <w:r>
        <w:t xml:space="preserve">The district has worked in partnership with the City of West Springfield to consolidate school and municipal services. The city now oversees the technology, custodial, and maintenance departments. The superintendent, </w:t>
      </w:r>
      <w:r w:rsidR="008150FD">
        <w:t xml:space="preserve">the </w:t>
      </w:r>
      <w:r>
        <w:t>teachers’ association</w:t>
      </w:r>
      <w:r w:rsidR="00627B6A">
        <w:t>,</w:t>
      </w:r>
      <w:r>
        <w:t xml:space="preserve"> and </w:t>
      </w:r>
      <w:r w:rsidR="008150FD">
        <w:t xml:space="preserve">the </w:t>
      </w:r>
      <w:r>
        <w:t>school committee have formed a collaborative relationship</w:t>
      </w:r>
      <w:r w:rsidR="00EB02D6">
        <w:t>,</w:t>
      </w:r>
      <w:r>
        <w:t xml:space="preserve"> which has resulted in significantly less reliance upon the formal grievance procedure.</w:t>
      </w:r>
    </w:p>
    <w:p w14:paraId="211AE85E" w14:textId="612E3D8A" w:rsidR="00D8182A" w:rsidRDefault="008150FD" w:rsidP="00D8182A">
      <w:pPr>
        <w:tabs>
          <w:tab w:val="left" w:pos="270"/>
        </w:tabs>
        <w:autoSpaceDE w:val="0"/>
        <w:autoSpaceDN w:val="0"/>
        <w:adjustRightInd w:val="0"/>
        <w:rPr>
          <w:rFonts w:ascii="Calibri" w:hAnsi="Calibri"/>
        </w:rPr>
      </w:pPr>
      <w:r>
        <w:rPr>
          <w:rFonts w:ascii="Calibri" w:hAnsi="Calibri"/>
        </w:rPr>
        <w:t>The district</w:t>
      </w:r>
      <w:r w:rsidR="00D8182A">
        <w:rPr>
          <w:rFonts w:ascii="Calibri" w:hAnsi="Calibri"/>
        </w:rPr>
        <w:t xml:space="preserve"> has devoted time and resources</w:t>
      </w:r>
      <w:r w:rsidR="00D8182A" w:rsidRPr="00E37A3E">
        <w:rPr>
          <w:rFonts w:ascii="Calibri" w:hAnsi="Calibri"/>
        </w:rPr>
        <w:t xml:space="preserve"> to </w:t>
      </w:r>
      <w:r w:rsidR="00D8182A">
        <w:rPr>
          <w:rFonts w:ascii="Calibri" w:hAnsi="Calibri"/>
        </w:rPr>
        <w:t xml:space="preserve">support educators in </w:t>
      </w:r>
      <w:r w:rsidR="00D8182A" w:rsidRPr="00E37A3E">
        <w:rPr>
          <w:rFonts w:ascii="Calibri" w:hAnsi="Calibri"/>
        </w:rPr>
        <w:t>usin</w:t>
      </w:r>
      <w:r w:rsidR="00D8182A">
        <w:rPr>
          <w:rFonts w:ascii="Calibri" w:hAnsi="Calibri"/>
        </w:rPr>
        <w:t>g data more effectively and has</w:t>
      </w:r>
      <w:r w:rsidR="00D8182A" w:rsidRPr="00E37A3E">
        <w:rPr>
          <w:rFonts w:ascii="Calibri" w:hAnsi="Calibri"/>
        </w:rPr>
        <w:t xml:space="preserve"> </w:t>
      </w:r>
      <w:r w:rsidR="00596D59">
        <w:rPr>
          <w:rFonts w:ascii="Calibri" w:hAnsi="Calibri"/>
        </w:rPr>
        <w:t xml:space="preserve">begun to </w:t>
      </w:r>
      <w:r w:rsidR="00D8182A" w:rsidRPr="00E37A3E">
        <w:rPr>
          <w:rFonts w:ascii="Calibri" w:hAnsi="Calibri"/>
        </w:rPr>
        <w:t>set up structures to make on-going progress in this area.</w:t>
      </w:r>
      <w:r w:rsidR="00D8182A">
        <w:rPr>
          <w:rFonts w:ascii="Calibri" w:hAnsi="Calibri"/>
        </w:rPr>
        <w:t xml:space="preserve"> T</w:t>
      </w:r>
      <w:r w:rsidR="00D8182A" w:rsidRPr="00E37A3E">
        <w:rPr>
          <w:rFonts w:ascii="Calibri" w:hAnsi="Calibri"/>
        </w:rPr>
        <w:t xml:space="preserve">he </w:t>
      </w:r>
      <w:r w:rsidR="00D8182A">
        <w:rPr>
          <w:rFonts w:ascii="Calibri" w:hAnsi="Calibri"/>
        </w:rPr>
        <w:t>schools</w:t>
      </w:r>
      <w:r w:rsidR="00D8182A" w:rsidRPr="00E37A3E">
        <w:rPr>
          <w:rFonts w:ascii="Calibri" w:hAnsi="Calibri"/>
        </w:rPr>
        <w:t xml:space="preserve"> use a variety of formative and benchmark assessments to guide instruction and determine remedial and enrichment requirements</w:t>
      </w:r>
      <w:r w:rsidR="00D8182A" w:rsidRPr="006B0012">
        <w:rPr>
          <w:rFonts w:ascii="Calibri" w:hAnsi="Calibri"/>
        </w:rPr>
        <w:t xml:space="preserve"> </w:t>
      </w:r>
      <w:r w:rsidR="00D8182A">
        <w:rPr>
          <w:rFonts w:ascii="Calibri" w:hAnsi="Calibri"/>
        </w:rPr>
        <w:t>for students.</w:t>
      </w:r>
      <w:r w:rsidR="00D8182A" w:rsidRPr="003B11A2">
        <w:rPr>
          <w:rFonts w:ascii="Calibri" w:hAnsi="Calibri"/>
        </w:rPr>
        <w:t xml:space="preserve"> </w:t>
      </w:r>
      <w:r>
        <w:rPr>
          <w:rFonts w:ascii="Calibri" w:hAnsi="Calibri"/>
        </w:rPr>
        <w:t>Between 2016 and 2018, district</w:t>
      </w:r>
      <w:r w:rsidR="00D8182A">
        <w:rPr>
          <w:rFonts w:ascii="Calibri" w:hAnsi="Calibri"/>
        </w:rPr>
        <w:t xml:space="preserve">-level and school-based data teams </w:t>
      </w:r>
      <w:r w:rsidR="00496532">
        <w:rPr>
          <w:rFonts w:ascii="Calibri" w:hAnsi="Calibri"/>
        </w:rPr>
        <w:t>were</w:t>
      </w:r>
      <w:r w:rsidR="00D8182A">
        <w:rPr>
          <w:rFonts w:ascii="Calibri" w:hAnsi="Calibri"/>
        </w:rPr>
        <w:t xml:space="preserve"> established.</w:t>
      </w:r>
    </w:p>
    <w:p w14:paraId="205114D9" w14:textId="3B27325D" w:rsidR="00D8182A" w:rsidRDefault="00D8182A" w:rsidP="00D8182A">
      <w:pPr>
        <w:tabs>
          <w:tab w:val="left" w:pos="270"/>
        </w:tabs>
        <w:autoSpaceDE w:val="0"/>
        <w:autoSpaceDN w:val="0"/>
        <w:adjustRightInd w:val="0"/>
      </w:pPr>
      <w:r>
        <w:t>Teacher</w:t>
      </w:r>
      <w:r w:rsidR="00596D59">
        <w:t>s</w:t>
      </w:r>
      <w:r>
        <w:t xml:space="preserve"> have had a primary role in the design and implementation of the professional development </w:t>
      </w:r>
      <w:r w:rsidR="008150FD">
        <w:t xml:space="preserve">(PD) </w:t>
      </w:r>
      <w:r>
        <w:t xml:space="preserve">program and the teacher evaluation system. The teacher </w:t>
      </w:r>
      <w:r w:rsidR="008150FD">
        <w:t>PD</w:t>
      </w:r>
      <w:r>
        <w:t xml:space="preserve"> program is based on district and school priorities, </w:t>
      </w:r>
      <w:r w:rsidR="008150FD">
        <w:t xml:space="preserve">is </w:t>
      </w:r>
      <w:r>
        <w:t xml:space="preserve">informed by student performance data, </w:t>
      </w:r>
      <w:r w:rsidR="008150FD">
        <w:t xml:space="preserve">uses </w:t>
      </w:r>
      <w:r>
        <w:t xml:space="preserve">teachers as presenters, and offers opportunities for peer </w:t>
      </w:r>
      <w:r w:rsidR="00E100D1">
        <w:t>collaboration</w:t>
      </w:r>
      <w:r>
        <w:t>.</w:t>
      </w:r>
    </w:p>
    <w:p w14:paraId="5BB24CCC" w14:textId="64F2BC9B" w:rsidR="00D8182A" w:rsidRDefault="000730D1" w:rsidP="00D8182A">
      <w:pPr>
        <w:tabs>
          <w:tab w:val="left" w:pos="360"/>
          <w:tab w:val="left" w:pos="720"/>
          <w:tab w:val="left" w:pos="1080"/>
          <w:tab w:val="left" w:pos="1440"/>
          <w:tab w:val="left" w:pos="1800"/>
          <w:tab w:val="left" w:pos="2160"/>
        </w:tabs>
      </w:pPr>
      <w:r>
        <w:t xml:space="preserve">Although the district has initiated planning </w:t>
      </w:r>
      <w:r w:rsidR="00D8182A">
        <w:t>to ensure that students with disabilities have access to the general education program and a curriculum based on the state Frameworks</w:t>
      </w:r>
      <w:r>
        <w:t xml:space="preserve">, </w:t>
      </w:r>
      <w:r w:rsidR="00D8182A">
        <w:t xml:space="preserve">inclusive practices </w:t>
      </w:r>
      <w:r>
        <w:t>are inconsistent from class</w:t>
      </w:r>
      <w:r w:rsidR="00596D59">
        <w:t xml:space="preserve"> </w:t>
      </w:r>
      <w:r>
        <w:t>to class within a school and from school to school in the district</w:t>
      </w:r>
      <w:r w:rsidR="00D8182A">
        <w:t xml:space="preserve">. </w:t>
      </w:r>
      <w:r>
        <w:t xml:space="preserve">The district has offered limited </w:t>
      </w:r>
      <w:r w:rsidR="00640DFE">
        <w:t xml:space="preserve">PD </w:t>
      </w:r>
      <w:r>
        <w:t>to help teachers accommodate</w:t>
      </w:r>
      <w:r w:rsidR="00682EC7">
        <w:t xml:space="preserve"> a wider range of student learning needs and differences in their classes.</w:t>
      </w:r>
    </w:p>
    <w:p w14:paraId="62390C71" w14:textId="5CB5AB6E" w:rsidR="00D8182A" w:rsidRDefault="0066642E" w:rsidP="00D8182A">
      <w:pPr>
        <w:tabs>
          <w:tab w:val="left" w:pos="360"/>
          <w:tab w:val="left" w:pos="720"/>
          <w:tab w:val="left" w:pos="1080"/>
          <w:tab w:val="left" w:pos="1440"/>
          <w:tab w:val="left" w:pos="1800"/>
          <w:tab w:val="left" w:pos="2160"/>
        </w:tabs>
      </w:pPr>
      <w:r>
        <w:t>The district</w:t>
      </w:r>
      <w:r w:rsidR="00D8182A">
        <w:t xml:space="preserve"> has implemented a comprehensive </w:t>
      </w:r>
      <w:r w:rsidR="002F6D28">
        <w:t>c</w:t>
      </w:r>
      <w:r w:rsidR="00D8182A">
        <w:t xml:space="preserve">ollege and </w:t>
      </w:r>
      <w:r w:rsidR="00566368">
        <w:t>career-</w:t>
      </w:r>
      <w:r w:rsidR="002F6D28">
        <w:t>p</w:t>
      </w:r>
      <w:r w:rsidR="00D8182A">
        <w:t xml:space="preserve">lanning model that assists students </w:t>
      </w:r>
      <w:r w:rsidR="00E4723B">
        <w:t xml:space="preserve">in </w:t>
      </w:r>
      <w:r w:rsidR="004F7968">
        <w:t xml:space="preserve">selecting </w:t>
      </w:r>
      <w:r w:rsidR="00D8182A">
        <w:t xml:space="preserve">their </w:t>
      </w:r>
      <w:r w:rsidR="004F7968">
        <w:t>high-</w:t>
      </w:r>
      <w:r w:rsidR="00D8182A">
        <w:t>school course</w:t>
      </w:r>
      <w:r w:rsidR="004F7968">
        <w:t>s</w:t>
      </w:r>
      <w:r w:rsidR="00D8182A">
        <w:t xml:space="preserve">, provides for advanced post-secondary planning, and </w:t>
      </w:r>
      <w:r w:rsidR="00C831DC">
        <w:t>informs</w:t>
      </w:r>
      <w:r w:rsidR="00D8182A">
        <w:t xml:space="preserve"> students about post-secondary options</w:t>
      </w:r>
      <w:r w:rsidR="00C831DC">
        <w:t>.</w:t>
      </w:r>
      <w:r w:rsidR="00D8182A">
        <w:t xml:space="preserve"> The district identifies and provides support services for students with behavioral and social</w:t>
      </w:r>
      <w:r w:rsidR="002F6D28">
        <w:t>-</w:t>
      </w:r>
      <w:r w:rsidR="00D8182A">
        <w:t xml:space="preserve">emotional developmental health </w:t>
      </w:r>
      <w:r w:rsidR="004F7968">
        <w:t xml:space="preserve">issues </w:t>
      </w:r>
      <w:r w:rsidR="00D8182A">
        <w:t>that interfere with learning.</w:t>
      </w:r>
    </w:p>
    <w:p w14:paraId="419F3F31" w14:textId="6E323343" w:rsidR="00D8182A" w:rsidRDefault="00D8182A" w:rsidP="00D8182A">
      <w:pPr>
        <w:tabs>
          <w:tab w:val="left" w:pos="360"/>
          <w:tab w:val="left" w:pos="720"/>
          <w:tab w:val="left" w:pos="1080"/>
          <w:tab w:val="left" w:pos="1440"/>
          <w:tab w:val="left" w:pos="1800"/>
          <w:tab w:val="left" w:pos="2160"/>
        </w:tabs>
      </w:pPr>
    </w:p>
    <w:p w14:paraId="1548031C" w14:textId="77777777" w:rsidR="00D8182A" w:rsidRDefault="00D8182A" w:rsidP="00D8182A">
      <w:pPr>
        <w:pStyle w:val="CommentText"/>
        <w:spacing w:line="276" w:lineRule="auto"/>
        <w:rPr>
          <w:rFonts w:cstheme="minorHAnsi"/>
          <w:sz w:val="22"/>
          <w:szCs w:val="22"/>
        </w:rPr>
      </w:pPr>
      <w:r>
        <w:rPr>
          <w:rFonts w:cstheme="minorHAnsi"/>
          <w:sz w:val="22"/>
          <w:szCs w:val="22"/>
        </w:rPr>
        <w:lastRenderedPageBreak/>
        <w:t xml:space="preserve">The district maintains </w:t>
      </w:r>
      <w:r w:rsidR="00A8753C">
        <w:rPr>
          <w:rFonts w:cstheme="minorHAnsi"/>
          <w:sz w:val="22"/>
          <w:szCs w:val="22"/>
        </w:rPr>
        <w:t xml:space="preserve">and renovates </w:t>
      </w:r>
      <w:r>
        <w:rPr>
          <w:rFonts w:cstheme="minorHAnsi"/>
          <w:sz w:val="22"/>
          <w:szCs w:val="22"/>
        </w:rPr>
        <w:t xml:space="preserve">its facilities and has developed a strong working relationship with the Massachusetts School Building Authority (MSBA) that has led to the construction of a new high school and the beginning of a feasibility study to renovate or replace the Coburn School.  </w:t>
      </w:r>
    </w:p>
    <w:p w14:paraId="06AC0784" w14:textId="2B9D133E" w:rsidR="00D8182A" w:rsidRPr="004D64FD" w:rsidRDefault="00D8182A" w:rsidP="00D8182A">
      <w:pPr>
        <w:pStyle w:val="CommentText"/>
        <w:spacing w:line="276" w:lineRule="auto"/>
        <w:rPr>
          <w:rFonts w:cstheme="minorHAnsi"/>
          <w:sz w:val="22"/>
          <w:szCs w:val="22"/>
        </w:rPr>
      </w:pPr>
    </w:p>
    <w:p w14:paraId="10A90B3A" w14:textId="77777777" w:rsidR="00133B85" w:rsidRDefault="00133B85" w:rsidP="00133B85">
      <w:pPr>
        <w:tabs>
          <w:tab w:val="left" w:pos="270"/>
        </w:tabs>
        <w:autoSpaceDE w:val="0"/>
        <w:autoSpaceDN w:val="0"/>
        <w:adjustRightInd w:val="0"/>
        <w:rPr>
          <w:rFonts w:eastAsia="Times New Roman" w:cs="Times New Roman"/>
          <w:b/>
          <w:sz w:val="28"/>
          <w:szCs w:val="28"/>
        </w:rPr>
      </w:pPr>
      <w:r>
        <w:rPr>
          <w:rFonts w:eastAsia="Times New Roman" w:cs="Times New Roman"/>
          <w:b/>
          <w:sz w:val="28"/>
          <w:szCs w:val="28"/>
        </w:rPr>
        <w:t>Instruction</w:t>
      </w:r>
    </w:p>
    <w:p w14:paraId="4020735B" w14:textId="41C2A61D" w:rsidR="00E31F80" w:rsidRDefault="00E31F80" w:rsidP="00E31F80">
      <w:pPr>
        <w:tabs>
          <w:tab w:val="left" w:pos="360"/>
          <w:tab w:val="left" w:pos="720"/>
          <w:tab w:val="left" w:pos="1080"/>
          <w:tab w:val="left" w:pos="1440"/>
          <w:tab w:val="left" w:pos="1800"/>
          <w:tab w:val="left" w:pos="2160"/>
        </w:tabs>
        <w:rPr>
          <w:b/>
          <w:sz w:val="28"/>
          <w:szCs w:val="28"/>
        </w:rPr>
      </w:pPr>
      <w:r w:rsidRPr="00BA3A76">
        <w:t xml:space="preserve">The team observed </w:t>
      </w:r>
      <w:r>
        <w:t>77</w:t>
      </w:r>
      <w:r w:rsidRPr="00BA3A76">
        <w:t xml:space="preserve"> classes throughout the district:  </w:t>
      </w:r>
      <w:r>
        <w:t xml:space="preserve">16 </w:t>
      </w:r>
      <w:r w:rsidRPr="00BA3A76">
        <w:t xml:space="preserve">at the </w:t>
      </w:r>
      <w:r>
        <w:t>high school</w:t>
      </w:r>
      <w:r w:rsidRPr="00BA3A76">
        <w:t xml:space="preserve">, </w:t>
      </w:r>
      <w:r>
        <w:t>17</w:t>
      </w:r>
      <w:r w:rsidRPr="00BA3A76">
        <w:t xml:space="preserve"> at the </w:t>
      </w:r>
      <w:r>
        <w:t>middle school</w:t>
      </w:r>
      <w:r w:rsidRPr="00BA3A76">
        <w:t xml:space="preserve">, and </w:t>
      </w:r>
      <w:r>
        <w:t xml:space="preserve">44 at </w:t>
      </w:r>
      <w:r w:rsidR="00E148AE">
        <w:t xml:space="preserve">5 </w:t>
      </w:r>
      <w:r>
        <w:t>elementary schools. The team did not observe class</w:t>
      </w:r>
      <w:r w:rsidR="00E4723B">
        <w:t xml:space="preserve">es </w:t>
      </w:r>
      <w:r>
        <w:t xml:space="preserve">at the </w:t>
      </w:r>
      <w:r w:rsidR="0055348E">
        <w:t>Cowing</w:t>
      </w:r>
      <w:r w:rsidR="006D19C6">
        <w:t xml:space="preserve"> Early Childhood Center</w:t>
      </w:r>
      <w:r w:rsidR="00125528">
        <w:t xml:space="preserve">, the </w:t>
      </w:r>
      <w:r>
        <w:t xml:space="preserve">Ashley </w:t>
      </w:r>
      <w:r w:rsidR="00125528">
        <w:t>kindergarten school</w:t>
      </w:r>
      <w:r w:rsidR="006D19C6">
        <w:t>,</w:t>
      </w:r>
      <w:r w:rsidR="00125528">
        <w:t xml:space="preserve"> and </w:t>
      </w:r>
      <w:r w:rsidR="0055348E">
        <w:t>the 21</w:t>
      </w:r>
      <w:r w:rsidR="0055348E" w:rsidRPr="0055348E">
        <w:rPr>
          <w:vertAlign w:val="superscript"/>
        </w:rPr>
        <w:t>st</w:t>
      </w:r>
      <w:r w:rsidR="0055348E">
        <w:t xml:space="preserve"> Century </w:t>
      </w:r>
      <w:r w:rsidR="006D19C6">
        <w:t xml:space="preserve">Skills </w:t>
      </w:r>
      <w:r w:rsidR="0055348E">
        <w:t>Academy</w:t>
      </w:r>
      <w:r>
        <w:t xml:space="preserve">. The team observed 33 ELA classes, 26 mathematics classes, 11 science classes, and </w:t>
      </w:r>
      <w:r w:rsidR="006D19C6">
        <w:t xml:space="preserve">7 </w:t>
      </w:r>
      <w:r w:rsidRPr="00BA3A76">
        <w:t xml:space="preserve">classes in other subject areas. Among the classes observed were </w:t>
      </w:r>
      <w:r>
        <w:t>three</w:t>
      </w:r>
      <w:r w:rsidRPr="00BA3A76">
        <w:t xml:space="preserve"> special education classes, </w:t>
      </w:r>
      <w:r>
        <w:t xml:space="preserve">and three </w:t>
      </w:r>
      <w:r w:rsidRPr="00BA3A76">
        <w:t xml:space="preserve">ELL classes. The observations were approximately 20 minutes in length. All review team members collected data using ESE’s </w:t>
      </w:r>
      <w:r>
        <w:t>I</w:t>
      </w:r>
      <w:r w:rsidRPr="00BA3A76">
        <w:t xml:space="preserve">nstructional </w:t>
      </w:r>
      <w:r>
        <w:t>I</w:t>
      </w:r>
      <w:r w:rsidRPr="00BA3A76">
        <w:t>nventory, a tool for recording observed characteristics of standards-based teaching. This data is presented in Appendix C.</w:t>
      </w:r>
    </w:p>
    <w:p w14:paraId="37F6483F" w14:textId="7E09698B" w:rsidR="00D8182A" w:rsidRDefault="00AC00A9" w:rsidP="00D8182A">
      <w:pPr>
        <w:tabs>
          <w:tab w:val="left" w:pos="360"/>
          <w:tab w:val="left" w:pos="720"/>
          <w:tab w:val="left" w:pos="1080"/>
          <w:tab w:val="left" w:pos="1440"/>
          <w:tab w:val="left" w:pos="1800"/>
          <w:tab w:val="left" w:pos="2160"/>
        </w:tabs>
      </w:pPr>
      <w:r>
        <w:t>I</w:t>
      </w:r>
      <w:r w:rsidRPr="00E31F80">
        <w:t>n observed classes</w:t>
      </w:r>
      <w:r>
        <w:t xml:space="preserve"> across the district,</w:t>
      </w:r>
      <w:r w:rsidRPr="00E31F80">
        <w:t xml:space="preserve"> </w:t>
      </w:r>
      <w:r>
        <w:t>t</w:t>
      </w:r>
      <w:r w:rsidRPr="00E31F80">
        <w:t xml:space="preserve">he </w:t>
      </w:r>
      <w:r w:rsidR="00E31F80" w:rsidRPr="00E31F80">
        <w:t xml:space="preserve">quality of instruction was inconsistent. </w:t>
      </w:r>
      <w:r w:rsidR="00E148AE">
        <w:t>In observed classes</w:t>
      </w:r>
      <w:r w:rsidR="000218B2">
        <w:t xml:space="preserve"> </w:t>
      </w:r>
      <w:r w:rsidR="00E148AE">
        <w:t>a</w:t>
      </w:r>
      <w:r w:rsidR="00E148AE" w:rsidRPr="00E31F80">
        <w:t xml:space="preserve">t </w:t>
      </w:r>
      <w:r w:rsidR="00E31F80" w:rsidRPr="00E31F80">
        <w:t xml:space="preserve">the high school, </w:t>
      </w:r>
      <w:r w:rsidR="00E148AE">
        <w:t xml:space="preserve">the team found a </w:t>
      </w:r>
      <w:r w:rsidR="00E31F80" w:rsidRPr="00E31F80">
        <w:t>consistently low</w:t>
      </w:r>
      <w:r w:rsidR="00E148AE">
        <w:t>er incidence</w:t>
      </w:r>
      <w:r w:rsidR="00E31F80" w:rsidRPr="00E31F80">
        <w:t xml:space="preserve"> </w:t>
      </w:r>
      <w:r w:rsidR="00E148AE">
        <w:t>of characteristics of effective</w:t>
      </w:r>
      <w:r w:rsidR="00E31F80" w:rsidRPr="00E31F80">
        <w:t xml:space="preserve"> </w:t>
      </w:r>
      <w:r w:rsidR="00C349EA" w:rsidRPr="00E31F80">
        <w:t>instruction</w:t>
      </w:r>
      <w:r w:rsidR="00C349EA">
        <w:t xml:space="preserve"> than</w:t>
      </w:r>
      <w:r>
        <w:t xml:space="preserve"> at the elementary and middle-school levels</w:t>
      </w:r>
      <w:r w:rsidR="00E31F80" w:rsidRPr="00E31F80">
        <w:t xml:space="preserve">. </w:t>
      </w:r>
      <w:r w:rsidR="00FC3122">
        <w:t>I</w:t>
      </w:r>
      <w:r w:rsidR="00F400DE">
        <w:t>n</w:t>
      </w:r>
      <w:r w:rsidR="00E4723B">
        <w:t xml:space="preserve"> all observed classes</w:t>
      </w:r>
      <w:r w:rsidR="00FC3122">
        <w:t>,</w:t>
      </w:r>
      <w:r w:rsidR="00E4723B">
        <w:t xml:space="preserve"> </w:t>
      </w:r>
      <w:r w:rsidR="00FC3122">
        <w:t xml:space="preserve">the review team found a low incidence of </w:t>
      </w:r>
      <w:r w:rsidR="00E31F80" w:rsidRPr="00E31F80">
        <w:t>student engagement</w:t>
      </w:r>
      <w:r w:rsidR="00FC3122">
        <w:t>, higher-order thinking, inclusive practices, and the use of varied instructional strategies</w:t>
      </w:r>
      <w:r w:rsidR="00E31F80" w:rsidRPr="00E31F80">
        <w:t>.</w:t>
      </w:r>
    </w:p>
    <w:p w14:paraId="77507037" w14:textId="77777777" w:rsidR="00F400DE" w:rsidRDefault="00F400DE" w:rsidP="00D8182A">
      <w:pPr>
        <w:tabs>
          <w:tab w:val="left" w:pos="360"/>
          <w:tab w:val="left" w:pos="720"/>
          <w:tab w:val="left" w:pos="1080"/>
          <w:tab w:val="left" w:pos="1440"/>
          <w:tab w:val="left" w:pos="1800"/>
          <w:tab w:val="left" w:pos="2160"/>
        </w:tabs>
      </w:pPr>
    </w:p>
    <w:p w14:paraId="50E46AED" w14:textId="77777777" w:rsidR="007C01ED" w:rsidRPr="007C01ED" w:rsidRDefault="007C01ED" w:rsidP="007C01ED">
      <w:pPr>
        <w:rPr>
          <w:b/>
          <w:sz w:val="28"/>
        </w:rPr>
      </w:pPr>
      <w:r w:rsidRPr="007C01ED">
        <w:rPr>
          <w:b/>
          <w:sz w:val="28"/>
        </w:rPr>
        <w:t>Strengths</w:t>
      </w:r>
    </w:p>
    <w:p w14:paraId="65E6F2BE" w14:textId="56C9C6FC" w:rsidR="00265FF4" w:rsidRDefault="00265FF4" w:rsidP="006D19C6">
      <w:pPr>
        <w:tabs>
          <w:tab w:val="left" w:pos="0"/>
          <w:tab w:val="left" w:pos="180"/>
          <w:tab w:val="left" w:pos="720"/>
          <w:tab w:val="left" w:pos="1080"/>
          <w:tab w:val="left" w:pos="1800"/>
          <w:tab w:val="left" w:pos="2160"/>
        </w:tabs>
      </w:pPr>
      <w:r w:rsidRPr="00EE509B">
        <w:t>The superintendent</w:t>
      </w:r>
      <w:r w:rsidR="0026077D">
        <w:t>, the</w:t>
      </w:r>
      <w:r w:rsidRPr="00EE509B">
        <w:t xml:space="preserve"> teachers’ association</w:t>
      </w:r>
      <w:r>
        <w:t xml:space="preserve">, and </w:t>
      </w:r>
      <w:r w:rsidR="0026077D">
        <w:t xml:space="preserve">the </w:t>
      </w:r>
      <w:r>
        <w:t>school committee have formed a collaborative relationship.</w:t>
      </w:r>
      <w:r w:rsidRPr="00EE509B">
        <w:t xml:space="preserve"> The district has begun to </w:t>
      </w:r>
      <w:r>
        <w:t>use</w:t>
      </w:r>
      <w:r w:rsidRPr="00EE509B">
        <w:t xml:space="preserve"> assessment data in a structured and coordinated manner to inform educational decisions</w:t>
      </w:r>
      <w:r>
        <w:t xml:space="preserve"> and</w:t>
      </w:r>
      <w:r w:rsidRPr="00EE509B">
        <w:t xml:space="preserve"> has established strategies and practices to ensure that student achievement data are gathered from multiple sources in a balanced system of formative and benchmark assessments. </w:t>
      </w:r>
      <w:r w:rsidR="0026077D">
        <w:t>The district</w:t>
      </w:r>
      <w:r w:rsidRPr="00EE509B">
        <w:t xml:space="preserve"> has taken a collaborative approach to the design and management of its teacher evaluation system</w:t>
      </w:r>
      <w:r>
        <w:t xml:space="preserve"> and </w:t>
      </w:r>
      <w:r w:rsidRPr="00EE509B">
        <w:t xml:space="preserve">streamlined its procedure to make it less burdensome and more focused. </w:t>
      </w:r>
      <w:r w:rsidR="0026077D">
        <w:t>The district</w:t>
      </w:r>
      <w:r w:rsidRPr="00EE509B">
        <w:t xml:space="preserve">’s </w:t>
      </w:r>
      <w:r w:rsidR="0026077D">
        <w:t>PD</w:t>
      </w:r>
      <w:r w:rsidRPr="00EE509B">
        <w:t xml:space="preserve"> program is managed by three interdisciplinary teams composed primarily of teachers. P</w:t>
      </w:r>
      <w:r w:rsidR="0026077D">
        <w:t xml:space="preserve">D </w:t>
      </w:r>
      <w:r w:rsidRPr="00EE509B">
        <w:t xml:space="preserve">is closely aligned with </w:t>
      </w:r>
      <w:r w:rsidR="0026077D">
        <w:t xml:space="preserve">the goals in </w:t>
      </w:r>
      <w:r w:rsidRPr="00EE509B">
        <w:t>district and school improvement plan</w:t>
      </w:r>
      <w:r w:rsidR="0026077D">
        <w:t>s</w:t>
      </w:r>
      <w:r w:rsidRPr="00EE509B">
        <w:t xml:space="preserve">, informed by </w:t>
      </w:r>
      <w:r w:rsidR="00E4723B">
        <w:t>some</w:t>
      </w:r>
      <w:r w:rsidRPr="00EE509B">
        <w:t xml:space="preserve"> student performance data, driven by teacher collaboration, and assessed for effectiveness. </w:t>
      </w:r>
    </w:p>
    <w:p w14:paraId="67FB4B65" w14:textId="54453054" w:rsidR="00265FF4" w:rsidRPr="00EE509B" w:rsidRDefault="00265FF4" w:rsidP="006D19C6">
      <w:pPr>
        <w:tabs>
          <w:tab w:val="left" w:pos="0"/>
          <w:tab w:val="left" w:pos="180"/>
          <w:tab w:val="left" w:pos="720"/>
          <w:tab w:val="left" w:pos="1080"/>
          <w:tab w:val="left" w:pos="1800"/>
          <w:tab w:val="left" w:pos="2160"/>
        </w:tabs>
      </w:pPr>
      <w:r w:rsidRPr="00EE509B">
        <w:rPr>
          <w:rFonts w:cstheme="minorHAnsi"/>
        </w:rPr>
        <w:t xml:space="preserve">The district is providing tiered interventions to prepare students to graduate ready for college and career. </w:t>
      </w:r>
      <w:r w:rsidR="0026077D">
        <w:t>The district</w:t>
      </w:r>
      <w:r w:rsidRPr="00EE509B">
        <w:t xml:space="preserve"> identifies students at</w:t>
      </w:r>
      <w:r w:rsidR="0026077D">
        <w:t xml:space="preserve"> </w:t>
      </w:r>
      <w:r w:rsidRPr="00EE509B">
        <w:t>risk because of behavioral</w:t>
      </w:r>
      <w:r w:rsidR="006F3E29">
        <w:t>,</w:t>
      </w:r>
      <w:r w:rsidRPr="00EE509B">
        <w:t xml:space="preserve"> social-emotional</w:t>
      </w:r>
      <w:r w:rsidR="006F3E29">
        <w:t xml:space="preserve">, and </w:t>
      </w:r>
      <w:r w:rsidRPr="00EE509B">
        <w:t xml:space="preserve">developmental health </w:t>
      </w:r>
      <w:r w:rsidR="0026077D">
        <w:t>issues</w:t>
      </w:r>
      <w:r w:rsidR="0026077D" w:rsidRPr="00EE509B">
        <w:t xml:space="preserve"> </w:t>
      </w:r>
      <w:r w:rsidRPr="00EE509B">
        <w:t xml:space="preserve">that interfere with learning and provides appropriate counseling and support programs. </w:t>
      </w:r>
      <w:r w:rsidR="0026077D">
        <w:rPr>
          <w:rFonts w:cstheme="minorHAnsi"/>
        </w:rPr>
        <w:t>The district</w:t>
      </w:r>
      <w:r w:rsidRPr="00EE509B">
        <w:rPr>
          <w:rFonts w:cstheme="minorHAnsi"/>
        </w:rPr>
        <w:t xml:space="preserve">’s school </w:t>
      </w:r>
      <w:r w:rsidR="00C831DC">
        <w:rPr>
          <w:rFonts w:cstheme="minorHAnsi"/>
        </w:rPr>
        <w:t>facilities</w:t>
      </w:r>
      <w:r w:rsidRPr="00EE509B">
        <w:rPr>
          <w:rFonts w:cstheme="minorHAnsi"/>
        </w:rPr>
        <w:t xml:space="preserve"> are in generally good condition </w:t>
      </w:r>
      <w:r>
        <w:rPr>
          <w:rFonts w:cstheme="minorHAnsi"/>
        </w:rPr>
        <w:t xml:space="preserve">and are </w:t>
      </w:r>
      <w:r w:rsidRPr="00EE509B">
        <w:rPr>
          <w:rFonts w:cstheme="minorHAnsi"/>
        </w:rPr>
        <w:t xml:space="preserve">well maintained. </w:t>
      </w:r>
      <w:r>
        <w:rPr>
          <w:rFonts w:cstheme="minorHAnsi"/>
        </w:rPr>
        <w:t>The</w:t>
      </w:r>
      <w:r w:rsidRPr="00EE509B">
        <w:rPr>
          <w:rFonts w:cstheme="minorHAnsi"/>
        </w:rPr>
        <w:t xml:space="preserve"> </w:t>
      </w:r>
      <w:r>
        <w:rPr>
          <w:rFonts w:cstheme="minorHAnsi"/>
        </w:rPr>
        <w:t xml:space="preserve">district’s </w:t>
      </w:r>
      <w:r w:rsidRPr="00EE509B">
        <w:rPr>
          <w:rFonts w:cstheme="minorHAnsi"/>
        </w:rPr>
        <w:t>five-year capital program budget is funded regular</w:t>
      </w:r>
      <w:r w:rsidR="0026077D">
        <w:rPr>
          <w:rFonts w:cstheme="minorHAnsi"/>
        </w:rPr>
        <w:t>ly</w:t>
      </w:r>
      <w:r w:rsidRPr="00EE509B">
        <w:rPr>
          <w:rFonts w:cstheme="minorHAnsi"/>
        </w:rPr>
        <w:t xml:space="preserve"> and</w:t>
      </w:r>
      <w:r>
        <w:rPr>
          <w:rFonts w:cstheme="minorHAnsi"/>
        </w:rPr>
        <w:t xml:space="preserve"> the district has developed </w:t>
      </w:r>
      <w:r w:rsidRPr="00EE509B">
        <w:rPr>
          <w:rFonts w:cstheme="minorHAnsi"/>
        </w:rPr>
        <w:t>a long-term master plan</w:t>
      </w:r>
      <w:r>
        <w:rPr>
          <w:rFonts w:cstheme="minorHAnsi"/>
        </w:rPr>
        <w:t xml:space="preserve"> to</w:t>
      </w:r>
      <w:r w:rsidRPr="00EE509B">
        <w:rPr>
          <w:rFonts w:cstheme="minorHAnsi"/>
        </w:rPr>
        <w:t xml:space="preserve"> address </w:t>
      </w:r>
      <w:r>
        <w:rPr>
          <w:rFonts w:cstheme="minorHAnsi"/>
        </w:rPr>
        <w:t xml:space="preserve">facilities’ </w:t>
      </w:r>
      <w:r w:rsidRPr="00EE509B">
        <w:rPr>
          <w:rFonts w:cstheme="minorHAnsi"/>
        </w:rPr>
        <w:t>need</w:t>
      </w:r>
      <w:r>
        <w:rPr>
          <w:rFonts w:cstheme="minorHAnsi"/>
        </w:rPr>
        <w:t>s.</w:t>
      </w:r>
    </w:p>
    <w:p w14:paraId="2E8862DF" w14:textId="77777777" w:rsidR="007C01ED" w:rsidRPr="007C01ED" w:rsidRDefault="007C01ED" w:rsidP="007C01ED">
      <w:pPr>
        <w:rPr>
          <w:b/>
          <w:sz w:val="28"/>
        </w:rPr>
      </w:pPr>
      <w:r w:rsidRPr="007C01ED">
        <w:rPr>
          <w:b/>
          <w:sz w:val="28"/>
        </w:rPr>
        <w:lastRenderedPageBreak/>
        <w:t xml:space="preserve">Challenges and Areas </w:t>
      </w:r>
      <w:r w:rsidR="00F75D73">
        <w:rPr>
          <w:b/>
          <w:sz w:val="28"/>
        </w:rPr>
        <w:t xml:space="preserve">for </w:t>
      </w:r>
      <w:r w:rsidRPr="007C01ED">
        <w:rPr>
          <w:b/>
          <w:sz w:val="28"/>
        </w:rPr>
        <w:t>Growth</w:t>
      </w:r>
    </w:p>
    <w:p w14:paraId="4145BE2F" w14:textId="281B042E" w:rsidR="004947B9" w:rsidRDefault="00265FF4" w:rsidP="006D19C6">
      <w:pPr>
        <w:tabs>
          <w:tab w:val="left" w:pos="360"/>
          <w:tab w:val="left" w:pos="720"/>
          <w:tab w:val="left" w:pos="1080"/>
          <w:tab w:val="left" w:pos="1440"/>
          <w:tab w:val="left" w:pos="1800"/>
        </w:tabs>
      </w:pPr>
      <w:r w:rsidRPr="006C0B1F">
        <w:t>The district</w:t>
      </w:r>
      <w:r w:rsidR="00AD21BA">
        <w:t>’s</w:t>
      </w:r>
      <w:r w:rsidRPr="006C0B1F">
        <w:t xml:space="preserve"> planning </w:t>
      </w:r>
      <w:r w:rsidR="00AD21BA">
        <w:t xml:space="preserve">documents do not include measurable goals that are informed by disaggregated student performance </w:t>
      </w:r>
      <w:r w:rsidRPr="006C0B1F">
        <w:t>data</w:t>
      </w:r>
      <w:r w:rsidR="00AD21BA">
        <w:t>.</w:t>
      </w:r>
      <w:r w:rsidRPr="006C0B1F">
        <w:t xml:space="preserve"> </w:t>
      </w:r>
      <w:r w:rsidR="00AD21BA">
        <w:t>Stakeholder participation in</w:t>
      </w:r>
      <w:r w:rsidRPr="006C0B1F">
        <w:t xml:space="preserve"> </w:t>
      </w:r>
      <w:r w:rsidR="00AD21BA">
        <w:t>d</w:t>
      </w:r>
      <w:r w:rsidR="00AD21BA" w:rsidRPr="006C0B1F">
        <w:t xml:space="preserve">istrict </w:t>
      </w:r>
      <w:r w:rsidR="00AD21BA">
        <w:t>i</w:t>
      </w:r>
      <w:r w:rsidR="00AD21BA" w:rsidRPr="006C0B1F">
        <w:t xml:space="preserve">mprovement </w:t>
      </w:r>
      <w:r w:rsidR="00AD21BA">
        <w:t>p</w:t>
      </w:r>
      <w:r w:rsidR="00AD21BA" w:rsidRPr="006C0B1F">
        <w:t>lan</w:t>
      </w:r>
      <w:r w:rsidR="00AD21BA">
        <w:t>ning</w:t>
      </w:r>
      <w:r w:rsidR="00AD21BA" w:rsidRPr="006C0B1F">
        <w:t xml:space="preserve"> </w:t>
      </w:r>
      <w:r w:rsidR="00AD21BA">
        <w:t>is limited</w:t>
      </w:r>
      <w:r w:rsidRPr="006C0B1F">
        <w:t xml:space="preserve">. </w:t>
      </w:r>
      <w:r w:rsidR="007E2CD2">
        <w:t>T</w:t>
      </w:r>
      <w:r w:rsidRPr="006C0B1F">
        <w:t xml:space="preserve">he district does not have a process </w:t>
      </w:r>
      <w:r w:rsidR="007E2CD2">
        <w:t>in place that ensures the timely</w:t>
      </w:r>
      <w:r w:rsidR="007E2CD2" w:rsidRPr="006C0B1F">
        <w:t xml:space="preserve"> </w:t>
      </w:r>
      <w:r w:rsidRPr="006C0B1F">
        <w:t xml:space="preserve">curriculum review and revision </w:t>
      </w:r>
      <w:r w:rsidR="007E2CD2">
        <w:t>to guarantee that updated and comprehensive curricula will be implemented in all classrooms</w:t>
      </w:r>
      <w:r w:rsidRPr="006C0B1F">
        <w:t xml:space="preserve">. </w:t>
      </w:r>
      <w:r w:rsidRPr="006C0B1F">
        <w:rPr>
          <w:rFonts w:ascii="Calibri" w:eastAsia="Calibri" w:hAnsi="Calibri" w:cs="Calibri"/>
          <w:color w:val="000000"/>
        </w:rPr>
        <w:t xml:space="preserve"> </w:t>
      </w:r>
      <w:r w:rsidR="00BF4363">
        <w:t>The district does not have sufficient leadership and meeting time to support curricular and instructional improvement.</w:t>
      </w:r>
    </w:p>
    <w:p w14:paraId="1D22F7F0" w14:textId="6D19E2C3" w:rsidR="008F198D" w:rsidRDefault="007E2CD2" w:rsidP="008F198D">
      <w:pPr>
        <w:tabs>
          <w:tab w:val="left" w:pos="360"/>
          <w:tab w:val="left" w:pos="720"/>
          <w:tab w:val="left" w:pos="1080"/>
          <w:tab w:val="left" w:pos="1440"/>
          <w:tab w:val="left" w:pos="1800"/>
          <w:tab w:val="left" w:pos="2160"/>
        </w:tabs>
      </w:pPr>
      <w:r>
        <w:t>T</w:t>
      </w:r>
      <w:r w:rsidR="00EB02D6">
        <w:t xml:space="preserve">he district </w:t>
      </w:r>
      <w:r w:rsidR="00265FF4" w:rsidRPr="006C0B1F">
        <w:t xml:space="preserve">has not </w:t>
      </w:r>
      <w:r>
        <w:t>achieved</w:t>
      </w:r>
      <w:r w:rsidR="00265FF4" w:rsidRPr="006C0B1F">
        <w:t xml:space="preserve"> </w:t>
      </w:r>
      <w:r w:rsidRPr="006C0B1F">
        <w:t>consisten</w:t>
      </w:r>
      <w:r>
        <w:t>cy</w:t>
      </w:r>
      <w:r w:rsidRPr="006C0B1F">
        <w:t xml:space="preserve"> </w:t>
      </w:r>
      <w:r>
        <w:t xml:space="preserve">in the </w:t>
      </w:r>
      <w:r w:rsidRPr="006C0B1F">
        <w:t>implement</w:t>
      </w:r>
      <w:r>
        <w:t>ation</w:t>
      </w:r>
      <w:r w:rsidR="00265FF4" w:rsidRPr="006C0B1F">
        <w:t xml:space="preserve"> of </w:t>
      </w:r>
      <w:r>
        <w:t>its</w:t>
      </w:r>
      <w:r w:rsidR="00265FF4" w:rsidRPr="006C0B1F">
        <w:t xml:space="preserve"> </w:t>
      </w:r>
      <w:r>
        <w:t>e</w:t>
      </w:r>
      <w:r w:rsidRPr="006C0B1F">
        <w:t xml:space="preserve">ducator </w:t>
      </w:r>
      <w:r>
        <w:t>e</w:t>
      </w:r>
      <w:r w:rsidRPr="006C0B1F">
        <w:t xml:space="preserve">valuation </w:t>
      </w:r>
      <w:r>
        <w:t>system. T</w:t>
      </w:r>
      <w:r w:rsidR="004947B9">
        <w:t>he</w:t>
      </w:r>
      <w:r w:rsidR="00265FF4" w:rsidRPr="006C0B1F">
        <w:t xml:space="preserve"> district has not taken action on the components of the </w:t>
      </w:r>
      <w:r>
        <w:t>Massachusetts</w:t>
      </w:r>
      <w:r w:rsidRPr="006C0B1F">
        <w:t xml:space="preserve"> </w:t>
      </w:r>
      <w:r w:rsidR="00265FF4" w:rsidRPr="006C0B1F">
        <w:t xml:space="preserve">Educator Evaluation </w:t>
      </w:r>
      <w:r>
        <w:t>F</w:t>
      </w:r>
      <w:r w:rsidRPr="006C0B1F">
        <w:t>ramework</w:t>
      </w:r>
      <w:r>
        <w:t xml:space="preserve"> that require the collection and use of multiple sources of evaluative evidence</w:t>
      </w:r>
      <w:r w:rsidR="00265FF4">
        <w:t>.</w:t>
      </w:r>
      <w:r w:rsidR="00265FF4" w:rsidRPr="006C0B1F">
        <w:t xml:space="preserve"> </w:t>
      </w:r>
      <w:r w:rsidR="008F198D" w:rsidRPr="002F2B85">
        <w:t>A disproportionate percentage of the district’s elementary</w:t>
      </w:r>
      <w:r w:rsidR="008F198D">
        <w:t>-</w:t>
      </w:r>
      <w:r w:rsidR="008F198D" w:rsidRPr="002F2B85">
        <w:t xml:space="preserve">level English </w:t>
      </w:r>
      <w:r w:rsidR="008F198D">
        <w:t>l</w:t>
      </w:r>
      <w:r w:rsidR="008F198D" w:rsidRPr="002F2B85">
        <w:t xml:space="preserve">anguage </w:t>
      </w:r>
      <w:r w:rsidR="008F198D">
        <w:t>l</w:t>
      </w:r>
      <w:r w:rsidR="008F198D" w:rsidRPr="002F2B85">
        <w:t xml:space="preserve">earners (ELLs) are </w:t>
      </w:r>
      <w:r w:rsidR="008F198D">
        <w:t>assigned to</w:t>
      </w:r>
      <w:r w:rsidR="008F198D" w:rsidRPr="002F2B85">
        <w:t xml:space="preserve"> one school</w:t>
      </w:r>
      <w:r w:rsidR="008F198D">
        <w:t>, diminishing the effectiveness of the English language development program and overburdening that school</w:t>
      </w:r>
      <w:r w:rsidR="008F198D" w:rsidRPr="002F2B85">
        <w:t>.</w:t>
      </w:r>
      <w:r w:rsidR="008F198D">
        <w:t xml:space="preserve"> Some of these students are educated in separate classes and have limited association with their native-English language-speaking peers.</w:t>
      </w:r>
    </w:p>
    <w:p w14:paraId="61F11FB5" w14:textId="5D76381F" w:rsidR="00265FF4" w:rsidRPr="006C0B1F" w:rsidRDefault="000218B2" w:rsidP="006D19C6">
      <w:pPr>
        <w:tabs>
          <w:tab w:val="left" w:pos="360"/>
          <w:tab w:val="left" w:pos="720"/>
          <w:tab w:val="left" w:pos="1080"/>
          <w:tab w:val="left" w:pos="1440"/>
          <w:tab w:val="left" w:pos="1800"/>
        </w:tabs>
      </w:pPr>
      <w:r>
        <w:rPr>
          <w:rFonts w:cstheme="minorHAnsi"/>
        </w:rPr>
        <w:t>There is not an explicit connection between district and school improvement plans and the district budget, and the district budget document does not contain staffing history and comprehensive rationales to support budget requests.</w:t>
      </w:r>
    </w:p>
    <w:p w14:paraId="7A5A4D73" w14:textId="77777777" w:rsidR="007C01ED" w:rsidRPr="007C01ED" w:rsidRDefault="007C01ED" w:rsidP="007C01ED">
      <w:pPr>
        <w:rPr>
          <w:b/>
          <w:sz w:val="28"/>
        </w:rPr>
      </w:pPr>
      <w:r w:rsidRPr="007C01ED">
        <w:rPr>
          <w:b/>
          <w:sz w:val="28"/>
        </w:rPr>
        <w:t>Recommendations</w:t>
      </w:r>
    </w:p>
    <w:p w14:paraId="755A27CA" w14:textId="5D1481E0" w:rsidR="00B2640E" w:rsidRPr="00B2640E" w:rsidRDefault="00BF4363" w:rsidP="00B946D9">
      <w:pPr>
        <w:pStyle w:val="ListParagraph"/>
        <w:numPr>
          <w:ilvl w:val="0"/>
          <w:numId w:val="56"/>
        </w:numPr>
        <w:tabs>
          <w:tab w:val="left" w:pos="180"/>
          <w:tab w:val="left" w:pos="720"/>
          <w:tab w:val="left" w:pos="1080"/>
          <w:tab w:val="left" w:pos="1440"/>
          <w:tab w:val="left" w:pos="1800"/>
          <w:tab w:val="left" w:pos="2160"/>
        </w:tabs>
        <w:ind w:left="360"/>
        <w:contextualSpacing w:val="0"/>
      </w:pPr>
      <w:r>
        <w:t xml:space="preserve">    </w:t>
      </w:r>
      <w:r w:rsidR="00B2640E" w:rsidRPr="00B2640E">
        <w:t xml:space="preserve">The district should </w:t>
      </w:r>
      <w:r w:rsidR="003D3DF6">
        <w:t>revise its three to five year</w:t>
      </w:r>
      <w:r w:rsidR="00B2640E" w:rsidRPr="00B2640E">
        <w:t xml:space="preserve"> </w:t>
      </w:r>
      <w:r w:rsidR="003D3DF6">
        <w:t>District</w:t>
      </w:r>
      <w:r w:rsidR="00B2640E" w:rsidRPr="00B2640E">
        <w:t xml:space="preserve"> </w:t>
      </w:r>
      <w:r w:rsidR="003D3DF6">
        <w:t>I</w:t>
      </w:r>
      <w:r w:rsidR="003D3DF6" w:rsidRPr="00B2640E">
        <w:t xml:space="preserve">mprovement </w:t>
      </w:r>
      <w:r w:rsidR="003D3DF6">
        <w:t>P</w:t>
      </w:r>
      <w:r w:rsidR="003D3DF6" w:rsidRPr="00B2640E">
        <w:t>lan</w:t>
      </w:r>
      <w:r w:rsidR="003D3DF6">
        <w:t xml:space="preserve"> </w:t>
      </w:r>
      <w:r w:rsidR="00B2640E" w:rsidRPr="00B2640E">
        <w:t xml:space="preserve">and </w:t>
      </w:r>
      <w:r w:rsidR="003D3DF6">
        <w:t>align other planning documents with it</w:t>
      </w:r>
      <w:r w:rsidR="00B2640E" w:rsidRPr="00B2640E">
        <w:t xml:space="preserve">.  </w:t>
      </w:r>
    </w:p>
    <w:p w14:paraId="30A48823" w14:textId="33FC3BCC" w:rsidR="00B2640E" w:rsidRPr="008E1C5B" w:rsidRDefault="00BF4363" w:rsidP="00B946D9">
      <w:pPr>
        <w:pStyle w:val="ListParagraph"/>
        <w:numPr>
          <w:ilvl w:val="0"/>
          <w:numId w:val="56"/>
        </w:numPr>
        <w:tabs>
          <w:tab w:val="left" w:pos="180"/>
          <w:tab w:val="left" w:pos="1080"/>
          <w:tab w:val="left" w:pos="1440"/>
          <w:tab w:val="left" w:pos="1800"/>
          <w:tab w:val="left" w:pos="2160"/>
        </w:tabs>
        <w:ind w:left="360" w:right="-187"/>
        <w:contextualSpacing w:val="0"/>
        <w:rPr>
          <w:rFonts w:ascii="Calibri" w:eastAsia="Calibri" w:hAnsi="Calibri" w:cs="Calibri"/>
        </w:rPr>
      </w:pPr>
      <w:r>
        <w:t xml:space="preserve">    </w:t>
      </w:r>
      <w:r w:rsidR="00B2640E" w:rsidRPr="00B946D9">
        <w:rPr>
          <w:rFonts w:cstheme="minorHAnsi"/>
          <w:bCs/>
        </w:rPr>
        <w:t>The district</w:t>
      </w:r>
      <w:r w:rsidR="00B2640E" w:rsidRPr="00BF4363">
        <w:rPr>
          <w:rFonts w:cstheme="minorHAnsi"/>
          <w:bCs/>
        </w:rPr>
        <w:t xml:space="preserve"> should </w:t>
      </w:r>
      <w:r w:rsidR="003D3DF6" w:rsidRPr="00BF4363">
        <w:rPr>
          <w:rFonts w:cstheme="minorHAnsi"/>
          <w:bCs/>
        </w:rPr>
        <w:t>clarify who is responsible</w:t>
      </w:r>
      <w:r w:rsidR="00B2640E" w:rsidRPr="00BF4363">
        <w:rPr>
          <w:rFonts w:cstheme="minorHAnsi"/>
          <w:bCs/>
        </w:rPr>
        <w:t xml:space="preserve"> for </w:t>
      </w:r>
      <w:r w:rsidR="003D3DF6" w:rsidRPr="00BF4363">
        <w:rPr>
          <w:rFonts w:cstheme="minorHAnsi"/>
          <w:bCs/>
        </w:rPr>
        <w:t xml:space="preserve">oversight of curriculum </w:t>
      </w:r>
      <w:r w:rsidR="00B2640E" w:rsidRPr="00BF4363">
        <w:rPr>
          <w:rFonts w:cstheme="minorHAnsi"/>
          <w:bCs/>
        </w:rPr>
        <w:t xml:space="preserve">review and revision.  </w:t>
      </w:r>
      <w:r w:rsidR="00B2640E" w:rsidRPr="00BF4363">
        <w:rPr>
          <w:rFonts w:ascii="Calibri" w:eastAsia="Calibri" w:hAnsi="Calibri" w:cs="Calibri"/>
        </w:rPr>
        <w:t>The district should complete</w:t>
      </w:r>
      <w:r w:rsidR="003D3DF6" w:rsidRPr="00BF4363">
        <w:rPr>
          <w:rFonts w:ascii="Calibri" w:eastAsia="Calibri" w:hAnsi="Calibri" w:cs="Calibri"/>
        </w:rPr>
        <w:t xml:space="preserve"> as soon as possible its</w:t>
      </w:r>
      <w:r w:rsidR="00B2640E" w:rsidRPr="00BF4363">
        <w:rPr>
          <w:rFonts w:ascii="Calibri" w:eastAsia="Calibri" w:hAnsi="Calibri" w:cs="Calibri"/>
        </w:rPr>
        <w:t xml:space="preserve"> K</w:t>
      </w:r>
      <w:r w:rsidR="003D3DF6" w:rsidRPr="00BF4363">
        <w:rPr>
          <w:rFonts w:ascii="Calibri" w:eastAsia="Calibri" w:hAnsi="Calibri" w:cs="Calibri"/>
        </w:rPr>
        <w:t>–</w:t>
      </w:r>
      <w:r w:rsidR="00B2640E" w:rsidRPr="00BF4363">
        <w:rPr>
          <w:rFonts w:ascii="Calibri" w:eastAsia="Calibri" w:hAnsi="Calibri" w:cs="Calibri"/>
        </w:rPr>
        <w:t>12 science and E</w:t>
      </w:r>
      <w:r w:rsidR="003D3DF6" w:rsidRPr="00BF4363">
        <w:rPr>
          <w:rFonts w:ascii="Calibri" w:eastAsia="Calibri" w:hAnsi="Calibri" w:cs="Calibri"/>
        </w:rPr>
        <w:t xml:space="preserve">nglish </w:t>
      </w:r>
      <w:r w:rsidR="003D3DF6" w:rsidRPr="00421815">
        <w:rPr>
          <w:rFonts w:ascii="Calibri" w:eastAsia="Calibri" w:hAnsi="Calibri" w:cs="Calibri"/>
        </w:rPr>
        <w:t xml:space="preserve">language development </w:t>
      </w:r>
      <w:r w:rsidR="00B2640E" w:rsidRPr="00421815">
        <w:rPr>
          <w:rFonts w:ascii="Calibri" w:eastAsia="Calibri" w:hAnsi="Calibri" w:cs="Calibri"/>
        </w:rPr>
        <w:t>curricula</w:t>
      </w:r>
      <w:r w:rsidR="00B2640E" w:rsidRPr="008E1C5B">
        <w:rPr>
          <w:rFonts w:ascii="Calibri" w:eastAsia="Calibri" w:hAnsi="Calibri" w:cs="Calibri"/>
        </w:rPr>
        <w:t xml:space="preserve">.  </w:t>
      </w:r>
      <w:r w:rsidR="003D3DF6" w:rsidRPr="008E1C5B">
        <w:rPr>
          <w:rFonts w:ascii="Calibri" w:eastAsia="Calibri" w:hAnsi="Calibri" w:cs="Calibri"/>
        </w:rPr>
        <w:t>Alignment of K–12 curricula with the current frameworks should be a district priority.</w:t>
      </w:r>
    </w:p>
    <w:p w14:paraId="33078294" w14:textId="7B1F77F0" w:rsidR="00B2640E" w:rsidRPr="00B946D9" w:rsidRDefault="00BF4363" w:rsidP="00B946D9">
      <w:pPr>
        <w:pStyle w:val="ListParagraph"/>
        <w:numPr>
          <w:ilvl w:val="0"/>
          <w:numId w:val="56"/>
        </w:numPr>
        <w:tabs>
          <w:tab w:val="left" w:pos="180"/>
          <w:tab w:val="left" w:pos="1080"/>
          <w:tab w:val="left" w:pos="1440"/>
          <w:tab w:val="left" w:pos="1800"/>
          <w:tab w:val="left" w:pos="2160"/>
        </w:tabs>
        <w:ind w:left="360" w:right="-187"/>
        <w:contextualSpacing w:val="0"/>
        <w:rPr>
          <w:rFonts w:ascii="Calibri" w:eastAsia="Calibri" w:hAnsi="Calibri" w:cs="Calibri"/>
        </w:rPr>
      </w:pPr>
      <w:r>
        <w:rPr>
          <w:rFonts w:ascii="Calibri" w:eastAsia="Calibri" w:hAnsi="Calibri" w:cs="Calibri"/>
          <w:b/>
        </w:rPr>
        <w:t xml:space="preserve">    </w:t>
      </w:r>
      <w:r w:rsidR="00B2640E" w:rsidRPr="00B946D9">
        <w:rPr>
          <w:rFonts w:ascii="Calibri" w:eastAsia="Calibri" w:hAnsi="Calibri" w:cs="Calibri"/>
        </w:rPr>
        <w:t xml:space="preserve">The district should further articulate its </w:t>
      </w:r>
      <w:r w:rsidR="003D3DF6" w:rsidRPr="00B946D9">
        <w:rPr>
          <w:rFonts w:ascii="Calibri" w:eastAsia="Calibri" w:hAnsi="Calibri" w:cs="Calibri"/>
        </w:rPr>
        <w:t xml:space="preserve">expectations for high-quality </w:t>
      </w:r>
      <w:r w:rsidR="00B2640E" w:rsidRPr="00B946D9">
        <w:rPr>
          <w:rFonts w:ascii="Calibri" w:eastAsia="Calibri" w:hAnsi="Calibri" w:cs="Calibri"/>
        </w:rPr>
        <w:t>instruction</w:t>
      </w:r>
      <w:r w:rsidR="003D3DF6" w:rsidRPr="00B946D9">
        <w:rPr>
          <w:rFonts w:ascii="Calibri" w:eastAsia="Calibri" w:hAnsi="Calibri" w:cs="Calibri"/>
        </w:rPr>
        <w:t>,</w:t>
      </w:r>
      <w:r w:rsidR="00B2640E" w:rsidRPr="00B946D9">
        <w:rPr>
          <w:rFonts w:ascii="Calibri" w:eastAsia="Calibri" w:hAnsi="Calibri" w:cs="Calibri"/>
        </w:rPr>
        <w:t xml:space="preserve"> </w:t>
      </w:r>
      <w:r w:rsidR="003D3DF6" w:rsidRPr="00B946D9">
        <w:rPr>
          <w:rFonts w:ascii="Calibri" w:eastAsia="Calibri" w:hAnsi="Calibri" w:cs="Calibri"/>
        </w:rPr>
        <w:t xml:space="preserve">communicate this to the full educational community, </w:t>
      </w:r>
      <w:r w:rsidR="00B2640E" w:rsidRPr="00B946D9">
        <w:rPr>
          <w:rFonts w:ascii="Calibri" w:eastAsia="Calibri" w:hAnsi="Calibri" w:cs="Calibri"/>
        </w:rPr>
        <w:t xml:space="preserve">and </w:t>
      </w:r>
      <w:r w:rsidR="003D3DF6" w:rsidRPr="00B946D9">
        <w:rPr>
          <w:rFonts w:ascii="Calibri" w:eastAsia="Calibri" w:hAnsi="Calibri" w:cs="Calibri"/>
        </w:rPr>
        <w:t>support teachers in its implementation</w:t>
      </w:r>
      <w:r w:rsidR="00B2640E" w:rsidRPr="00B946D9">
        <w:rPr>
          <w:rFonts w:ascii="Calibri" w:eastAsia="Calibri" w:hAnsi="Calibri" w:cs="Calibri"/>
        </w:rPr>
        <w:t xml:space="preserve">.  </w:t>
      </w:r>
    </w:p>
    <w:p w14:paraId="27D823DA" w14:textId="51729E03" w:rsidR="00B2640E" w:rsidRDefault="00BF4363" w:rsidP="00B946D9">
      <w:pPr>
        <w:pStyle w:val="ListParagraph"/>
        <w:numPr>
          <w:ilvl w:val="0"/>
          <w:numId w:val="56"/>
        </w:numPr>
        <w:tabs>
          <w:tab w:val="left" w:pos="180"/>
          <w:tab w:val="left" w:pos="1080"/>
          <w:tab w:val="left" w:pos="1440"/>
          <w:tab w:val="left" w:pos="1800"/>
          <w:tab w:val="left" w:pos="2160"/>
        </w:tabs>
        <w:ind w:left="360" w:right="-187"/>
        <w:contextualSpacing w:val="0"/>
      </w:pPr>
      <w:r>
        <w:rPr>
          <w:bCs/>
        </w:rPr>
        <w:t xml:space="preserve">    </w:t>
      </w:r>
      <w:r w:rsidR="00B2640E" w:rsidRPr="00EB686F">
        <w:t xml:space="preserve">The district </w:t>
      </w:r>
      <w:r w:rsidR="000432F8" w:rsidRPr="00EB686F">
        <w:t xml:space="preserve">should </w:t>
      </w:r>
      <w:r w:rsidR="000432F8">
        <w:t>fully</w:t>
      </w:r>
      <w:r w:rsidR="007B46AD">
        <w:t xml:space="preserve"> and effectively</w:t>
      </w:r>
      <w:r w:rsidR="00B2640E" w:rsidRPr="00EB686F">
        <w:t xml:space="preserve"> implement </w:t>
      </w:r>
      <w:r w:rsidR="007B46AD">
        <w:t>all components</w:t>
      </w:r>
      <w:r w:rsidR="00B2640E" w:rsidRPr="00EB686F">
        <w:t xml:space="preserve"> of the </w:t>
      </w:r>
      <w:r w:rsidR="007B46AD">
        <w:t>state’s Educator</w:t>
      </w:r>
      <w:r w:rsidR="007B46AD" w:rsidRPr="00EB686F">
        <w:t xml:space="preserve"> </w:t>
      </w:r>
      <w:r w:rsidR="007B46AD">
        <w:t>E</w:t>
      </w:r>
      <w:r w:rsidR="007B46AD" w:rsidRPr="00EB686F">
        <w:t xml:space="preserve">valuation </w:t>
      </w:r>
      <w:r w:rsidR="007B46AD">
        <w:t>Framework</w:t>
      </w:r>
      <w:r w:rsidR="00B2640E" w:rsidRPr="00EB686F">
        <w:t xml:space="preserve">. Special attention should be given to </w:t>
      </w:r>
      <w:r w:rsidR="007B46AD">
        <w:t>developing systems for the collection and appropriate use of evidence to inform educators’ evaluations</w:t>
      </w:r>
      <w:r w:rsidR="00B2640E" w:rsidRPr="00EB686F">
        <w:t xml:space="preserve">. </w:t>
      </w:r>
      <w:r w:rsidR="00B2640E">
        <w:t xml:space="preserve"> </w:t>
      </w:r>
    </w:p>
    <w:p w14:paraId="29E41B98" w14:textId="50BE359E" w:rsidR="00B2640E" w:rsidRPr="008E1C5B" w:rsidRDefault="00B2640E" w:rsidP="00B946D9">
      <w:pPr>
        <w:pStyle w:val="ListParagraph"/>
        <w:numPr>
          <w:ilvl w:val="0"/>
          <w:numId w:val="56"/>
        </w:numPr>
        <w:tabs>
          <w:tab w:val="left" w:pos="90"/>
          <w:tab w:val="left" w:pos="1080"/>
          <w:tab w:val="left" w:pos="1440"/>
          <w:tab w:val="left" w:pos="1800"/>
          <w:tab w:val="left" w:pos="2160"/>
        </w:tabs>
        <w:ind w:left="360"/>
        <w:contextualSpacing w:val="0"/>
        <w:rPr>
          <w:rFonts w:cstheme="minorHAnsi"/>
        </w:rPr>
      </w:pPr>
      <w:r w:rsidRPr="00BF4363">
        <w:rPr>
          <w:rFonts w:cstheme="minorHAnsi"/>
        </w:rPr>
        <w:t xml:space="preserve">The district should decentralize the </w:t>
      </w:r>
      <w:r w:rsidR="007B46AD" w:rsidRPr="00BF4363">
        <w:rPr>
          <w:rFonts w:cstheme="minorHAnsi"/>
        </w:rPr>
        <w:t>elementary-</w:t>
      </w:r>
      <w:r w:rsidRPr="00BF4363">
        <w:rPr>
          <w:rFonts w:cstheme="minorHAnsi"/>
        </w:rPr>
        <w:t>level E</w:t>
      </w:r>
      <w:r w:rsidR="007B46AD" w:rsidRPr="00BF4363">
        <w:rPr>
          <w:rFonts w:cstheme="minorHAnsi"/>
        </w:rPr>
        <w:t xml:space="preserve">nglish language development </w:t>
      </w:r>
      <w:r w:rsidRPr="00BF4363">
        <w:rPr>
          <w:rFonts w:cstheme="minorHAnsi"/>
        </w:rPr>
        <w:t>program</w:t>
      </w:r>
      <w:r w:rsidRPr="008E1C5B">
        <w:rPr>
          <w:rFonts w:cstheme="minorHAnsi"/>
        </w:rPr>
        <w:t xml:space="preserve">. </w:t>
      </w:r>
    </w:p>
    <w:p w14:paraId="2F034EF1" w14:textId="6FCACFA9" w:rsidR="00B2640E" w:rsidRPr="00BF4363" w:rsidRDefault="007B46AD" w:rsidP="00B946D9">
      <w:pPr>
        <w:pStyle w:val="ListParagraph"/>
        <w:numPr>
          <w:ilvl w:val="0"/>
          <w:numId w:val="56"/>
        </w:numPr>
        <w:tabs>
          <w:tab w:val="left" w:pos="90"/>
          <w:tab w:val="left" w:pos="360"/>
          <w:tab w:val="left" w:pos="540"/>
          <w:tab w:val="left" w:pos="720"/>
          <w:tab w:val="left" w:pos="1080"/>
          <w:tab w:val="left" w:pos="1440"/>
          <w:tab w:val="left" w:pos="1800"/>
          <w:tab w:val="left" w:pos="2160"/>
        </w:tabs>
        <w:ind w:left="360"/>
        <w:contextualSpacing w:val="0"/>
        <w:rPr>
          <w:rFonts w:cstheme="minorHAnsi"/>
        </w:rPr>
      </w:pPr>
      <w:r>
        <w:t>The district</w:t>
      </w:r>
      <w:r w:rsidR="00B2640E" w:rsidRPr="00EB686F">
        <w:t xml:space="preserve"> should </w:t>
      </w:r>
      <w:r>
        <w:t>develop</w:t>
      </w:r>
      <w:r w:rsidR="00B2640E" w:rsidRPr="00EB686F">
        <w:t xml:space="preserve"> a </w:t>
      </w:r>
      <w:r>
        <w:t xml:space="preserve">more complete, </w:t>
      </w:r>
      <w:r w:rsidR="00B2640E" w:rsidRPr="00EB686F">
        <w:t>transparent, and usable</w:t>
      </w:r>
      <w:r w:rsidR="00B2640E">
        <w:t xml:space="preserve"> b</w:t>
      </w:r>
      <w:r w:rsidR="00B2640E" w:rsidRPr="00EB686F">
        <w:t xml:space="preserve">udget </w:t>
      </w:r>
      <w:r>
        <w:t>document</w:t>
      </w:r>
      <w:r w:rsidR="00B2640E" w:rsidRPr="00EB686F">
        <w:t>.</w:t>
      </w:r>
      <w:r w:rsidR="00B2640E" w:rsidRPr="00EB686F">
        <w:tab/>
      </w:r>
      <w:r w:rsidR="00B2640E" w:rsidRPr="00EB686F">
        <w:tab/>
      </w:r>
    </w:p>
    <w:p w14:paraId="2CF83A49" w14:textId="77777777" w:rsidR="00B2640E" w:rsidRPr="00EB686F" w:rsidRDefault="00B2640E" w:rsidP="00B2640E">
      <w:pPr>
        <w:pStyle w:val="ListParagraph"/>
        <w:tabs>
          <w:tab w:val="left" w:pos="360"/>
          <w:tab w:val="left" w:pos="720"/>
          <w:tab w:val="left" w:pos="1080"/>
          <w:tab w:val="left" w:pos="1440"/>
          <w:tab w:val="left" w:pos="1800"/>
        </w:tabs>
        <w:ind w:left="360"/>
        <w:contextualSpacing w:val="0"/>
        <w:rPr>
          <w:rFonts w:cstheme="minorHAnsi"/>
          <w:i/>
        </w:rPr>
      </w:pPr>
    </w:p>
    <w:p w14:paraId="49E0C7FA" w14:textId="77777777" w:rsidR="00B2640E" w:rsidRPr="00EB686F" w:rsidRDefault="00B2640E" w:rsidP="00B2640E">
      <w:pPr>
        <w:pStyle w:val="ListParagraph"/>
        <w:tabs>
          <w:tab w:val="left" w:pos="360"/>
          <w:tab w:val="left" w:pos="720"/>
          <w:tab w:val="left" w:pos="1080"/>
          <w:tab w:val="left" w:pos="1440"/>
          <w:tab w:val="left" w:pos="1800"/>
        </w:tabs>
        <w:ind w:left="450"/>
        <w:contextualSpacing w:val="0"/>
      </w:pPr>
    </w:p>
    <w:p w14:paraId="63E4FAD9" w14:textId="6B539119" w:rsidR="008E314D" w:rsidRDefault="00B06317" w:rsidP="008E314D">
      <w:pPr>
        <w:pStyle w:val="Section"/>
        <w:tabs>
          <w:tab w:val="left" w:pos="360"/>
          <w:tab w:val="left" w:pos="720"/>
          <w:tab w:val="left" w:pos="1080"/>
          <w:tab w:val="left" w:pos="1440"/>
          <w:tab w:val="left" w:pos="1800"/>
          <w:tab w:val="left" w:pos="2160"/>
          <w:tab w:val="left" w:pos="2520"/>
          <w:tab w:val="left" w:pos="2880"/>
        </w:tabs>
        <w:outlineLvl w:val="0"/>
      </w:pPr>
      <w:bookmarkStart w:id="2" w:name="_Toc518397458"/>
      <w:r>
        <w:lastRenderedPageBreak/>
        <w:t>West Springfield Public Schools</w:t>
      </w:r>
      <w:r w:rsidR="008E314D" w:rsidRPr="00E93DC7">
        <w:t xml:space="preserve"> </w:t>
      </w:r>
      <w:r w:rsidR="005868E4">
        <w:t xml:space="preserve">Comprehensive </w:t>
      </w:r>
      <w:r w:rsidR="008E314D" w:rsidRPr="00E93DC7">
        <w:t>District Review Overview</w:t>
      </w:r>
      <w:bookmarkEnd w:id="1"/>
      <w:bookmarkEnd w:id="2"/>
    </w:p>
    <w:p w14:paraId="6278323E"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3" w:name="_Toc273777149"/>
      <w:bookmarkStart w:id="4" w:name="_Toc277066412"/>
      <w:bookmarkStart w:id="5" w:name="_Toc338665638"/>
      <w:r w:rsidRPr="00C7256A">
        <w:t>Purpose</w:t>
      </w:r>
      <w:bookmarkEnd w:id="3"/>
      <w:bookmarkEnd w:id="4"/>
      <w:bookmarkEnd w:id="5"/>
    </w:p>
    <w:p w14:paraId="382C6571" w14:textId="77777777" w:rsidR="008E314D" w:rsidRPr="00CF07BA" w:rsidRDefault="008E314D" w:rsidP="008E314D">
      <w:pPr>
        <w:tabs>
          <w:tab w:val="left" w:pos="360"/>
          <w:tab w:val="left" w:pos="720"/>
          <w:tab w:val="left" w:pos="1080"/>
          <w:tab w:val="left" w:pos="1440"/>
          <w:tab w:val="left" w:pos="1800"/>
          <w:tab w:val="left" w:pos="2160"/>
          <w:tab w:val="left" w:pos="2520"/>
          <w:tab w:val="left" w:pos="2880"/>
        </w:tabs>
      </w:pPr>
      <w:r>
        <w:t xml:space="preserve">Conducted under Chapter 15, Section 55A of the Massachusetts General Laws, </w:t>
      </w:r>
      <w:r w:rsidR="005868E4">
        <w:t xml:space="preserve">comprehensive </w:t>
      </w:r>
      <w:r>
        <w:t xml:space="preserve">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systemwide </w:t>
      </w:r>
      <w:r w:rsidR="0036533B" w:rsidRPr="00E06B74">
        <w:t>functions</w:t>
      </w:r>
      <w:r w:rsidR="0036533B">
        <w:t>, with</w:t>
      </w:r>
      <w:r>
        <w:t xml:space="preserve"> reference </w:t>
      </w:r>
      <w:r w:rsidR="0036533B">
        <w:t>to the</w:t>
      </w:r>
      <w:r>
        <w:t xml:space="preserve"> </w:t>
      </w:r>
      <w:r w:rsidRPr="00E06B74">
        <w:t>six district standards</w:t>
      </w:r>
      <w:r>
        <w:t xml:space="preserve"> used by the Department of Elementary and Secondary Education (ESE)</w:t>
      </w:r>
      <w:r w:rsidRPr="00E06B74">
        <w:t>:</w:t>
      </w:r>
      <w:r w:rsidR="00575C46">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rsidR="0036533B">
        <w:t>m</w:t>
      </w:r>
      <w:r w:rsidR="0036533B" w:rsidRPr="00086618">
        <w:t>anagement.</w:t>
      </w:r>
      <w:r w:rsidR="0036533B">
        <w:t xml:space="preserve"> Reviews</w:t>
      </w:r>
      <w:r w:rsidRPr="00E06B74">
        <w:t xml:space="preserve"> identify systems and practices that may be impeding improvement as well as those most likely to be contributi</w:t>
      </w:r>
      <w:r>
        <w:t>ng to positive results.</w:t>
      </w:r>
      <w:r w:rsidR="00CF07BA">
        <w:t xml:space="preserve"> In addition to being a tool that districts can use to inform their own improvement efforts, review reports may be used by ESE </w:t>
      </w:r>
      <w:r w:rsidR="00EE589A">
        <w:t>to identify technical assistance and other resources to provide to the district</w:t>
      </w:r>
      <w:r w:rsidR="00CF07BA">
        <w:t xml:space="preserve">. </w:t>
      </w:r>
    </w:p>
    <w:p w14:paraId="1A3C6FA1"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6" w:name="_Toc273777151"/>
      <w:bookmarkStart w:id="7" w:name="_Toc277066413"/>
      <w:bookmarkStart w:id="8" w:name="_Toc338665639"/>
      <w:r w:rsidRPr="00C7256A">
        <w:t>Methodology</w:t>
      </w:r>
      <w:bookmarkEnd w:id="6"/>
      <w:bookmarkEnd w:id="7"/>
      <w:bookmarkEnd w:id="8"/>
    </w:p>
    <w:p w14:paraId="1B932338" w14:textId="77777777" w:rsidR="00F75D73" w:rsidRDefault="008E314D" w:rsidP="008E314D">
      <w:pPr>
        <w:tabs>
          <w:tab w:val="left" w:pos="360"/>
          <w:tab w:val="left" w:pos="720"/>
          <w:tab w:val="left" w:pos="1080"/>
          <w:tab w:val="left" w:pos="1440"/>
          <w:tab w:val="left" w:pos="1800"/>
          <w:tab w:val="left" w:pos="2160"/>
          <w:tab w:val="left" w:pos="2520"/>
          <w:tab w:val="left" w:pos="2880"/>
        </w:tabs>
        <w:rPr>
          <w:color w:val="000080"/>
        </w:rPr>
      </w:pPr>
      <w:r>
        <w:t>R</w:t>
      </w:r>
      <w:r w:rsidRPr="00E06B74">
        <w:t xml:space="preserve">eviews collect evidence for each of the six district standards </w:t>
      </w:r>
      <w:r w:rsidR="0036533B">
        <w:t>above</w:t>
      </w:r>
      <w:r w:rsidR="0036533B" w:rsidRPr="00E06B74">
        <w:t>.</w:t>
      </w:r>
      <w:r w:rsidR="0036533B">
        <w:t xml:space="preserve"> A</w:t>
      </w:r>
      <w:r w:rsidRPr="00E06B74">
        <w:t xml:space="preserve"> district review team consist</w:t>
      </w:r>
      <w:r>
        <w:t>ing</w:t>
      </w:r>
      <w:r w:rsidRPr="00E06B74">
        <w:t xml:space="preserve"> of independent consultants with expertise in each of the district standards </w:t>
      </w:r>
      <w:r w:rsidR="0036533B" w:rsidRPr="00E06B74">
        <w:t>review</w:t>
      </w:r>
      <w:r w:rsidR="0036533B">
        <w:t>s documentation</w:t>
      </w:r>
      <w:r>
        <w:t>,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p>
    <w:p w14:paraId="76BAE9DE"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14:paraId="7BAAD145" w14:textId="54F17E33"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B06317">
        <w:t>West Springfield Public Schools</w:t>
      </w:r>
      <w:r w:rsidRPr="00E06B74">
        <w:t xml:space="preserve"> was conducted from </w:t>
      </w:r>
      <w:r w:rsidR="00381A4B">
        <w:t>December 4</w:t>
      </w:r>
      <w:r w:rsidR="00644202" w:rsidRPr="00644202">
        <w:t>–</w:t>
      </w:r>
      <w:r w:rsidR="00381A4B">
        <w:t>7</w:t>
      </w:r>
      <w:r w:rsidR="00644202" w:rsidRPr="00644202">
        <w:t>, 2017</w:t>
      </w:r>
      <w:r w:rsidRPr="00644202">
        <w:t>.</w:t>
      </w:r>
      <w:r w:rsidRPr="00E06B74">
        <w:t xml:space="preserve"> The site visit included </w:t>
      </w:r>
      <w:r w:rsidR="008633EB" w:rsidRPr="008633EB">
        <w:t xml:space="preserve">28 </w:t>
      </w:r>
      <w:r w:rsidRPr="00E06B74">
        <w:t xml:space="preserve">hours of interviews and focus groups with </w:t>
      </w:r>
      <w:r>
        <w:t>approximately</w:t>
      </w:r>
      <w:r w:rsidR="000149B7">
        <w:t xml:space="preserve"> </w:t>
      </w:r>
      <w:r w:rsidR="00415396">
        <w:t>71</w:t>
      </w:r>
      <w:r w:rsidRPr="00E06B74">
        <w:t xml:space="preserve"> stakeholders</w:t>
      </w:r>
      <w:r>
        <w:t>, including</w:t>
      </w:r>
      <w:r w:rsidRPr="00E06B74">
        <w:t xml:space="preserve"> school committee members</w:t>
      </w:r>
      <w:r>
        <w:t>,</w:t>
      </w:r>
      <w:r w:rsidRPr="00E06B74">
        <w:t xml:space="preserve"> district administrators</w:t>
      </w:r>
      <w:r>
        <w:t>,</w:t>
      </w:r>
      <w:r w:rsidRPr="00E06B74">
        <w:t xml:space="preserve"> school staff</w:t>
      </w:r>
      <w:r>
        <w:t>,</w:t>
      </w:r>
      <w:r w:rsidR="00D474B9">
        <w:t xml:space="preserve"> </w:t>
      </w:r>
      <w:r w:rsidRPr="008633EB">
        <w:t xml:space="preserve">students, </w:t>
      </w:r>
      <w:r>
        <w:t>and</w:t>
      </w:r>
      <w:r w:rsidRPr="00E06B74">
        <w:t xml:space="preserve"> teachers’ association representatives. The review team conducted </w:t>
      </w:r>
      <w:r w:rsidR="00F045F6">
        <w:t xml:space="preserve">a </w:t>
      </w:r>
      <w:r w:rsidRPr="00E06B74">
        <w:t>focus group</w:t>
      </w:r>
      <w:r w:rsidR="008633EB">
        <w:t xml:space="preserve"> with </w:t>
      </w:r>
      <w:r w:rsidR="00AA1B91">
        <w:t xml:space="preserve">eight </w:t>
      </w:r>
      <w:r w:rsidR="007D4EA7">
        <w:t>high-</w:t>
      </w:r>
      <w:r w:rsidRPr="00B439E0">
        <w:t>school</w:t>
      </w:r>
      <w:r w:rsidRPr="00E06B74">
        <w:t xml:space="preserve"> teachers</w:t>
      </w:r>
      <w:r w:rsidR="00F045F6">
        <w:t xml:space="preserve">. No elementary and </w:t>
      </w:r>
      <w:r w:rsidR="00DC0DCC">
        <w:t>middle</w:t>
      </w:r>
      <w:r w:rsidR="00977C0F">
        <w:t>-</w:t>
      </w:r>
      <w:r w:rsidR="00F045F6">
        <w:t>school teachers attended the focus groups scheduled for them because of an apparent conflict with release</w:t>
      </w:r>
      <w:r w:rsidR="000F6498">
        <w:t>-</w:t>
      </w:r>
      <w:r w:rsidR="00F045F6">
        <w:t>day activities and after-school Sheltered English Immersion training.</w:t>
      </w:r>
    </w:p>
    <w:p w14:paraId="632B4C5C" w14:textId="6C67889F"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rsidR="007D4EA7">
        <w:t>attendance</w:t>
      </w:r>
      <w:r>
        <w:t>, and e</w:t>
      </w:r>
      <w:r w:rsidRPr="00F872D5">
        <w:t>xpenditures</w:t>
      </w:r>
      <w:r>
        <w:t xml:space="preserve">. </w:t>
      </w:r>
      <w:r w:rsidRPr="00E06B74">
        <w:t xml:space="preserve">The team </w:t>
      </w:r>
      <w:r>
        <w:t>observed classroom instructional practice in</w:t>
      </w:r>
      <w:r w:rsidR="00F75D73">
        <w:t xml:space="preserve"> </w:t>
      </w:r>
      <w:r w:rsidR="00F045F6" w:rsidRPr="00F045F6">
        <w:t>77</w:t>
      </w:r>
      <w:r w:rsidR="00BD3620">
        <w:t xml:space="preserve"> </w:t>
      </w:r>
      <w:r>
        <w:t xml:space="preserve">classrooms in </w:t>
      </w:r>
      <w:r w:rsidR="007D4EA7">
        <w:t xml:space="preserve">7 </w:t>
      </w:r>
      <w:r w:rsidRPr="00E06B74">
        <w:t xml:space="preserve">schools. </w:t>
      </w:r>
      <w:r>
        <w:t xml:space="preserve">The team collected data using </w:t>
      </w:r>
      <w:r w:rsidR="000F6498">
        <w:t>ESE’s I</w:t>
      </w:r>
      <w:r w:rsidR="000F6498" w:rsidRPr="00AE2098">
        <w:t xml:space="preserve">nstructional </w:t>
      </w:r>
      <w:r w:rsidR="000F6498">
        <w:t>I</w:t>
      </w:r>
      <w:r w:rsidR="000F6498" w:rsidRPr="00AE2098">
        <w:t>nventory</w:t>
      </w:r>
      <w:r w:rsidRPr="00AE2098">
        <w:t xml:space="preserve">, a tool for recording observed characteristics of standards-based teaching. This </w:t>
      </w:r>
      <w:r>
        <w:t>data</w:t>
      </w:r>
      <w:r w:rsidRPr="00AE2098">
        <w:t xml:space="preserve"> is </w:t>
      </w:r>
      <w:r>
        <w:t xml:space="preserve">contained </w:t>
      </w:r>
      <w:r w:rsidRPr="00AE2098">
        <w:t>in Appendix C.</w:t>
      </w:r>
    </w:p>
    <w:p w14:paraId="0F1D4ED9" w14:textId="77777777"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14:paraId="7266A41C" w14:textId="7A7136B8" w:rsidR="008E314D" w:rsidRDefault="00B06317" w:rsidP="008E314D">
      <w:pPr>
        <w:tabs>
          <w:tab w:val="left" w:pos="360"/>
          <w:tab w:val="left" w:pos="720"/>
          <w:tab w:val="left" w:pos="1080"/>
          <w:tab w:val="left" w:pos="1440"/>
          <w:tab w:val="left" w:pos="1800"/>
          <w:tab w:val="left" w:pos="2160"/>
          <w:tab w:val="left" w:pos="2520"/>
          <w:tab w:val="left" w:pos="2880"/>
        </w:tabs>
      </w:pPr>
      <w:r>
        <w:t>West Springfield</w:t>
      </w:r>
      <w:r w:rsidR="008E314D" w:rsidRPr="00E06B74">
        <w:t xml:space="preserve"> has a </w:t>
      </w:r>
      <w:r w:rsidR="008E314D" w:rsidRPr="00F045F6">
        <w:t>mayor-council</w:t>
      </w:r>
      <w:r w:rsidR="008E314D" w:rsidRPr="00E06B74">
        <w:t xml:space="preserve"> form of government and the chair of the school committee is</w:t>
      </w:r>
      <w:r w:rsidR="00F045F6">
        <w:t xml:space="preserve"> the mayor.</w:t>
      </w:r>
      <w:r w:rsidR="008E314D" w:rsidRPr="00E06B74">
        <w:t xml:space="preserve"> </w:t>
      </w:r>
      <w:r w:rsidR="000D0DEE" w:rsidRPr="00E06B74">
        <w:t xml:space="preserve">The </w:t>
      </w:r>
      <w:r w:rsidR="000D0DEE">
        <w:t xml:space="preserve">seven </w:t>
      </w:r>
      <w:r w:rsidR="000D0DEE" w:rsidRPr="00E06B74">
        <w:t>member</w:t>
      </w:r>
      <w:r w:rsidR="000D0DEE">
        <w:t xml:space="preserve">s of the school committee </w:t>
      </w:r>
      <w:r w:rsidR="000D0DEE" w:rsidRPr="00E06B74">
        <w:t>meet</w:t>
      </w:r>
      <w:r w:rsidR="000D0DEE">
        <w:t xml:space="preserve"> monthly.</w:t>
      </w:r>
      <w:r w:rsidR="000D0DEE" w:rsidRPr="00E06B74">
        <w:t xml:space="preserve"> </w:t>
      </w:r>
      <w:r w:rsidR="000D0DEE" w:rsidRPr="000D0DEE">
        <w:rPr>
          <w:rFonts w:cstheme="minorHAnsi"/>
          <w:color w:val="222222"/>
        </w:rPr>
        <w:t xml:space="preserve">West Springfield is one of </w:t>
      </w:r>
      <w:r w:rsidR="00DC0DCC">
        <w:rPr>
          <w:rFonts w:cstheme="minorHAnsi"/>
          <w:color w:val="222222"/>
        </w:rPr>
        <w:t xml:space="preserve">14 </w:t>
      </w:r>
      <w:r w:rsidR="000D0DEE" w:rsidRPr="000D0DEE">
        <w:rPr>
          <w:rFonts w:cstheme="minorHAnsi"/>
          <w:color w:val="222222"/>
        </w:rPr>
        <w:t>Massachusetts municipalities that have applied for and been granted city forms of government but wish to retain "The town of” in their official names</w:t>
      </w:r>
      <w:r w:rsidR="000D0DEE">
        <w:rPr>
          <w:rFonts w:ascii="Arial" w:hAnsi="Arial" w:cs="Arial"/>
          <w:color w:val="222222"/>
          <w:sz w:val="21"/>
          <w:szCs w:val="21"/>
        </w:rPr>
        <w:t>.</w:t>
      </w:r>
      <w:r w:rsidR="000D0DEE" w:rsidRPr="00E06B74">
        <w:t xml:space="preserve"> </w:t>
      </w:r>
    </w:p>
    <w:p w14:paraId="66B2B8BC" w14:textId="1BC6DE63"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superintendent </w:t>
      </w:r>
      <w:r w:rsidR="002844D0">
        <w:t xml:space="preserve">began as an interim in 2014 and </w:t>
      </w:r>
      <w:r w:rsidR="00D54E06">
        <w:t>assumed leadership of the district in</w:t>
      </w:r>
      <w:r w:rsidR="00F045F6">
        <w:t xml:space="preserve"> </w:t>
      </w:r>
      <w:r w:rsidR="002844D0">
        <w:t xml:space="preserve">July </w:t>
      </w:r>
      <w:r w:rsidR="00F045F6">
        <w:t>2015.</w:t>
      </w:r>
      <w:r w:rsidRPr="00E06B74">
        <w:t xml:space="preserve"> The district leadership team include</w:t>
      </w:r>
      <w:r>
        <w:t>s</w:t>
      </w:r>
      <w:r w:rsidR="00F045F6">
        <w:t xml:space="preserve"> </w:t>
      </w:r>
      <w:r w:rsidR="0080277C">
        <w:t>the superintendent</w:t>
      </w:r>
      <w:r w:rsidR="00DC0DCC">
        <w:t xml:space="preserve">; the </w:t>
      </w:r>
      <w:r w:rsidR="0080277C">
        <w:t>acting assistant superintendent</w:t>
      </w:r>
      <w:r w:rsidR="00DC0DCC">
        <w:t xml:space="preserve">; the </w:t>
      </w:r>
      <w:r w:rsidR="0080277C">
        <w:t>director of curriculum, instruction</w:t>
      </w:r>
      <w:r w:rsidR="007C3B3B">
        <w:t>,</w:t>
      </w:r>
      <w:r w:rsidR="0080277C">
        <w:t xml:space="preserve"> and assessment</w:t>
      </w:r>
      <w:r w:rsidR="00DC0DCC">
        <w:t xml:space="preserve">; the </w:t>
      </w:r>
      <w:r w:rsidR="0080277C">
        <w:t>special services administrator</w:t>
      </w:r>
      <w:r w:rsidR="00DC0DCC">
        <w:t xml:space="preserve">; the </w:t>
      </w:r>
      <w:r w:rsidR="005F17EF">
        <w:t>ELL coordinator</w:t>
      </w:r>
      <w:r w:rsidR="00DC0DCC">
        <w:t xml:space="preserve">; </w:t>
      </w:r>
      <w:r w:rsidR="005F17EF">
        <w:t xml:space="preserve">and the </w:t>
      </w:r>
      <w:r w:rsidR="0080277C">
        <w:t>business manager</w:t>
      </w:r>
      <w:r w:rsidR="005F17EF">
        <w:t>.</w:t>
      </w:r>
      <w:r w:rsidRPr="00E06B74">
        <w:t xml:space="preserve"> Central office positions </w:t>
      </w:r>
      <w:r>
        <w:t xml:space="preserve">have been </w:t>
      </w:r>
      <w:r w:rsidR="005F17EF">
        <w:t xml:space="preserve">stable </w:t>
      </w:r>
      <w:r w:rsidRPr="0058168A">
        <w:t>in number</w:t>
      </w:r>
      <w:r w:rsidR="005F17EF">
        <w:t xml:space="preserve"> </w:t>
      </w:r>
      <w:r w:rsidR="00977C0F">
        <w:t>in recent</w:t>
      </w:r>
      <w:r w:rsidR="005F17EF">
        <w:t xml:space="preserve"> </w:t>
      </w:r>
      <w:r w:rsidRPr="00E06B74">
        <w:t xml:space="preserve">years. The district </w:t>
      </w:r>
      <w:r>
        <w:t>has</w:t>
      </w:r>
      <w:r w:rsidR="00F75D73">
        <w:t xml:space="preserve"> </w:t>
      </w:r>
      <w:r w:rsidR="000D0DEE">
        <w:t xml:space="preserve">eight </w:t>
      </w:r>
      <w:r w:rsidRPr="00E06B74">
        <w:t xml:space="preserve">principals </w:t>
      </w:r>
      <w:r>
        <w:t>leading</w:t>
      </w:r>
      <w:r w:rsidR="00F75D73">
        <w:t xml:space="preserve"> </w:t>
      </w:r>
      <w:r w:rsidR="005F17EF" w:rsidRPr="005F17EF">
        <w:t xml:space="preserve">nine </w:t>
      </w:r>
      <w:r w:rsidRPr="00E06B74">
        <w:t xml:space="preserve">schools </w:t>
      </w:r>
      <w:r w:rsidR="007C3B3B">
        <w:t xml:space="preserve">and </w:t>
      </w:r>
      <w:r w:rsidR="005F17EF">
        <w:t>eight</w:t>
      </w:r>
      <w:r>
        <w:t xml:space="preserve"> </w:t>
      </w:r>
      <w:r w:rsidR="000432F8">
        <w:t>vice-principals</w:t>
      </w:r>
      <w:r w:rsidRPr="00E06B74">
        <w:t xml:space="preserve">. </w:t>
      </w:r>
      <w:r w:rsidR="00F75D73">
        <w:t xml:space="preserve">In the </w:t>
      </w:r>
      <w:r w:rsidR="005D7AE1">
        <w:t>2017</w:t>
      </w:r>
      <w:r w:rsidR="00D54E06">
        <w:t>–2018</w:t>
      </w:r>
      <w:r w:rsidR="005D7AE1">
        <w:t xml:space="preserve"> </w:t>
      </w:r>
      <w:r w:rsidR="00F75D73">
        <w:t>school year, t</w:t>
      </w:r>
      <w:r w:rsidR="00F75D73" w:rsidRPr="00E06B74">
        <w:t xml:space="preserve">here </w:t>
      </w:r>
      <w:r w:rsidR="00F75D73">
        <w:t>were</w:t>
      </w:r>
      <w:r w:rsidR="00F75D73" w:rsidRPr="00E06B74">
        <w:t xml:space="preserve"> </w:t>
      </w:r>
      <w:r w:rsidR="00D54E06">
        <w:t xml:space="preserve">329 </w:t>
      </w:r>
      <w:r w:rsidRPr="00E06B74">
        <w:t>teachers in the district.</w:t>
      </w:r>
    </w:p>
    <w:p w14:paraId="7165FA28" w14:textId="657F1C3B" w:rsidR="008E314D" w:rsidRDefault="0058168A" w:rsidP="008E314D">
      <w:pPr>
        <w:tabs>
          <w:tab w:val="left" w:pos="360"/>
          <w:tab w:val="left" w:pos="720"/>
          <w:tab w:val="left" w:pos="1080"/>
          <w:tab w:val="left" w:pos="1440"/>
          <w:tab w:val="left" w:pos="1800"/>
          <w:tab w:val="left" w:pos="2160"/>
          <w:tab w:val="left" w:pos="2520"/>
          <w:tab w:val="left" w:pos="2880"/>
        </w:tabs>
      </w:pPr>
      <w:r>
        <w:t xml:space="preserve">In the </w:t>
      </w:r>
      <w:r w:rsidR="00F75D73">
        <w:t>2017</w:t>
      </w:r>
      <w:r w:rsidR="00D54E06">
        <w:t>–2018</w:t>
      </w:r>
      <w:r w:rsidR="003105EE">
        <w:t xml:space="preserve"> </w:t>
      </w:r>
      <w:r>
        <w:t>school year,</w:t>
      </w:r>
      <w:r w:rsidR="00472248">
        <w:t xml:space="preserve"> 4,</w:t>
      </w:r>
      <w:r w:rsidR="00D54E06">
        <w:t xml:space="preserve">114 </w:t>
      </w:r>
      <w:r w:rsidR="008E314D">
        <w:t>s</w:t>
      </w:r>
      <w:r w:rsidR="008E314D" w:rsidRPr="00E06B74">
        <w:t>tudent</w:t>
      </w:r>
      <w:r w:rsidR="008E314D">
        <w:t>s</w:t>
      </w:r>
      <w:r w:rsidR="00CC4C53">
        <w:t xml:space="preserve"> </w:t>
      </w:r>
      <w:r w:rsidR="008E314D">
        <w:t xml:space="preserve">were enrolled in the district’s </w:t>
      </w:r>
      <w:r w:rsidR="00DC0DCC">
        <w:t xml:space="preserve">9 </w:t>
      </w:r>
      <w:r w:rsidR="008E314D">
        <w:t>schools:</w:t>
      </w:r>
    </w:p>
    <w:p w14:paraId="703AC604" w14:textId="77777777" w:rsidR="008E314D" w:rsidRPr="00676069" w:rsidRDefault="008E314D" w:rsidP="00B858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967110">
        <w:rPr>
          <w:rFonts w:ascii="Calibri" w:eastAsia="Calibri" w:hAnsi="Calibri" w:cs="Times New Roman"/>
          <w:b/>
          <w:sz w:val="20"/>
        </w:rPr>
        <w:t xml:space="preserve">Table 1: </w:t>
      </w:r>
      <w:r w:rsidR="00B06317" w:rsidRPr="00321E87">
        <w:rPr>
          <w:rFonts w:ascii="Calibri" w:eastAsia="Calibri" w:hAnsi="Calibri" w:cs="Times New Roman"/>
          <w:b/>
          <w:sz w:val="20"/>
        </w:rPr>
        <w:t>West Springfield Public Schools</w:t>
      </w:r>
    </w:p>
    <w:p w14:paraId="19CB8077" w14:textId="1858655A" w:rsidR="008E314D" w:rsidRDefault="008E314D" w:rsidP="00B946D9">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88212A">
        <w:rPr>
          <w:rFonts w:ascii="Calibri" w:eastAsia="Calibri" w:hAnsi="Calibri" w:cs="Times New Roman"/>
          <w:b/>
          <w:sz w:val="20"/>
        </w:rPr>
        <w:t>Schools, Type, Grades Served, and Enrollment</w:t>
      </w:r>
      <w:r w:rsidR="00C96E5A" w:rsidRPr="0088212A">
        <w:rPr>
          <w:rFonts w:ascii="Calibri" w:eastAsia="Calibri" w:hAnsi="Calibri" w:cs="Times New Roman"/>
          <w:b/>
          <w:sz w:val="20"/>
        </w:rPr>
        <w:t xml:space="preserve">*, </w:t>
      </w:r>
      <w:r w:rsidR="00F75D73" w:rsidRPr="00757DD8">
        <w:rPr>
          <w:rFonts w:ascii="Calibri" w:eastAsia="Calibri" w:hAnsi="Calibri" w:cs="Times New Roman"/>
          <w:b/>
          <w:sz w:val="20"/>
        </w:rPr>
        <w:t>2017</w:t>
      </w:r>
      <w:r w:rsidR="00D54E06">
        <w:rPr>
          <w:rFonts w:ascii="Calibri" w:eastAsia="Calibri" w:hAnsi="Calibri" w:cs="Times New Roman"/>
          <w:b/>
          <w:sz w:val="20"/>
        </w:rPr>
        <w:t>–2018</w:t>
      </w:r>
    </w:p>
    <w:tbl>
      <w:tblPr>
        <w:tblW w:w="0" w:type="auto"/>
        <w:jc w:val="center"/>
        <w:tblCellMar>
          <w:left w:w="0" w:type="dxa"/>
          <w:right w:w="0" w:type="dxa"/>
        </w:tblCellMar>
        <w:tblLook w:val="04A0" w:firstRow="1" w:lastRow="0" w:firstColumn="1" w:lastColumn="0" w:noHBand="0" w:noVBand="1"/>
        <w:tblCaption w:val="Table 1: West Springfield Public Schools"/>
        <w:tblDescription w:val="Schools, Type, Grades Served, and Enrollment, 2017–2018 (As of October 1, 2017)&#10;"/>
      </w:tblPr>
      <w:tblGrid>
        <w:gridCol w:w="3618"/>
        <w:gridCol w:w="1890"/>
        <w:gridCol w:w="1530"/>
        <w:gridCol w:w="1818"/>
      </w:tblGrid>
      <w:tr w:rsidR="008E314D" w:rsidRPr="00AA1E10" w14:paraId="72E28BC1" w14:textId="77777777" w:rsidTr="00B946D9">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2F0C1632" w14:textId="1234F0FC" w:rsidR="008E314D" w:rsidRDefault="008E314D" w:rsidP="00967110">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 xml:space="preserve">School </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14:paraId="7DBC4225" w14:textId="77777777" w:rsidR="008E314D" w:rsidRDefault="008E314D" w:rsidP="00321E87">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14:paraId="3A42784F" w14:textId="77777777" w:rsidR="008E314D" w:rsidRDefault="008E314D" w:rsidP="00676069">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30E33B6" w14:textId="77777777" w:rsidR="008E314D" w:rsidRDefault="008E314D" w:rsidP="0088212A">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14:paraId="23E44CE1"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818659E" w14:textId="77777777" w:rsidR="008E314D" w:rsidRDefault="009D5F1F"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Cowing Early Childhood Center</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5AFF5E00" w14:textId="77777777" w:rsidR="008E314D" w:rsidRDefault="009D5F1F"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11C60CBB" w14:textId="77777777" w:rsidR="008E314D" w:rsidRDefault="009D5F1F"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Pre-K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5E31688" w14:textId="140DAB5F" w:rsidR="008E314D" w:rsidRDefault="00D54E06"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122</w:t>
            </w:r>
          </w:p>
        </w:tc>
      </w:tr>
      <w:tr w:rsidR="008E314D" w:rsidRPr="00AA1E10" w14:paraId="38CA8930"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086615C1" w14:textId="77777777" w:rsidR="008E314D" w:rsidRDefault="009D5F1F"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John Ashley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4F5D4190" w14:textId="77777777" w:rsidR="008E314D" w:rsidRDefault="009D5F1F"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47A910D9" w14:textId="77777777" w:rsidR="008E314D" w:rsidRDefault="009D5F1F"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3BF81F03" w14:textId="6B741B59" w:rsidR="008E314D" w:rsidRDefault="00D54E06"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234</w:t>
            </w:r>
          </w:p>
        </w:tc>
      </w:tr>
      <w:tr w:rsidR="008E314D" w:rsidRPr="00AA1E10" w14:paraId="006676C4"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4CFDBAC6" w14:textId="604A1C3E" w:rsidR="008E314D" w:rsidRDefault="009D5F1F" w:rsidP="00B72C4B">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John R. </w:t>
            </w:r>
            <w:r w:rsidR="00B72C4B">
              <w:rPr>
                <w:color w:val="000000"/>
                <w:sz w:val="20"/>
                <w:szCs w:val="20"/>
              </w:rPr>
              <w:t>Fausey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3CF30A95" w14:textId="77777777" w:rsidR="008E314D" w:rsidRDefault="009D5F1F"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2E9C900" w14:textId="162A5A8E" w:rsidR="008E314D" w:rsidRDefault="009D5F1F"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DC0DCC">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DD0DACA" w14:textId="71E0BFDE" w:rsidR="008E314D" w:rsidRDefault="00D54E06"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460</w:t>
            </w:r>
          </w:p>
        </w:tc>
      </w:tr>
      <w:tr w:rsidR="008E314D" w:rsidRPr="00AA1E10" w14:paraId="72695DE8" w14:textId="77777777"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14:paraId="75E6E895" w14:textId="562D9006" w:rsidR="008E314D" w:rsidRDefault="009D5F1F" w:rsidP="00B72C4B">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Philip </w:t>
            </w:r>
            <w:r w:rsidR="00B72C4B">
              <w:rPr>
                <w:color w:val="000000"/>
                <w:sz w:val="20"/>
                <w:szCs w:val="20"/>
              </w:rPr>
              <w:t>G</w:t>
            </w:r>
            <w:r>
              <w:rPr>
                <w:color w:val="000000"/>
                <w:sz w:val="20"/>
                <w:szCs w:val="20"/>
              </w:rPr>
              <w:t>. Coburn</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14:paraId="3675A2DA" w14:textId="77777777" w:rsidR="008E314D" w:rsidRDefault="009D5F1F"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14:paraId="59F55DAF" w14:textId="2CFB1112" w:rsidR="008E314D" w:rsidRDefault="009D5F1F"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DC0DCC">
              <w:rPr>
                <w:color w:val="000000"/>
                <w:sz w:val="20"/>
                <w:szCs w:val="20"/>
              </w:rPr>
              <w:t>–</w:t>
            </w:r>
            <w:r>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3517F045" w14:textId="36CA9FAE" w:rsidR="008E314D" w:rsidRDefault="00D54E06"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518</w:t>
            </w:r>
          </w:p>
        </w:tc>
      </w:tr>
      <w:tr w:rsidR="00472248" w:rsidRPr="00AA1E10" w14:paraId="286337F0"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4F447B20" w14:textId="77777777" w:rsidR="00472248" w:rsidRDefault="009D5F1F"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Memorial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11345F8E" w14:textId="77777777" w:rsidR="00472248" w:rsidRDefault="009D5F1F"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214297C4" w14:textId="165C9C46" w:rsidR="00472248" w:rsidRDefault="009D5F1F"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DC0DCC">
              <w:rPr>
                <w:color w:val="000000"/>
                <w:sz w:val="20"/>
                <w:szCs w:val="20"/>
              </w:rPr>
              <w:t>–</w:t>
            </w:r>
            <w:r>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2C4F121" w14:textId="79E3D689" w:rsidR="00472248" w:rsidRDefault="00D54E06"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239</w:t>
            </w:r>
          </w:p>
        </w:tc>
      </w:tr>
      <w:tr w:rsidR="00472248" w:rsidRPr="00AA1E10" w14:paraId="45056174"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0165A777" w14:textId="77777777" w:rsidR="00472248" w:rsidRDefault="009D5F1F"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Mittineague</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33D63954" w14:textId="77777777" w:rsidR="00472248" w:rsidRDefault="009D5F1F"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3C620EBA" w14:textId="34AA2CF2" w:rsidR="00472248" w:rsidRDefault="009D5F1F"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DC0DCC">
              <w:rPr>
                <w:color w:val="000000"/>
                <w:sz w:val="20"/>
                <w:szCs w:val="20"/>
              </w:rPr>
              <w:t>–</w:t>
            </w:r>
            <w:r>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18DBD84B" w14:textId="7F8B1E65" w:rsidR="00472248" w:rsidRDefault="00D54E06"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161</w:t>
            </w:r>
          </w:p>
        </w:tc>
      </w:tr>
      <w:tr w:rsidR="009D5F1F" w:rsidRPr="00AA1E10" w14:paraId="74474A38"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7A787F6C" w14:textId="77777777" w:rsidR="009D5F1F" w:rsidRDefault="009D5F1F"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Tatham</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7BBD3BBB" w14:textId="77777777" w:rsidR="009D5F1F" w:rsidRDefault="009D5F1F"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25A96B8C" w14:textId="171A0AC5" w:rsidR="009D5F1F" w:rsidRDefault="009D5F1F"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DC0DCC">
              <w:rPr>
                <w:color w:val="000000"/>
                <w:sz w:val="20"/>
                <w:szCs w:val="20"/>
              </w:rPr>
              <w:t>–</w:t>
            </w:r>
            <w:r>
              <w:rPr>
                <w:color w:val="000000"/>
                <w:sz w:val="20"/>
                <w:szCs w:val="20"/>
              </w:rPr>
              <w:t>5</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F8FA203" w14:textId="5D1BE7A1" w:rsidR="009D5F1F" w:rsidRDefault="00D54E06"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239</w:t>
            </w:r>
          </w:p>
        </w:tc>
      </w:tr>
      <w:tr w:rsidR="009D5F1F" w:rsidRPr="00AA1E10" w14:paraId="5A8F491B"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6DF72D5E" w14:textId="77777777" w:rsidR="009D5F1F" w:rsidRDefault="009D5F1F"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West Springfield Middle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3E94660F" w14:textId="77777777" w:rsidR="009D5F1F" w:rsidRDefault="009D5F1F"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5E1C317A" w14:textId="1291F0F2" w:rsidR="009D5F1F" w:rsidRDefault="009D5F1F"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w:t>
            </w:r>
            <w:r w:rsidR="00DC0DCC">
              <w:rPr>
                <w:color w:val="000000"/>
                <w:sz w:val="20"/>
                <w:szCs w:val="20"/>
              </w:rPr>
              <w:t>–</w:t>
            </w:r>
            <w:r>
              <w:rPr>
                <w:color w:val="000000"/>
                <w:sz w:val="20"/>
                <w:szCs w:val="20"/>
              </w:rPr>
              <w:t>8</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7AA301F7" w14:textId="03D52525" w:rsidR="009D5F1F" w:rsidRDefault="00D54E06"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899</w:t>
            </w:r>
          </w:p>
        </w:tc>
      </w:tr>
      <w:tr w:rsidR="009D5F1F" w:rsidRPr="00AA1E10" w14:paraId="2853F164"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45F46BB2" w14:textId="77777777" w:rsidR="009D5F1F" w:rsidRDefault="009D5F1F" w:rsidP="009D5F1F">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West Springfield High School</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4CD4722A" w14:textId="77777777" w:rsidR="009D5F1F" w:rsidRDefault="009D5F1F"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0D2CA1AF" w14:textId="22FEBCE2" w:rsidR="009D5F1F" w:rsidRDefault="009D5F1F"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w:t>
            </w:r>
            <w:r w:rsidR="00DC0DCC">
              <w:rPr>
                <w:color w:val="000000"/>
                <w:sz w:val="20"/>
                <w:szCs w:val="20"/>
              </w:rPr>
              <w:t>–</w:t>
            </w: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044363AF" w14:textId="21A0E5AC" w:rsidR="009D5F1F" w:rsidRDefault="009D5F1F"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w:t>
            </w:r>
            <w:r w:rsidR="00D54E06">
              <w:rPr>
                <w:color w:val="000000"/>
                <w:sz w:val="20"/>
                <w:szCs w:val="20"/>
              </w:rPr>
              <w:t>234</w:t>
            </w:r>
          </w:p>
        </w:tc>
      </w:tr>
      <w:tr w:rsidR="00F64186" w:rsidRPr="00AA1E10" w14:paraId="73703D61" w14:textId="77777777" w:rsidTr="00350132">
        <w:trPr>
          <w:trHeight w:val="71"/>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14:paraId="37604160" w14:textId="77777777" w:rsidR="00F64186" w:rsidRDefault="00F64186" w:rsidP="009D5F1F">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21</w:t>
            </w:r>
            <w:r w:rsidRPr="00F64186">
              <w:rPr>
                <w:color w:val="000000"/>
                <w:sz w:val="20"/>
                <w:szCs w:val="20"/>
                <w:vertAlign w:val="superscript"/>
              </w:rPr>
              <w:t>st</w:t>
            </w:r>
            <w:r>
              <w:rPr>
                <w:color w:val="000000"/>
                <w:sz w:val="20"/>
                <w:szCs w:val="20"/>
              </w:rPr>
              <w:t xml:space="preserve"> Century Skills Academy</w:t>
            </w:r>
            <w:r w:rsidR="000D0DEE">
              <w:rPr>
                <w:color w:val="000000"/>
                <w:sz w:val="20"/>
                <w:szCs w:val="20"/>
              </w:rPr>
              <w:t xml:space="preserve"> (</w:t>
            </w:r>
            <w:r w:rsidR="000D0DEE" w:rsidRPr="006258C5">
              <w:rPr>
                <w:i/>
                <w:color w:val="000000"/>
                <w:sz w:val="20"/>
                <w:szCs w:val="20"/>
              </w:rPr>
              <w:t>not a school facility)</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02B8D49F" w14:textId="77777777" w:rsidR="00F64186" w:rsidRDefault="00F64186"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07C19BF3" w14:textId="3BD97645" w:rsidR="00F64186" w:rsidRDefault="00F64186"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298877FF" w14:textId="209B0564" w:rsidR="00F64186" w:rsidRDefault="00D54E06" w:rsidP="00B946D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w:t>
            </w:r>
          </w:p>
        </w:tc>
      </w:tr>
      <w:tr w:rsidR="009D5F1F" w:rsidRPr="00AA1E10" w14:paraId="4C4C1567" w14:textId="77777777"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14:paraId="33EF9555" w14:textId="77777777" w:rsidR="009D5F1F" w:rsidRDefault="009D5F1F" w:rsidP="009D5F1F">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14:paraId="0940AD15" w14:textId="5BBE00EA" w:rsidR="009D5F1F" w:rsidRDefault="0083676D" w:rsidP="009D5F1F">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9 </w:t>
            </w:r>
            <w:r w:rsidR="009D5F1F"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14:paraId="113CB1E2" w14:textId="2335FC88" w:rsidR="009D5F1F" w:rsidRDefault="009D5F1F" w:rsidP="00DC0DCC">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Pre-K</w:t>
            </w:r>
            <w:r w:rsidR="00DC0DCC">
              <w:rPr>
                <w:b/>
                <w:bCs/>
                <w:color w:val="000000"/>
                <w:sz w:val="20"/>
                <w:szCs w:val="20"/>
              </w:rPr>
              <w:t>–</w:t>
            </w:r>
            <w:r>
              <w:rPr>
                <w:b/>
                <w:bCs/>
                <w:color w:val="000000"/>
                <w:sz w:val="20"/>
                <w:szCs w:val="20"/>
              </w:rPr>
              <w:t>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14:paraId="6080E7DE" w14:textId="6925B9FB" w:rsidR="009D5F1F" w:rsidRDefault="00F64186" w:rsidP="004225EC">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4,</w:t>
            </w:r>
            <w:r w:rsidR="00D54E06">
              <w:rPr>
                <w:b/>
                <w:bCs/>
                <w:color w:val="000000"/>
                <w:sz w:val="20"/>
                <w:szCs w:val="20"/>
              </w:rPr>
              <w:t>114</w:t>
            </w:r>
          </w:p>
        </w:tc>
      </w:tr>
      <w:tr w:rsidR="009D5F1F" w:rsidRPr="00AA1E10" w14:paraId="63880DA2" w14:textId="77777777"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14:paraId="1DDDDD86" w14:textId="675CC472" w:rsidR="009D5F1F" w:rsidRDefault="009D5F1F" w:rsidP="004225EC">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Pr>
                <w:color w:val="000000"/>
                <w:sz w:val="20"/>
                <w:szCs w:val="20"/>
              </w:rPr>
              <w:t xml:space="preserve">October 1, </w:t>
            </w:r>
            <w:r w:rsidR="00D54E06">
              <w:rPr>
                <w:color w:val="000000"/>
                <w:sz w:val="20"/>
                <w:szCs w:val="20"/>
              </w:rPr>
              <w:t>2017</w:t>
            </w:r>
          </w:p>
        </w:tc>
      </w:tr>
    </w:tbl>
    <w:p w14:paraId="757FE347" w14:textId="77777777" w:rsidR="008E314D" w:rsidRDefault="008E314D" w:rsidP="008E314D">
      <w:pPr>
        <w:tabs>
          <w:tab w:val="left" w:pos="360"/>
          <w:tab w:val="left" w:pos="720"/>
          <w:tab w:val="left" w:pos="1080"/>
          <w:tab w:val="left" w:pos="1440"/>
          <w:tab w:val="left" w:pos="1800"/>
          <w:tab w:val="left" w:pos="2160"/>
          <w:tab w:val="left" w:pos="2520"/>
          <w:tab w:val="left" w:pos="2880"/>
        </w:tabs>
      </w:pPr>
    </w:p>
    <w:p w14:paraId="463F1C6B" w14:textId="4CBCE3F1" w:rsidR="008E314D" w:rsidRDefault="0058168A" w:rsidP="008E314D">
      <w:pPr>
        <w:tabs>
          <w:tab w:val="left" w:pos="360"/>
          <w:tab w:val="left" w:pos="720"/>
          <w:tab w:val="left" w:pos="1080"/>
          <w:tab w:val="left" w:pos="1440"/>
          <w:tab w:val="left" w:pos="1800"/>
          <w:tab w:val="left" w:pos="2160"/>
          <w:tab w:val="left" w:pos="2520"/>
          <w:tab w:val="left" w:pos="2880"/>
        </w:tabs>
      </w:pPr>
      <w:r>
        <w:lastRenderedPageBreak/>
        <w:t xml:space="preserve">Between </w:t>
      </w:r>
      <w:r w:rsidR="005D7AE1">
        <w:t>2013</w:t>
      </w:r>
      <w:r w:rsidR="005930F6">
        <w:t xml:space="preserve"> </w:t>
      </w:r>
      <w:r w:rsidR="00235976">
        <w:t xml:space="preserve">and </w:t>
      </w:r>
      <w:r w:rsidR="005D7AE1">
        <w:t>2017</w:t>
      </w:r>
      <w:r w:rsidR="00741026">
        <w:t>,</w:t>
      </w:r>
      <w:r w:rsidR="00644202">
        <w:t xml:space="preserve"> </w:t>
      </w:r>
      <w:r w:rsidR="008E314D">
        <w:t xml:space="preserve">overall student enrollment </w:t>
      </w:r>
      <w:r w:rsidR="00472248">
        <w:t xml:space="preserve">increased </w:t>
      </w:r>
      <w:r w:rsidR="008E314D">
        <w:t xml:space="preserve">by </w:t>
      </w:r>
      <w:r w:rsidR="00472248">
        <w:t xml:space="preserve">five percent. </w:t>
      </w:r>
      <w:r w:rsidR="008E314D" w:rsidRPr="00AE2098">
        <w:t xml:space="preserve">Enrollment figures by race/ethnicity and high needs populations (i.e., students with disabilities, </w:t>
      </w:r>
      <w:r w:rsidR="00BC074D">
        <w:t xml:space="preserve">economically disadvantaged </w:t>
      </w:r>
      <w:r w:rsidR="00741026">
        <w:t>students</w:t>
      </w:r>
      <w:r w:rsidR="008E314D" w:rsidRPr="00AE2098">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xml:space="preserve">) as compared </w:t>
      </w:r>
      <w:r w:rsidR="00931979">
        <w:t>with</w:t>
      </w:r>
      <w:r w:rsidR="008E314D" w:rsidRPr="00AE2098">
        <w:t xml:space="preserve"> the state a</w:t>
      </w:r>
      <w:r w:rsidR="008E314D">
        <w:t>re provided in Tables B1a and B1b in Appendix B.</w:t>
      </w:r>
    </w:p>
    <w:p w14:paraId="7E3217FF" w14:textId="121062D8" w:rsidR="008E314D" w:rsidRDefault="008E314D" w:rsidP="008E314D">
      <w:pPr>
        <w:tabs>
          <w:tab w:val="left" w:pos="360"/>
          <w:tab w:val="left" w:pos="720"/>
          <w:tab w:val="left" w:pos="1080"/>
          <w:tab w:val="left" w:pos="1440"/>
          <w:tab w:val="left" w:pos="1800"/>
          <w:tab w:val="left" w:pos="2160"/>
          <w:tab w:val="left" w:pos="2520"/>
          <w:tab w:val="left" w:pos="2880"/>
        </w:tabs>
      </w:pPr>
      <w:r>
        <w:t>Total in-district per-pupil expenditures were</w:t>
      </w:r>
      <w:r w:rsidR="00D3233F">
        <w:t xml:space="preserve"> </w:t>
      </w:r>
      <w:r w:rsidR="0060788C">
        <w:t>lower</w:t>
      </w:r>
      <w:r w:rsidR="0060788C" w:rsidRPr="00D3233F">
        <w:t xml:space="preserve"> </w:t>
      </w:r>
      <w:r w:rsidR="00D3233F" w:rsidRPr="00D3233F">
        <w:t xml:space="preserve">than </w:t>
      </w:r>
      <w:r>
        <w:t xml:space="preserve">the median in-district per pupil expenditures for </w:t>
      </w:r>
      <w:r w:rsidR="00832F8F">
        <w:t xml:space="preserve">19 </w:t>
      </w:r>
      <w:r w:rsidR="002352AF">
        <w:t>K</w:t>
      </w:r>
      <w:r w:rsidR="00832F8F">
        <w:t>–</w:t>
      </w:r>
      <w:r w:rsidR="002352AF">
        <w:t>12</w:t>
      </w:r>
      <w:r w:rsidR="00D3233F">
        <w:t xml:space="preserve"> districts </w:t>
      </w:r>
      <w:r>
        <w:t xml:space="preserve">of similar size </w:t>
      </w:r>
      <w:r w:rsidR="00832F8F">
        <w:t xml:space="preserve">(4,000–4,999 students) </w:t>
      </w:r>
      <w:r>
        <w:t>in fiscal year</w:t>
      </w:r>
      <w:r w:rsidR="00D3233F">
        <w:t xml:space="preserve"> 2015</w:t>
      </w:r>
      <w:r>
        <w:t>:  $</w:t>
      </w:r>
      <w:r w:rsidR="00832F8F">
        <w:t>12</w:t>
      </w:r>
      <w:r w:rsidR="00D3233F">
        <w:t>,440</w:t>
      </w:r>
      <w:r>
        <w:t xml:space="preserve"> as compared with </w:t>
      </w:r>
      <w:r w:rsidRPr="00D3233F">
        <w:t>$</w:t>
      </w:r>
      <w:r w:rsidR="00D3233F">
        <w:t>12,789</w:t>
      </w:r>
      <w:r>
        <w:t xml:space="preserve"> (see</w:t>
      </w:r>
      <w:r w:rsidR="009637A0">
        <w:t xml:space="preserve"> </w:t>
      </w:r>
      <w:hyperlink r:id="rId19" w:history="1">
        <w:r w:rsidR="009637A0" w:rsidRPr="009637A0">
          <w:rPr>
            <w:rStyle w:val="Hyperlink"/>
          </w:rPr>
          <w:t>District Analysis and Review Tool Detail: Staffing and Finance</w:t>
        </w:r>
      </w:hyperlink>
      <w:r>
        <w:t xml:space="preserve">). Actual net school spending has been </w:t>
      </w:r>
      <w:r w:rsidR="00D3233F">
        <w:t xml:space="preserve">above </w:t>
      </w:r>
      <w:r>
        <w:t xml:space="preserve">what is required </w:t>
      </w:r>
      <w:r w:rsidR="00C96E5A">
        <w:t>by the Chapter 70 state education aid program</w:t>
      </w:r>
      <w:r>
        <w:t xml:space="preserve">, as shown in Table </w:t>
      </w:r>
      <w:r w:rsidR="009637A0">
        <w:t xml:space="preserve">B3 </w:t>
      </w:r>
      <w:r>
        <w:t>in Appendix B.</w:t>
      </w:r>
    </w:p>
    <w:p w14:paraId="62CF9DC0" w14:textId="77777777"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1C7AB3">
        <w:t>Student Performance</w:t>
      </w:r>
    </w:p>
    <w:p w14:paraId="51E3C25D" w14:textId="13F822DD" w:rsidR="00FF0186" w:rsidRDefault="00FF0186" w:rsidP="00FF0186">
      <w:pPr>
        <w:spacing w:after="0"/>
        <w:rPr>
          <w:rFonts w:cs="Times New Roman"/>
        </w:rPr>
      </w:pPr>
      <w:r w:rsidRPr="00BB6405">
        <w:rPr>
          <w:rFonts w:cs="Times New Roman"/>
          <w:b/>
        </w:rPr>
        <w:t>Note:</w:t>
      </w:r>
      <w:r>
        <w:rPr>
          <w:rFonts w:cs="Times New Roman"/>
        </w:rPr>
        <w:t xml:space="preserve"> The Next-Generation MCAS assessment is administered to grades 3</w:t>
      </w:r>
      <w:r w:rsidR="009637A0">
        <w:rPr>
          <w:rFonts w:cs="Times New Roman"/>
        </w:rPr>
        <w:t>–</w:t>
      </w:r>
      <w:r>
        <w:rPr>
          <w:rFonts w:cs="Times New Roman"/>
        </w:rPr>
        <w:t>8 in English language arts (ELA) and mathematics; it was administered for the first time in 2017.</w:t>
      </w:r>
      <w:r w:rsidRPr="00BB6405">
        <w:rPr>
          <w:rFonts w:cs="Times New Roman"/>
        </w:rPr>
        <w:t xml:space="preserve"> </w:t>
      </w:r>
      <w:r>
        <w:rPr>
          <w:rFonts w:cs="Times New Roman"/>
        </w:rPr>
        <w:t xml:space="preserve">(For more information, see </w:t>
      </w:r>
      <w:hyperlink r:id="rId20" w:history="1">
        <w:r w:rsidRPr="00350B01">
          <w:rPr>
            <w:rStyle w:val="Hyperlink"/>
            <w:rFonts w:cs="Times New Roman"/>
          </w:rPr>
          <w:t>http://www.doe.mass.edu/mcas/parents/results-faq.html</w:t>
        </w:r>
      </w:hyperlink>
      <w:r>
        <w:rPr>
          <w:rFonts w:cs="Times New Roman"/>
        </w:rPr>
        <w:t xml:space="preserve">.) The MCAS </w:t>
      </w:r>
      <w:r w:rsidR="00BA365E">
        <w:rPr>
          <w:rFonts w:cs="Times New Roman"/>
        </w:rPr>
        <w:t xml:space="preserve">assessment </w:t>
      </w:r>
      <w:r>
        <w:rPr>
          <w:rFonts w:cs="Times New Roman"/>
        </w:rPr>
        <w:t>is administered to grades 5 and 8 in science and to grade 10 in ELA, math, and science. Data from the two assessments are presented separately because the tests are different and cannot be compared.</w:t>
      </w:r>
    </w:p>
    <w:p w14:paraId="4256444D" w14:textId="77777777" w:rsidR="00FF0186" w:rsidRPr="001520EB" w:rsidRDefault="00FF0186" w:rsidP="00FF0186">
      <w:pPr>
        <w:spacing w:after="0"/>
        <w:rPr>
          <w:rFonts w:cs="Times New Roman"/>
        </w:rPr>
      </w:pPr>
    </w:p>
    <w:p w14:paraId="028719EA" w14:textId="08791EB5" w:rsidR="00FF0186" w:rsidRPr="001520EB" w:rsidRDefault="00FF0186" w:rsidP="00FF0186">
      <w:pPr>
        <w:spacing w:after="0"/>
        <w:rPr>
          <w:rFonts w:cs="Times New Roman"/>
          <w:b/>
        </w:rPr>
      </w:pPr>
      <w:r w:rsidRPr="001520EB">
        <w:rPr>
          <w:rFonts w:cs="Times New Roman"/>
          <w:b/>
        </w:rPr>
        <w:t>The av</w:t>
      </w:r>
      <w:r w:rsidR="00B85844">
        <w:rPr>
          <w:rFonts w:cs="Times New Roman"/>
          <w:b/>
        </w:rPr>
        <w:t>erage scaled score on the Next-</w:t>
      </w:r>
      <w:r w:rsidRPr="001520EB">
        <w:rPr>
          <w:rFonts w:cs="Times New Roman"/>
          <w:b/>
        </w:rPr>
        <w:t xml:space="preserve">Generation MCAS </w:t>
      </w:r>
      <w:r w:rsidR="00BA365E">
        <w:rPr>
          <w:rFonts w:cs="Times New Roman"/>
          <w:b/>
        </w:rPr>
        <w:t xml:space="preserve">assessment </w:t>
      </w:r>
      <w:r w:rsidRPr="001520EB">
        <w:rPr>
          <w:rFonts w:cs="Times New Roman"/>
          <w:b/>
        </w:rPr>
        <w:t>for all students was below the state rate by 2.8 points in ELA and above the state rate by 0.8 point in math.</w:t>
      </w:r>
    </w:p>
    <w:p w14:paraId="13F9D49E" w14:textId="77777777" w:rsidR="00FF0186" w:rsidRPr="001520EB" w:rsidRDefault="00FF0186" w:rsidP="00FF0186">
      <w:pPr>
        <w:spacing w:after="0"/>
        <w:rPr>
          <w:rFonts w:cs="Times New Roman"/>
        </w:rPr>
      </w:pPr>
    </w:p>
    <w:tbl>
      <w:tblPr>
        <w:tblStyle w:val="TableGrid"/>
        <w:tblW w:w="0" w:type="auto"/>
        <w:tblLook w:val="04A0" w:firstRow="1" w:lastRow="0" w:firstColumn="1" w:lastColumn="0" w:noHBand="0" w:noVBand="1"/>
        <w:tblCaption w:val="Table 2: West Springfield Public Schools"/>
        <w:tblDescription w:val="Next-Generation MCAS ELA and Math Average Scaled Score (SS) Grades 3–8, 2017"/>
      </w:tblPr>
      <w:tblGrid>
        <w:gridCol w:w="1169"/>
        <w:gridCol w:w="1366"/>
        <w:gridCol w:w="1365"/>
        <w:gridCol w:w="1365"/>
        <w:gridCol w:w="1365"/>
        <w:gridCol w:w="1365"/>
        <w:gridCol w:w="1365"/>
      </w:tblGrid>
      <w:tr w:rsidR="00FF0186" w:rsidRPr="001520EB" w14:paraId="2A3D7637" w14:textId="77777777" w:rsidTr="00FE3BB6">
        <w:trPr>
          <w:tblHeader/>
        </w:trPr>
        <w:tc>
          <w:tcPr>
            <w:tcW w:w="9576" w:type="dxa"/>
            <w:gridSpan w:val="7"/>
            <w:tcBorders>
              <w:top w:val="nil"/>
              <w:left w:val="nil"/>
              <w:right w:val="nil"/>
            </w:tcBorders>
          </w:tcPr>
          <w:p w14:paraId="725E6420" w14:textId="77777777" w:rsidR="00FF0186" w:rsidRPr="001520EB" w:rsidRDefault="00FF0186" w:rsidP="00B946D9">
            <w:pPr>
              <w:spacing w:after="0" w:line="240" w:lineRule="auto"/>
              <w:jc w:val="center"/>
              <w:rPr>
                <w:rFonts w:cs="Times New Roman"/>
                <w:b/>
                <w:sz w:val="20"/>
                <w:szCs w:val="20"/>
              </w:rPr>
            </w:pPr>
            <w:r w:rsidRPr="001520EB">
              <w:rPr>
                <w:rFonts w:cs="Times New Roman"/>
                <w:b/>
                <w:sz w:val="20"/>
                <w:szCs w:val="20"/>
              </w:rPr>
              <w:t>Table 2: West Springfield Public Schools</w:t>
            </w:r>
          </w:p>
          <w:p w14:paraId="2A340F58" w14:textId="299BC9CA" w:rsidR="00FF0186" w:rsidRPr="001520EB" w:rsidRDefault="00FF0186" w:rsidP="00B946D9">
            <w:pPr>
              <w:spacing w:after="0" w:line="240" w:lineRule="auto"/>
              <w:jc w:val="center"/>
              <w:rPr>
                <w:rFonts w:cs="Times New Roman"/>
                <w:sz w:val="20"/>
                <w:szCs w:val="20"/>
              </w:rPr>
            </w:pPr>
            <w:r w:rsidRPr="001520EB">
              <w:rPr>
                <w:rFonts w:cs="Times New Roman"/>
                <w:b/>
                <w:sz w:val="20"/>
                <w:szCs w:val="20"/>
              </w:rPr>
              <w:t xml:space="preserve">Next-Generation MCAS ELA and Math Average Scaled Score </w:t>
            </w:r>
            <w:r w:rsidR="009637A0">
              <w:rPr>
                <w:rFonts w:cs="Times New Roman"/>
                <w:b/>
                <w:sz w:val="20"/>
                <w:szCs w:val="20"/>
              </w:rPr>
              <w:t xml:space="preserve">(SS) </w:t>
            </w:r>
            <w:r w:rsidRPr="001520EB">
              <w:rPr>
                <w:rFonts w:cs="Times New Roman"/>
                <w:b/>
                <w:sz w:val="20"/>
                <w:szCs w:val="20"/>
              </w:rPr>
              <w:t>Grades 3</w:t>
            </w:r>
            <w:r w:rsidR="009637A0">
              <w:rPr>
                <w:rFonts w:cs="Times New Roman"/>
                <w:b/>
                <w:sz w:val="20"/>
                <w:szCs w:val="20"/>
              </w:rPr>
              <w:t>–</w:t>
            </w:r>
            <w:r w:rsidRPr="001520EB">
              <w:rPr>
                <w:rFonts w:cs="Times New Roman"/>
                <w:b/>
                <w:sz w:val="20"/>
                <w:szCs w:val="20"/>
              </w:rPr>
              <w:t>8, 2017</w:t>
            </w:r>
          </w:p>
        </w:tc>
      </w:tr>
      <w:tr w:rsidR="00FF0186" w:rsidRPr="001520EB" w14:paraId="5199C02E" w14:textId="77777777" w:rsidTr="00FE3BB6">
        <w:trPr>
          <w:tblHeader/>
        </w:trPr>
        <w:tc>
          <w:tcPr>
            <w:tcW w:w="1188" w:type="dxa"/>
            <w:shd w:val="clear" w:color="auto" w:fill="D9D9D9" w:themeFill="background1" w:themeFillShade="D9"/>
          </w:tcPr>
          <w:p w14:paraId="12ECEE41" w14:textId="38B65098" w:rsidR="00FF0186" w:rsidRPr="00B946D9" w:rsidRDefault="005E4900" w:rsidP="00B946D9">
            <w:pPr>
              <w:spacing w:after="0" w:line="240" w:lineRule="auto"/>
              <w:rPr>
                <w:rFonts w:cs="Times New Roman"/>
                <w:b/>
                <w:sz w:val="20"/>
                <w:szCs w:val="20"/>
              </w:rPr>
            </w:pPr>
            <w:r w:rsidRPr="00B946D9">
              <w:rPr>
                <w:rFonts w:cs="Times New Roman"/>
                <w:b/>
                <w:sz w:val="20"/>
                <w:szCs w:val="20"/>
              </w:rPr>
              <w:t>Group</w:t>
            </w:r>
          </w:p>
        </w:tc>
        <w:tc>
          <w:tcPr>
            <w:tcW w:w="1398" w:type="dxa"/>
            <w:shd w:val="clear" w:color="auto" w:fill="D9D9D9" w:themeFill="background1" w:themeFillShade="D9"/>
          </w:tcPr>
          <w:p w14:paraId="267CF806" w14:textId="77777777" w:rsidR="00FF0186" w:rsidRPr="001520EB" w:rsidRDefault="00FF0186" w:rsidP="00B946D9">
            <w:pPr>
              <w:spacing w:after="0" w:line="240" w:lineRule="auto"/>
              <w:jc w:val="center"/>
              <w:rPr>
                <w:rFonts w:cs="Times New Roman"/>
                <w:b/>
                <w:sz w:val="20"/>
                <w:szCs w:val="20"/>
              </w:rPr>
            </w:pPr>
            <w:r w:rsidRPr="001520EB">
              <w:rPr>
                <w:rFonts w:cs="Times New Roman"/>
                <w:b/>
                <w:sz w:val="20"/>
                <w:szCs w:val="20"/>
              </w:rPr>
              <w:t>N</w:t>
            </w:r>
          </w:p>
        </w:tc>
        <w:tc>
          <w:tcPr>
            <w:tcW w:w="1398" w:type="dxa"/>
            <w:shd w:val="clear" w:color="auto" w:fill="D9D9D9" w:themeFill="background1" w:themeFillShade="D9"/>
          </w:tcPr>
          <w:p w14:paraId="2343D1CD" w14:textId="77777777" w:rsidR="00FF0186" w:rsidRPr="001520EB" w:rsidRDefault="00FF0186" w:rsidP="00B946D9">
            <w:pPr>
              <w:spacing w:after="0" w:line="240" w:lineRule="auto"/>
              <w:jc w:val="center"/>
              <w:rPr>
                <w:rFonts w:cs="Times New Roman"/>
                <w:b/>
                <w:sz w:val="20"/>
                <w:szCs w:val="20"/>
              </w:rPr>
            </w:pPr>
            <w:r w:rsidRPr="001520EB">
              <w:rPr>
                <w:rFonts w:cs="Times New Roman"/>
                <w:b/>
                <w:sz w:val="20"/>
                <w:szCs w:val="20"/>
              </w:rPr>
              <w:t>ELA SS</w:t>
            </w:r>
          </w:p>
        </w:tc>
        <w:tc>
          <w:tcPr>
            <w:tcW w:w="1398" w:type="dxa"/>
            <w:shd w:val="clear" w:color="auto" w:fill="D9D9D9" w:themeFill="background1" w:themeFillShade="D9"/>
          </w:tcPr>
          <w:p w14:paraId="7BD47438" w14:textId="77777777" w:rsidR="00FF0186" w:rsidRPr="001520EB" w:rsidRDefault="00FF0186" w:rsidP="00B946D9">
            <w:pPr>
              <w:spacing w:after="0" w:line="240" w:lineRule="auto"/>
              <w:jc w:val="center"/>
              <w:rPr>
                <w:rFonts w:cs="Times New Roman"/>
                <w:b/>
                <w:sz w:val="20"/>
                <w:szCs w:val="20"/>
              </w:rPr>
            </w:pPr>
            <w:r w:rsidRPr="001520EB">
              <w:rPr>
                <w:rFonts w:cs="Times New Roman"/>
                <w:b/>
                <w:sz w:val="20"/>
                <w:szCs w:val="20"/>
              </w:rPr>
              <w:t>State SS</w:t>
            </w:r>
          </w:p>
        </w:tc>
        <w:tc>
          <w:tcPr>
            <w:tcW w:w="1398" w:type="dxa"/>
            <w:shd w:val="clear" w:color="auto" w:fill="D9D9D9" w:themeFill="background1" w:themeFillShade="D9"/>
          </w:tcPr>
          <w:p w14:paraId="207B84E0" w14:textId="77777777" w:rsidR="00FF0186" w:rsidRPr="001520EB" w:rsidRDefault="00FF0186" w:rsidP="00B946D9">
            <w:pPr>
              <w:spacing w:after="0" w:line="240" w:lineRule="auto"/>
              <w:jc w:val="center"/>
              <w:rPr>
                <w:rFonts w:cs="Times New Roman"/>
                <w:b/>
                <w:sz w:val="20"/>
                <w:szCs w:val="20"/>
              </w:rPr>
            </w:pPr>
            <w:r w:rsidRPr="001520EB">
              <w:rPr>
                <w:rFonts w:cs="Times New Roman"/>
                <w:b/>
                <w:sz w:val="20"/>
                <w:szCs w:val="20"/>
              </w:rPr>
              <w:t>N</w:t>
            </w:r>
          </w:p>
        </w:tc>
        <w:tc>
          <w:tcPr>
            <w:tcW w:w="1398" w:type="dxa"/>
            <w:shd w:val="clear" w:color="auto" w:fill="D9D9D9" w:themeFill="background1" w:themeFillShade="D9"/>
          </w:tcPr>
          <w:p w14:paraId="3DA55B05" w14:textId="77777777" w:rsidR="00FF0186" w:rsidRPr="001520EB" w:rsidRDefault="00FF0186" w:rsidP="00B946D9">
            <w:pPr>
              <w:spacing w:after="0" w:line="240" w:lineRule="auto"/>
              <w:jc w:val="center"/>
              <w:rPr>
                <w:rFonts w:cs="Times New Roman"/>
                <w:b/>
                <w:sz w:val="20"/>
                <w:szCs w:val="20"/>
              </w:rPr>
            </w:pPr>
            <w:r w:rsidRPr="001520EB">
              <w:rPr>
                <w:rFonts w:cs="Times New Roman"/>
                <w:b/>
                <w:sz w:val="20"/>
                <w:szCs w:val="20"/>
              </w:rPr>
              <w:t>Math SS</w:t>
            </w:r>
          </w:p>
        </w:tc>
        <w:tc>
          <w:tcPr>
            <w:tcW w:w="1398" w:type="dxa"/>
            <w:shd w:val="clear" w:color="auto" w:fill="D9D9D9" w:themeFill="background1" w:themeFillShade="D9"/>
          </w:tcPr>
          <w:p w14:paraId="0BA199E6" w14:textId="77777777" w:rsidR="00FF0186" w:rsidRPr="001520EB" w:rsidRDefault="00FF0186" w:rsidP="00B946D9">
            <w:pPr>
              <w:spacing w:after="0" w:line="240" w:lineRule="auto"/>
              <w:jc w:val="center"/>
              <w:rPr>
                <w:rFonts w:cs="Times New Roman"/>
                <w:b/>
                <w:sz w:val="20"/>
                <w:szCs w:val="20"/>
              </w:rPr>
            </w:pPr>
            <w:r w:rsidRPr="001520EB">
              <w:rPr>
                <w:rFonts w:cs="Times New Roman"/>
                <w:b/>
                <w:sz w:val="20"/>
                <w:szCs w:val="20"/>
              </w:rPr>
              <w:t>State SS</w:t>
            </w:r>
          </w:p>
        </w:tc>
      </w:tr>
      <w:tr w:rsidR="00FF0186" w:rsidRPr="001520EB" w14:paraId="6547F4EB" w14:textId="77777777" w:rsidTr="00AF1418">
        <w:tc>
          <w:tcPr>
            <w:tcW w:w="1188" w:type="dxa"/>
          </w:tcPr>
          <w:p w14:paraId="126E8453" w14:textId="77777777" w:rsidR="00FF0186" w:rsidRPr="001520EB" w:rsidRDefault="00FF0186" w:rsidP="00B946D9">
            <w:pPr>
              <w:spacing w:after="0" w:line="240" w:lineRule="auto"/>
              <w:rPr>
                <w:rFonts w:cs="Times New Roman"/>
                <w:sz w:val="20"/>
                <w:szCs w:val="20"/>
              </w:rPr>
            </w:pPr>
            <w:r w:rsidRPr="001520EB">
              <w:rPr>
                <w:rFonts w:cs="Times New Roman"/>
                <w:sz w:val="20"/>
                <w:szCs w:val="20"/>
              </w:rPr>
              <w:t>High Needs</w:t>
            </w:r>
          </w:p>
        </w:tc>
        <w:tc>
          <w:tcPr>
            <w:tcW w:w="1398" w:type="dxa"/>
          </w:tcPr>
          <w:p w14:paraId="34D70EF0"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1,029</w:t>
            </w:r>
          </w:p>
        </w:tc>
        <w:tc>
          <w:tcPr>
            <w:tcW w:w="1398" w:type="dxa"/>
          </w:tcPr>
          <w:p w14:paraId="3964DC2A"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488.3</w:t>
            </w:r>
          </w:p>
        </w:tc>
        <w:tc>
          <w:tcPr>
            <w:tcW w:w="1398" w:type="dxa"/>
          </w:tcPr>
          <w:p w14:paraId="6D5EFBF7"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488.5</w:t>
            </w:r>
          </w:p>
        </w:tc>
        <w:tc>
          <w:tcPr>
            <w:tcW w:w="1398" w:type="dxa"/>
          </w:tcPr>
          <w:p w14:paraId="6FF52239"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1,029</w:t>
            </w:r>
          </w:p>
        </w:tc>
        <w:tc>
          <w:tcPr>
            <w:tcW w:w="1398" w:type="dxa"/>
          </w:tcPr>
          <w:p w14:paraId="2A2EC956"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492.3</w:t>
            </w:r>
          </w:p>
        </w:tc>
        <w:tc>
          <w:tcPr>
            <w:tcW w:w="1398" w:type="dxa"/>
          </w:tcPr>
          <w:p w14:paraId="5FEEBFFB"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488.1</w:t>
            </w:r>
          </w:p>
        </w:tc>
      </w:tr>
      <w:tr w:rsidR="00FF0186" w:rsidRPr="001520EB" w14:paraId="708C339E" w14:textId="77777777" w:rsidTr="00AF1418">
        <w:tc>
          <w:tcPr>
            <w:tcW w:w="1188" w:type="dxa"/>
            <w:shd w:val="clear" w:color="auto" w:fill="D9D9D9" w:themeFill="background1" w:themeFillShade="D9"/>
          </w:tcPr>
          <w:p w14:paraId="148BDB6D" w14:textId="77777777" w:rsidR="00FF0186" w:rsidRPr="001520EB" w:rsidRDefault="00FF0186" w:rsidP="00B946D9">
            <w:pPr>
              <w:spacing w:after="0" w:line="240" w:lineRule="auto"/>
              <w:rPr>
                <w:rFonts w:cs="Times New Roman"/>
                <w:sz w:val="20"/>
                <w:szCs w:val="20"/>
              </w:rPr>
            </w:pPr>
            <w:r w:rsidRPr="001520EB">
              <w:rPr>
                <w:rFonts w:cs="Times New Roman"/>
                <w:sz w:val="20"/>
                <w:szCs w:val="20"/>
              </w:rPr>
              <w:t>Econ. Dis.</w:t>
            </w:r>
          </w:p>
        </w:tc>
        <w:tc>
          <w:tcPr>
            <w:tcW w:w="1398" w:type="dxa"/>
            <w:shd w:val="clear" w:color="auto" w:fill="D9D9D9" w:themeFill="background1" w:themeFillShade="D9"/>
          </w:tcPr>
          <w:p w14:paraId="546DA855"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888</w:t>
            </w:r>
          </w:p>
        </w:tc>
        <w:tc>
          <w:tcPr>
            <w:tcW w:w="1398" w:type="dxa"/>
            <w:shd w:val="clear" w:color="auto" w:fill="D9D9D9" w:themeFill="background1" w:themeFillShade="D9"/>
          </w:tcPr>
          <w:p w14:paraId="0DDFA684"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489.2</w:t>
            </w:r>
          </w:p>
        </w:tc>
        <w:tc>
          <w:tcPr>
            <w:tcW w:w="1398" w:type="dxa"/>
            <w:shd w:val="clear" w:color="auto" w:fill="D9D9D9" w:themeFill="background1" w:themeFillShade="D9"/>
          </w:tcPr>
          <w:p w14:paraId="5803BD11"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489.2</w:t>
            </w:r>
          </w:p>
        </w:tc>
        <w:tc>
          <w:tcPr>
            <w:tcW w:w="1398" w:type="dxa"/>
            <w:shd w:val="clear" w:color="auto" w:fill="D9D9D9" w:themeFill="background1" w:themeFillShade="D9"/>
          </w:tcPr>
          <w:p w14:paraId="227907F9"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886</w:t>
            </w:r>
          </w:p>
        </w:tc>
        <w:tc>
          <w:tcPr>
            <w:tcW w:w="1398" w:type="dxa"/>
            <w:shd w:val="clear" w:color="auto" w:fill="D9D9D9" w:themeFill="background1" w:themeFillShade="D9"/>
          </w:tcPr>
          <w:p w14:paraId="1833AA49"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493.0</w:t>
            </w:r>
          </w:p>
        </w:tc>
        <w:tc>
          <w:tcPr>
            <w:tcW w:w="1398" w:type="dxa"/>
            <w:shd w:val="clear" w:color="auto" w:fill="D9D9D9" w:themeFill="background1" w:themeFillShade="D9"/>
          </w:tcPr>
          <w:p w14:paraId="1118694C"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488.1</w:t>
            </w:r>
          </w:p>
        </w:tc>
      </w:tr>
      <w:tr w:rsidR="00FF0186" w:rsidRPr="001520EB" w14:paraId="50A86F42" w14:textId="77777777" w:rsidTr="00AF1418">
        <w:tc>
          <w:tcPr>
            <w:tcW w:w="1188" w:type="dxa"/>
          </w:tcPr>
          <w:p w14:paraId="4DA51847" w14:textId="77777777" w:rsidR="00FF0186" w:rsidRPr="001520EB" w:rsidRDefault="00FF0186" w:rsidP="00B946D9">
            <w:pPr>
              <w:spacing w:after="0" w:line="240" w:lineRule="auto"/>
              <w:rPr>
                <w:rFonts w:cs="Times New Roman"/>
                <w:sz w:val="20"/>
                <w:szCs w:val="20"/>
              </w:rPr>
            </w:pPr>
            <w:r w:rsidRPr="001520EB">
              <w:rPr>
                <w:rFonts w:cs="Times New Roman"/>
                <w:sz w:val="20"/>
                <w:szCs w:val="20"/>
              </w:rPr>
              <w:t>SWD</w:t>
            </w:r>
          </w:p>
        </w:tc>
        <w:tc>
          <w:tcPr>
            <w:tcW w:w="1398" w:type="dxa"/>
          </w:tcPr>
          <w:p w14:paraId="51A13A94"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345</w:t>
            </w:r>
          </w:p>
        </w:tc>
        <w:tc>
          <w:tcPr>
            <w:tcW w:w="1398" w:type="dxa"/>
          </w:tcPr>
          <w:p w14:paraId="315110FD"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475.0</w:t>
            </w:r>
          </w:p>
        </w:tc>
        <w:tc>
          <w:tcPr>
            <w:tcW w:w="1398" w:type="dxa"/>
          </w:tcPr>
          <w:p w14:paraId="0E058FDB"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480.0</w:t>
            </w:r>
          </w:p>
        </w:tc>
        <w:tc>
          <w:tcPr>
            <w:tcW w:w="1398" w:type="dxa"/>
          </w:tcPr>
          <w:p w14:paraId="066C8527"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345</w:t>
            </w:r>
          </w:p>
        </w:tc>
        <w:tc>
          <w:tcPr>
            <w:tcW w:w="1398" w:type="dxa"/>
          </w:tcPr>
          <w:p w14:paraId="0C3CCC50"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477.3</w:t>
            </w:r>
          </w:p>
        </w:tc>
        <w:tc>
          <w:tcPr>
            <w:tcW w:w="1398" w:type="dxa"/>
          </w:tcPr>
          <w:p w14:paraId="1376D3CF"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479.8</w:t>
            </w:r>
          </w:p>
        </w:tc>
      </w:tr>
      <w:tr w:rsidR="00FF0186" w:rsidRPr="001520EB" w14:paraId="3A4B7E1F" w14:textId="77777777" w:rsidTr="00AF1418">
        <w:tc>
          <w:tcPr>
            <w:tcW w:w="1188" w:type="dxa"/>
            <w:shd w:val="clear" w:color="auto" w:fill="D9D9D9" w:themeFill="background1" w:themeFillShade="D9"/>
          </w:tcPr>
          <w:p w14:paraId="68C1269E" w14:textId="0F026FD9" w:rsidR="00FF0186" w:rsidRPr="001520EB" w:rsidRDefault="00FF0186" w:rsidP="00B946D9">
            <w:pPr>
              <w:spacing w:after="0" w:line="240" w:lineRule="auto"/>
              <w:rPr>
                <w:rFonts w:cs="Times New Roman"/>
                <w:sz w:val="20"/>
                <w:szCs w:val="20"/>
              </w:rPr>
            </w:pPr>
            <w:r w:rsidRPr="001520EB">
              <w:rPr>
                <w:rFonts w:cs="Times New Roman"/>
                <w:sz w:val="20"/>
                <w:szCs w:val="20"/>
              </w:rPr>
              <w:t>ELL</w:t>
            </w:r>
            <w:r w:rsidR="00DE0577">
              <w:rPr>
                <w:rFonts w:cs="Times New Roman"/>
                <w:sz w:val="20"/>
                <w:szCs w:val="20"/>
              </w:rPr>
              <w:t>s</w:t>
            </w:r>
          </w:p>
        </w:tc>
        <w:tc>
          <w:tcPr>
            <w:tcW w:w="1398" w:type="dxa"/>
            <w:shd w:val="clear" w:color="auto" w:fill="D9D9D9" w:themeFill="background1" w:themeFillShade="D9"/>
          </w:tcPr>
          <w:p w14:paraId="54F36DF6"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189</w:t>
            </w:r>
          </w:p>
        </w:tc>
        <w:tc>
          <w:tcPr>
            <w:tcW w:w="1398" w:type="dxa"/>
            <w:shd w:val="clear" w:color="auto" w:fill="D9D9D9" w:themeFill="background1" w:themeFillShade="D9"/>
          </w:tcPr>
          <w:p w14:paraId="19CE6C28"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477.8</w:t>
            </w:r>
          </w:p>
        </w:tc>
        <w:tc>
          <w:tcPr>
            <w:tcW w:w="1398" w:type="dxa"/>
            <w:shd w:val="clear" w:color="auto" w:fill="D9D9D9" w:themeFill="background1" w:themeFillShade="D9"/>
          </w:tcPr>
          <w:p w14:paraId="1F1802B1"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484.9</w:t>
            </w:r>
          </w:p>
        </w:tc>
        <w:tc>
          <w:tcPr>
            <w:tcW w:w="1398" w:type="dxa"/>
            <w:shd w:val="clear" w:color="auto" w:fill="D9D9D9" w:themeFill="background1" w:themeFillShade="D9"/>
          </w:tcPr>
          <w:p w14:paraId="772BF0B4"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190</w:t>
            </w:r>
          </w:p>
        </w:tc>
        <w:tc>
          <w:tcPr>
            <w:tcW w:w="1398" w:type="dxa"/>
            <w:shd w:val="clear" w:color="auto" w:fill="D9D9D9" w:themeFill="background1" w:themeFillShade="D9"/>
          </w:tcPr>
          <w:p w14:paraId="6BBE1044"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490.5</w:t>
            </w:r>
          </w:p>
        </w:tc>
        <w:tc>
          <w:tcPr>
            <w:tcW w:w="1398" w:type="dxa"/>
            <w:shd w:val="clear" w:color="auto" w:fill="D9D9D9" w:themeFill="background1" w:themeFillShade="D9"/>
          </w:tcPr>
          <w:p w14:paraId="7582E9AD"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486.8</w:t>
            </w:r>
          </w:p>
        </w:tc>
      </w:tr>
      <w:tr w:rsidR="00FF0186" w:rsidRPr="001520EB" w14:paraId="16EFC693" w14:textId="77777777" w:rsidTr="00AF1418">
        <w:tc>
          <w:tcPr>
            <w:tcW w:w="1188" w:type="dxa"/>
            <w:tcBorders>
              <w:bottom w:val="single" w:sz="4" w:space="0" w:color="auto"/>
            </w:tcBorders>
          </w:tcPr>
          <w:p w14:paraId="7D3230DE" w14:textId="58992186" w:rsidR="00FF0186" w:rsidRPr="001520EB" w:rsidRDefault="00DE0577" w:rsidP="00B946D9">
            <w:pPr>
              <w:spacing w:after="0" w:line="240" w:lineRule="auto"/>
              <w:rPr>
                <w:rFonts w:cs="Times New Roman"/>
                <w:sz w:val="20"/>
                <w:szCs w:val="20"/>
              </w:rPr>
            </w:pPr>
            <w:r w:rsidRPr="001520EB">
              <w:rPr>
                <w:rFonts w:cs="Times New Roman"/>
                <w:sz w:val="20"/>
                <w:szCs w:val="20"/>
              </w:rPr>
              <w:t>A</w:t>
            </w:r>
            <w:r>
              <w:rPr>
                <w:rFonts w:cs="Times New Roman"/>
                <w:sz w:val="20"/>
                <w:szCs w:val="20"/>
              </w:rPr>
              <w:t>ll</w:t>
            </w:r>
          </w:p>
        </w:tc>
        <w:tc>
          <w:tcPr>
            <w:tcW w:w="1398" w:type="dxa"/>
            <w:tcBorders>
              <w:bottom w:val="single" w:sz="4" w:space="0" w:color="auto"/>
            </w:tcBorders>
          </w:tcPr>
          <w:p w14:paraId="0989AB0A"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1,804</w:t>
            </w:r>
          </w:p>
        </w:tc>
        <w:tc>
          <w:tcPr>
            <w:tcW w:w="1398" w:type="dxa"/>
            <w:tcBorders>
              <w:bottom w:val="single" w:sz="4" w:space="0" w:color="auto"/>
            </w:tcBorders>
          </w:tcPr>
          <w:p w14:paraId="017351D0"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496.3</w:t>
            </w:r>
          </w:p>
        </w:tc>
        <w:tc>
          <w:tcPr>
            <w:tcW w:w="1398" w:type="dxa"/>
            <w:tcBorders>
              <w:bottom w:val="single" w:sz="4" w:space="0" w:color="auto"/>
            </w:tcBorders>
          </w:tcPr>
          <w:p w14:paraId="40164E5D"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499.1</w:t>
            </w:r>
          </w:p>
        </w:tc>
        <w:tc>
          <w:tcPr>
            <w:tcW w:w="1398" w:type="dxa"/>
            <w:tcBorders>
              <w:bottom w:val="single" w:sz="4" w:space="0" w:color="auto"/>
            </w:tcBorders>
          </w:tcPr>
          <w:p w14:paraId="32C9094C"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1,804</w:t>
            </w:r>
          </w:p>
        </w:tc>
        <w:tc>
          <w:tcPr>
            <w:tcW w:w="1398" w:type="dxa"/>
            <w:tcBorders>
              <w:bottom w:val="single" w:sz="4" w:space="0" w:color="auto"/>
            </w:tcBorders>
          </w:tcPr>
          <w:p w14:paraId="657680CC"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499.6</w:t>
            </w:r>
          </w:p>
        </w:tc>
        <w:tc>
          <w:tcPr>
            <w:tcW w:w="1398" w:type="dxa"/>
            <w:tcBorders>
              <w:bottom w:val="single" w:sz="4" w:space="0" w:color="auto"/>
            </w:tcBorders>
          </w:tcPr>
          <w:p w14:paraId="0E380A4C" w14:textId="77777777" w:rsidR="00FF0186" w:rsidRPr="001520EB" w:rsidRDefault="00FF0186" w:rsidP="00B946D9">
            <w:pPr>
              <w:spacing w:after="0" w:line="240" w:lineRule="auto"/>
              <w:jc w:val="center"/>
              <w:rPr>
                <w:rFonts w:ascii="Calibri" w:hAnsi="Calibri"/>
                <w:sz w:val="20"/>
                <w:szCs w:val="20"/>
              </w:rPr>
            </w:pPr>
            <w:r w:rsidRPr="001520EB">
              <w:rPr>
                <w:rFonts w:ascii="Calibri" w:hAnsi="Calibri"/>
                <w:sz w:val="20"/>
                <w:szCs w:val="20"/>
              </w:rPr>
              <w:t>498.8</w:t>
            </w:r>
          </w:p>
        </w:tc>
      </w:tr>
      <w:tr w:rsidR="00FF0186" w:rsidRPr="001520EB" w14:paraId="629E9177" w14:textId="77777777" w:rsidTr="00AF1418">
        <w:tc>
          <w:tcPr>
            <w:tcW w:w="9576" w:type="dxa"/>
            <w:gridSpan w:val="7"/>
            <w:tcBorders>
              <w:left w:val="nil"/>
              <w:bottom w:val="nil"/>
              <w:right w:val="nil"/>
            </w:tcBorders>
          </w:tcPr>
          <w:p w14:paraId="07A1BB64" w14:textId="1FEF86F4" w:rsidR="00FF0186" w:rsidRPr="001520EB" w:rsidRDefault="00FF0186" w:rsidP="00B946D9">
            <w:pPr>
              <w:spacing w:before="60"/>
              <w:rPr>
                <w:rFonts w:ascii="Calibri" w:hAnsi="Calibri"/>
                <w:sz w:val="18"/>
                <w:szCs w:val="18"/>
              </w:rPr>
            </w:pPr>
            <w:r w:rsidRPr="001520EB">
              <w:rPr>
                <w:rFonts w:ascii="Calibri" w:hAnsi="Calibri"/>
                <w:sz w:val="18"/>
                <w:szCs w:val="18"/>
              </w:rPr>
              <w:t>Next Generation MCAS Achievement Levels: 440</w:t>
            </w:r>
            <w:r w:rsidR="00DE0577">
              <w:rPr>
                <w:rFonts w:ascii="Calibri" w:hAnsi="Calibri"/>
                <w:sz w:val="18"/>
                <w:szCs w:val="18"/>
              </w:rPr>
              <w:t>–</w:t>
            </w:r>
            <w:r w:rsidRPr="001520EB">
              <w:rPr>
                <w:rFonts w:ascii="Calibri" w:hAnsi="Calibri"/>
                <w:sz w:val="18"/>
                <w:szCs w:val="18"/>
              </w:rPr>
              <w:t>470 Not Meeting Expectations; 470</w:t>
            </w:r>
            <w:r w:rsidR="00DE0577">
              <w:rPr>
                <w:rFonts w:ascii="Calibri" w:hAnsi="Calibri"/>
                <w:sz w:val="18"/>
                <w:szCs w:val="18"/>
              </w:rPr>
              <w:t>–</w:t>
            </w:r>
            <w:r w:rsidRPr="001520EB">
              <w:rPr>
                <w:rFonts w:ascii="Calibri" w:hAnsi="Calibri"/>
                <w:sz w:val="18"/>
                <w:szCs w:val="18"/>
              </w:rPr>
              <w:t>500 Partially Meeting Expectations; 500</w:t>
            </w:r>
            <w:r w:rsidR="00DE0577">
              <w:rPr>
                <w:rFonts w:ascii="Calibri" w:hAnsi="Calibri"/>
                <w:sz w:val="18"/>
                <w:szCs w:val="18"/>
              </w:rPr>
              <w:t>–</w:t>
            </w:r>
            <w:r w:rsidRPr="001520EB">
              <w:rPr>
                <w:rFonts w:ascii="Calibri" w:hAnsi="Calibri"/>
                <w:sz w:val="18"/>
                <w:szCs w:val="18"/>
              </w:rPr>
              <w:t>530 Meeting Expectations; 530</w:t>
            </w:r>
            <w:r w:rsidR="00DE0577">
              <w:rPr>
                <w:rFonts w:ascii="Calibri" w:hAnsi="Calibri"/>
                <w:sz w:val="18"/>
                <w:szCs w:val="18"/>
              </w:rPr>
              <w:t>–</w:t>
            </w:r>
            <w:r w:rsidRPr="001520EB">
              <w:rPr>
                <w:rFonts w:ascii="Calibri" w:hAnsi="Calibri"/>
                <w:sz w:val="18"/>
                <w:szCs w:val="18"/>
              </w:rPr>
              <w:t>560 Exceeding Expectations</w:t>
            </w:r>
          </w:p>
        </w:tc>
      </w:tr>
    </w:tbl>
    <w:p w14:paraId="783F6D86" w14:textId="77777777" w:rsidR="00FF0186" w:rsidRPr="00A763E1" w:rsidRDefault="00FF0186" w:rsidP="00FF0186">
      <w:pPr>
        <w:spacing w:after="0"/>
        <w:rPr>
          <w:rFonts w:cs="Times New Roman"/>
        </w:rPr>
      </w:pPr>
    </w:p>
    <w:p w14:paraId="7011819A" w14:textId="2EE7DC41" w:rsidR="00FF0186" w:rsidRPr="00A763E1" w:rsidRDefault="00FF0186" w:rsidP="004225EC">
      <w:pPr>
        <w:rPr>
          <w:rFonts w:cs="Times New Roman"/>
          <w:b/>
        </w:rPr>
      </w:pPr>
      <w:r w:rsidRPr="00A763E1">
        <w:rPr>
          <w:rFonts w:cs="Times New Roman"/>
          <w:b/>
        </w:rPr>
        <w:t xml:space="preserve">The percentage of students meeting or exceeding expectations on the Next-Generation MCAS </w:t>
      </w:r>
      <w:r w:rsidR="00DE0577">
        <w:rPr>
          <w:rFonts w:cs="Times New Roman"/>
          <w:b/>
        </w:rPr>
        <w:t xml:space="preserve">assessment </w:t>
      </w:r>
      <w:r w:rsidRPr="00A763E1">
        <w:rPr>
          <w:rFonts w:cs="Times New Roman"/>
          <w:b/>
        </w:rPr>
        <w:t>in grades 3</w:t>
      </w:r>
      <w:r w:rsidR="00DE0577">
        <w:rPr>
          <w:rFonts w:cs="Times New Roman"/>
          <w:b/>
        </w:rPr>
        <w:t>–</w:t>
      </w:r>
      <w:r w:rsidRPr="00A763E1">
        <w:rPr>
          <w:rFonts w:cs="Times New Roman"/>
          <w:b/>
        </w:rPr>
        <w:t>8 was below the state rate by 4 percentage points in ELA (45 percent vs</w:t>
      </w:r>
      <w:r w:rsidR="00DE0577">
        <w:rPr>
          <w:rFonts w:cs="Times New Roman"/>
          <w:b/>
        </w:rPr>
        <w:t>.</w:t>
      </w:r>
      <w:r w:rsidRPr="00A763E1">
        <w:rPr>
          <w:rFonts w:cs="Times New Roman"/>
          <w:b/>
        </w:rPr>
        <w:t xml:space="preserve"> 49 percent) and above the state rate by 2 percentage points in math (</w:t>
      </w:r>
      <w:r w:rsidR="00D653D6">
        <w:rPr>
          <w:rFonts w:cs="Times New Roman"/>
          <w:b/>
        </w:rPr>
        <w:t>50</w:t>
      </w:r>
      <w:r w:rsidRPr="00A763E1">
        <w:rPr>
          <w:rFonts w:cs="Times New Roman"/>
          <w:b/>
        </w:rPr>
        <w:t xml:space="preserve"> percent vs</w:t>
      </w:r>
      <w:r w:rsidR="00DE0577">
        <w:rPr>
          <w:rFonts w:cs="Times New Roman"/>
          <w:b/>
        </w:rPr>
        <w:t>.</w:t>
      </w:r>
      <w:r w:rsidRPr="00A763E1">
        <w:rPr>
          <w:rFonts w:cs="Times New Roman"/>
          <w:b/>
        </w:rPr>
        <w:t xml:space="preserve"> 48 percent).</w:t>
      </w:r>
    </w:p>
    <w:p w14:paraId="6AA5F711" w14:textId="0FF96BDA" w:rsidR="00FF0186" w:rsidRPr="00A763E1" w:rsidRDefault="00FF0186" w:rsidP="004225EC">
      <w:pPr>
        <w:pStyle w:val="ListParagraph"/>
        <w:numPr>
          <w:ilvl w:val="0"/>
          <w:numId w:val="50"/>
        </w:numPr>
        <w:contextualSpacing w:val="0"/>
        <w:rPr>
          <w:rFonts w:cs="Times New Roman"/>
        </w:rPr>
      </w:pPr>
      <w:r w:rsidRPr="00A763E1">
        <w:rPr>
          <w:rFonts w:cs="Times New Roman"/>
        </w:rPr>
        <w:t xml:space="preserve">The percentage of students meeting or exceeding expectations was below the state rate in ELA </w:t>
      </w:r>
      <w:r w:rsidR="00DE0577" w:rsidRPr="00A763E1">
        <w:rPr>
          <w:rFonts w:cs="Times New Roman"/>
        </w:rPr>
        <w:t xml:space="preserve">by 8 and 9 percentage points </w:t>
      </w:r>
      <w:r w:rsidRPr="00A763E1">
        <w:rPr>
          <w:rFonts w:cs="Times New Roman"/>
        </w:rPr>
        <w:t>for English language learners and students with disabilities</w:t>
      </w:r>
      <w:r w:rsidR="00DE0577">
        <w:rPr>
          <w:rFonts w:cs="Times New Roman"/>
        </w:rPr>
        <w:t>, respectively,</w:t>
      </w:r>
      <w:r w:rsidRPr="00A763E1">
        <w:rPr>
          <w:rFonts w:cs="Times New Roman"/>
        </w:rPr>
        <w:t xml:space="preserve"> and was below the state rate in math by 6 percentage points for students with disabilities.</w:t>
      </w:r>
    </w:p>
    <w:p w14:paraId="7C042668" w14:textId="6EAB538C" w:rsidR="00FF0186" w:rsidRPr="00A763E1" w:rsidRDefault="00FF0186" w:rsidP="004225EC">
      <w:pPr>
        <w:pStyle w:val="ListParagraph"/>
        <w:numPr>
          <w:ilvl w:val="0"/>
          <w:numId w:val="50"/>
        </w:numPr>
        <w:contextualSpacing w:val="0"/>
        <w:rPr>
          <w:rFonts w:cs="Times New Roman"/>
        </w:rPr>
      </w:pPr>
      <w:r w:rsidRPr="00A763E1">
        <w:rPr>
          <w:rFonts w:cs="Times New Roman"/>
        </w:rPr>
        <w:lastRenderedPageBreak/>
        <w:t>The percentage of students meeting or exceeding expectation</w:t>
      </w:r>
      <w:r w:rsidR="00DE0577">
        <w:rPr>
          <w:rFonts w:cs="Times New Roman"/>
        </w:rPr>
        <w:t>s</w:t>
      </w:r>
      <w:r w:rsidRPr="00A763E1">
        <w:rPr>
          <w:rFonts w:cs="Times New Roman"/>
        </w:rPr>
        <w:t xml:space="preserve"> was above the state rate in math </w:t>
      </w:r>
      <w:r w:rsidR="00DE0577" w:rsidRPr="00A763E1">
        <w:rPr>
          <w:rFonts w:cs="Times New Roman"/>
        </w:rPr>
        <w:t xml:space="preserve">by 5 to 10 percentage points </w:t>
      </w:r>
      <w:r w:rsidRPr="00A763E1">
        <w:rPr>
          <w:rFonts w:cs="Times New Roman"/>
        </w:rPr>
        <w:t>for high needs students, economically disadvantaged students, and English language learners.</w:t>
      </w:r>
    </w:p>
    <w:tbl>
      <w:tblPr>
        <w:tblStyle w:val="TableGrid"/>
        <w:tblW w:w="0" w:type="auto"/>
        <w:tblLook w:val="04A0" w:firstRow="1" w:lastRow="0" w:firstColumn="1" w:lastColumn="0" w:noHBand="0" w:noVBand="1"/>
        <w:tblCaption w:val="Table 3: West Springfield Public Schools"/>
        <w:tblDescription w:val="Next-Generation MCAS ELA and Math Percent Meeting or Exceeding Expectations (M/E) Grades 3–8, 2017 "/>
      </w:tblPr>
      <w:tblGrid>
        <w:gridCol w:w="1110"/>
        <w:gridCol w:w="724"/>
        <w:gridCol w:w="974"/>
        <w:gridCol w:w="986"/>
        <w:gridCol w:w="1352"/>
        <w:gridCol w:w="886"/>
        <w:gridCol w:w="990"/>
        <w:gridCol w:w="986"/>
        <w:gridCol w:w="1352"/>
      </w:tblGrid>
      <w:tr w:rsidR="00FF0186" w:rsidRPr="00A763E1" w14:paraId="45454576" w14:textId="77777777" w:rsidTr="00FE3BB6">
        <w:trPr>
          <w:tblHeader/>
        </w:trPr>
        <w:tc>
          <w:tcPr>
            <w:tcW w:w="9576" w:type="dxa"/>
            <w:gridSpan w:val="9"/>
            <w:tcBorders>
              <w:top w:val="nil"/>
              <w:left w:val="nil"/>
              <w:right w:val="nil"/>
            </w:tcBorders>
          </w:tcPr>
          <w:p w14:paraId="7B3C354A" w14:textId="77777777" w:rsidR="00FF0186" w:rsidRPr="00A763E1" w:rsidRDefault="00FF0186" w:rsidP="00B946D9">
            <w:pPr>
              <w:spacing w:after="0" w:line="240" w:lineRule="auto"/>
              <w:jc w:val="center"/>
              <w:rPr>
                <w:rFonts w:cs="Times New Roman"/>
                <w:b/>
                <w:sz w:val="20"/>
                <w:szCs w:val="20"/>
              </w:rPr>
            </w:pPr>
            <w:r w:rsidRPr="00A763E1">
              <w:rPr>
                <w:rFonts w:cs="Times New Roman"/>
                <w:b/>
                <w:sz w:val="20"/>
                <w:szCs w:val="20"/>
              </w:rPr>
              <w:t>Table 3: West Springfield Public Schools</w:t>
            </w:r>
          </w:p>
          <w:p w14:paraId="4FD54F05" w14:textId="3DB11B65" w:rsidR="00FF0186" w:rsidRPr="00A763E1" w:rsidRDefault="00FF0186" w:rsidP="00B946D9">
            <w:pPr>
              <w:spacing w:after="0" w:line="240" w:lineRule="auto"/>
              <w:jc w:val="center"/>
              <w:rPr>
                <w:rFonts w:cs="Times New Roman"/>
                <w:sz w:val="20"/>
                <w:szCs w:val="20"/>
              </w:rPr>
            </w:pPr>
            <w:r w:rsidRPr="00A763E1">
              <w:rPr>
                <w:rFonts w:cs="Times New Roman"/>
                <w:b/>
                <w:sz w:val="20"/>
                <w:szCs w:val="20"/>
              </w:rPr>
              <w:t xml:space="preserve">Next-Generation MCAS ELA and Math Percent Meeting or Exceeding Expectations </w:t>
            </w:r>
            <w:r w:rsidR="00DE0577">
              <w:rPr>
                <w:rFonts w:cs="Times New Roman"/>
                <w:b/>
                <w:sz w:val="20"/>
                <w:szCs w:val="20"/>
              </w:rPr>
              <w:t xml:space="preserve">(M/E) </w:t>
            </w:r>
            <w:r w:rsidRPr="00A763E1">
              <w:rPr>
                <w:rFonts w:cs="Times New Roman"/>
                <w:b/>
                <w:sz w:val="20"/>
                <w:szCs w:val="20"/>
              </w:rPr>
              <w:t>Grades 3</w:t>
            </w:r>
            <w:r w:rsidR="00DE0577">
              <w:rPr>
                <w:rFonts w:cs="Times New Roman"/>
                <w:b/>
                <w:sz w:val="20"/>
                <w:szCs w:val="20"/>
              </w:rPr>
              <w:t>–</w:t>
            </w:r>
            <w:r w:rsidRPr="00A763E1">
              <w:rPr>
                <w:rFonts w:cs="Times New Roman"/>
                <w:b/>
                <w:sz w:val="20"/>
                <w:szCs w:val="20"/>
              </w:rPr>
              <w:t xml:space="preserve">8, 2017 </w:t>
            </w:r>
          </w:p>
        </w:tc>
      </w:tr>
      <w:tr w:rsidR="00FF0186" w:rsidRPr="00A763E1" w14:paraId="48F40F6E" w14:textId="77777777" w:rsidTr="00FE3BB6">
        <w:trPr>
          <w:tblHeader/>
        </w:trPr>
        <w:tc>
          <w:tcPr>
            <w:tcW w:w="1149" w:type="dxa"/>
            <w:shd w:val="clear" w:color="auto" w:fill="D9D9D9" w:themeFill="background1" w:themeFillShade="D9"/>
          </w:tcPr>
          <w:p w14:paraId="0D86A71F" w14:textId="245E25C3" w:rsidR="00FF0186" w:rsidRPr="00B946D9" w:rsidRDefault="005E4900" w:rsidP="00B946D9">
            <w:pPr>
              <w:spacing w:after="0" w:line="240" w:lineRule="auto"/>
              <w:rPr>
                <w:rFonts w:cs="Times New Roman"/>
                <w:b/>
                <w:sz w:val="20"/>
                <w:szCs w:val="20"/>
              </w:rPr>
            </w:pPr>
            <w:r w:rsidRPr="00B946D9">
              <w:rPr>
                <w:rFonts w:cs="Times New Roman"/>
                <w:b/>
                <w:sz w:val="20"/>
                <w:szCs w:val="20"/>
              </w:rPr>
              <w:t>Group</w:t>
            </w:r>
          </w:p>
        </w:tc>
        <w:tc>
          <w:tcPr>
            <w:tcW w:w="730" w:type="dxa"/>
            <w:shd w:val="clear" w:color="auto" w:fill="D9D9D9" w:themeFill="background1" w:themeFillShade="D9"/>
          </w:tcPr>
          <w:p w14:paraId="01C60F48" w14:textId="77777777" w:rsidR="00FF0186" w:rsidRPr="00A763E1" w:rsidRDefault="00FF0186" w:rsidP="00B946D9">
            <w:pPr>
              <w:spacing w:after="0" w:line="240" w:lineRule="auto"/>
              <w:jc w:val="center"/>
              <w:rPr>
                <w:rFonts w:cs="Times New Roman"/>
                <w:b/>
                <w:sz w:val="20"/>
                <w:szCs w:val="20"/>
              </w:rPr>
            </w:pPr>
            <w:r w:rsidRPr="00A763E1">
              <w:rPr>
                <w:rFonts w:cs="Times New Roman"/>
                <w:b/>
                <w:sz w:val="20"/>
                <w:szCs w:val="20"/>
              </w:rPr>
              <w:t>N</w:t>
            </w:r>
          </w:p>
        </w:tc>
        <w:tc>
          <w:tcPr>
            <w:tcW w:w="1016" w:type="dxa"/>
            <w:shd w:val="clear" w:color="auto" w:fill="D9D9D9" w:themeFill="background1" w:themeFillShade="D9"/>
          </w:tcPr>
          <w:p w14:paraId="2644E76B" w14:textId="77777777" w:rsidR="00FF0186" w:rsidRPr="00A763E1" w:rsidRDefault="00FF0186" w:rsidP="00B946D9">
            <w:pPr>
              <w:spacing w:after="0" w:line="240" w:lineRule="auto"/>
              <w:jc w:val="center"/>
              <w:rPr>
                <w:rFonts w:cs="Times New Roman"/>
                <w:b/>
                <w:sz w:val="20"/>
                <w:szCs w:val="20"/>
              </w:rPr>
            </w:pPr>
            <w:r w:rsidRPr="00A763E1">
              <w:rPr>
                <w:rFonts w:cs="Times New Roman"/>
                <w:b/>
                <w:sz w:val="20"/>
                <w:szCs w:val="20"/>
              </w:rPr>
              <w:t>ELA M/E</w:t>
            </w:r>
          </w:p>
        </w:tc>
        <w:tc>
          <w:tcPr>
            <w:tcW w:w="1022" w:type="dxa"/>
            <w:shd w:val="clear" w:color="auto" w:fill="D9D9D9" w:themeFill="background1" w:themeFillShade="D9"/>
          </w:tcPr>
          <w:p w14:paraId="3C6EB86F" w14:textId="77777777" w:rsidR="00FF0186" w:rsidRPr="00A763E1" w:rsidRDefault="00FF0186" w:rsidP="00B946D9">
            <w:pPr>
              <w:spacing w:after="0" w:line="240" w:lineRule="auto"/>
              <w:jc w:val="center"/>
              <w:rPr>
                <w:rFonts w:cs="Times New Roman"/>
                <w:b/>
                <w:sz w:val="20"/>
                <w:szCs w:val="20"/>
              </w:rPr>
            </w:pPr>
            <w:r w:rsidRPr="00A763E1">
              <w:rPr>
                <w:rFonts w:cs="Times New Roman"/>
                <w:b/>
                <w:sz w:val="20"/>
                <w:szCs w:val="20"/>
              </w:rPr>
              <w:t>State M/E</w:t>
            </w:r>
          </w:p>
        </w:tc>
        <w:tc>
          <w:tcPr>
            <w:tcW w:w="1352" w:type="dxa"/>
            <w:shd w:val="clear" w:color="auto" w:fill="D9D9D9" w:themeFill="background1" w:themeFillShade="D9"/>
          </w:tcPr>
          <w:p w14:paraId="7EA64C84" w14:textId="77777777" w:rsidR="00FF0186" w:rsidRPr="00A763E1" w:rsidRDefault="00FF0186" w:rsidP="00B946D9">
            <w:pPr>
              <w:spacing w:after="0" w:line="240" w:lineRule="auto"/>
              <w:jc w:val="center"/>
              <w:rPr>
                <w:rFonts w:cs="Times New Roman"/>
                <w:b/>
                <w:sz w:val="20"/>
                <w:szCs w:val="20"/>
              </w:rPr>
            </w:pPr>
            <w:r w:rsidRPr="00A763E1">
              <w:rPr>
                <w:rFonts w:cs="Times New Roman"/>
                <w:b/>
                <w:sz w:val="20"/>
                <w:szCs w:val="20"/>
              </w:rPr>
              <w:t>Above/Below State</w:t>
            </w:r>
          </w:p>
        </w:tc>
        <w:tc>
          <w:tcPr>
            <w:tcW w:w="909" w:type="dxa"/>
            <w:shd w:val="clear" w:color="auto" w:fill="D9D9D9" w:themeFill="background1" w:themeFillShade="D9"/>
          </w:tcPr>
          <w:p w14:paraId="4CD26E1F" w14:textId="77777777" w:rsidR="00FF0186" w:rsidRPr="00A763E1" w:rsidRDefault="00FF0186" w:rsidP="00B946D9">
            <w:pPr>
              <w:spacing w:after="0" w:line="240" w:lineRule="auto"/>
              <w:jc w:val="center"/>
              <w:rPr>
                <w:rFonts w:cs="Times New Roman"/>
                <w:b/>
                <w:sz w:val="20"/>
                <w:szCs w:val="20"/>
              </w:rPr>
            </w:pPr>
            <w:r w:rsidRPr="00A763E1">
              <w:rPr>
                <w:rFonts w:cs="Times New Roman"/>
                <w:b/>
                <w:sz w:val="20"/>
                <w:szCs w:val="20"/>
              </w:rPr>
              <w:t>N</w:t>
            </w:r>
          </w:p>
        </w:tc>
        <w:tc>
          <w:tcPr>
            <w:tcW w:w="1024" w:type="dxa"/>
            <w:shd w:val="clear" w:color="auto" w:fill="D9D9D9" w:themeFill="background1" w:themeFillShade="D9"/>
          </w:tcPr>
          <w:p w14:paraId="3FD77301" w14:textId="77777777" w:rsidR="00FF0186" w:rsidRPr="00A763E1" w:rsidRDefault="00FF0186" w:rsidP="00B946D9">
            <w:pPr>
              <w:spacing w:after="0" w:line="240" w:lineRule="auto"/>
              <w:jc w:val="center"/>
              <w:rPr>
                <w:rFonts w:cs="Times New Roman"/>
                <w:b/>
                <w:sz w:val="20"/>
                <w:szCs w:val="20"/>
              </w:rPr>
            </w:pPr>
            <w:r w:rsidRPr="00A763E1">
              <w:rPr>
                <w:rFonts w:cs="Times New Roman"/>
                <w:b/>
                <w:sz w:val="20"/>
                <w:szCs w:val="20"/>
              </w:rPr>
              <w:t>Math M/E</w:t>
            </w:r>
          </w:p>
        </w:tc>
        <w:tc>
          <w:tcPr>
            <w:tcW w:w="1022" w:type="dxa"/>
            <w:shd w:val="clear" w:color="auto" w:fill="D9D9D9" w:themeFill="background1" w:themeFillShade="D9"/>
          </w:tcPr>
          <w:p w14:paraId="4763BBBD" w14:textId="77777777" w:rsidR="00FF0186" w:rsidRPr="00A763E1" w:rsidRDefault="00FF0186" w:rsidP="00B946D9">
            <w:pPr>
              <w:spacing w:after="0" w:line="240" w:lineRule="auto"/>
              <w:jc w:val="center"/>
              <w:rPr>
                <w:rFonts w:cs="Times New Roman"/>
                <w:b/>
                <w:sz w:val="20"/>
                <w:szCs w:val="20"/>
              </w:rPr>
            </w:pPr>
            <w:r w:rsidRPr="00A763E1">
              <w:rPr>
                <w:rFonts w:cs="Times New Roman"/>
                <w:b/>
                <w:sz w:val="20"/>
                <w:szCs w:val="20"/>
              </w:rPr>
              <w:t>State M/E</w:t>
            </w:r>
          </w:p>
        </w:tc>
        <w:tc>
          <w:tcPr>
            <w:tcW w:w="1352" w:type="dxa"/>
            <w:shd w:val="clear" w:color="auto" w:fill="D9D9D9" w:themeFill="background1" w:themeFillShade="D9"/>
          </w:tcPr>
          <w:p w14:paraId="58261B59" w14:textId="77777777" w:rsidR="00FF0186" w:rsidRPr="00A763E1" w:rsidRDefault="00FF0186" w:rsidP="00B946D9">
            <w:pPr>
              <w:spacing w:after="0" w:line="240" w:lineRule="auto"/>
              <w:jc w:val="center"/>
              <w:rPr>
                <w:rFonts w:cs="Times New Roman"/>
                <w:b/>
                <w:sz w:val="20"/>
                <w:szCs w:val="20"/>
              </w:rPr>
            </w:pPr>
            <w:r w:rsidRPr="00A763E1">
              <w:rPr>
                <w:rFonts w:cs="Times New Roman"/>
                <w:b/>
                <w:sz w:val="20"/>
                <w:szCs w:val="20"/>
              </w:rPr>
              <w:t>Above/Below State</w:t>
            </w:r>
          </w:p>
        </w:tc>
      </w:tr>
      <w:tr w:rsidR="00FF0186" w:rsidRPr="00A763E1" w14:paraId="6C35BE26" w14:textId="77777777" w:rsidTr="00AF1418">
        <w:tc>
          <w:tcPr>
            <w:tcW w:w="1149" w:type="dxa"/>
          </w:tcPr>
          <w:p w14:paraId="5600D097" w14:textId="77777777" w:rsidR="00FF0186" w:rsidRPr="00A763E1" w:rsidRDefault="00FF0186" w:rsidP="00B946D9">
            <w:pPr>
              <w:spacing w:after="0" w:line="240" w:lineRule="auto"/>
              <w:rPr>
                <w:rFonts w:cs="Times New Roman"/>
                <w:sz w:val="20"/>
                <w:szCs w:val="20"/>
              </w:rPr>
            </w:pPr>
            <w:r w:rsidRPr="00A763E1">
              <w:rPr>
                <w:rFonts w:cs="Times New Roman"/>
                <w:sz w:val="20"/>
                <w:szCs w:val="20"/>
              </w:rPr>
              <w:t>High Needs</w:t>
            </w:r>
          </w:p>
        </w:tc>
        <w:tc>
          <w:tcPr>
            <w:tcW w:w="730" w:type="dxa"/>
          </w:tcPr>
          <w:p w14:paraId="784F24B1"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1,029</w:t>
            </w:r>
          </w:p>
        </w:tc>
        <w:tc>
          <w:tcPr>
            <w:tcW w:w="1016" w:type="dxa"/>
          </w:tcPr>
          <w:p w14:paraId="0F3F9377"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29%</w:t>
            </w:r>
          </w:p>
        </w:tc>
        <w:tc>
          <w:tcPr>
            <w:tcW w:w="1022" w:type="dxa"/>
          </w:tcPr>
          <w:p w14:paraId="1508E4C5"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27%</w:t>
            </w:r>
          </w:p>
        </w:tc>
        <w:tc>
          <w:tcPr>
            <w:tcW w:w="1352" w:type="dxa"/>
          </w:tcPr>
          <w:p w14:paraId="113D174F"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2%</w:t>
            </w:r>
          </w:p>
        </w:tc>
        <w:tc>
          <w:tcPr>
            <w:tcW w:w="909" w:type="dxa"/>
          </w:tcPr>
          <w:p w14:paraId="6FB3FEF3"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1,029</w:t>
            </w:r>
          </w:p>
        </w:tc>
        <w:tc>
          <w:tcPr>
            <w:tcW w:w="1024" w:type="dxa"/>
          </w:tcPr>
          <w:p w14:paraId="67489488"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35%</w:t>
            </w:r>
          </w:p>
        </w:tc>
        <w:tc>
          <w:tcPr>
            <w:tcW w:w="1022" w:type="dxa"/>
          </w:tcPr>
          <w:p w14:paraId="667700BE"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27%</w:t>
            </w:r>
          </w:p>
        </w:tc>
        <w:tc>
          <w:tcPr>
            <w:tcW w:w="1352" w:type="dxa"/>
          </w:tcPr>
          <w:p w14:paraId="7E6462F8"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8%</w:t>
            </w:r>
          </w:p>
        </w:tc>
      </w:tr>
      <w:tr w:rsidR="00FF0186" w:rsidRPr="00A763E1" w14:paraId="56EB21C7" w14:textId="77777777" w:rsidTr="00AF1418">
        <w:tc>
          <w:tcPr>
            <w:tcW w:w="1149" w:type="dxa"/>
            <w:shd w:val="clear" w:color="auto" w:fill="D9D9D9" w:themeFill="background1" w:themeFillShade="D9"/>
          </w:tcPr>
          <w:p w14:paraId="64CCB3F5" w14:textId="77777777" w:rsidR="00FF0186" w:rsidRPr="00A763E1" w:rsidRDefault="00FF0186" w:rsidP="00B946D9">
            <w:pPr>
              <w:spacing w:after="0" w:line="240" w:lineRule="auto"/>
              <w:rPr>
                <w:rFonts w:cs="Times New Roman"/>
                <w:sz w:val="20"/>
                <w:szCs w:val="20"/>
              </w:rPr>
            </w:pPr>
            <w:r w:rsidRPr="00A763E1">
              <w:rPr>
                <w:rFonts w:cs="Times New Roman"/>
                <w:sz w:val="20"/>
                <w:szCs w:val="20"/>
              </w:rPr>
              <w:t>Econ. Dis.</w:t>
            </w:r>
          </w:p>
        </w:tc>
        <w:tc>
          <w:tcPr>
            <w:tcW w:w="730" w:type="dxa"/>
            <w:shd w:val="clear" w:color="auto" w:fill="D9D9D9" w:themeFill="background1" w:themeFillShade="D9"/>
          </w:tcPr>
          <w:p w14:paraId="1C20BD76"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888</w:t>
            </w:r>
          </w:p>
        </w:tc>
        <w:tc>
          <w:tcPr>
            <w:tcW w:w="1016" w:type="dxa"/>
            <w:shd w:val="clear" w:color="auto" w:fill="D9D9D9" w:themeFill="background1" w:themeFillShade="D9"/>
          </w:tcPr>
          <w:p w14:paraId="2F110A38"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31%</w:t>
            </w:r>
          </w:p>
        </w:tc>
        <w:tc>
          <w:tcPr>
            <w:tcW w:w="1022" w:type="dxa"/>
            <w:shd w:val="clear" w:color="auto" w:fill="D9D9D9" w:themeFill="background1" w:themeFillShade="D9"/>
          </w:tcPr>
          <w:p w14:paraId="3BC1E295"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29%</w:t>
            </w:r>
          </w:p>
        </w:tc>
        <w:tc>
          <w:tcPr>
            <w:tcW w:w="1352" w:type="dxa"/>
            <w:shd w:val="clear" w:color="auto" w:fill="D9D9D9" w:themeFill="background1" w:themeFillShade="D9"/>
          </w:tcPr>
          <w:p w14:paraId="181E389C"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2%</w:t>
            </w:r>
          </w:p>
        </w:tc>
        <w:tc>
          <w:tcPr>
            <w:tcW w:w="909" w:type="dxa"/>
            <w:shd w:val="clear" w:color="auto" w:fill="D9D9D9" w:themeFill="background1" w:themeFillShade="D9"/>
          </w:tcPr>
          <w:p w14:paraId="5A6E8147"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886</w:t>
            </w:r>
          </w:p>
        </w:tc>
        <w:tc>
          <w:tcPr>
            <w:tcW w:w="1024" w:type="dxa"/>
            <w:shd w:val="clear" w:color="auto" w:fill="D9D9D9" w:themeFill="background1" w:themeFillShade="D9"/>
          </w:tcPr>
          <w:p w14:paraId="5C625B01"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37%</w:t>
            </w:r>
          </w:p>
        </w:tc>
        <w:tc>
          <w:tcPr>
            <w:tcW w:w="1022" w:type="dxa"/>
            <w:shd w:val="clear" w:color="auto" w:fill="D9D9D9" w:themeFill="background1" w:themeFillShade="D9"/>
          </w:tcPr>
          <w:p w14:paraId="444A29E0"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27%</w:t>
            </w:r>
          </w:p>
        </w:tc>
        <w:tc>
          <w:tcPr>
            <w:tcW w:w="1352" w:type="dxa"/>
            <w:shd w:val="clear" w:color="auto" w:fill="D9D9D9" w:themeFill="background1" w:themeFillShade="D9"/>
          </w:tcPr>
          <w:p w14:paraId="6C356185"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10%</w:t>
            </w:r>
          </w:p>
        </w:tc>
      </w:tr>
      <w:tr w:rsidR="00FF0186" w:rsidRPr="00A763E1" w14:paraId="632DBCCE" w14:textId="77777777" w:rsidTr="00AF1418">
        <w:tc>
          <w:tcPr>
            <w:tcW w:w="1149" w:type="dxa"/>
          </w:tcPr>
          <w:p w14:paraId="157BAFE1" w14:textId="77777777" w:rsidR="00FF0186" w:rsidRPr="00A763E1" w:rsidRDefault="00FF0186" w:rsidP="00B946D9">
            <w:pPr>
              <w:spacing w:after="0" w:line="240" w:lineRule="auto"/>
              <w:rPr>
                <w:rFonts w:cs="Times New Roman"/>
                <w:sz w:val="20"/>
                <w:szCs w:val="20"/>
              </w:rPr>
            </w:pPr>
            <w:r w:rsidRPr="00A763E1">
              <w:rPr>
                <w:rFonts w:cs="Times New Roman"/>
                <w:sz w:val="20"/>
                <w:szCs w:val="20"/>
              </w:rPr>
              <w:t>SWD</w:t>
            </w:r>
          </w:p>
        </w:tc>
        <w:tc>
          <w:tcPr>
            <w:tcW w:w="730" w:type="dxa"/>
          </w:tcPr>
          <w:p w14:paraId="45170362"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345</w:t>
            </w:r>
          </w:p>
        </w:tc>
        <w:tc>
          <w:tcPr>
            <w:tcW w:w="1016" w:type="dxa"/>
          </w:tcPr>
          <w:p w14:paraId="1EE9ACBB"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4%</w:t>
            </w:r>
          </w:p>
        </w:tc>
        <w:tc>
          <w:tcPr>
            <w:tcW w:w="1022" w:type="dxa"/>
          </w:tcPr>
          <w:p w14:paraId="05944B84"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13%</w:t>
            </w:r>
          </w:p>
        </w:tc>
        <w:tc>
          <w:tcPr>
            <w:tcW w:w="1352" w:type="dxa"/>
          </w:tcPr>
          <w:p w14:paraId="2521C8AB"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-9%</w:t>
            </w:r>
          </w:p>
        </w:tc>
        <w:tc>
          <w:tcPr>
            <w:tcW w:w="909" w:type="dxa"/>
          </w:tcPr>
          <w:p w14:paraId="1C1C0710"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345</w:t>
            </w:r>
          </w:p>
        </w:tc>
        <w:tc>
          <w:tcPr>
            <w:tcW w:w="1024" w:type="dxa"/>
          </w:tcPr>
          <w:p w14:paraId="7A47BA77"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8%</w:t>
            </w:r>
          </w:p>
        </w:tc>
        <w:tc>
          <w:tcPr>
            <w:tcW w:w="1022" w:type="dxa"/>
          </w:tcPr>
          <w:p w14:paraId="2CC95647"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14%</w:t>
            </w:r>
          </w:p>
        </w:tc>
        <w:tc>
          <w:tcPr>
            <w:tcW w:w="1352" w:type="dxa"/>
          </w:tcPr>
          <w:p w14:paraId="42FF9CC3"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-6%</w:t>
            </w:r>
          </w:p>
        </w:tc>
      </w:tr>
      <w:tr w:rsidR="00FF0186" w:rsidRPr="00A763E1" w14:paraId="31E64F47" w14:textId="77777777" w:rsidTr="00AF1418">
        <w:tc>
          <w:tcPr>
            <w:tcW w:w="1149" w:type="dxa"/>
            <w:shd w:val="clear" w:color="auto" w:fill="D9D9D9" w:themeFill="background1" w:themeFillShade="D9"/>
          </w:tcPr>
          <w:p w14:paraId="6CB10E1D" w14:textId="24920A63" w:rsidR="00FF0186" w:rsidRPr="00A763E1" w:rsidRDefault="00FF0186" w:rsidP="00B946D9">
            <w:pPr>
              <w:spacing w:after="0" w:line="240" w:lineRule="auto"/>
              <w:rPr>
                <w:rFonts w:cs="Times New Roman"/>
                <w:sz w:val="20"/>
                <w:szCs w:val="20"/>
              </w:rPr>
            </w:pPr>
            <w:r w:rsidRPr="00A763E1">
              <w:rPr>
                <w:rFonts w:cs="Times New Roman"/>
                <w:sz w:val="20"/>
                <w:szCs w:val="20"/>
              </w:rPr>
              <w:t>ELL</w:t>
            </w:r>
            <w:r w:rsidR="00DE0577">
              <w:rPr>
                <w:rFonts w:cs="Times New Roman"/>
                <w:sz w:val="20"/>
                <w:szCs w:val="20"/>
              </w:rPr>
              <w:t>s</w:t>
            </w:r>
          </w:p>
        </w:tc>
        <w:tc>
          <w:tcPr>
            <w:tcW w:w="730" w:type="dxa"/>
            <w:shd w:val="clear" w:color="auto" w:fill="D9D9D9" w:themeFill="background1" w:themeFillShade="D9"/>
          </w:tcPr>
          <w:p w14:paraId="5F776239"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189</w:t>
            </w:r>
          </w:p>
        </w:tc>
        <w:tc>
          <w:tcPr>
            <w:tcW w:w="1016" w:type="dxa"/>
            <w:shd w:val="clear" w:color="auto" w:fill="D9D9D9" w:themeFill="background1" w:themeFillShade="D9"/>
          </w:tcPr>
          <w:p w14:paraId="02000FEF"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15%</w:t>
            </w:r>
          </w:p>
        </w:tc>
        <w:tc>
          <w:tcPr>
            <w:tcW w:w="1022" w:type="dxa"/>
            <w:shd w:val="clear" w:color="auto" w:fill="D9D9D9" w:themeFill="background1" w:themeFillShade="D9"/>
          </w:tcPr>
          <w:p w14:paraId="576FF487"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23%</w:t>
            </w:r>
          </w:p>
        </w:tc>
        <w:tc>
          <w:tcPr>
            <w:tcW w:w="1352" w:type="dxa"/>
            <w:shd w:val="clear" w:color="auto" w:fill="D9D9D9" w:themeFill="background1" w:themeFillShade="D9"/>
          </w:tcPr>
          <w:p w14:paraId="7D04BB6E"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-8%</w:t>
            </w:r>
          </w:p>
        </w:tc>
        <w:tc>
          <w:tcPr>
            <w:tcW w:w="909" w:type="dxa"/>
            <w:shd w:val="clear" w:color="auto" w:fill="D9D9D9" w:themeFill="background1" w:themeFillShade="D9"/>
          </w:tcPr>
          <w:p w14:paraId="39975A61"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190</w:t>
            </w:r>
          </w:p>
        </w:tc>
        <w:tc>
          <w:tcPr>
            <w:tcW w:w="1024" w:type="dxa"/>
            <w:shd w:val="clear" w:color="auto" w:fill="D9D9D9" w:themeFill="background1" w:themeFillShade="D9"/>
          </w:tcPr>
          <w:p w14:paraId="7E7318F8"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31%</w:t>
            </w:r>
          </w:p>
        </w:tc>
        <w:tc>
          <w:tcPr>
            <w:tcW w:w="1022" w:type="dxa"/>
            <w:shd w:val="clear" w:color="auto" w:fill="D9D9D9" w:themeFill="background1" w:themeFillShade="D9"/>
          </w:tcPr>
          <w:p w14:paraId="2091EB37"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26%</w:t>
            </w:r>
          </w:p>
        </w:tc>
        <w:tc>
          <w:tcPr>
            <w:tcW w:w="1352" w:type="dxa"/>
            <w:shd w:val="clear" w:color="auto" w:fill="D9D9D9" w:themeFill="background1" w:themeFillShade="D9"/>
          </w:tcPr>
          <w:p w14:paraId="18F9600B"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5%</w:t>
            </w:r>
          </w:p>
        </w:tc>
      </w:tr>
      <w:tr w:rsidR="00FF0186" w:rsidRPr="00A763E1" w14:paraId="1BA16B11" w14:textId="77777777" w:rsidTr="00AF1418">
        <w:tc>
          <w:tcPr>
            <w:tcW w:w="1149" w:type="dxa"/>
          </w:tcPr>
          <w:p w14:paraId="6B7C22FE" w14:textId="4E74BD25" w:rsidR="00FF0186" w:rsidRPr="00A763E1" w:rsidRDefault="00DE0577" w:rsidP="00B946D9">
            <w:pPr>
              <w:spacing w:after="0" w:line="240" w:lineRule="auto"/>
              <w:rPr>
                <w:rFonts w:cs="Times New Roman"/>
                <w:sz w:val="20"/>
                <w:szCs w:val="20"/>
              </w:rPr>
            </w:pPr>
            <w:r w:rsidRPr="00A763E1">
              <w:rPr>
                <w:rFonts w:cs="Times New Roman"/>
                <w:sz w:val="20"/>
                <w:szCs w:val="20"/>
              </w:rPr>
              <w:t>A</w:t>
            </w:r>
            <w:r>
              <w:rPr>
                <w:rFonts w:cs="Times New Roman"/>
                <w:sz w:val="20"/>
                <w:szCs w:val="20"/>
              </w:rPr>
              <w:t>ll</w:t>
            </w:r>
          </w:p>
        </w:tc>
        <w:tc>
          <w:tcPr>
            <w:tcW w:w="730" w:type="dxa"/>
          </w:tcPr>
          <w:p w14:paraId="14576010"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1,804</w:t>
            </w:r>
          </w:p>
        </w:tc>
        <w:tc>
          <w:tcPr>
            <w:tcW w:w="1016" w:type="dxa"/>
          </w:tcPr>
          <w:p w14:paraId="770D0DF7"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45%</w:t>
            </w:r>
          </w:p>
        </w:tc>
        <w:tc>
          <w:tcPr>
            <w:tcW w:w="1022" w:type="dxa"/>
          </w:tcPr>
          <w:p w14:paraId="4ADDB9DC"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49%</w:t>
            </w:r>
          </w:p>
        </w:tc>
        <w:tc>
          <w:tcPr>
            <w:tcW w:w="1352" w:type="dxa"/>
          </w:tcPr>
          <w:p w14:paraId="373013F3"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-4%</w:t>
            </w:r>
          </w:p>
        </w:tc>
        <w:tc>
          <w:tcPr>
            <w:tcW w:w="909" w:type="dxa"/>
          </w:tcPr>
          <w:p w14:paraId="4A7A21C0"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1,804</w:t>
            </w:r>
          </w:p>
        </w:tc>
        <w:tc>
          <w:tcPr>
            <w:tcW w:w="1024" w:type="dxa"/>
          </w:tcPr>
          <w:p w14:paraId="4A6D9FBC"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50%</w:t>
            </w:r>
          </w:p>
        </w:tc>
        <w:tc>
          <w:tcPr>
            <w:tcW w:w="1022" w:type="dxa"/>
          </w:tcPr>
          <w:p w14:paraId="6A95D918"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48%</w:t>
            </w:r>
          </w:p>
        </w:tc>
        <w:tc>
          <w:tcPr>
            <w:tcW w:w="1352" w:type="dxa"/>
          </w:tcPr>
          <w:p w14:paraId="11B659D8" w14:textId="77777777" w:rsidR="00FF0186" w:rsidRPr="00A763E1" w:rsidRDefault="00FF0186" w:rsidP="00B946D9">
            <w:pPr>
              <w:spacing w:after="0" w:line="240" w:lineRule="auto"/>
              <w:jc w:val="center"/>
              <w:rPr>
                <w:rFonts w:ascii="Calibri" w:hAnsi="Calibri"/>
                <w:sz w:val="20"/>
                <w:szCs w:val="20"/>
              </w:rPr>
            </w:pPr>
            <w:r w:rsidRPr="00A763E1">
              <w:rPr>
                <w:rFonts w:ascii="Calibri" w:hAnsi="Calibri"/>
                <w:sz w:val="20"/>
                <w:szCs w:val="20"/>
              </w:rPr>
              <w:t>2%</w:t>
            </w:r>
          </w:p>
        </w:tc>
      </w:tr>
    </w:tbl>
    <w:p w14:paraId="1A953C7A" w14:textId="77777777" w:rsidR="00FF0186" w:rsidRPr="00A763E1" w:rsidRDefault="00FF0186" w:rsidP="00B946D9">
      <w:pPr>
        <w:spacing w:after="0" w:line="240" w:lineRule="auto"/>
        <w:rPr>
          <w:rFonts w:cs="Times New Roman"/>
        </w:rPr>
      </w:pPr>
    </w:p>
    <w:p w14:paraId="5F9C897A" w14:textId="77777777" w:rsidR="00FF0186" w:rsidRPr="00104316" w:rsidRDefault="00FF0186" w:rsidP="00FF0186">
      <w:pPr>
        <w:spacing w:after="0"/>
        <w:rPr>
          <w:rFonts w:cs="Times New Roman"/>
        </w:rPr>
      </w:pPr>
    </w:p>
    <w:p w14:paraId="1352FD91" w14:textId="53389450" w:rsidR="00FF0186" w:rsidRPr="007E01A2" w:rsidRDefault="00FF0186" w:rsidP="004225EC">
      <w:pPr>
        <w:rPr>
          <w:rFonts w:cs="Times New Roman"/>
          <w:b/>
        </w:rPr>
      </w:pPr>
      <w:r w:rsidRPr="007E01A2">
        <w:rPr>
          <w:rFonts w:cs="Times New Roman"/>
          <w:b/>
        </w:rPr>
        <w:t xml:space="preserve">The percentage of students scoring proficient or advanced on the MCAS </w:t>
      </w:r>
      <w:r w:rsidR="00DE0577">
        <w:rPr>
          <w:rFonts w:cs="Times New Roman"/>
          <w:b/>
        </w:rPr>
        <w:t xml:space="preserve">assessment </w:t>
      </w:r>
      <w:r w:rsidRPr="007E01A2">
        <w:rPr>
          <w:rFonts w:cs="Times New Roman"/>
          <w:b/>
        </w:rPr>
        <w:t>in 10</w:t>
      </w:r>
      <w:r w:rsidRPr="007E01A2">
        <w:rPr>
          <w:rFonts w:cs="Times New Roman"/>
          <w:b/>
          <w:vertAlign w:val="superscript"/>
        </w:rPr>
        <w:t>th</w:t>
      </w:r>
      <w:r w:rsidRPr="007E01A2">
        <w:rPr>
          <w:rFonts w:cs="Times New Roman"/>
          <w:b/>
        </w:rPr>
        <w:t xml:space="preserve"> grade was 5 percentage points below the state rate in ELA and math.</w:t>
      </w:r>
    </w:p>
    <w:p w14:paraId="71D65AE5" w14:textId="230F2641" w:rsidR="00FF0186" w:rsidRPr="007E01A2" w:rsidRDefault="00FF0186" w:rsidP="004225EC">
      <w:pPr>
        <w:pStyle w:val="ListParagraph"/>
        <w:numPr>
          <w:ilvl w:val="0"/>
          <w:numId w:val="50"/>
        </w:numPr>
        <w:contextualSpacing w:val="0"/>
        <w:rPr>
          <w:rFonts w:cs="Times New Roman"/>
        </w:rPr>
      </w:pPr>
      <w:r w:rsidRPr="007E01A2">
        <w:rPr>
          <w:rFonts w:cs="Times New Roman"/>
        </w:rPr>
        <w:t>In ELA</w:t>
      </w:r>
      <w:r w:rsidR="000432F8">
        <w:rPr>
          <w:rFonts w:cs="Times New Roman"/>
        </w:rPr>
        <w:t>,</w:t>
      </w:r>
      <w:r w:rsidRPr="007E01A2">
        <w:rPr>
          <w:rFonts w:cs="Times New Roman"/>
        </w:rPr>
        <w:t xml:space="preserve"> the percentage of </w:t>
      </w:r>
      <w:r w:rsidR="000432F8" w:rsidRPr="007E01A2">
        <w:rPr>
          <w:rFonts w:cs="Times New Roman"/>
        </w:rPr>
        <w:t>students,</w:t>
      </w:r>
      <w:r w:rsidRPr="007E01A2">
        <w:rPr>
          <w:rFonts w:cs="Times New Roman"/>
        </w:rPr>
        <w:t xml:space="preserve"> scoring proficient or advanced was below the state rate by 4 percentage points for high needs students and economically disadvantaged students and </w:t>
      </w:r>
      <w:r w:rsidR="00DE0577">
        <w:rPr>
          <w:rFonts w:cs="Times New Roman"/>
        </w:rPr>
        <w:t xml:space="preserve">below the state rate </w:t>
      </w:r>
      <w:r w:rsidRPr="007E01A2">
        <w:rPr>
          <w:rFonts w:cs="Times New Roman"/>
        </w:rPr>
        <w:t>by 37 percentage point</w:t>
      </w:r>
      <w:r w:rsidR="00DE0577">
        <w:rPr>
          <w:rFonts w:cs="Times New Roman"/>
        </w:rPr>
        <w:t>s</w:t>
      </w:r>
      <w:r w:rsidRPr="007E01A2">
        <w:rPr>
          <w:rFonts w:cs="Times New Roman"/>
        </w:rPr>
        <w:t xml:space="preserve"> for English language learners.</w:t>
      </w:r>
    </w:p>
    <w:p w14:paraId="50FA22D6" w14:textId="7D303EDA" w:rsidR="005636BA" w:rsidRPr="005636BA" w:rsidRDefault="00FF0186" w:rsidP="004225EC">
      <w:pPr>
        <w:pStyle w:val="ListParagraph"/>
        <w:numPr>
          <w:ilvl w:val="0"/>
          <w:numId w:val="50"/>
        </w:numPr>
        <w:contextualSpacing w:val="0"/>
        <w:rPr>
          <w:rFonts w:cs="Times New Roman"/>
        </w:rPr>
      </w:pPr>
      <w:r w:rsidRPr="007E01A2">
        <w:rPr>
          <w:rFonts w:cs="Times New Roman"/>
        </w:rPr>
        <w:t>In math</w:t>
      </w:r>
      <w:r w:rsidR="000432F8">
        <w:rPr>
          <w:rFonts w:cs="Times New Roman"/>
        </w:rPr>
        <w:t>,</w:t>
      </w:r>
      <w:r w:rsidRPr="007E01A2">
        <w:rPr>
          <w:rFonts w:cs="Times New Roman"/>
        </w:rPr>
        <w:t xml:space="preserve"> the percentage of students scoring proficient or advanced was below the state rate by 10 and 17 percentage points for students with disabilities and English language learners</w:t>
      </w:r>
      <w:r w:rsidR="00DE0577">
        <w:rPr>
          <w:rFonts w:cs="Times New Roman"/>
        </w:rPr>
        <w:t>, respectively</w:t>
      </w:r>
      <w:r w:rsidRPr="007E01A2">
        <w:rPr>
          <w:rFonts w:cs="Times New Roman"/>
        </w:rPr>
        <w:t>.</w:t>
      </w:r>
      <w:r w:rsidR="00DE0577" w:rsidRPr="005636BA">
        <w:rPr>
          <w:rFonts w:cs="Times New Roman"/>
        </w:rPr>
        <w:t xml:space="preserve"> </w:t>
      </w:r>
    </w:p>
    <w:p w14:paraId="27173DB7" w14:textId="77777777" w:rsidR="00FF0186" w:rsidRPr="007E01A2" w:rsidRDefault="00FF0186" w:rsidP="00FF0186">
      <w:pPr>
        <w:spacing w:after="0"/>
        <w:rPr>
          <w:rFonts w:cs="Times New Roman"/>
        </w:rPr>
      </w:pPr>
    </w:p>
    <w:tbl>
      <w:tblPr>
        <w:tblStyle w:val="TableGrid"/>
        <w:tblW w:w="0" w:type="auto"/>
        <w:jc w:val="center"/>
        <w:tblLook w:val="04A0" w:firstRow="1" w:lastRow="0" w:firstColumn="1" w:lastColumn="0" w:noHBand="0" w:noVBand="1"/>
        <w:tblCaption w:val="Table 4: West Springfield Public Schools"/>
        <w:tblDescription w:val="MCAS ELA and Math Percent Scoring Proficient or Advanced in Grade 10, 2017"/>
      </w:tblPr>
      <w:tblGrid>
        <w:gridCol w:w="1115"/>
        <w:gridCol w:w="712"/>
        <w:gridCol w:w="977"/>
        <w:gridCol w:w="991"/>
        <w:gridCol w:w="1352"/>
        <w:gridCol w:w="876"/>
        <w:gridCol w:w="994"/>
        <w:gridCol w:w="991"/>
        <w:gridCol w:w="1352"/>
      </w:tblGrid>
      <w:tr w:rsidR="00FF0186" w:rsidRPr="007E01A2" w14:paraId="43801A38" w14:textId="77777777" w:rsidTr="00FE3BB6">
        <w:trPr>
          <w:tblHeader/>
          <w:jc w:val="center"/>
        </w:trPr>
        <w:tc>
          <w:tcPr>
            <w:tcW w:w="9576" w:type="dxa"/>
            <w:gridSpan w:val="9"/>
            <w:tcBorders>
              <w:top w:val="nil"/>
              <w:left w:val="nil"/>
              <w:right w:val="nil"/>
            </w:tcBorders>
          </w:tcPr>
          <w:p w14:paraId="41A76461" w14:textId="77777777" w:rsidR="00FF0186" w:rsidRPr="007E01A2" w:rsidRDefault="00FF0186" w:rsidP="00DE0577">
            <w:pPr>
              <w:spacing w:after="0" w:line="240" w:lineRule="auto"/>
              <w:jc w:val="center"/>
              <w:rPr>
                <w:rFonts w:cs="Times New Roman"/>
                <w:b/>
                <w:sz w:val="20"/>
                <w:szCs w:val="20"/>
              </w:rPr>
            </w:pPr>
            <w:r w:rsidRPr="007E01A2">
              <w:rPr>
                <w:rFonts w:cs="Times New Roman"/>
                <w:b/>
                <w:sz w:val="20"/>
                <w:szCs w:val="20"/>
              </w:rPr>
              <w:t>Table 4: West Springfield Public Schools</w:t>
            </w:r>
          </w:p>
          <w:p w14:paraId="4DC2C158" w14:textId="77777777" w:rsidR="00FF0186" w:rsidRPr="007E01A2" w:rsidRDefault="00FF0186" w:rsidP="00DE0577">
            <w:pPr>
              <w:spacing w:after="0" w:line="240" w:lineRule="auto"/>
              <w:jc w:val="center"/>
              <w:rPr>
                <w:rFonts w:cs="Times New Roman"/>
                <w:sz w:val="20"/>
                <w:szCs w:val="20"/>
              </w:rPr>
            </w:pPr>
            <w:r w:rsidRPr="007E01A2">
              <w:rPr>
                <w:rFonts w:cs="Times New Roman"/>
                <w:b/>
                <w:sz w:val="20"/>
                <w:szCs w:val="20"/>
              </w:rPr>
              <w:t>MCAS ELA and Math Percent Scoring Proficient or Advanced in Grade 10, 2017</w:t>
            </w:r>
          </w:p>
        </w:tc>
      </w:tr>
      <w:tr w:rsidR="00FF0186" w:rsidRPr="007D399B" w14:paraId="7B3F49B4" w14:textId="77777777" w:rsidTr="00FE3BB6">
        <w:trPr>
          <w:tblHeader/>
          <w:jc w:val="center"/>
        </w:trPr>
        <w:tc>
          <w:tcPr>
            <w:tcW w:w="1150" w:type="dxa"/>
            <w:shd w:val="clear" w:color="auto" w:fill="D9D9D9" w:themeFill="background1" w:themeFillShade="D9"/>
          </w:tcPr>
          <w:p w14:paraId="247ABA9A" w14:textId="1CA04A23" w:rsidR="00FF0186" w:rsidRPr="00B946D9" w:rsidRDefault="00F508DE" w:rsidP="00DE0577">
            <w:pPr>
              <w:spacing w:after="0" w:line="240" w:lineRule="auto"/>
              <w:rPr>
                <w:rFonts w:cs="Times New Roman"/>
                <w:b/>
                <w:sz w:val="20"/>
                <w:szCs w:val="20"/>
              </w:rPr>
            </w:pPr>
            <w:r w:rsidRPr="00B946D9">
              <w:rPr>
                <w:rFonts w:cs="Times New Roman"/>
                <w:b/>
                <w:sz w:val="20"/>
                <w:szCs w:val="20"/>
              </w:rPr>
              <w:t>Group</w:t>
            </w:r>
          </w:p>
        </w:tc>
        <w:tc>
          <w:tcPr>
            <w:tcW w:w="730" w:type="dxa"/>
            <w:shd w:val="clear" w:color="auto" w:fill="D9D9D9" w:themeFill="background1" w:themeFillShade="D9"/>
          </w:tcPr>
          <w:p w14:paraId="13555AC6" w14:textId="77777777" w:rsidR="00FF0186" w:rsidRPr="007D399B" w:rsidRDefault="00FF0186" w:rsidP="00DE0577">
            <w:pPr>
              <w:spacing w:after="0" w:line="240" w:lineRule="auto"/>
              <w:jc w:val="center"/>
              <w:rPr>
                <w:rFonts w:cs="Times New Roman"/>
                <w:b/>
                <w:sz w:val="20"/>
                <w:szCs w:val="20"/>
              </w:rPr>
            </w:pPr>
            <w:r w:rsidRPr="007D399B">
              <w:rPr>
                <w:rFonts w:cs="Times New Roman"/>
                <w:b/>
                <w:sz w:val="20"/>
                <w:szCs w:val="20"/>
              </w:rPr>
              <w:t>N</w:t>
            </w:r>
          </w:p>
        </w:tc>
        <w:tc>
          <w:tcPr>
            <w:tcW w:w="1015" w:type="dxa"/>
            <w:shd w:val="clear" w:color="auto" w:fill="D9D9D9" w:themeFill="background1" w:themeFillShade="D9"/>
          </w:tcPr>
          <w:p w14:paraId="4C881394" w14:textId="77777777" w:rsidR="00FF0186" w:rsidRPr="007D399B" w:rsidRDefault="00FF0186" w:rsidP="00DE0577">
            <w:pPr>
              <w:spacing w:after="0" w:line="240" w:lineRule="auto"/>
              <w:jc w:val="center"/>
              <w:rPr>
                <w:rFonts w:cs="Times New Roman"/>
                <w:b/>
                <w:sz w:val="20"/>
                <w:szCs w:val="20"/>
              </w:rPr>
            </w:pPr>
            <w:r w:rsidRPr="007D399B">
              <w:rPr>
                <w:rFonts w:cs="Times New Roman"/>
                <w:b/>
                <w:sz w:val="20"/>
                <w:szCs w:val="20"/>
              </w:rPr>
              <w:t>ELA</w:t>
            </w:r>
          </w:p>
        </w:tc>
        <w:tc>
          <w:tcPr>
            <w:tcW w:w="1022" w:type="dxa"/>
            <w:shd w:val="clear" w:color="auto" w:fill="D9D9D9" w:themeFill="background1" w:themeFillShade="D9"/>
          </w:tcPr>
          <w:p w14:paraId="1B63F0B5" w14:textId="77777777" w:rsidR="00FF0186" w:rsidRPr="007D399B" w:rsidRDefault="00FF0186" w:rsidP="00DE0577">
            <w:pPr>
              <w:spacing w:after="0" w:line="240" w:lineRule="auto"/>
              <w:jc w:val="center"/>
              <w:rPr>
                <w:rFonts w:cs="Times New Roman"/>
                <w:b/>
                <w:sz w:val="20"/>
                <w:szCs w:val="20"/>
              </w:rPr>
            </w:pPr>
            <w:r w:rsidRPr="007D399B">
              <w:rPr>
                <w:rFonts w:cs="Times New Roman"/>
                <w:b/>
                <w:sz w:val="20"/>
                <w:szCs w:val="20"/>
              </w:rPr>
              <w:t>State</w:t>
            </w:r>
          </w:p>
        </w:tc>
        <w:tc>
          <w:tcPr>
            <w:tcW w:w="1352" w:type="dxa"/>
            <w:shd w:val="clear" w:color="auto" w:fill="D9D9D9" w:themeFill="background1" w:themeFillShade="D9"/>
          </w:tcPr>
          <w:p w14:paraId="6415FE5C" w14:textId="77777777" w:rsidR="00FF0186" w:rsidRPr="007D399B" w:rsidRDefault="00FF0186" w:rsidP="00DE0577">
            <w:pPr>
              <w:spacing w:after="0" w:line="240" w:lineRule="auto"/>
              <w:jc w:val="center"/>
              <w:rPr>
                <w:rFonts w:cs="Times New Roman"/>
                <w:b/>
                <w:sz w:val="20"/>
                <w:szCs w:val="20"/>
              </w:rPr>
            </w:pPr>
            <w:r w:rsidRPr="007D399B">
              <w:rPr>
                <w:rFonts w:cs="Times New Roman"/>
                <w:b/>
                <w:sz w:val="20"/>
                <w:szCs w:val="20"/>
              </w:rPr>
              <w:t>Above/Below State</w:t>
            </w:r>
          </w:p>
        </w:tc>
        <w:tc>
          <w:tcPr>
            <w:tcW w:w="909" w:type="dxa"/>
            <w:shd w:val="clear" w:color="auto" w:fill="D9D9D9" w:themeFill="background1" w:themeFillShade="D9"/>
          </w:tcPr>
          <w:p w14:paraId="3ACBE883" w14:textId="77777777" w:rsidR="00FF0186" w:rsidRPr="007D399B" w:rsidRDefault="00FF0186" w:rsidP="00DE0577">
            <w:pPr>
              <w:spacing w:after="0" w:line="240" w:lineRule="auto"/>
              <w:jc w:val="center"/>
              <w:rPr>
                <w:rFonts w:cs="Times New Roman"/>
                <w:b/>
                <w:sz w:val="20"/>
                <w:szCs w:val="20"/>
              </w:rPr>
            </w:pPr>
            <w:r w:rsidRPr="007D399B">
              <w:rPr>
                <w:rFonts w:cs="Times New Roman"/>
                <w:b/>
                <w:sz w:val="20"/>
                <w:szCs w:val="20"/>
              </w:rPr>
              <w:t>N</w:t>
            </w:r>
          </w:p>
        </w:tc>
        <w:tc>
          <w:tcPr>
            <w:tcW w:w="1024" w:type="dxa"/>
            <w:shd w:val="clear" w:color="auto" w:fill="D9D9D9" w:themeFill="background1" w:themeFillShade="D9"/>
          </w:tcPr>
          <w:p w14:paraId="3BA3C24E" w14:textId="77777777" w:rsidR="00FF0186" w:rsidRPr="007D399B" w:rsidRDefault="00FF0186" w:rsidP="00DE0577">
            <w:pPr>
              <w:spacing w:after="0" w:line="240" w:lineRule="auto"/>
              <w:jc w:val="center"/>
              <w:rPr>
                <w:rFonts w:cs="Times New Roman"/>
                <w:b/>
                <w:sz w:val="20"/>
                <w:szCs w:val="20"/>
              </w:rPr>
            </w:pPr>
            <w:r w:rsidRPr="007D399B">
              <w:rPr>
                <w:rFonts w:cs="Times New Roman"/>
                <w:b/>
                <w:sz w:val="20"/>
                <w:szCs w:val="20"/>
              </w:rPr>
              <w:t>Math</w:t>
            </w:r>
          </w:p>
        </w:tc>
        <w:tc>
          <w:tcPr>
            <w:tcW w:w="1022" w:type="dxa"/>
            <w:shd w:val="clear" w:color="auto" w:fill="D9D9D9" w:themeFill="background1" w:themeFillShade="D9"/>
          </w:tcPr>
          <w:p w14:paraId="14620693" w14:textId="77777777" w:rsidR="00FF0186" w:rsidRPr="007D399B" w:rsidRDefault="00FF0186" w:rsidP="00DE0577">
            <w:pPr>
              <w:spacing w:after="0" w:line="240" w:lineRule="auto"/>
              <w:jc w:val="center"/>
              <w:rPr>
                <w:rFonts w:cs="Times New Roman"/>
                <w:b/>
                <w:sz w:val="20"/>
                <w:szCs w:val="20"/>
              </w:rPr>
            </w:pPr>
            <w:r w:rsidRPr="007D399B">
              <w:rPr>
                <w:rFonts w:cs="Times New Roman"/>
                <w:b/>
                <w:sz w:val="20"/>
                <w:szCs w:val="20"/>
              </w:rPr>
              <w:t>State</w:t>
            </w:r>
          </w:p>
        </w:tc>
        <w:tc>
          <w:tcPr>
            <w:tcW w:w="1352" w:type="dxa"/>
            <w:shd w:val="clear" w:color="auto" w:fill="D9D9D9" w:themeFill="background1" w:themeFillShade="D9"/>
          </w:tcPr>
          <w:p w14:paraId="0FA2FFE2" w14:textId="77777777" w:rsidR="00FF0186" w:rsidRPr="007D399B" w:rsidRDefault="00FF0186" w:rsidP="00DE0577">
            <w:pPr>
              <w:spacing w:after="0" w:line="240" w:lineRule="auto"/>
              <w:jc w:val="center"/>
              <w:rPr>
                <w:rFonts w:cs="Times New Roman"/>
                <w:b/>
                <w:sz w:val="20"/>
                <w:szCs w:val="20"/>
              </w:rPr>
            </w:pPr>
            <w:r w:rsidRPr="007D399B">
              <w:rPr>
                <w:rFonts w:cs="Times New Roman"/>
                <w:b/>
                <w:sz w:val="20"/>
                <w:szCs w:val="20"/>
              </w:rPr>
              <w:t>Above/Below State</w:t>
            </w:r>
          </w:p>
        </w:tc>
      </w:tr>
      <w:tr w:rsidR="00FF0186" w:rsidRPr="007D399B" w14:paraId="1E34B37A" w14:textId="77777777" w:rsidTr="00AF1418">
        <w:trPr>
          <w:jc w:val="center"/>
        </w:trPr>
        <w:tc>
          <w:tcPr>
            <w:tcW w:w="1150" w:type="dxa"/>
          </w:tcPr>
          <w:p w14:paraId="45FB7EF8" w14:textId="77777777" w:rsidR="00FF0186" w:rsidRPr="007D399B" w:rsidRDefault="00FF0186" w:rsidP="004225EC">
            <w:pPr>
              <w:spacing w:after="0" w:line="240" w:lineRule="auto"/>
              <w:rPr>
                <w:rFonts w:cs="Times New Roman"/>
                <w:sz w:val="20"/>
                <w:szCs w:val="20"/>
              </w:rPr>
            </w:pPr>
            <w:r w:rsidRPr="007D399B">
              <w:rPr>
                <w:rFonts w:cs="Times New Roman"/>
                <w:sz w:val="20"/>
                <w:szCs w:val="20"/>
              </w:rPr>
              <w:t>High Needs</w:t>
            </w:r>
          </w:p>
        </w:tc>
        <w:tc>
          <w:tcPr>
            <w:tcW w:w="730" w:type="dxa"/>
          </w:tcPr>
          <w:p w14:paraId="5C42BE3E" w14:textId="77777777" w:rsidR="00FF0186" w:rsidRPr="007D399B" w:rsidRDefault="00FF0186" w:rsidP="007F4C2E">
            <w:pPr>
              <w:spacing w:after="0" w:line="240" w:lineRule="auto"/>
              <w:jc w:val="center"/>
              <w:rPr>
                <w:rFonts w:ascii="Calibri" w:hAnsi="Calibri"/>
                <w:sz w:val="20"/>
                <w:szCs w:val="20"/>
              </w:rPr>
            </w:pPr>
            <w:r w:rsidRPr="007D399B">
              <w:rPr>
                <w:rFonts w:ascii="Calibri" w:hAnsi="Calibri"/>
                <w:sz w:val="20"/>
                <w:szCs w:val="20"/>
              </w:rPr>
              <w:t>165</w:t>
            </w:r>
          </w:p>
        </w:tc>
        <w:tc>
          <w:tcPr>
            <w:tcW w:w="1015" w:type="dxa"/>
          </w:tcPr>
          <w:p w14:paraId="07893BAD" w14:textId="77777777" w:rsidR="00FF0186" w:rsidRPr="007D399B" w:rsidRDefault="00FF0186" w:rsidP="008922D5">
            <w:pPr>
              <w:spacing w:after="0" w:line="240" w:lineRule="auto"/>
              <w:jc w:val="center"/>
              <w:rPr>
                <w:rFonts w:ascii="Calibri" w:hAnsi="Calibri"/>
                <w:sz w:val="20"/>
                <w:szCs w:val="20"/>
              </w:rPr>
            </w:pPr>
            <w:r w:rsidRPr="007D399B">
              <w:rPr>
                <w:rFonts w:ascii="Calibri" w:hAnsi="Calibri"/>
                <w:sz w:val="20"/>
                <w:szCs w:val="20"/>
              </w:rPr>
              <w:t>75%</w:t>
            </w:r>
          </w:p>
        </w:tc>
        <w:tc>
          <w:tcPr>
            <w:tcW w:w="1022" w:type="dxa"/>
          </w:tcPr>
          <w:p w14:paraId="36C30595" w14:textId="77777777" w:rsidR="00FF0186" w:rsidRPr="007D399B" w:rsidRDefault="00FF0186" w:rsidP="00D267C7">
            <w:pPr>
              <w:spacing w:after="0" w:line="240" w:lineRule="auto"/>
              <w:jc w:val="center"/>
              <w:rPr>
                <w:rFonts w:ascii="Calibri" w:hAnsi="Calibri"/>
                <w:sz w:val="20"/>
                <w:szCs w:val="20"/>
              </w:rPr>
            </w:pPr>
            <w:r w:rsidRPr="007D399B">
              <w:rPr>
                <w:rFonts w:ascii="Calibri" w:hAnsi="Calibri"/>
                <w:sz w:val="20"/>
                <w:szCs w:val="20"/>
              </w:rPr>
              <w:t>79%</w:t>
            </w:r>
          </w:p>
        </w:tc>
        <w:tc>
          <w:tcPr>
            <w:tcW w:w="1352" w:type="dxa"/>
          </w:tcPr>
          <w:p w14:paraId="72BA05A2" w14:textId="77777777" w:rsidR="00FF0186" w:rsidRPr="007D399B" w:rsidRDefault="00FF0186">
            <w:pPr>
              <w:spacing w:after="0" w:line="240" w:lineRule="auto"/>
              <w:jc w:val="center"/>
              <w:rPr>
                <w:rFonts w:ascii="Calibri" w:hAnsi="Calibri"/>
                <w:sz w:val="20"/>
                <w:szCs w:val="20"/>
              </w:rPr>
            </w:pPr>
            <w:r w:rsidRPr="007D399B">
              <w:rPr>
                <w:rFonts w:ascii="Calibri" w:hAnsi="Calibri"/>
                <w:sz w:val="20"/>
                <w:szCs w:val="20"/>
              </w:rPr>
              <w:t>-4%</w:t>
            </w:r>
          </w:p>
        </w:tc>
        <w:tc>
          <w:tcPr>
            <w:tcW w:w="909" w:type="dxa"/>
          </w:tcPr>
          <w:p w14:paraId="65771641" w14:textId="77777777" w:rsidR="00FF0186" w:rsidRPr="007D399B" w:rsidRDefault="00FF0186">
            <w:pPr>
              <w:spacing w:after="0" w:line="240" w:lineRule="auto"/>
              <w:jc w:val="center"/>
              <w:rPr>
                <w:rFonts w:ascii="Calibri" w:hAnsi="Calibri"/>
                <w:sz w:val="20"/>
                <w:szCs w:val="20"/>
              </w:rPr>
            </w:pPr>
            <w:r w:rsidRPr="007D399B">
              <w:rPr>
                <w:rFonts w:ascii="Calibri" w:hAnsi="Calibri"/>
                <w:sz w:val="20"/>
                <w:szCs w:val="20"/>
              </w:rPr>
              <w:t>165</w:t>
            </w:r>
          </w:p>
        </w:tc>
        <w:tc>
          <w:tcPr>
            <w:tcW w:w="1024" w:type="dxa"/>
          </w:tcPr>
          <w:p w14:paraId="249DA5F0" w14:textId="77777777" w:rsidR="00FF0186" w:rsidRPr="007D399B" w:rsidRDefault="00FF0186">
            <w:pPr>
              <w:spacing w:after="0" w:line="240" w:lineRule="auto"/>
              <w:jc w:val="center"/>
              <w:rPr>
                <w:rFonts w:ascii="Calibri" w:hAnsi="Calibri"/>
                <w:sz w:val="20"/>
                <w:szCs w:val="20"/>
              </w:rPr>
            </w:pPr>
            <w:r w:rsidRPr="007D399B">
              <w:rPr>
                <w:rFonts w:ascii="Calibri" w:hAnsi="Calibri"/>
                <w:sz w:val="20"/>
                <w:szCs w:val="20"/>
              </w:rPr>
              <w:t>58%</w:t>
            </w:r>
          </w:p>
        </w:tc>
        <w:tc>
          <w:tcPr>
            <w:tcW w:w="1022" w:type="dxa"/>
          </w:tcPr>
          <w:p w14:paraId="4EF3B85C" w14:textId="77777777" w:rsidR="00FF0186" w:rsidRPr="007D399B" w:rsidRDefault="00FF0186">
            <w:pPr>
              <w:spacing w:after="0" w:line="240" w:lineRule="auto"/>
              <w:jc w:val="center"/>
              <w:rPr>
                <w:rFonts w:ascii="Calibri" w:hAnsi="Calibri"/>
                <w:sz w:val="20"/>
                <w:szCs w:val="20"/>
              </w:rPr>
            </w:pPr>
            <w:r w:rsidRPr="007D399B">
              <w:rPr>
                <w:rFonts w:ascii="Calibri" w:hAnsi="Calibri"/>
                <w:sz w:val="20"/>
                <w:szCs w:val="20"/>
              </w:rPr>
              <w:t>58%</w:t>
            </w:r>
          </w:p>
        </w:tc>
        <w:tc>
          <w:tcPr>
            <w:tcW w:w="1352" w:type="dxa"/>
          </w:tcPr>
          <w:p w14:paraId="76F488E5" w14:textId="77777777" w:rsidR="00FF0186" w:rsidRPr="007D399B" w:rsidRDefault="00FF0186">
            <w:pPr>
              <w:spacing w:after="0" w:line="240" w:lineRule="auto"/>
              <w:jc w:val="center"/>
              <w:rPr>
                <w:rFonts w:ascii="Calibri" w:hAnsi="Calibri"/>
                <w:sz w:val="20"/>
                <w:szCs w:val="20"/>
              </w:rPr>
            </w:pPr>
            <w:r w:rsidRPr="007D399B">
              <w:rPr>
                <w:rFonts w:ascii="Calibri" w:hAnsi="Calibri"/>
                <w:sz w:val="20"/>
                <w:szCs w:val="20"/>
              </w:rPr>
              <w:t>0%</w:t>
            </w:r>
          </w:p>
        </w:tc>
      </w:tr>
      <w:tr w:rsidR="00FF0186" w:rsidRPr="007D399B" w14:paraId="7A5DBCC6" w14:textId="77777777" w:rsidTr="00AF1418">
        <w:trPr>
          <w:jc w:val="center"/>
        </w:trPr>
        <w:tc>
          <w:tcPr>
            <w:tcW w:w="1150" w:type="dxa"/>
            <w:shd w:val="clear" w:color="auto" w:fill="D9D9D9" w:themeFill="background1" w:themeFillShade="D9"/>
          </w:tcPr>
          <w:p w14:paraId="66D61394" w14:textId="77777777" w:rsidR="00FF0186" w:rsidRPr="007D399B" w:rsidRDefault="00FF0186" w:rsidP="00DE0577">
            <w:pPr>
              <w:spacing w:after="0" w:line="240" w:lineRule="auto"/>
              <w:rPr>
                <w:rFonts w:cs="Times New Roman"/>
                <w:sz w:val="20"/>
                <w:szCs w:val="20"/>
              </w:rPr>
            </w:pPr>
            <w:r w:rsidRPr="007D399B">
              <w:rPr>
                <w:rFonts w:cs="Times New Roman"/>
                <w:sz w:val="20"/>
                <w:szCs w:val="20"/>
              </w:rPr>
              <w:t>Econ. Dis.</w:t>
            </w:r>
          </w:p>
        </w:tc>
        <w:tc>
          <w:tcPr>
            <w:tcW w:w="730" w:type="dxa"/>
            <w:shd w:val="clear" w:color="auto" w:fill="D9D9D9" w:themeFill="background1" w:themeFillShade="D9"/>
          </w:tcPr>
          <w:p w14:paraId="3DBA00D0"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138</w:t>
            </w:r>
          </w:p>
        </w:tc>
        <w:tc>
          <w:tcPr>
            <w:tcW w:w="1015" w:type="dxa"/>
            <w:shd w:val="clear" w:color="auto" w:fill="D9D9D9" w:themeFill="background1" w:themeFillShade="D9"/>
          </w:tcPr>
          <w:p w14:paraId="23BE028E"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77%</w:t>
            </w:r>
          </w:p>
        </w:tc>
        <w:tc>
          <w:tcPr>
            <w:tcW w:w="1022" w:type="dxa"/>
            <w:shd w:val="clear" w:color="auto" w:fill="D9D9D9" w:themeFill="background1" w:themeFillShade="D9"/>
          </w:tcPr>
          <w:p w14:paraId="4B74D701"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81%</w:t>
            </w:r>
          </w:p>
        </w:tc>
        <w:tc>
          <w:tcPr>
            <w:tcW w:w="1352" w:type="dxa"/>
            <w:shd w:val="clear" w:color="auto" w:fill="D9D9D9" w:themeFill="background1" w:themeFillShade="D9"/>
          </w:tcPr>
          <w:p w14:paraId="5C691DE6"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-4%</w:t>
            </w:r>
          </w:p>
        </w:tc>
        <w:tc>
          <w:tcPr>
            <w:tcW w:w="909" w:type="dxa"/>
            <w:shd w:val="clear" w:color="auto" w:fill="D9D9D9" w:themeFill="background1" w:themeFillShade="D9"/>
          </w:tcPr>
          <w:p w14:paraId="47ACE6E8"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138</w:t>
            </w:r>
          </w:p>
        </w:tc>
        <w:tc>
          <w:tcPr>
            <w:tcW w:w="1024" w:type="dxa"/>
            <w:shd w:val="clear" w:color="auto" w:fill="D9D9D9" w:themeFill="background1" w:themeFillShade="D9"/>
          </w:tcPr>
          <w:p w14:paraId="4F2330C4"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62%</w:t>
            </w:r>
          </w:p>
        </w:tc>
        <w:tc>
          <w:tcPr>
            <w:tcW w:w="1022" w:type="dxa"/>
            <w:shd w:val="clear" w:color="auto" w:fill="D9D9D9" w:themeFill="background1" w:themeFillShade="D9"/>
          </w:tcPr>
          <w:p w14:paraId="1412AAEB"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60%</w:t>
            </w:r>
          </w:p>
        </w:tc>
        <w:tc>
          <w:tcPr>
            <w:tcW w:w="1352" w:type="dxa"/>
            <w:shd w:val="clear" w:color="auto" w:fill="D9D9D9" w:themeFill="background1" w:themeFillShade="D9"/>
          </w:tcPr>
          <w:p w14:paraId="2B33B970"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2%</w:t>
            </w:r>
          </w:p>
        </w:tc>
      </w:tr>
      <w:tr w:rsidR="00FF0186" w:rsidRPr="007D399B" w14:paraId="52AF49BC" w14:textId="77777777" w:rsidTr="00AF1418">
        <w:trPr>
          <w:jc w:val="center"/>
        </w:trPr>
        <w:tc>
          <w:tcPr>
            <w:tcW w:w="1150" w:type="dxa"/>
          </w:tcPr>
          <w:p w14:paraId="791FF5E2" w14:textId="77777777" w:rsidR="00FF0186" w:rsidRPr="007D399B" w:rsidRDefault="00FF0186" w:rsidP="00DE0577">
            <w:pPr>
              <w:spacing w:after="0" w:line="240" w:lineRule="auto"/>
              <w:rPr>
                <w:rFonts w:cs="Times New Roman"/>
                <w:sz w:val="20"/>
                <w:szCs w:val="20"/>
              </w:rPr>
            </w:pPr>
            <w:r w:rsidRPr="007D399B">
              <w:rPr>
                <w:rFonts w:cs="Times New Roman"/>
                <w:sz w:val="20"/>
                <w:szCs w:val="20"/>
              </w:rPr>
              <w:t>SWD</w:t>
            </w:r>
          </w:p>
        </w:tc>
        <w:tc>
          <w:tcPr>
            <w:tcW w:w="730" w:type="dxa"/>
          </w:tcPr>
          <w:p w14:paraId="5A28C5FA"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62</w:t>
            </w:r>
          </w:p>
        </w:tc>
        <w:tc>
          <w:tcPr>
            <w:tcW w:w="1015" w:type="dxa"/>
          </w:tcPr>
          <w:p w14:paraId="693FF0CB"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68%</w:t>
            </w:r>
          </w:p>
        </w:tc>
        <w:tc>
          <w:tcPr>
            <w:tcW w:w="1022" w:type="dxa"/>
          </w:tcPr>
          <w:p w14:paraId="550587F1"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68%</w:t>
            </w:r>
          </w:p>
        </w:tc>
        <w:tc>
          <w:tcPr>
            <w:tcW w:w="1352" w:type="dxa"/>
          </w:tcPr>
          <w:p w14:paraId="503D0D7B"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0%</w:t>
            </w:r>
          </w:p>
        </w:tc>
        <w:tc>
          <w:tcPr>
            <w:tcW w:w="909" w:type="dxa"/>
          </w:tcPr>
          <w:p w14:paraId="513AF4DC"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62</w:t>
            </w:r>
          </w:p>
        </w:tc>
        <w:tc>
          <w:tcPr>
            <w:tcW w:w="1024" w:type="dxa"/>
          </w:tcPr>
          <w:p w14:paraId="5DD07935"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32%</w:t>
            </w:r>
          </w:p>
        </w:tc>
        <w:tc>
          <w:tcPr>
            <w:tcW w:w="1022" w:type="dxa"/>
          </w:tcPr>
          <w:p w14:paraId="21C6C591"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42%</w:t>
            </w:r>
          </w:p>
        </w:tc>
        <w:tc>
          <w:tcPr>
            <w:tcW w:w="1352" w:type="dxa"/>
          </w:tcPr>
          <w:p w14:paraId="619600F3"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-10%</w:t>
            </w:r>
          </w:p>
        </w:tc>
      </w:tr>
      <w:tr w:rsidR="00FF0186" w:rsidRPr="007D399B" w14:paraId="0C63DC1F" w14:textId="77777777" w:rsidTr="00AF1418">
        <w:trPr>
          <w:jc w:val="center"/>
        </w:trPr>
        <w:tc>
          <w:tcPr>
            <w:tcW w:w="1150" w:type="dxa"/>
            <w:shd w:val="clear" w:color="auto" w:fill="D9D9D9" w:themeFill="background1" w:themeFillShade="D9"/>
          </w:tcPr>
          <w:p w14:paraId="29AC9ADF" w14:textId="77777777" w:rsidR="00FF0186" w:rsidRPr="007D399B" w:rsidRDefault="00FF0186" w:rsidP="00DE0577">
            <w:pPr>
              <w:spacing w:after="0" w:line="240" w:lineRule="auto"/>
              <w:rPr>
                <w:rFonts w:cs="Times New Roman"/>
                <w:sz w:val="20"/>
                <w:szCs w:val="20"/>
              </w:rPr>
            </w:pPr>
            <w:r w:rsidRPr="007D399B">
              <w:rPr>
                <w:rFonts w:cs="Times New Roman"/>
                <w:sz w:val="20"/>
                <w:szCs w:val="20"/>
              </w:rPr>
              <w:t>ELL</w:t>
            </w:r>
          </w:p>
        </w:tc>
        <w:tc>
          <w:tcPr>
            <w:tcW w:w="730" w:type="dxa"/>
            <w:shd w:val="clear" w:color="auto" w:fill="D9D9D9" w:themeFill="background1" w:themeFillShade="D9"/>
          </w:tcPr>
          <w:p w14:paraId="5DBE343A"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27</w:t>
            </w:r>
          </w:p>
        </w:tc>
        <w:tc>
          <w:tcPr>
            <w:tcW w:w="1015" w:type="dxa"/>
            <w:shd w:val="clear" w:color="auto" w:fill="D9D9D9" w:themeFill="background1" w:themeFillShade="D9"/>
          </w:tcPr>
          <w:p w14:paraId="64E67F64"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22%</w:t>
            </w:r>
          </w:p>
        </w:tc>
        <w:tc>
          <w:tcPr>
            <w:tcW w:w="1022" w:type="dxa"/>
            <w:shd w:val="clear" w:color="auto" w:fill="D9D9D9" w:themeFill="background1" w:themeFillShade="D9"/>
          </w:tcPr>
          <w:p w14:paraId="79B215DD"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59%</w:t>
            </w:r>
          </w:p>
        </w:tc>
        <w:tc>
          <w:tcPr>
            <w:tcW w:w="1352" w:type="dxa"/>
            <w:shd w:val="clear" w:color="auto" w:fill="D9D9D9" w:themeFill="background1" w:themeFillShade="D9"/>
          </w:tcPr>
          <w:p w14:paraId="3FFDA6C3"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-37%</w:t>
            </w:r>
          </w:p>
        </w:tc>
        <w:tc>
          <w:tcPr>
            <w:tcW w:w="909" w:type="dxa"/>
            <w:shd w:val="clear" w:color="auto" w:fill="D9D9D9" w:themeFill="background1" w:themeFillShade="D9"/>
          </w:tcPr>
          <w:p w14:paraId="00F35AD7"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27</w:t>
            </w:r>
          </w:p>
        </w:tc>
        <w:tc>
          <w:tcPr>
            <w:tcW w:w="1024" w:type="dxa"/>
            <w:shd w:val="clear" w:color="auto" w:fill="D9D9D9" w:themeFill="background1" w:themeFillShade="D9"/>
          </w:tcPr>
          <w:p w14:paraId="12F08EF9"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22%</w:t>
            </w:r>
          </w:p>
        </w:tc>
        <w:tc>
          <w:tcPr>
            <w:tcW w:w="1022" w:type="dxa"/>
            <w:shd w:val="clear" w:color="auto" w:fill="D9D9D9" w:themeFill="background1" w:themeFillShade="D9"/>
          </w:tcPr>
          <w:p w14:paraId="31A9A806"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39%</w:t>
            </w:r>
          </w:p>
        </w:tc>
        <w:tc>
          <w:tcPr>
            <w:tcW w:w="1352" w:type="dxa"/>
            <w:shd w:val="clear" w:color="auto" w:fill="D9D9D9" w:themeFill="background1" w:themeFillShade="D9"/>
          </w:tcPr>
          <w:p w14:paraId="549FAAAF"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-17%</w:t>
            </w:r>
          </w:p>
        </w:tc>
      </w:tr>
      <w:tr w:rsidR="00FF0186" w:rsidRPr="007D399B" w14:paraId="038AA287" w14:textId="77777777" w:rsidTr="00AF1418">
        <w:trPr>
          <w:jc w:val="center"/>
        </w:trPr>
        <w:tc>
          <w:tcPr>
            <w:tcW w:w="1150" w:type="dxa"/>
          </w:tcPr>
          <w:p w14:paraId="6E0059A4" w14:textId="6F890AE8" w:rsidR="00FF0186" w:rsidRPr="007D399B" w:rsidRDefault="00DE0577" w:rsidP="00DE0577">
            <w:pPr>
              <w:spacing w:after="0" w:line="240" w:lineRule="auto"/>
              <w:rPr>
                <w:rFonts w:cs="Times New Roman"/>
                <w:sz w:val="20"/>
                <w:szCs w:val="20"/>
              </w:rPr>
            </w:pPr>
            <w:r w:rsidRPr="007D399B">
              <w:rPr>
                <w:rFonts w:cs="Times New Roman"/>
                <w:sz w:val="20"/>
                <w:szCs w:val="20"/>
              </w:rPr>
              <w:t>A</w:t>
            </w:r>
            <w:r>
              <w:rPr>
                <w:rFonts w:cs="Times New Roman"/>
                <w:sz w:val="20"/>
                <w:szCs w:val="20"/>
              </w:rPr>
              <w:t>ll</w:t>
            </w:r>
          </w:p>
        </w:tc>
        <w:tc>
          <w:tcPr>
            <w:tcW w:w="730" w:type="dxa"/>
          </w:tcPr>
          <w:p w14:paraId="1E7BD441"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293</w:t>
            </w:r>
          </w:p>
        </w:tc>
        <w:tc>
          <w:tcPr>
            <w:tcW w:w="1015" w:type="dxa"/>
          </w:tcPr>
          <w:p w14:paraId="0F8A75D7"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86%</w:t>
            </w:r>
          </w:p>
        </w:tc>
        <w:tc>
          <w:tcPr>
            <w:tcW w:w="1022" w:type="dxa"/>
          </w:tcPr>
          <w:p w14:paraId="4DD783BC"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91%</w:t>
            </w:r>
          </w:p>
        </w:tc>
        <w:tc>
          <w:tcPr>
            <w:tcW w:w="1352" w:type="dxa"/>
          </w:tcPr>
          <w:p w14:paraId="5FE599D6"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-5%</w:t>
            </w:r>
          </w:p>
        </w:tc>
        <w:tc>
          <w:tcPr>
            <w:tcW w:w="909" w:type="dxa"/>
          </w:tcPr>
          <w:p w14:paraId="064B9F15"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293</w:t>
            </w:r>
          </w:p>
        </w:tc>
        <w:tc>
          <w:tcPr>
            <w:tcW w:w="1024" w:type="dxa"/>
          </w:tcPr>
          <w:p w14:paraId="1E22912B"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74%</w:t>
            </w:r>
          </w:p>
        </w:tc>
        <w:tc>
          <w:tcPr>
            <w:tcW w:w="1022" w:type="dxa"/>
          </w:tcPr>
          <w:p w14:paraId="2F27DC5D"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79%</w:t>
            </w:r>
          </w:p>
        </w:tc>
        <w:tc>
          <w:tcPr>
            <w:tcW w:w="1352" w:type="dxa"/>
          </w:tcPr>
          <w:p w14:paraId="273DA90A" w14:textId="77777777" w:rsidR="00FF0186" w:rsidRPr="007D399B" w:rsidRDefault="00FF0186" w:rsidP="00DE0577">
            <w:pPr>
              <w:spacing w:after="0" w:line="240" w:lineRule="auto"/>
              <w:jc w:val="center"/>
              <w:rPr>
                <w:rFonts w:ascii="Calibri" w:hAnsi="Calibri"/>
                <w:sz w:val="20"/>
                <w:szCs w:val="20"/>
              </w:rPr>
            </w:pPr>
            <w:r w:rsidRPr="007D399B">
              <w:rPr>
                <w:rFonts w:ascii="Calibri" w:hAnsi="Calibri"/>
                <w:sz w:val="20"/>
                <w:szCs w:val="20"/>
              </w:rPr>
              <w:t>-5%</w:t>
            </w:r>
          </w:p>
        </w:tc>
      </w:tr>
    </w:tbl>
    <w:p w14:paraId="7889C9DD" w14:textId="77777777" w:rsidR="00FF0186" w:rsidRPr="007D3F81" w:rsidRDefault="00FF0186" w:rsidP="00FF0186">
      <w:pPr>
        <w:spacing w:after="0"/>
        <w:rPr>
          <w:rFonts w:cs="Times New Roman"/>
        </w:rPr>
      </w:pPr>
    </w:p>
    <w:p w14:paraId="591225A9" w14:textId="77777777" w:rsidR="00FF0186" w:rsidRPr="007D3F81" w:rsidRDefault="00FF0186" w:rsidP="00FF0186">
      <w:pPr>
        <w:spacing w:after="0"/>
        <w:rPr>
          <w:rFonts w:cs="Times New Roman"/>
        </w:rPr>
      </w:pPr>
    </w:p>
    <w:p w14:paraId="283BA055" w14:textId="338E4488" w:rsidR="00FF0186" w:rsidRDefault="00FF0186" w:rsidP="00FF0186">
      <w:pPr>
        <w:spacing w:after="0"/>
        <w:rPr>
          <w:rFonts w:cs="Times New Roman"/>
          <w:b/>
        </w:rPr>
      </w:pPr>
      <w:r w:rsidRPr="007D3F81">
        <w:rPr>
          <w:rFonts w:cs="Times New Roman"/>
          <w:b/>
        </w:rPr>
        <w:t>Between 2014 and 2017, science proficiency for all students did not improve, and declined by 5 and 6 percentage points for high needs and English language learners</w:t>
      </w:r>
      <w:r w:rsidR="005F025E">
        <w:rPr>
          <w:rFonts w:cs="Times New Roman"/>
          <w:b/>
        </w:rPr>
        <w:t>, respectively</w:t>
      </w:r>
      <w:r w:rsidRPr="007D3F81">
        <w:rPr>
          <w:rFonts w:cs="Times New Roman"/>
          <w:b/>
        </w:rPr>
        <w:t>.</w:t>
      </w:r>
    </w:p>
    <w:p w14:paraId="73E7F1B7" w14:textId="4741D8D8" w:rsidR="00D56462" w:rsidRDefault="00D56462" w:rsidP="00FF0186">
      <w:pPr>
        <w:spacing w:after="0"/>
        <w:rPr>
          <w:rFonts w:cs="Times New Roman"/>
          <w:b/>
        </w:rPr>
      </w:pPr>
    </w:p>
    <w:p w14:paraId="4428B6C0" w14:textId="609E5B92" w:rsidR="00D56462" w:rsidRDefault="00D56462" w:rsidP="00FF0186">
      <w:pPr>
        <w:spacing w:after="0"/>
        <w:rPr>
          <w:rFonts w:cs="Times New Roman"/>
          <w:b/>
        </w:rPr>
      </w:pPr>
    </w:p>
    <w:p w14:paraId="362BD724" w14:textId="5CCCAE70" w:rsidR="00D56462" w:rsidRDefault="00D56462" w:rsidP="00FF0186">
      <w:pPr>
        <w:spacing w:after="0"/>
        <w:rPr>
          <w:rFonts w:cs="Times New Roman"/>
          <w:b/>
        </w:rPr>
      </w:pPr>
    </w:p>
    <w:p w14:paraId="334CEE08" w14:textId="77777777" w:rsidR="00D56462" w:rsidRDefault="00D56462" w:rsidP="00FF0186">
      <w:pPr>
        <w:spacing w:after="0"/>
        <w:rPr>
          <w:rFonts w:cs="Times New Roman"/>
          <w:b/>
        </w:rPr>
      </w:pPr>
    </w:p>
    <w:p w14:paraId="182BD215" w14:textId="62DA67F7" w:rsidR="00BC50C5" w:rsidRDefault="00BC50C5" w:rsidP="00FF0186">
      <w:pPr>
        <w:spacing w:after="0"/>
        <w:rPr>
          <w:rFonts w:cs="Times New Roman"/>
          <w:b/>
        </w:rPr>
      </w:pPr>
    </w:p>
    <w:tbl>
      <w:tblPr>
        <w:tblStyle w:val="TableGrid"/>
        <w:tblW w:w="0" w:type="auto"/>
        <w:tblLook w:val="04A0" w:firstRow="1" w:lastRow="0" w:firstColumn="1" w:lastColumn="0" w:noHBand="0" w:noVBand="1"/>
        <w:tblCaption w:val="Table 5: West Springfield Public Schools"/>
        <w:tblDescription w:val="MCAS Science Percent Scoring Proficient or Advanced in Grades 5, 8, and 10, 2014–2017"/>
      </w:tblPr>
      <w:tblGrid>
        <w:gridCol w:w="1238"/>
        <w:gridCol w:w="1163"/>
        <w:gridCol w:w="1157"/>
        <w:gridCol w:w="1157"/>
        <w:gridCol w:w="1157"/>
        <w:gridCol w:w="1087"/>
        <w:gridCol w:w="1237"/>
        <w:gridCol w:w="1164"/>
      </w:tblGrid>
      <w:tr w:rsidR="00FF0186" w:rsidRPr="007D3F81" w14:paraId="34C23004" w14:textId="77777777" w:rsidTr="00FE3BB6">
        <w:trPr>
          <w:tblHeader/>
        </w:trPr>
        <w:tc>
          <w:tcPr>
            <w:tcW w:w="9576" w:type="dxa"/>
            <w:gridSpan w:val="8"/>
            <w:tcBorders>
              <w:top w:val="nil"/>
              <w:left w:val="nil"/>
              <w:right w:val="nil"/>
            </w:tcBorders>
          </w:tcPr>
          <w:p w14:paraId="3AEDAAEC" w14:textId="77777777" w:rsidR="00FF0186" w:rsidRPr="007D3F81" w:rsidRDefault="00FF0186" w:rsidP="00B946D9">
            <w:pPr>
              <w:spacing w:after="0" w:line="240" w:lineRule="auto"/>
              <w:jc w:val="center"/>
              <w:rPr>
                <w:rFonts w:cs="Times New Roman"/>
                <w:b/>
                <w:sz w:val="20"/>
                <w:szCs w:val="20"/>
              </w:rPr>
            </w:pPr>
            <w:r w:rsidRPr="007D3F81">
              <w:rPr>
                <w:rFonts w:cs="Times New Roman"/>
                <w:b/>
                <w:sz w:val="20"/>
                <w:szCs w:val="20"/>
              </w:rPr>
              <w:lastRenderedPageBreak/>
              <w:t>Table 5: West Springfield Public Schools</w:t>
            </w:r>
          </w:p>
          <w:p w14:paraId="4AC2F873" w14:textId="777457A5" w:rsidR="00FF0186" w:rsidRPr="007D3F81" w:rsidRDefault="00FF0186" w:rsidP="00B946D9">
            <w:pPr>
              <w:spacing w:after="0" w:line="240" w:lineRule="auto"/>
              <w:jc w:val="center"/>
              <w:rPr>
                <w:rFonts w:cs="Times New Roman"/>
                <w:sz w:val="20"/>
                <w:szCs w:val="20"/>
              </w:rPr>
            </w:pPr>
            <w:r w:rsidRPr="007D3F81">
              <w:rPr>
                <w:rFonts w:cs="Times New Roman"/>
                <w:b/>
                <w:sz w:val="20"/>
                <w:szCs w:val="20"/>
              </w:rPr>
              <w:t>MCAS Science Percent Scoring Proficient or Advanced in Grades 5, 8, and 10, 2014</w:t>
            </w:r>
            <w:r w:rsidR="00BC50C5">
              <w:rPr>
                <w:rFonts w:cs="Times New Roman"/>
                <w:b/>
                <w:sz w:val="20"/>
                <w:szCs w:val="20"/>
              </w:rPr>
              <w:t>–</w:t>
            </w:r>
            <w:r w:rsidRPr="007D3F81">
              <w:rPr>
                <w:rFonts w:cs="Times New Roman"/>
                <w:b/>
                <w:sz w:val="20"/>
                <w:szCs w:val="20"/>
              </w:rPr>
              <w:t>2017</w:t>
            </w:r>
          </w:p>
        </w:tc>
      </w:tr>
      <w:tr w:rsidR="00FF0186" w:rsidRPr="007D399B" w14:paraId="09FB8B81" w14:textId="77777777" w:rsidTr="00FE3BB6">
        <w:trPr>
          <w:tblHeader/>
        </w:trPr>
        <w:tc>
          <w:tcPr>
            <w:tcW w:w="1267" w:type="dxa"/>
            <w:shd w:val="clear" w:color="auto" w:fill="D9D9D9" w:themeFill="background1" w:themeFillShade="D9"/>
          </w:tcPr>
          <w:p w14:paraId="18B8D3EF" w14:textId="0B6F92C0" w:rsidR="00FF0186" w:rsidRPr="00B946D9" w:rsidRDefault="00EE3CC3" w:rsidP="00BC50C5">
            <w:pPr>
              <w:spacing w:after="0" w:line="240" w:lineRule="auto"/>
              <w:rPr>
                <w:rFonts w:cs="Times New Roman"/>
                <w:b/>
                <w:sz w:val="20"/>
                <w:szCs w:val="20"/>
              </w:rPr>
            </w:pPr>
            <w:r w:rsidRPr="00B946D9">
              <w:rPr>
                <w:rFonts w:cs="Times New Roman"/>
                <w:b/>
                <w:sz w:val="20"/>
                <w:szCs w:val="20"/>
              </w:rPr>
              <w:t>Group</w:t>
            </w:r>
          </w:p>
        </w:tc>
        <w:tc>
          <w:tcPr>
            <w:tcW w:w="1187" w:type="dxa"/>
            <w:shd w:val="clear" w:color="auto" w:fill="D9D9D9" w:themeFill="background1" w:themeFillShade="D9"/>
          </w:tcPr>
          <w:p w14:paraId="05A7406F" w14:textId="77777777" w:rsidR="00FF0186" w:rsidRPr="007D399B" w:rsidRDefault="00FF0186" w:rsidP="00BC50C5">
            <w:pPr>
              <w:spacing w:after="0" w:line="240" w:lineRule="auto"/>
              <w:jc w:val="center"/>
              <w:rPr>
                <w:rFonts w:cs="Times New Roman"/>
                <w:b/>
                <w:sz w:val="20"/>
                <w:szCs w:val="20"/>
              </w:rPr>
            </w:pPr>
            <w:r w:rsidRPr="007D399B">
              <w:rPr>
                <w:rFonts w:cs="Times New Roman"/>
                <w:b/>
                <w:sz w:val="20"/>
                <w:szCs w:val="20"/>
              </w:rPr>
              <w:t>N (2017)</w:t>
            </w:r>
          </w:p>
        </w:tc>
        <w:tc>
          <w:tcPr>
            <w:tcW w:w="1187" w:type="dxa"/>
            <w:shd w:val="clear" w:color="auto" w:fill="D9D9D9" w:themeFill="background1" w:themeFillShade="D9"/>
          </w:tcPr>
          <w:p w14:paraId="7C5F962C" w14:textId="77777777" w:rsidR="00FF0186" w:rsidRPr="007D399B" w:rsidRDefault="00FF0186" w:rsidP="00BC50C5">
            <w:pPr>
              <w:spacing w:after="0" w:line="240" w:lineRule="auto"/>
              <w:jc w:val="center"/>
              <w:rPr>
                <w:rFonts w:cs="Times New Roman"/>
                <w:b/>
                <w:sz w:val="20"/>
                <w:szCs w:val="20"/>
              </w:rPr>
            </w:pPr>
            <w:r w:rsidRPr="007D399B">
              <w:rPr>
                <w:rFonts w:cs="Times New Roman"/>
                <w:b/>
                <w:sz w:val="20"/>
                <w:szCs w:val="20"/>
              </w:rPr>
              <w:t>2014</w:t>
            </w:r>
          </w:p>
        </w:tc>
        <w:tc>
          <w:tcPr>
            <w:tcW w:w="1187" w:type="dxa"/>
            <w:shd w:val="clear" w:color="auto" w:fill="D9D9D9" w:themeFill="background1" w:themeFillShade="D9"/>
          </w:tcPr>
          <w:p w14:paraId="7A110A7F" w14:textId="77777777" w:rsidR="00FF0186" w:rsidRPr="007D399B" w:rsidRDefault="00FF0186" w:rsidP="00BC50C5">
            <w:pPr>
              <w:spacing w:after="0" w:line="240" w:lineRule="auto"/>
              <w:jc w:val="center"/>
              <w:rPr>
                <w:rFonts w:cs="Times New Roman"/>
                <w:b/>
                <w:sz w:val="20"/>
                <w:szCs w:val="20"/>
              </w:rPr>
            </w:pPr>
            <w:r w:rsidRPr="007D399B">
              <w:rPr>
                <w:rFonts w:cs="Times New Roman"/>
                <w:b/>
                <w:sz w:val="20"/>
                <w:szCs w:val="20"/>
              </w:rPr>
              <w:t>2015</w:t>
            </w:r>
          </w:p>
        </w:tc>
        <w:tc>
          <w:tcPr>
            <w:tcW w:w="1187" w:type="dxa"/>
            <w:shd w:val="clear" w:color="auto" w:fill="D9D9D9" w:themeFill="background1" w:themeFillShade="D9"/>
          </w:tcPr>
          <w:p w14:paraId="7ACC955B" w14:textId="77777777" w:rsidR="00FF0186" w:rsidRPr="007D399B" w:rsidRDefault="00FF0186" w:rsidP="00BC50C5">
            <w:pPr>
              <w:spacing w:after="0" w:line="240" w:lineRule="auto"/>
              <w:jc w:val="center"/>
              <w:rPr>
                <w:rFonts w:cs="Times New Roman"/>
                <w:b/>
                <w:sz w:val="20"/>
                <w:szCs w:val="20"/>
              </w:rPr>
            </w:pPr>
            <w:r w:rsidRPr="007D399B">
              <w:rPr>
                <w:rFonts w:cs="Times New Roman"/>
                <w:b/>
                <w:sz w:val="20"/>
                <w:szCs w:val="20"/>
              </w:rPr>
              <w:t>2016</w:t>
            </w:r>
          </w:p>
        </w:tc>
        <w:tc>
          <w:tcPr>
            <w:tcW w:w="1113" w:type="dxa"/>
            <w:shd w:val="clear" w:color="auto" w:fill="D9D9D9" w:themeFill="background1" w:themeFillShade="D9"/>
          </w:tcPr>
          <w:p w14:paraId="158AC191" w14:textId="77777777" w:rsidR="00FF0186" w:rsidRPr="007D399B" w:rsidRDefault="00FF0186" w:rsidP="00BC50C5">
            <w:pPr>
              <w:spacing w:after="0" w:line="240" w:lineRule="auto"/>
              <w:jc w:val="center"/>
              <w:rPr>
                <w:rFonts w:cs="Times New Roman"/>
                <w:b/>
                <w:sz w:val="20"/>
                <w:szCs w:val="20"/>
              </w:rPr>
            </w:pPr>
            <w:r w:rsidRPr="007D399B">
              <w:rPr>
                <w:rFonts w:cs="Times New Roman"/>
                <w:b/>
                <w:sz w:val="20"/>
                <w:szCs w:val="20"/>
              </w:rPr>
              <w:t>2017</w:t>
            </w:r>
          </w:p>
        </w:tc>
        <w:tc>
          <w:tcPr>
            <w:tcW w:w="1261" w:type="dxa"/>
            <w:shd w:val="clear" w:color="auto" w:fill="D9D9D9" w:themeFill="background1" w:themeFillShade="D9"/>
          </w:tcPr>
          <w:p w14:paraId="073094BF" w14:textId="77777777" w:rsidR="00FF0186" w:rsidRPr="007D399B" w:rsidRDefault="00FF0186" w:rsidP="00BC50C5">
            <w:pPr>
              <w:spacing w:after="0" w:line="240" w:lineRule="auto"/>
              <w:jc w:val="center"/>
              <w:rPr>
                <w:rFonts w:cs="Times New Roman"/>
                <w:b/>
                <w:sz w:val="20"/>
                <w:szCs w:val="20"/>
              </w:rPr>
            </w:pPr>
            <w:r w:rsidRPr="007D399B">
              <w:rPr>
                <w:rFonts w:cs="Times New Roman"/>
                <w:b/>
                <w:sz w:val="20"/>
                <w:szCs w:val="20"/>
              </w:rPr>
              <w:t>4-yr change</w:t>
            </w:r>
          </w:p>
        </w:tc>
        <w:tc>
          <w:tcPr>
            <w:tcW w:w="1187" w:type="dxa"/>
            <w:shd w:val="clear" w:color="auto" w:fill="D9D9D9" w:themeFill="background1" w:themeFillShade="D9"/>
          </w:tcPr>
          <w:p w14:paraId="6DC71849" w14:textId="77777777" w:rsidR="00FF0186" w:rsidRPr="007D399B" w:rsidRDefault="00FF0186" w:rsidP="00BC50C5">
            <w:pPr>
              <w:spacing w:after="0" w:line="240" w:lineRule="auto"/>
              <w:jc w:val="center"/>
              <w:rPr>
                <w:rFonts w:cs="Times New Roman"/>
                <w:b/>
                <w:sz w:val="20"/>
                <w:szCs w:val="20"/>
              </w:rPr>
            </w:pPr>
            <w:r w:rsidRPr="007D399B">
              <w:rPr>
                <w:rFonts w:cs="Times New Roman"/>
                <w:b/>
                <w:sz w:val="20"/>
                <w:szCs w:val="20"/>
              </w:rPr>
              <w:t>State (2017)</w:t>
            </w:r>
          </w:p>
        </w:tc>
      </w:tr>
      <w:tr w:rsidR="00FF0186" w:rsidRPr="007D399B" w14:paraId="35CA3661" w14:textId="77777777" w:rsidTr="00661763">
        <w:tc>
          <w:tcPr>
            <w:tcW w:w="1267" w:type="dxa"/>
          </w:tcPr>
          <w:p w14:paraId="12238565" w14:textId="77777777" w:rsidR="00FF0186" w:rsidRPr="007D399B" w:rsidRDefault="00FF0186" w:rsidP="00BC50C5">
            <w:pPr>
              <w:spacing w:after="0" w:line="240" w:lineRule="auto"/>
              <w:rPr>
                <w:rFonts w:cs="Times New Roman"/>
                <w:sz w:val="20"/>
                <w:szCs w:val="20"/>
              </w:rPr>
            </w:pPr>
            <w:r w:rsidRPr="007D399B">
              <w:rPr>
                <w:rFonts w:cs="Times New Roman"/>
                <w:sz w:val="20"/>
                <w:szCs w:val="20"/>
              </w:rPr>
              <w:t>High Needs</w:t>
            </w:r>
          </w:p>
        </w:tc>
        <w:tc>
          <w:tcPr>
            <w:tcW w:w="1187" w:type="dxa"/>
          </w:tcPr>
          <w:p w14:paraId="77C129A3"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463</w:t>
            </w:r>
          </w:p>
        </w:tc>
        <w:tc>
          <w:tcPr>
            <w:tcW w:w="1187" w:type="dxa"/>
          </w:tcPr>
          <w:p w14:paraId="48674A06"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40%</w:t>
            </w:r>
          </w:p>
        </w:tc>
        <w:tc>
          <w:tcPr>
            <w:tcW w:w="1187" w:type="dxa"/>
          </w:tcPr>
          <w:p w14:paraId="3D8FB31A"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36%</w:t>
            </w:r>
          </w:p>
        </w:tc>
        <w:tc>
          <w:tcPr>
            <w:tcW w:w="1187" w:type="dxa"/>
          </w:tcPr>
          <w:p w14:paraId="4CD6CE00"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37%</w:t>
            </w:r>
          </w:p>
        </w:tc>
        <w:tc>
          <w:tcPr>
            <w:tcW w:w="1113" w:type="dxa"/>
          </w:tcPr>
          <w:p w14:paraId="67A9C2DE"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35%</w:t>
            </w:r>
          </w:p>
        </w:tc>
        <w:tc>
          <w:tcPr>
            <w:tcW w:w="1261" w:type="dxa"/>
          </w:tcPr>
          <w:p w14:paraId="76A5BBED"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-5%</w:t>
            </w:r>
          </w:p>
        </w:tc>
        <w:tc>
          <w:tcPr>
            <w:tcW w:w="1187" w:type="dxa"/>
          </w:tcPr>
          <w:p w14:paraId="4F2767E9"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31%</w:t>
            </w:r>
          </w:p>
        </w:tc>
      </w:tr>
      <w:tr w:rsidR="00FF0186" w:rsidRPr="007D399B" w14:paraId="07884B1D" w14:textId="77777777" w:rsidTr="00661763">
        <w:tc>
          <w:tcPr>
            <w:tcW w:w="1267" w:type="dxa"/>
            <w:shd w:val="clear" w:color="auto" w:fill="D9D9D9" w:themeFill="background1" w:themeFillShade="D9"/>
          </w:tcPr>
          <w:p w14:paraId="2994EDD3" w14:textId="77777777" w:rsidR="00FF0186" w:rsidRPr="007D399B" w:rsidRDefault="00FF0186" w:rsidP="00BC50C5">
            <w:pPr>
              <w:spacing w:after="0" w:line="240" w:lineRule="auto"/>
              <w:rPr>
                <w:rFonts w:cs="Times New Roman"/>
                <w:sz w:val="20"/>
                <w:szCs w:val="20"/>
              </w:rPr>
            </w:pPr>
            <w:r w:rsidRPr="007D399B">
              <w:rPr>
                <w:rFonts w:cs="Times New Roman"/>
                <w:sz w:val="20"/>
                <w:szCs w:val="20"/>
              </w:rPr>
              <w:t>Econ. Dis.</w:t>
            </w:r>
          </w:p>
        </w:tc>
        <w:tc>
          <w:tcPr>
            <w:tcW w:w="1187" w:type="dxa"/>
            <w:shd w:val="clear" w:color="auto" w:fill="D9D9D9" w:themeFill="background1" w:themeFillShade="D9"/>
          </w:tcPr>
          <w:p w14:paraId="51746F2C"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385</w:t>
            </w:r>
          </w:p>
        </w:tc>
        <w:tc>
          <w:tcPr>
            <w:tcW w:w="1187" w:type="dxa"/>
            <w:shd w:val="clear" w:color="auto" w:fill="D9D9D9" w:themeFill="background1" w:themeFillShade="D9"/>
          </w:tcPr>
          <w:p w14:paraId="7AD9DBAC"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w:t>
            </w:r>
          </w:p>
        </w:tc>
        <w:tc>
          <w:tcPr>
            <w:tcW w:w="1187" w:type="dxa"/>
            <w:shd w:val="clear" w:color="auto" w:fill="D9D9D9" w:themeFill="background1" w:themeFillShade="D9"/>
          </w:tcPr>
          <w:p w14:paraId="12CD5CE2"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40%</w:t>
            </w:r>
          </w:p>
        </w:tc>
        <w:tc>
          <w:tcPr>
            <w:tcW w:w="1187" w:type="dxa"/>
            <w:shd w:val="clear" w:color="auto" w:fill="D9D9D9" w:themeFill="background1" w:themeFillShade="D9"/>
          </w:tcPr>
          <w:p w14:paraId="6B710644"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39%</w:t>
            </w:r>
          </w:p>
        </w:tc>
        <w:tc>
          <w:tcPr>
            <w:tcW w:w="1113" w:type="dxa"/>
            <w:shd w:val="clear" w:color="auto" w:fill="D9D9D9" w:themeFill="background1" w:themeFillShade="D9"/>
          </w:tcPr>
          <w:p w14:paraId="6A0A596F"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38%</w:t>
            </w:r>
          </w:p>
        </w:tc>
        <w:tc>
          <w:tcPr>
            <w:tcW w:w="1261" w:type="dxa"/>
            <w:shd w:val="clear" w:color="auto" w:fill="D9D9D9" w:themeFill="background1" w:themeFillShade="D9"/>
          </w:tcPr>
          <w:p w14:paraId="2A15E58C"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w:t>
            </w:r>
          </w:p>
        </w:tc>
        <w:tc>
          <w:tcPr>
            <w:tcW w:w="1187" w:type="dxa"/>
            <w:shd w:val="clear" w:color="auto" w:fill="D9D9D9" w:themeFill="background1" w:themeFillShade="D9"/>
          </w:tcPr>
          <w:p w14:paraId="2513E6C1"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32%</w:t>
            </w:r>
          </w:p>
        </w:tc>
      </w:tr>
      <w:tr w:rsidR="00FF0186" w:rsidRPr="007D399B" w14:paraId="3D807888" w14:textId="77777777" w:rsidTr="00661763">
        <w:tc>
          <w:tcPr>
            <w:tcW w:w="1267" w:type="dxa"/>
          </w:tcPr>
          <w:p w14:paraId="12B65893" w14:textId="77777777" w:rsidR="00FF0186" w:rsidRPr="007D399B" w:rsidRDefault="00FF0186" w:rsidP="00BC50C5">
            <w:pPr>
              <w:spacing w:after="0" w:line="240" w:lineRule="auto"/>
              <w:rPr>
                <w:rFonts w:cs="Times New Roman"/>
                <w:sz w:val="20"/>
                <w:szCs w:val="20"/>
              </w:rPr>
            </w:pPr>
            <w:r w:rsidRPr="007D399B">
              <w:rPr>
                <w:rFonts w:cs="Times New Roman"/>
                <w:sz w:val="20"/>
                <w:szCs w:val="20"/>
              </w:rPr>
              <w:t>SWD</w:t>
            </w:r>
          </w:p>
        </w:tc>
        <w:tc>
          <w:tcPr>
            <w:tcW w:w="1187" w:type="dxa"/>
          </w:tcPr>
          <w:p w14:paraId="7870CC5A"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170</w:t>
            </w:r>
          </w:p>
        </w:tc>
        <w:tc>
          <w:tcPr>
            <w:tcW w:w="1187" w:type="dxa"/>
          </w:tcPr>
          <w:p w14:paraId="1A5C8771"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18%</w:t>
            </w:r>
          </w:p>
        </w:tc>
        <w:tc>
          <w:tcPr>
            <w:tcW w:w="1187" w:type="dxa"/>
          </w:tcPr>
          <w:p w14:paraId="6AC4BF82"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17%</w:t>
            </w:r>
          </w:p>
        </w:tc>
        <w:tc>
          <w:tcPr>
            <w:tcW w:w="1187" w:type="dxa"/>
          </w:tcPr>
          <w:p w14:paraId="18F3C6AE"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17%</w:t>
            </w:r>
          </w:p>
        </w:tc>
        <w:tc>
          <w:tcPr>
            <w:tcW w:w="1113" w:type="dxa"/>
          </w:tcPr>
          <w:p w14:paraId="5B19BCA1"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21%</w:t>
            </w:r>
          </w:p>
        </w:tc>
        <w:tc>
          <w:tcPr>
            <w:tcW w:w="1261" w:type="dxa"/>
          </w:tcPr>
          <w:p w14:paraId="056647E8"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3%</w:t>
            </w:r>
          </w:p>
        </w:tc>
        <w:tc>
          <w:tcPr>
            <w:tcW w:w="1187" w:type="dxa"/>
          </w:tcPr>
          <w:p w14:paraId="3FE13379"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21%</w:t>
            </w:r>
          </w:p>
        </w:tc>
      </w:tr>
      <w:tr w:rsidR="00FF0186" w:rsidRPr="007D399B" w14:paraId="76AAE54D" w14:textId="77777777" w:rsidTr="00661763">
        <w:tc>
          <w:tcPr>
            <w:tcW w:w="1267" w:type="dxa"/>
            <w:shd w:val="clear" w:color="auto" w:fill="D9D9D9" w:themeFill="background1" w:themeFillShade="D9"/>
          </w:tcPr>
          <w:p w14:paraId="049CCF81" w14:textId="3FF3DC61" w:rsidR="00FF0186" w:rsidRPr="007D399B" w:rsidRDefault="00FF0186" w:rsidP="00BC50C5">
            <w:pPr>
              <w:spacing w:after="0" w:line="240" w:lineRule="auto"/>
              <w:rPr>
                <w:rFonts w:cs="Times New Roman"/>
                <w:sz w:val="20"/>
                <w:szCs w:val="20"/>
              </w:rPr>
            </w:pPr>
            <w:r w:rsidRPr="007D399B">
              <w:rPr>
                <w:rFonts w:cs="Times New Roman"/>
                <w:sz w:val="20"/>
                <w:szCs w:val="20"/>
              </w:rPr>
              <w:t>ELL</w:t>
            </w:r>
            <w:r w:rsidR="00BC50C5">
              <w:rPr>
                <w:rFonts w:cs="Times New Roman"/>
                <w:sz w:val="20"/>
                <w:szCs w:val="20"/>
              </w:rPr>
              <w:t>s</w:t>
            </w:r>
          </w:p>
        </w:tc>
        <w:tc>
          <w:tcPr>
            <w:tcW w:w="1187" w:type="dxa"/>
            <w:shd w:val="clear" w:color="auto" w:fill="D9D9D9" w:themeFill="background1" w:themeFillShade="D9"/>
          </w:tcPr>
          <w:p w14:paraId="0ED13007"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73</w:t>
            </w:r>
          </w:p>
        </w:tc>
        <w:tc>
          <w:tcPr>
            <w:tcW w:w="1187" w:type="dxa"/>
            <w:shd w:val="clear" w:color="auto" w:fill="D9D9D9" w:themeFill="background1" w:themeFillShade="D9"/>
          </w:tcPr>
          <w:p w14:paraId="0A2C3DCF"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21%</w:t>
            </w:r>
          </w:p>
        </w:tc>
        <w:tc>
          <w:tcPr>
            <w:tcW w:w="1187" w:type="dxa"/>
            <w:shd w:val="clear" w:color="auto" w:fill="D9D9D9" w:themeFill="background1" w:themeFillShade="D9"/>
          </w:tcPr>
          <w:p w14:paraId="5E4BE9B1"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15%</w:t>
            </w:r>
          </w:p>
        </w:tc>
        <w:tc>
          <w:tcPr>
            <w:tcW w:w="1187" w:type="dxa"/>
            <w:shd w:val="clear" w:color="auto" w:fill="D9D9D9" w:themeFill="background1" w:themeFillShade="D9"/>
          </w:tcPr>
          <w:p w14:paraId="21510DAF"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25%</w:t>
            </w:r>
          </w:p>
        </w:tc>
        <w:tc>
          <w:tcPr>
            <w:tcW w:w="1113" w:type="dxa"/>
            <w:shd w:val="clear" w:color="auto" w:fill="D9D9D9" w:themeFill="background1" w:themeFillShade="D9"/>
          </w:tcPr>
          <w:p w14:paraId="3D86B902"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15%</w:t>
            </w:r>
          </w:p>
        </w:tc>
        <w:tc>
          <w:tcPr>
            <w:tcW w:w="1261" w:type="dxa"/>
            <w:shd w:val="clear" w:color="auto" w:fill="D9D9D9" w:themeFill="background1" w:themeFillShade="D9"/>
          </w:tcPr>
          <w:p w14:paraId="747451AC"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-6%</w:t>
            </w:r>
          </w:p>
        </w:tc>
        <w:tc>
          <w:tcPr>
            <w:tcW w:w="1187" w:type="dxa"/>
            <w:shd w:val="clear" w:color="auto" w:fill="D9D9D9" w:themeFill="background1" w:themeFillShade="D9"/>
          </w:tcPr>
          <w:p w14:paraId="2D6E2C6C"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20%</w:t>
            </w:r>
          </w:p>
        </w:tc>
      </w:tr>
      <w:tr w:rsidR="00FF0186" w:rsidRPr="007D399B" w14:paraId="1DC8C73A" w14:textId="77777777" w:rsidTr="00661763">
        <w:tc>
          <w:tcPr>
            <w:tcW w:w="1267" w:type="dxa"/>
          </w:tcPr>
          <w:p w14:paraId="152BB269" w14:textId="45534E66" w:rsidR="00FF0186" w:rsidRPr="007D399B" w:rsidRDefault="00BC50C5" w:rsidP="00B946D9">
            <w:pPr>
              <w:spacing w:after="0" w:line="240" w:lineRule="auto"/>
              <w:rPr>
                <w:rFonts w:cs="Times New Roman"/>
                <w:sz w:val="20"/>
                <w:szCs w:val="20"/>
              </w:rPr>
            </w:pPr>
            <w:r w:rsidRPr="007D399B">
              <w:rPr>
                <w:rFonts w:cs="Times New Roman"/>
                <w:sz w:val="20"/>
                <w:szCs w:val="20"/>
              </w:rPr>
              <w:t>A</w:t>
            </w:r>
            <w:r>
              <w:rPr>
                <w:rFonts w:cs="Times New Roman"/>
                <w:sz w:val="20"/>
                <w:szCs w:val="20"/>
              </w:rPr>
              <w:t>ll</w:t>
            </w:r>
          </w:p>
        </w:tc>
        <w:tc>
          <w:tcPr>
            <w:tcW w:w="1187" w:type="dxa"/>
          </w:tcPr>
          <w:p w14:paraId="48682E4D"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859</w:t>
            </w:r>
          </w:p>
        </w:tc>
        <w:tc>
          <w:tcPr>
            <w:tcW w:w="1187" w:type="dxa"/>
          </w:tcPr>
          <w:p w14:paraId="5FC516BD"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54%</w:t>
            </w:r>
          </w:p>
        </w:tc>
        <w:tc>
          <w:tcPr>
            <w:tcW w:w="1187" w:type="dxa"/>
          </w:tcPr>
          <w:p w14:paraId="2706378A"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52%</w:t>
            </w:r>
          </w:p>
        </w:tc>
        <w:tc>
          <w:tcPr>
            <w:tcW w:w="1187" w:type="dxa"/>
          </w:tcPr>
          <w:p w14:paraId="348D6BAC"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54%</w:t>
            </w:r>
          </w:p>
        </w:tc>
        <w:tc>
          <w:tcPr>
            <w:tcW w:w="1113" w:type="dxa"/>
          </w:tcPr>
          <w:p w14:paraId="3068645A"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54%</w:t>
            </w:r>
          </w:p>
        </w:tc>
        <w:tc>
          <w:tcPr>
            <w:tcW w:w="1261" w:type="dxa"/>
          </w:tcPr>
          <w:p w14:paraId="2FDE9362"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0%</w:t>
            </w:r>
          </w:p>
        </w:tc>
        <w:tc>
          <w:tcPr>
            <w:tcW w:w="1187" w:type="dxa"/>
          </w:tcPr>
          <w:p w14:paraId="08C8E368" w14:textId="77777777" w:rsidR="00FF0186" w:rsidRPr="007D399B" w:rsidRDefault="00FF0186" w:rsidP="00BC50C5">
            <w:pPr>
              <w:spacing w:after="0" w:line="240" w:lineRule="auto"/>
              <w:jc w:val="center"/>
              <w:rPr>
                <w:rFonts w:ascii="Calibri" w:hAnsi="Calibri"/>
                <w:sz w:val="20"/>
                <w:szCs w:val="20"/>
              </w:rPr>
            </w:pPr>
            <w:r w:rsidRPr="007D399B">
              <w:rPr>
                <w:rFonts w:ascii="Calibri" w:hAnsi="Calibri"/>
                <w:sz w:val="20"/>
                <w:szCs w:val="20"/>
              </w:rPr>
              <w:t>53%</w:t>
            </w:r>
          </w:p>
        </w:tc>
      </w:tr>
    </w:tbl>
    <w:p w14:paraId="3A8FC99F" w14:textId="77777777" w:rsidR="00FF0186" w:rsidRPr="007D399B" w:rsidRDefault="00FF0186" w:rsidP="00FF0186">
      <w:pPr>
        <w:spacing w:after="0"/>
        <w:rPr>
          <w:rFonts w:cs="Times New Roman"/>
        </w:rPr>
      </w:pPr>
    </w:p>
    <w:p w14:paraId="6CA7AEE6" w14:textId="77777777" w:rsidR="001522B0" w:rsidRPr="00210022" w:rsidRDefault="001522B0" w:rsidP="00FF0186">
      <w:pPr>
        <w:spacing w:after="0"/>
        <w:rPr>
          <w:rFonts w:cs="Times New Roman"/>
        </w:rPr>
      </w:pPr>
    </w:p>
    <w:p w14:paraId="026BAFC0" w14:textId="27F389D4" w:rsidR="00FF0186" w:rsidRPr="00210022" w:rsidRDefault="00FF0186" w:rsidP="00FF0186">
      <w:pPr>
        <w:spacing w:after="0" w:line="240" w:lineRule="auto"/>
        <w:rPr>
          <w:rFonts w:eastAsia="Times New Roman" w:cs="Times New Roman"/>
          <w:b/>
        </w:rPr>
      </w:pPr>
      <w:r w:rsidRPr="00210022">
        <w:rPr>
          <w:rFonts w:eastAsia="Times New Roman" w:cs="Times New Roman"/>
          <w:b/>
        </w:rPr>
        <w:t xml:space="preserve">In ELA, the percentage of students meeting or exceeding expectations on the Next-Generation MCAS </w:t>
      </w:r>
      <w:r w:rsidR="005F025E">
        <w:rPr>
          <w:rFonts w:eastAsia="Times New Roman" w:cs="Times New Roman"/>
          <w:b/>
        </w:rPr>
        <w:t xml:space="preserve">assessment </w:t>
      </w:r>
      <w:r w:rsidRPr="00210022">
        <w:rPr>
          <w:rFonts w:eastAsia="Times New Roman" w:cs="Times New Roman"/>
          <w:b/>
        </w:rPr>
        <w:t>was 4 percentage points below the state rate in grades 3</w:t>
      </w:r>
      <w:r w:rsidR="005F025E">
        <w:rPr>
          <w:rFonts w:eastAsia="Times New Roman" w:cs="Times New Roman"/>
          <w:b/>
        </w:rPr>
        <w:t>–</w:t>
      </w:r>
      <w:r w:rsidRPr="00210022">
        <w:rPr>
          <w:rFonts w:eastAsia="Times New Roman" w:cs="Times New Roman"/>
          <w:b/>
        </w:rPr>
        <w:t xml:space="preserve">8 as a whole and </w:t>
      </w:r>
      <w:r w:rsidR="0087719F" w:rsidRPr="00210022">
        <w:rPr>
          <w:rFonts w:eastAsia="Times New Roman" w:cs="Times New Roman"/>
          <w:b/>
        </w:rPr>
        <w:t xml:space="preserve">below the state rate </w:t>
      </w:r>
      <w:r w:rsidRPr="00210022">
        <w:rPr>
          <w:rFonts w:eastAsia="Times New Roman" w:cs="Times New Roman"/>
          <w:b/>
        </w:rPr>
        <w:t>by 1 percentage point in the 5</w:t>
      </w:r>
      <w:r w:rsidRPr="00210022">
        <w:rPr>
          <w:rFonts w:eastAsia="Times New Roman" w:cs="Times New Roman"/>
          <w:b/>
          <w:vertAlign w:val="superscript"/>
        </w:rPr>
        <w:t>th</w:t>
      </w:r>
      <w:r w:rsidRPr="00210022">
        <w:rPr>
          <w:rFonts w:eastAsia="Times New Roman" w:cs="Times New Roman"/>
          <w:b/>
        </w:rPr>
        <w:t xml:space="preserve"> grade, by 5 to 7 percentage points in the 3</w:t>
      </w:r>
      <w:r w:rsidRPr="00210022">
        <w:rPr>
          <w:rFonts w:eastAsia="Times New Roman" w:cs="Times New Roman"/>
          <w:b/>
          <w:vertAlign w:val="superscript"/>
        </w:rPr>
        <w:t>rd</w:t>
      </w:r>
      <w:r w:rsidRPr="00210022">
        <w:rPr>
          <w:rFonts w:eastAsia="Times New Roman" w:cs="Times New Roman"/>
          <w:b/>
        </w:rPr>
        <w:t>, 6</w:t>
      </w:r>
      <w:r w:rsidRPr="00210022">
        <w:rPr>
          <w:rFonts w:eastAsia="Times New Roman" w:cs="Times New Roman"/>
          <w:b/>
          <w:vertAlign w:val="superscript"/>
        </w:rPr>
        <w:t>th</w:t>
      </w:r>
      <w:r w:rsidRPr="00210022">
        <w:rPr>
          <w:rFonts w:eastAsia="Times New Roman" w:cs="Times New Roman"/>
          <w:b/>
        </w:rPr>
        <w:t>, and 7</w:t>
      </w:r>
      <w:r w:rsidRPr="00210022">
        <w:rPr>
          <w:rFonts w:eastAsia="Times New Roman" w:cs="Times New Roman"/>
          <w:b/>
          <w:vertAlign w:val="superscript"/>
        </w:rPr>
        <w:t>th</w:t>
      </w:r>
      <w:r w:rsidRPr="00210022">
        <w:rPr>
          <w:rFonts w:eastAsia="Times New Roman" w:cs="Times New Roman"/>
          <w:b/>
        </w:rPr>
        <w:t xml:space="preserve"> grades, and by 11 percentage points in the 8</w:t>
      </w:r>
      <w:r w:rsidRPr="00210022">
        <w:rPr>
          <w:rFonts w:eastAsia="Times New Roman" w:cs="Times New Roman"/>
          <w:b/>
          <w:vertAlign w:val="superscript"/>
        </w:rPr>
        <w:t>th</w:t>
      </w:r>
      <w:r w:rsidRPr="00210022">
        <w:rPr>
          <w:rFonts w:eastAsia="Times New Roman" w:cs="Times New Roman"/>
          <w:b/>
        </w:rPr>
        <w:t xml:space="preserve"> grade.</w:t>
      </w:r>
    </w:p>
    <w:p w14:paraId="78420FE5" w14:textId="77777777" w:rsidR="00FF0186" w:rsidRPr="00210022" w:rsidRDefault="00FF0186" w:rsidP="00FF0186">
      <w:pPr>
        <w:spacing w:after="0" w:line="240" w:lineRule="auto"/>
        <w:rPr>
          <w:rFonts w:eastAsia="Times New Roman" w:cs="Times New Roman"/>
        </w:rPr>
      </w:pPr>
    </w:p>
    <w:p w14:paraId="1968B869" w14:textId="7A4404F6" w:rsidR="00FF0186" w:rsidRPr="00210022" w:rsidRDefault="00FF0186" w:rsidP="00FF0186">
      <w:pPr>
        <w:spacing w:after="0" w:line="240" w:lineRule="auto"/>
        <w:contextualSpacing/>
        <w:rPr>
          <w:rFonts w:eastAsia="Times New Roman" w:cs="Times New Roman"/>
        </w:rPr>
      </w:pPr>
      <w:r w:rsidRPr="00210022">
        <w:rPr>
          <w:rFonts w:eastAsia="Times New Roman" w:cs="Times New Roman"/>
          <w:b/>
        </w:rPr>
        <w:t xml:space="preserve">In math, the percentage of students meeting or exceeding expectations on the Next-Generation MCAS </w:t>
      </w:r>
      <w:r w:rsidR="0087719F">
        <w:rPr>
          <w:rFonts w:eastAsia="Times New Roman" w:cs="Times New Roman"/>
          <w:b/>
        </w:rPr>
        <w:t>assessment</w:t>
      </w:r>
      <w:r w:rsidR="0087719F" w:rsidRPr="00210022">
        <w:rPr>
          <w:rFonts w:eastAsia="Times New Roman" w:cs="Times New Roman"/>
          <w:b/>
        </w:rPr>
        <w:t xml:space="preserve"> </w:t>
      </w:r>
      <w:r w:rsidRPr="00210022">
        <w:rPr>
          <w:rFonts w:eastAsia="Times New Roman" w:cs="Times New Roman"/>
          <w:b/>
        </w:rPr>
        <w:t>was 2 percentage points above the state rate in grades 3</w:t>
      </w:r>
      <w:r w:rsidR="0087719F">
        <w:rPr>
          <w:rFonts w:eastAsia="Times New Roman" w:cs="Times New Roman"/>
          <w:b/>
        </w:rPr>
        <w:t xml:space="preserve">–8 as a whole </w:t>
      </w:r>
      <w:r w:rsidRPr="00210022">
        <w:rPr>
          <w:rFonts w:eastAsia="Times New Roman" w:cs="Times New Roman"/>
          <w:b/>
        </w:rPr>
        <w:t>and in the 5</w:t>
      </w:r>
      <w:r w:rsidRPr="00210022">
        <w:rPr>
          <w:rFonts w:eastAsia="Times New Roman" w:cs="Times New Roman"/>
          <w:b/>
          <w:vertAlign w:val="superscript"/>
        </w:rPr>
        <w:t>th</w:t>
      </w:r>
      <w:r w:rsidRPr="00210022">
        <w:rPr>
          <w:rFonts w:eastAsia="Times New Roman" w:cs="Times New Roman"/>
          <w:b/>
        </w:rPr>
        <w:t xml:space="preserve"> grade, and </w:t>
      </w:r>
      <w:r w:rsidR="0087719F" w:rsidRPr="00210022">
        <w:rPr>
          <w:rFonts w:eastAsia="Times New Roman" w:cs="Times New Roman"/>
          <w:b/>
        </w:rPr>
        <w:t xml:space="preserve">above the state rate </w:t>
      </w:r>
      <w:r w:rsidRPr="00210022">
        <w:rPr>
          <w:rFonts w:eastAsia="Times New Roman" w:cs="Times New Roman"/>
          <w:b/>
        </w:rPr>
        <w:t xml:space="preserve">by 7 and 16 percentage points </w:t>
      </w:r>
      <w:r w:rsidR="0087719F">
        <w:rPr>
          <w:rFonts w:eastAsia="Times New Roman" w:cs="Times New Roman"/>
          <w:b/>
        </w:rPr>
        <w:t xml:space="preserve">in the </w:t>
      </w:r>
      <w:r w:rsidRPr="00210022">
        <w:rPr>
          <w:rFonts w:eastAsia="Times New Roman" w:cs="Times New Roman"/>
          <w:b/>
        </w:rPr>
        <w:t>3</w:t>
      </w:r>
      <w:r w:rsidRPr="00210022">
        <w:rPr>
          <w:rFonts w:eastAsia="Times New Roman" w:cs="Times New Roman"/>
          <w:b/>
          <w:vertAlign w:val="superscript"/>
        </w:rPr>
        <w:t>rd</w:t>
      </w:r>
      <w:r w:rsidRPr="00210022">
        <w:rPr>
          <w:rFonts w:eastAsia="Times New Roman" w:cs="Times New Roman"/>
          <w:b/>
        </w:rPr>
        <w:t xml:space="preserve"> and 4</w:t>
      </w:r>
      <w:r w:rsidRPr="00210022">
        <w:rPr>
          <w:rFonts w:eastAsia="Times New Roman" w:cs="Times New Roman"/>
          <w:b/>
          <w:vertAlign w:val="superscript"/>
        </w:rPr>
        <w:t>th</w:t>
      </w:r>
      <w:r w:rsidRPr="00210022">
        <w:rPr>
          <w:rFonts w:eastAsia="Times New Roman" w:cs="Times New Roman"/>
          <w:b/>
        </w:rPr>
        <w:t xml:space="preserve"> grades</w:t>
      </w:r>
      <w:r w:rsidR="0087719F">
        <w:rPr>
          <w:rFonts w:eastAsia="Times New Roman" w:cs="Times New Roman"/>
          <w:b/>
        </w:rPr>
        <w:t xml:space="preserve">, respectively. </w:t>
      </w:r>
      <w:r>
        <w:rPr>
          <w:rFonts w:eastAsia="Times New Roman" w:cs="Times New Roman"/>
          <w:b/>
        </w:rPr>
        <w:t xml:space="preserve"> </w:t>
      </w:r>
      <w:r w:rsidR="0087719F">
        <w:rPr>
          <w:rFonts w:eastAsia="Times New Roman" w:cs="Times New Roman"/>
          <w:b/>
        </w:rPr>
        <w:t xml:space="preserve">The percentage of students meeting or exceeding expectations on the Next-Generation MCAS assessment </w:t>
      </w:r>
      <w:r>
        <w:rPr>
          <w:rFonts w:eastAsia="Times New Roman" w:cs="Times New Roman"/>
          <w:b/>
        </w:rPr>
        <w:t>was below the state rate</w:t>
      </w:r>
      <w:r w:rsidR="0087719F">
        <w:rPr>
          <w:rFonts w:eastAsia="Times New Roman" w:cs="Times New Roman"/>
          <w:b/>
        </w:rPr>
        <w:t xml:space="preserve"> </w:t>
      </w:r>
      <w:r>
        <w:rPr>
          <w:rFonts w:eastAsia="Times New Roman" w:cs="Times New Roman"/>
          <w:b/>
        </w:rPr>
        <w:t>in the 6</w:t>
      </w:r>
      <w:r w:rsidRPr="00210022">
        <w:rPr>
          <w:rFonts w:eastAsia="Times New Roman" w:cs="Times New Roman"/>
          <w:b/>
          <w:vertAlign w:val="superscript"/>
        </w:rPr>
        <w:t>th</w:t>
      </w:r>
      <w:r>
        <w:rPr>
          <w:rFonts w:eastAsia="Times New Roman" w:cs="Times New Roman"/>
          <w:b/>
        </w:rPr>
        <w:t>, 7</w:t>
      </w:r>
      <w:r w:rsidRPr="00210022">
        <w:rPr>
          <w:rFonts w:eastAsia="Times New Roman" w:cs="Times New Roman"/>
          <w:b/>
          <w:vertAlign w:val="superscript"/>
        </w:rPr>
        <w:t>th</w:t>
      </w:r>
      <w:r>
        <w:rPr>
          <w:rFonts w:eastAsia="Times New Roman" w:cs="Times New Roman"/>
          <w:b/>
        </w:rPr>
        <w:t>, and 8</w:t>
      </w:r>
      <w:r w:rsidRPr="00210022">
        <w:rPr>
          <w:rFonts w:eastAsia="Times New Roman" w:cs="Times New Roman"/>
          <w:b/>
          <w:vertAlign w:val="superscript"/>
        </w:rPr>
        <w:t>th</w:t>
      </w:r>
      <w:r>
        <w:rPr>
          <w:rFonts w:eastAsia="Times New Roman" w:cs="Times New Roman"/>
          <w:b/>
        </w:rPr>
        <w:t xml:space="preserve"> grades.</w:t>
      </w:r>
    </w:p>
    <w:p w14:paraId="6177540F" w14:textId="77777777" w:rsidR="00FF0186" w:rsidRPr="00210022" w:rsidRDefault="00FF0186" w:rsidP="00FF0186">
      <w:pPr>
        <w:spacing w:after="0" w:line="240" w:lineRule="auto"/>
        <w:contextualSpacing/>
        <w:rPr>
          <w:rFonts w:eastAsia="Times New Roman" w:cs="Times New Roman"/>
        </w:rPr>
      </w:pPr>
    </w:p>
    <w:tbl>
      <w:tblPr>
        <w:tblStyle w:val="TableGrid"/>
        <w:tblW w:w="0" w:type="auto"/>
        <w:tblLayout w:type="fixed"/>
        <w:tblLook w:val="00A0" w:firstRow="1" w:lastRow="0" w:firstColumn="1" w:lastColumn="0" w:noHBand="0" w:noVBand="0"/>
        <w:tblCaption w:val="Table 6: West Springfield Public Schools"/>
        <w:tblDescription w:val="Next-Generation MCAS ELA and Math Percent Meeting or Exceeding Expectations (M/E) in Grades 3–8, 2017"/>
      </w:tblPr>
      <w:tblGrid>
        <w:gridCol w:w="738"/>
        <w:gridCol w:w="1104"/>
        <w:gridCol w:w="1105"/>
        <w:gridCol w:w="1105"/>
        <w:gridCol w:w="1105"/>
        <w:gridCol w:w="1071"/>
        <w:gridCol w:w="1080"/>
        <w:gridCol w:w="1163"/>
        <w:gridCol w:w="1105"/>
      </w:tblGrid>
      <w:tr w:rsidR="00FF0186" w:rsidRPr="007D399B" w14:paraId="5F42A899" w14:textId="77777777" w:rsidTr="00FE3BB6">
        <w:trPr>
          <w:tblHeader/>
        </w:trPr>
        <w:tc>
          <w:tcPr>
            <w:tcW w:w="9576" w:type="dxa"/>
            <w:gridSpan w:val="9"/>
            <w:tcBorders>
              <w:top w:val="nil"/>
              <w:left w:val="nil"/>
              <w:right w:val="nil"/>
            </w:tcBorders>
          </w:tcPr>
          <w:p w14:paraId="3046A432" w14:textId="77777777" w:rsidR="00FF0186" w:rsidRPr="007D399B" w:rsidRDefault="00FF0186" w:rsidP="007D75D5">
            <w:pPr>
              <w:spacing w:after="0" w:line="240" w:lineRule="auto"/>
              <w:jc w:val="center"/>
              <w:rPr>
                <w:b/>
                <w:sz w:val="20"/>
                <w:szCs w:val="20"/>
              </w:rPr>
            </w:pPr>
            <w:r w:rsidRPr="007D399B">
              <w:rPr>
                <w:b/>
                <w:sz w:val="20"/>
                <w:szCs w:val="20"/>
              </w:rPr>
              <w:t xml:space="preserve">Table 6: </w:t>
            </w:r>
            <w:r w:rsidRPr="007D399B">
              <w:rPr>
                <w:rFonts w:cs="Times New Roman"/>
                <w:b/>
                <w:sz w:val="20"/>
                <w:szCs w:val="20"/>
              </w:rPr>
              <w:t>West Springfield Public Schools</w:t>
            </w:r>
          </w:p>
          <w:p w14:paraId="2115E017" w14:textId="1E7F4DE7" w:rsidR="00FF0186" w:rsidRPr="007D399B" w:rsidRDefault="00FF0186" w:rsidP="007D75D5">
            <w:pPr>
              <w:spacing w:after="0" w:line="240" w:lineRule="auto"/>
              <w:jc w:val="center"/>
              <w:rPr>
                <w:b/>
                <w:sz w:val="20"/>
                <w:szCs w:val="20"/>
              </w:rPr>
            </w:pPr>
            <w:r w:rsidRPr="007D399B">
              <w:rPr>
                <w:b/>
                <w:sz w:val="20"/>
                <w:szCs w:val="20"/>
              </w:rPr>
              <w:t xml:space="preserve">Next-Generation MCAS ELA and Math Percent Meeting or Exceeding Expectations </w:t>
            </w:r>
            <w:r w:rsidR="007D75D5">
              <w:rPr>
                <w:b/>
                <w:sz w:val="20"/>
                <w:szCs w:val="20"/>
              </w:rPr>
              <w:t xml:space="preserve">(M/E) </w:t>
            </w:r>
            <w:r w:rsidRPr="007D399B">
              <w:rPr>
                <w:b/>
                <w:sz w:val="20"/>
                <w:szCs w:val="20"/>
              </w:rPr>
              <w:t>in Grades 3</w:t>
            </w:r>
            <w:r w:rsidR="007D75D5">
              <w:rPr>
                <w:b/>
                <w:sz w:val="20"/>
                <w:szCs w:val="20"/>
              </w:rPr>
              <w:t>–</w:t>
            </w:r>
            <w:r w:rsidRPr="007D399B">
              <w:rPr>
                <w:b/>
                <w:sz w:val="20"/>
                <w:szCs w:val="20"/>
              </w:rPr>
              <w:t>8, 2017</w:t>
            </w:r>
          </w:p>
        </w:tc>
      </w:tr>
      <w:tr w:rsidR="00FF0186" w:rsidRPr="007D399B" w14:paraId="22E4F408" w14:textId="77777777" w:rsidTr="00FE3BB6">
        <w:trPr>
          <w:tblHeader/>
        </w:trPr>
        <w:tc>
          <w:tcPr>
            <w:tcW w:w="738" w:type="dxa"/>
            <w:shd w:val="clear" w:color="auto" w:fill="D9D9D9" w:themeFill="background1" w:themeFillShade="D9"/>
          </w:tcPr>
          <w:p w14:paraId="1B4AD20C" w14:textId="77777777" w:rsidR="00FF0186" w:rsidRPr="007D399B" w:rsidRDefault="00FF0186" w:rsidP="007D75D5">
            <w:pPr>
              <w:spacing w:after="0" w:line="240" w:lineRule="auto"/>
              <w:jc w:val="center"/>
              <w:rPr>
                <w:b/>
                <w:sz w:val="20"/>
                <w:szCs w:val="20"/>
              </w:rPr>
            </w:pPr>
            <w:r w:rsidRPr="007D399B">
              <w:rPr>
                <w:b/>
                <w:sz w:val="20"/>
                <w:szCs w:val="20"/>
              </w:rPr>
              <w:t>Grade</w:t>
            </w:r>
          </w:p>
        </w:tc>
        <w:tc>
          <w:tcPr>
            <w:tcW w:w="1104" w:type="dxa"/>
            <w:shd w:val="clear" w:color="auto" w:fill="D9D9D9" w:themeFill="background1" w:themeFillShade="D9"/>
          </w:tcPr>
          <w:p w14:paraId="2068CF62" w14:textId="77777777" w:rsidR="00FF0186" w:rsidRPr="007D399B" w:rsidRDefault="00FF0186" w:rsidP="007D75D5">
            <w:pPr>
              <w:spacing w:after="0" w:line="240" w:lineRule="auto"/>
              <w:jc w:val="center"/>
              <w:rPr>
                <w:b/>
                <w:sz w:val="20"/>
                <w:szCs w:val="20"/>
              </w:rPr>
            </w:pPr>
            <w:r w:rsidRPr="007D399B">
              <w:rPr>
                <w:b/>
                <w:sz w:val="20"/>
                <w:szCs w:val="20"/>
              </w:rPr>
              <w:t>N</w:t>
            </w:r>
          </w:p>
        </w:tc>
        <w:tc>
          <w:tcPr>
            <w:tcW w:w="1105" w:type="dxa"/>
            <w:shd w:val="clear" w:color="auto" w:fill="D9D9D9" w:themeFill="background1" w:themeFillShade="D9"/>
          </w:tcPr>
          <w:p w14:paraId="6FE89ED7" w14:textId="77777777" w:rsidR="00FF0186" w:rsidRPr="007D399B" w:rsidRDefault="00FF0186" w:rsidP="007D75D5">
            <w:pPr>
              <w:spacing w:after="0" w:line="240" w:lineRule="auto"/>
              <w:jc w:val="center"/>
              <w:rPr>
                <w:b/>
                <w:sz w:val="20"/>
                <w:szCs w:val="20"/>
              </w:rPr>
            </w:pPr>
            <w:r w:rsidRPr="007D399B">
              <w:rPr>
                <w:b/>
                <w:sz w:val="20"/>
                <w:szCs w:val="20"/>
              </w:rPr>
              <w:t>ELA M/E</w:t>
            </w:r>
          </w:p>
        </w:tc>
        <w:tc>
          <w:tcPr>
            <w:tcW w:w="1105" w:type="dxa"/>
            <w:shd w:val="clear" w:color="auto" w:fill="D9D9D9" w:themeFill="background1" w:themeFillShade="D9"/>
          </w:tcPr>
          <w:p w14:paraId="4A229FCE" w14:textId="77777777" w:rsidR="00FF0186" w:rsidRPr="007D399B" w:rsidRDefault="00FF0186" w:rsidP="007D75D5">
            <w:pPr>
              <w:spacing w:after="0" w:line="240" w:lineRule="auto"/>
              <w:jc w:val="center"/>
              <w:rPr>
                <w:b/>
                <w:sz w:val="20"/>
                <w:szCs w:val="20"/>
              </w:rPr>
            </w:pPr>
            <w:r w:rsidRPr="007D399B">
              <w:rPr>
                <w:b/>
                <w:sz w:val="20"/>
                <w:szCs w:val="20"/>
              </w:rPr>
              <w:t>State ELA</w:t>
            </w:r>
          </w:p>
        </w:tc>
        <w:tc>
          <w:tcPr>
            <w:tcW w:w="1105" w:type="dxa"/>
            <w:shd w:val="clear" w:color="auto" w:fill="D9D9D9" w:themeFill="background1" w:themeFillShade="D9"/>
          </w:tcPr>
          <w:p w14:paraId="2D598BDC" w14:textId="77777777" w:rsidR="00FF0186" w:rsidRPr="007D399B" w:rsidRDefault="00FF0186" w:rsidP="007D75D5">
            <w:pPr>
              <w:spacing w:after="0" w:line="240" w:lineRule="auto"/>
              <w:jc w:val="center"/>
              <w:rPr>
                <w:b/>
                <w:sz w:val="20"/>
                <w:szCs w:val="20"/>
              </w:rPr>
            </w:pPr>
            <w:r w:rsidRPr="007D399B">
              <w:rPr>
                <w:b/>
                <w:sz w:val="20"/>
                <w:szCs w:val="20"/>
              </w:rPr>
              <w:t>Difference</w:t>
            </w:r>
          </w:p>
        </w:tc>
        <w:tc>
          <w:tcPr>
            <w:tcW w:w="1071" w:type="dxa"/>
            <w:shd w:val="clear" w:color="auto" w:fill="D9D9D9" w:themeFill="background1" w:themeFillShade="D9"/>
          </w:tcPr>
          <w:p w14:paraId="5F575195" w14:textId="77777777" w:rsidR="00FF0186" w:rsidRPr="007D399B" w:rsidRDefault="00FF0186" w:rsidP="007D75D5">
            <w:pPr>
              <w:spacing w:after="0" w:line="240" w:lineRule="auto"/>
              <w:jc w:val="center"/>
              <w:rPr>
                <w:b/>
                <w:sz w:val="20"/>
                <w:szCs w:val="20"/>
              </w:rPr>
            </w:pPr>
            <w:r w:rsidRPr="007D399B">
              <w:rPr>
                <w:b/>
                <w:sz w:val="20"/>
                <w:szCs w:val="20"/>
              </w:rPr>
              <w:t>N</w:t>
            </w:r>
          </w:p>
        </w:tc>
        <w:tc>
          <w:tcPr>
            <w:tcW w:w="1080" w:type="dxa"/>
            <w:shd w:val="clear" w:color="auto" w:fill="D9D9D9" w:themeFill="background1" w:themeFillShade="D9"/>
          </w:tcPr>
          <w:p w14:paraId="33E1B917" w14:textId="77777777" w:rsidR="00FF0186" w:rsidRPr="007D399B" w:rsidRDefault="00FF0186" w:rsidP="007D75D5">
            <w:pPr>
              <w:spacing w:after="0" w:line="240" w:lineRule="auto"/>
              <w:jc w:val="center"/>
              <w:rPr>
                <w:b/>
                <w:sz w:val="20"/>
                <w:szCs w:val="20"/>
              </w:rPr>
            </w:pPr>
            <w:r w:rsidRPr="007D399B">
              <w:rPr>
                <w:b/>
                <w:sz w:val="20"/>
                <w:szCs w:val="20"/>
              </w:rPr>
              <w:t>Math M/E</w:t>
            </w:r>
          </w:p>
        </w:tc>
        <w:tc>
          <w:tcPr>
            <w:tcW w:w="1163" w:type="dxa"/>
            <w:shd w:val="clear" w:color="auto" w:fill="D9D9D9" w:themeFill="background1" w:themeFillShade="D9"/>
          </w:tcPr>
          <w:p w14:paraId="758679C6" w14:textId="77777777" w:rsidR="00FF0186" w:rsidRPr="007D399B" w:rsidRDefault="00FF0186" w:rsidP="007D75D5">
            <w:pPr>
              <w:spacing w:after="0" w:line="240" w:lineRule="auto"/>
              <w:jc w:val="center"/>
              <w:rPr>
                <w:b/>
                <w:sz w:val="20"/>
                <w:szCs w:val="20"/>
              </w:rPr>
            </w:pPr>
            <w:r w:rsidRPr="007D399B">
              <w:rPr>
                <w:b/>
                <w:sz w:val="20"/>
                <w:szCs w:val="20"/>
              </w:rPr>
              <w:t>State Math</w:t>
            </w:r>
          </w:p>
        </w:tc>
        <w:tc>
          <w:tcPr>
            <w:tcW w:w="1105" w:type="dxa"/>
            <w:shd w:val="clear" w:color="auto" w:fill="D9D9D9" w:themeFill="background1" w:themeFillShade="D9"/>
          </w:tcPr>
          <w:p w14:paraId="42FA99A4" w14:textId="77777777" w:rsidR="00FF0186" w:rsidRPr="007D399B" w:rsidRDefault="00FF0186" w:rsidP="007D75D5">
            <w:pPr>
              <w:spacing w:after="0" w:line="240" w:lineRule="auto"/>
              <w:jc w:val="center"/>
              <w:rPr>
                <w:b/>
                <w:sz w:val="20"/>
                <w:szCs w:val="20"/>
              </w:rPr>
            </w:pPr>
            <w:r w:rsidRPr="007D399B">
              <w:rPr>
                <w:b/>
                <w:sz w:val="20"/>
                <w:szCs w:val="20"/>
              </w:rPr>
              <w:t>Difference</w:t>
            </w:r>
          </w:p>
        </w:tc>
      </w:tr>
      <w:tr w:rsidR="00FF0186" w:rsidRPr="007D399B" w14:paraId="5C485B73" w14:textId="77777777" w:rsidTr="00661763">
        <w:tc>
          <w:tcPr>
            <w:tcW w:w="738" w:type="dxa"/>
          </w:tcPr>
          <w:p w14:paraId="4472AD60" w14:textId="77777777" w:rsidR="00FF0186" w:rsidRPr="007D399B" w:rsidRDefault="00FF0186" w:rsidP="007D75D5">
            <w:pPr>
              <w:spacing w:after="0" w:line="240" w:lineRule="auto"/>
              <w:jc w:val="center"/>
              <w:rPr>
                <w:sz w:val="20"/>
                <w:szCs w:val="20"/>
              </w:rPr>
            </w:pPr>
            <w:r w:rsidRPr="007D399B">
              <w:rPr>
                <w:sz w:val="20"/>
                <w:szCs w:val="20"/>
              </w:rPr>
              <w:t>3</w:t>
            </w:r>
          </w:p>
        </w:tc>
        <w:tc>
          <w:tcPr>
            <w:tcW w:w="1104" w:type="dxa"/>
          </w:tcPr>
          <w:p w14:paraId="7E7206E0"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320</w:t>
            </w:r>
          </w:p>
        </w:tc>
        <w:tc>
          <w:tcPr>
            <w:tcW w:w="1105" w:type="dxa"/>
          </w:tcPr>
          <w:p w14:paraId="777EB8C1"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42%</w:t>
            </w:r>
          </w:p>
        </w:tc>
        <w:tc>
          <w:tcPr>
            <w:tcW w:w="1105" w:type="dxa"/>
          </w:tcPr>
          <w:p w14:paraId="5382CE35"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47%</w:t>
            </w:r>
          </w:p>
        </w:tc>
        <w:tc>
          <w:tcPr>
            <w:tcW w:w="1105" w:type="dxa"/>
          </w:tcPr>
          <w:p w14:paraId="5C2D981A"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-5%</w:t>
            </w:r>
          </w:p>
        </w:tc>
        <w:tc>
          <w:tcPr>
            <w:tcW w:w="1071" w:type="dxa"/>
          </w:tcPr>
          <w:p w14:paraId="5C30F6E9"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320</w:t>
            </w:r>
          </w:p>
        </w:tc>
        <w:tc>
          <w:tcPr>
            <w:tcW w:w="1080" w:type="dxa"/>
          </w:tcPr>
          <w:p w14:paraId="5D7D1DD6"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56%</w:t>
            </w:r>
          </w:p>
        </w:tc>
        <w:tc>
          <w:tcPr>
            <w:tcW w:w="1163" w:type="dxa"/>
          </w:tcPr>
          <w:p w14:paraId="23EE88BD"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49%</w:t>
            </w:r>
          </w:p>
        </w:tc>
        <w:tc>
          <w:tcPr>
            <w:tcW w:w="1105" w:type="dxa"/>
          </w:tcPr>
          <w:p w14:paraId="11008704"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7%</w:t>
            </w:r>
          </w:p>
        </w:tc>
      </w:tr>
      <w:tr w:rsidR="00FF0186" w:rsidRPr="007D399B" w14:paraId="6B839CBD" w14:textId="77777777" w:rsidTr="00661763">
        <w:tc>
          <w:tcPr>
            <w:tcW w:w="738" w:type="dxa"/>
            <w:shd w:val="clear" w:color="auto" w:fill="D9D9D9" w:themeFill="background1" w:themeFillShade="D9"/>
          </w:tcPr>
          <w:p w14:paraId="5EE9310E" w14:textId="77777777" w:rsidR="00FF0186" w:rsidRPr="007D399B" w:rsidRDefault="00FF0186" w:rsidP="007D75D5">
            <w:pPr>
              <w:spacing w:after="0" w:line="240" w:lineRule="auto"/>
              <w:jc w:val="center"/>
              <w:rPr>
                <w:sz w:val="20"/>
                <w:szCs w:val="20"/>
              </w:rPr>
            </w:pPr>
            <w:r w:rsidRPr="007D399B">
              <w:rPr>
                <w:sz w:val="20"/>
                <w:szCs w:val="20"/>
              </w:rPr>
              <w:t>4</w:t>
            </w:r>
          </w:p>
        </w:tc>
        <w:tc>
          <w:tcPr>
            <w:tcW w:w="1104" w:type="dxa"/>
            <w:shd w:val="clear" w:color="auto" w:fill="D9D9D9" w:themeFill="background1" w:themeFillShade="D9"/>
          </w:tcPr>
          <w:p w14:paraId="330BBD9A"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292</w:t>
            </w:r>
          </w:p>
        </w:tc>
        <w:tc>
          <w:tcPr>
            <w:tcW w:w="1105" w:type="dxa"/>
            <w:shd w:val="clear" w:color="auto" w:fill="D9D9D9" w:themeFill="background1" w:themeFillShade="D9"/>
          </w:tcPr>
          <w:p w14:paraId="64759CC7"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53%</w:t>
            </w:r>
          </w:p>
        </w:tc>
        <w:tc>
          <w:tcPr>
            <w:tcW w:w="1105" w:type="dxa"/>
            <w:shd w:val="clear" w:color="auto" w:fill="D9D9D9" w:themeFill="background1" w:themeFillShade="D9"/>
          </w:tcPr>
          <w:p w14:paraId="0F0C6459"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48%</w:t>
            </w:r>
          </w:p>
        </w:tc>
        <w:tc>
          <w:tcPr>
            <w:tcW w:w="1105" w:type="dxa"/>
            <w:shd w:val="clear" w:color="auto" w:fill="D9D9D9" w:themeFill="background1" w:themeFillShade="D9"/>
          </w:tcPr>
          <w:p w14:paraId="69726CF1"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5%</w:t>
            </w:r>
          </w:p>
        </w:tc>
        <w:tc>
          <w:tcPr>
            <w:tcW w:w="1071" w:type="dxa"/>
            <w:shd w:val="clear" w:color="auto" w:fill="D9D9D9" w:themeFill="background1" w:themeFillShade="D9"/>
          </w:tcPr>
          <w:p w14:paraId="65CA45BF"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292</w:t>
            </w:r>
          </w:p>
        </w:tc>
        <w:tc>
          <w:tcPr>
            <w:tcW w:w="1080" w:type="dxa"/>
            <w:shd w:val="clear" w:color="auto" w:fill="D9D9D9" w:themeFill="background1" w:themeFillShade="D9"/>
          </w:tcPr>
          <w:p w14:paraId="1BE29551"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65%</w:t>
            </w:r>
          </w:p>
        </w:tc>
        <w:tc>
          <w:tcPr>
            <w:tcW w:w="1163" w:type="dxa"/>
            <w:shd w:val="clear" w:color="auto" w:fill="D9D9D9" w:themeFill="background1" w:themeFillShade="D9"/>
          </w:tcPr>
          <w:p w14:paraId="5E87119A"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49%</w:t>
            </w:r>
          </w:p>
        </w:tc>
        <w:tc>
          <w:tcPr>
            <w:tcW w:w="1105" w:type="dxa"/>
            <w:shd w:val="clear" w:color="auto" w:fill="D9D9D9" w:themeFill="background1" w:themeFillShade="D9"/>
          </w:tcPr>
          <w:p w14:paraId="7EBB1E3A"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16%</w:t>
            </w:r>
          </w:p>
        </w:tc>
      </w:tr>
      <w:tr w:rsidR="00FF0186" w:rsidRPr="007D399B" w14:paraId="7FC50FCA" w14:textId="77777777" w:rsidTr="00661763">
        <w:tc>
          <w:tcPr>
            <w:tcW w:w="738" w:type="dxa"/>
          </w:tcPr>
          <w:p w14:paraId="332100A9" w14:textId="77777777" w:rsidR="00FF0186" w:rsidRPr="007D399B" w:rsidRDefault="00FF0186" w:rsidP="007D75D5">
            <w:pPr>
              <w:spacing w:after="0" w:line="240" w:lineRule="auto"/>
              <w:jc w:val="center"/>
              <w:rPr>
                <w:sz w:val="20"/>
                <w:szCs w:val="20"/>
              </w:rPr>
            </w:pPr>
            <w:r w:rsidRPr="007D399B">
              <w:rPr>
                <w:sz w:val="20"/>
                <w:szCs w:val="20"/>
              </w:rPr>
              <w:t>5</w:t>
            </w:r>
          </w:p>
        </w:tc>
        <w:tc>
          <w:tcPr>
            <w:tcW w:w="1104" w:type="dxa"/>
          </w:tcPr>
          <w:p w14:paraId="142332EE"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289</w:t>
            </w:r>
          </w:p>
        </w:tc>
        <w:tc>
          <w:tcPr>
            <w:tcW w:w="1105" w:type="dxa"/>
          </w:tcPr>
          <w:p w14:paraId="25659EA4"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48%</w:t>
            </w:r>
          </w:p>
        </w:tc>
        <w:tc>
          <w:tcPr>
            <w:tcW w:w="1105" w:type="dxa"/>
          </w:tcPr>
          <w:p w14:paraId="4683CCAC"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49%</w:t>
            </w:r>
          </w:p>
        </w:tc>
        <w:tc>
          <w:tcPr>
            <w:tcW w:w="1105" w:type="dxa"/>
          </w:tcPr>
          <w:p w14:paraId="494FCD2F"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-1%</w:t>
            </w:r>
          </w:p>
        </w:tc>
        <w:tc>
          <w:tcPr>
            <w:tcW w:w="1071" w:type="dxa"/>
          </w:tcPr>
          <w:p w14:paraId="157F50BB"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288</w:t>
            </w:r>
          </w:p>
        </w:tc>
        <w:tc>
          <w:tcPr>
            <w:tcW w:w="1080" w:type="dxa"/>
          </w:tcPr>
          <w:p w14:paraId="5048C271"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48%</w:t>
            </w:r>
          </w:p>
        </w:tc>
        <w:tc>
          <w:tcPr>
            <w:tcW w:w="1163" w:type="dxa"/>
          </w:tcPr>
          <w:p w14:paraId="12583ED9"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46%</w:t>
            </w:r>
          </w:p>
        </w:tc>
        <w:tc>
          <w:tcPr>
            <w:tcW w:w="1105" w:type="dxa"/>
          </w:tcPr>
          <w:p w14:paraId="5E6FBD7B"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2%</w:t>
            </w:r>
          </w:p>
        </w:tc>
      </w:tr>
      <w:tr w:rsidR="00FF0186" w:rsidRPr="007D399B" w14:paraId="74FECEDF" w14:textId="77777777" w:rsidTr="00661763">
        <w:tc>
          <w:tcPr>
            <w:tcW w:w="738" w:type="dxa"/>
            <w:shd w:val="clear" w:color="auto" w:fill="D9D9D9" w:themeFill="background1" w:themeFillShade="D9"/>
          </w:tcPr>
          <w:p w14:paraId="45FBBF1B" w14:textId="77777777" w:rsidR="00FF0186" w:rsidRPr="007D399B" w:rsidRDefault="00FF0186" w:rsidP="007D75D5">
            <w:pPr>
              <w:spacing w:after="0" w:line="240" w:lineRule="auto"/>
              <w:jc w:val="center"/>
              <w:rPr>
                <w:sz w:val="20"/>
                <w:szCs w:val="20"/>
              </w:rPr>
            </w:pPr>
            <w:r w:rsidRPr="007D399B">
              <w:rPr>
                <w:sz w:val="20"/>
                <w:szCs w:val="20"/>
              </w:rPr>
              <w:t>6</w:t>
            </w:r>
          </w:p>
        </w:tc>
        <w:tc>
          <w:tcPr>
            <w:tcW w:w="1104" w:type="dxa"/>
            <w:shd w:val="clear" w:color="auto" w:fill="D9D9D9" w:themeFill="background1" w:themeFillShade="D9"/>
          </w:tcPr>
          <w:p w14:paraId="65DF3910"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319</w:t>
            </w:r>
          </w:p>
        </w:tc>
        <w:tc>
          <w:tcPr>
            <w:tcW w:w="1105" w:type="dxa"/>
            <w:shd w:val="clear" w:color="auto" w:fill="D9D9D9" w:themeFill="background1" w:themeFillShade="D9"/>
          </w:tcPr>
          <w:p w14:paraId="3F9CF4E0"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45%</w:t>
            </w:r>
          </w:p>
        </w:tc>
        <w:tc>
          <w:tcPr>
            <w:tcW w:w="1105" w:type="dxa"/>
            <w:shd w:val="clear" w:color="auto" w:fill="D9D9D9" w:themeFill="background1" w:themeFillShade="D9"/>
          </w:tcPr>
          <w:p w14:paraId="036B1BF5"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51%</w:t>
            </w:r>
          </w:p>
        </w:tc>
        <w:tc>
          <w:tcPr>
            <w:tcW w:w="1105" w:type="dxa"/>
            <w:shd w:val="clear" w:color="auto" w:fill="D9D9D9" w:themeFill="background1" w:themeFillShade="D9"/>
          </w:tcPr>
          <w:p w14:paraId="3F1C2CAB"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-6%</w:t>
            </w:r>
          </w:p>
        </w:tc>
        <w:tc>
          <w:tcPr>
            <w:tcW w:w="1071" w:type="dxa"/>
            <w:shd w:val="clear" w:color="auto" w:fill="D9D9D9" w:themeFill="background1" w:themeFillShade="D9"/>
          </w:tcPr>
          <w:p w14:paraId="36EA6B79"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320</w:t>
            </w:r>
          </w:p>
        </w:tc>
        <w:tc>
          <w:tcPr>
            <w:tcW w:w="1080" w:type="dxa"/>
            <w:shd w:val="clear" w:color="auto" w:fill="D9D9D9" w:themeFill="background1" w:themeFillShade="D9"/>
          </w:tcPr>
          <w:p w14:paraId="5A29C225"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47%</w:t>
            </w:r>
          </w:p>
        </w:tc>
        <w:tc>
          <w:tcPr>
            <w:tcW w:w="1163" w:type="dxa"/>
            <w:shd w:val="clear" w:color="auto" w:fill="D9D9D9" w:themeFill="background1" w:themeFillShade="D9"/>
          </w:tcPr>
          <w:p w14:paraId="0F09E055"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50%</w:t>
            </w:r>
          </w:p>
        </w:tc>
        <w:tc>
          <w:tcPr>
            <w:tcW w:w="1105" w:type="dxa"/>
            <w:shd w:val="clear" w:color="auto" w:fill="D9D9D9" w:themeFill="background1" w:themeFillShade="D9"/>
          </w:tcPr>
          <w:p w14:paraId="08EFDD05"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-3%</w:t>
            </w:r>
          </w:p>
        </w:tc>
      </w:tr>
      <w:tr w:rsidR="00FF0186" w:rsidRPr="007D399B" w14:paraId="732FD287" w14:textId="77777777" w:rsidTr="00661763">
        <w:tc>
          <w:tcPr>
            <w:tcW w:w="738" w:type="dxa"/>
          </w:tcPr>
          <w:p w14:paraId="6E533AD8" w14:textId="77777777" w:rsidR="00FF0186" w:rsidRPr="007D399B" w:rsidRDefault="00FF0186" w:rsidP="007D75D5">
            <w:pPr>
              <w:spacing w:after="0" w:line="240" w:lineRule="auto"/>
              <w:jc w:val="center"/>
              <w:rPr>
                <w:sz w:val="20"/>
                <w:szCs w:val="20"/>
              </w:rPr>
            </w:pPr>
            <w:r w:rsidRPr="007D399B">
              <w:rPr>
                <w:sz w:val="20"/>
                <w:szCs w:val="20"/>
              </w:rPr>
              <w:t>7</w:t>
            </w:r>
          </w:p>
        </w:tc>
        <w:tc>
          <w:tcPr>
            <w:tcW w:w="1104" w:type="dxa"/>
          </w:tcPr>
          <w:p w14:paraId="0A0557CC"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282</w:t>
            </w:r>
          </w:p>
        </w:tc>
        <w:tc>
          <w:tcPr>
            <w:tcW w:w="1105" w:type="dxa"/>
          </w:tcPr>
          <w:p w14:paraId="0A05F32C"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43%</w:t>
            </w:r>
          </w:p>
        </w:tc>
        <w:tc>
          <w:tcPr>
            <w:tcW w:w="1105" w:type="dxa"/>
          </w:tcPr>
          <w:p w14:paraId="214E8C18"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50%</w:t>
            </w:r>
          </w:p>
        </w:tc>
        <w:tc>
          <w:tcPr>
            <w:tcW w:w="1105" w:type="dxa"/>
          </w:tcPr>
          <w:p w14:paraId="5D613588"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-7%</w:t>
            </w:r>
          </w:p>
        </w:tc>
        <w:tc>
          <w:tcPr>
            <w:tcW w:w="1071" w:type="dxa"/>
          </w:tcPr>
          <w:p w14:paraId="754F80D0"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283</w:t>
            </w:r>
          </w:p>
        </w:tc>
        <w:tc>
          <w:tcPr>
            <w:tcW w:w="1080" w:type="dxa"/>
          </w:tcPr>
          <w:p w14:paraId="060DA6AC"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45%</w:t>
            </w:r>
          </w:p>
        </w:tc>
        <w:tc>
          <w:tcPr>
            <w:tcW w:w="1163" w:type="dxa"/>
          </w:tcPr>
          <w:p w14:paraId="54BFD8BE"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47%</w:t>
            </w:r>
          </w:p>
        </w:tc>
        <w:tc>
          <w:tcPr>
            <w:tcW w:w="1105" w:type="dxa"/>
          </w:tcPr>
          <w:p w14:paraId="5EEADD12"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-2%</w:t>
            </w:r>
          </w:p>
        </w:tc>
      </w:tr>
      <w:tr w:rsidR="00FF0186" w:rsidRPr="007D399B" w14:paraId="39C5AC64" w14:textId="77777777" w:rsidTr="00661763">
        <w:tc>
          <w:tcPr>
            <w:tcW w:w="738" w:type="dxa"/>
            <w:shd w:val="clear" w:color="auto" w:fill="D9D9D9" w:themeFill="background1" w:themeFillShade="D9"/>
          </w:tcPr>
          <w:p w14:paraId="0CAC80D4" w14:textId="77777777" w:rsidR="00FF0186" w:rsidRPr="007D399B" w:rsidRDefault="00FF0186" w:rsidP="007D75D5">
            <w:pPr>
              <w:spacing w:after="0" w:line="240" w:lineRule="auto"/>
              <w:jc w:val="center"/>
              <w:rPr>
                <w:sz w:val="20"/>
                <w:szCs w:val="20"/>
              </w:rPr>
            </w:pPr>
            <w:r w:rsidRPr="007D399B">
              <w:rPr>
                <w:sz w:val="20"/>
                <w:szCs w:val="20"/>
              </w:rPr>
              <w:t>8</w:t>
            </w:r>
          </w:p>
        </w:tc>
        <w:tc>
          <w:tcPr>
            <w:tcW w:w="1104" w:type="dxa"/>
            <w:shd w:val="clear" w:color="auto" w:fill="D9D9D9" w:themeFill="background1" w:themeFillShade="D9"/>
          </w:tcPr>
          <w:p w14:paraId="50D6FB30"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302</w:t>
            </w:r>
          </w:p>
        </w:tc>
        <w:tc>
          <w:tcPr>
            <w:tcW w:w="1105" w:type="dxa"/>
            <w:shd w:val="clear" w:color="auto" w:fill="D9D9D9" w:themeFill="background1" w:themeFillShade="D9"/>
          </w:tcPr>
          <w:p w14:paraId="626F46CA"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38%</w:t>
            </w:r>
          </w:p>
        </w:tc>
        <w:tc>
          <w:tcPr>
            <w:tcW w:w="1105" w:type="dxa"/>
            <w:shd w:val="clear" w:color="auto" w:fill="D9D9D9" w:themeFill="background1" w:themeFillShade="D9"/>
          </w:tcPr>
          <w:p w14:paraId="61FB91DE"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49%</w:t>
            </w:r>
          </w:p>
        </w:tc>
        <w:tc>
          <w:tcPr>
            <w:tcW w:w="1105" w:type="dxa"/>
            <w:shd w:val="clear" w:color="auto" w:fill="D9D9D9" w:themeFill="background1" w:themeFillShade="D9"/>
          </w:tcPr>
          <w:p w14:paraId="0B17CD5D"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-11%</w:t>
            </w:r>
          </w:p>
        </w:tc>
        <w:tc>
          <w:tcPr>
            <w:tcW w:w="1071" w:type="dxa"/>
            <w:shd w:val="clear" w:color="auto" w:fill="D9D9D9" w:themeFill="background1" w:themeFillShade="D9"/>
          </w:tcPr>
          <w:p w14:paraId="2B2E28DA"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301</w:t>
            </w:r>
          </w:p>
        </w:tc>
        <w:tc>
          <w:tcPr>
            <w:tcW w:w="1080" w:type="dxa"/>
            <w:shd w:val="clear" w:color="auto" w:fill="D9D9D9" w:themeFill="background1" w:themeFillShade="D9"/>
          </w:tcPr>
          <w:p w14:paraId="24E1F249"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39%</w:t>
            </w:r>
          </w:p>
        </w:tc>
        <w:tc>
          <w:tcPr>
            <w:tcW w:w="1163" w:type="dxa"/>
            <w:shd w:val="clear" w:color="auto" w:fill="D9D9D9" w:themeFill="background1" w:themeFillShade="D9"/>
          </w:tcPr>
          <w:p w14:paraId="0B18B21D"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48%</w:t>
            </w:r>
          </w:p>
        </w:tc>
        <w:tc>
          <w:tcPr>
            <w:tcW w:w="1105" w:type="dxa"/>
            <w:shd w:val="clear" w:color="auto" w:fill="D9D9D9" w:themeFill="background1" w:themeFillShade="D9"/>
          </w:tcPr>
          <w:p w14:paraId="4D75C2F9"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-9%</w:t>
            </w:r>
          </w:p>
        </w:tc>
      </w:tr>
      <w:tr w:rsidR="00FF0186" w:rsidRPr="007D399B" w14:paraId="696E332A" w14:textId="77777777" w:rsidTr="00661763">
        <w:tc>
          <w:tcPr>
            <w:tcW w:w="738" w:type="dxa"/>
          </w:tcPr>
          <w:p w14:paraId="6F733B50" w14:textId="14DC4633" w:rsidR="00FF0186" w:rsidRPr="007D399B" w:rsidRDefault="00FF0186" w:rsidP="007D75D5">
            <w:pPr>
              <w:spacing w:after="0" w:line="240" w:lineRule="auto"/>
              <w:jc w:val="center"/>
              <w:rPr>
                <w:sz w:val="20"/>
                <w:szCs w:val="20"/>
              </w:rPr>
            </w:pPr>
            <w:r w:rsidRPr="007D399B">
              <w:rPr>
                <w:sz w:val="20"/>
                <w:szCs w:val="20"/>
              </w:rPr>
              <w:t>3</w:t>
            </w:r>
            <w:r w:rsidR="007D75D5">
              <w:rPr>
                <w:sz w:val="20"/>
                <w:szCs w:val="20"/>
              </w:rPr>
              <w:t>–</w:t>
            </w:r>
            <w:r w:rsidRPr="007D399B">
              <w:rPr>
                <w:sz w:val="20"/>
                <w:szCs w:val="20"/>
              </w:rPr>
              <w:t>8</w:t>
            </w:r>
          </w:p>
        </w:tc>
        <w:tc>
          <w:tcPr>
            <w:tcW w:w="1104" w:type="dxa"/>
          </w:tcPr>
          <w:p w14:paraId="32B754BD"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1,804</w:t>
            </w:r>
          </w:p>
        </w:tc>
        <w:tc>
          <w:tcPr>
            <w:tcW w:w="1105" w:type="dxa"/>
          </w:tcPr>
          <w:p w14:paraId="3E3AA70F"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45%</w:t>
            </w:r>
          </w:p>
        </w:tc>
        <w:tc>
          <w:tcPr>
            <w:tcW w:w="1105" w:type="dxa"/>
          </w:tcPr>
          <w:p w14:paraId="6B27C077"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49%</w:t>
            </w:r>
          </w:p>
        </w:tc>
        <w:tc>
          <w:tcPr>
            <w:tcW w:w="1105" w:type="dxa"/>
          </w:tcPr>
          <w:p w14:paraId="6F0F8326"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-4%</w:t>
            </w:r>
          </w:p>
        </w:tc>
        <w:tc>
          <w:tcPr>
            <w:tcW w:w="1071" w:type="dxa"/>
          </w:tcPr>
          <w:p w14:paraId="412734A0"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1,804</w:t>
            </w:r>
          </w:p>
        </w:tc>
        <w:tc>
          <w:tcPr>
            <w:tcW w:w="1080" w:type="dxa"/>
          </w:tcPr>
          <w:p w14:paraId="181AC6A7"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50%</w:t>
            </w:r>
          </w:p>
        </w:tc>
        <w:tc>
          <w:tcPr>
            <w:tcW w:w="1163" w:type="dxa"/>
          </w:tcPr>
          <w:p w14:paraId="5643B70E"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48%</w:t>
            </w:r>
          </w:p>
        </w:tc>
        <w:tc>
          <w:tcPr>
            <w:tcW w:w="1105" w:type="dxa"/>
          </w:tcPr>
          <w:p w14:paraId="7ED26B60" w14:textId="77777777" w:rsidR="00FF0186" w:rsidRPr="007D399B" w:rsidRDefault="00FF0186" w:rsidP="007D75D5">
            <w:pPr>
              <w:spacing w:after="0" w:line="240" w:lineRule="auto"/>
              <w:jc w:val="center"/>
              <w:rPr>
                <w:rFonts w:ascii="Calibri" w:hAnsi="Calibri"/>
                <w:sz w:val="20"/>
                <w:szCs w:val="20"/>
              </w:rPr>
            </w:pPr>
            <w:r w:rsidRPr="007D399B">
              <w:rPr>
                <w:rFonts w:ascii="Calibri" w:hAnsi="Calibri"/>
                <w:sz w:val="20"/>
                <w:szCs w:val="20"/>
              </w:rPr>
              <w:t>2%</w:t>
            </w:r>
          </w:p>
        </w:tc>
      </w:tr>
    </w:tbl>
    <w:p w14:paraId="43ADC4AC" w14:textId="77777777" w:rsidR="00FF0186" w:rsidRPr="00A5006B" w:rsidRDefault="00FF0186" w:rsidP="00FF0186">
      <w:pPr>
        <w:spacing w:after="0" w:line="240" w:lineRule="auto"/>
        <w:contextualSpacing/>
        <w:rPr>
          <w:rFonts w:eastAsia="Times New Roman" w:cs="Times New Roman"/>
        </w:rPr>
      </w:pPr>
    </w:p>
    <w:p w14:paraId="7C5EE255" w14:textId="77777777" w:rsidR="00FF0186" w:rsidRPr="00A5006B" w:rsidRDefault="00FF0186" w:rsidP="00FF0186">
      <w:pPr>
        <w:spacing w:after="0" w:line="240" w:lineRule="auto"/>
        <w:contextualSpacing/>
        <w:rPr>
          <w:rFonts w:eastAsia="Times New Roman" w:cs="Times New Roman"/>
        </w:rPr>
      </w:pPr>
    </w:p>
    <w:p w14:paraId="5F1DCDA4" w14:textId="04CD27B0" w:rsidR="00FF0186" w:rsidRPr="00A5006B" w:rsidRDefault="00FF0186" w:rsidP="00FF0186">
      <w:pPr>
        <w:spacing w:after="0" w:line="240" w:lineRule="auto"/>
        <w:rPr>
          <w:rFonts w:eastAsia="Times New Roman" w:cs="Times New Roman"/>
          <w:b/>
        </w:rPr>
      </w:pPr>
      <w:r w:rsidRPr="00A5006B">
        <w:rPr>
          <w:rFonts w:eastAsia="Times New Roman" w:cs="Times New Roman"/>
          <w:b/>
        </w:rPr>
        <w:t xml:space="preserve">Between 2014 and 2017, in science, the percentage of students scoring proficient or advanced on the MCAS </w:t>
      </w:r>
      <w:r w:rsidR="007D75D5">
        <w:rPr>
          <w:rFonts w:eastAsia="Times New Roman" w:cs="Times New Roman"/>
          <w:b/>
        </w:rPr>
        <w:t xml:space="preserve">assessment </w:t>
      </w:r>
      <w:r w:rsidRPr="00A5006B">
        <w:rPr>
          <w:rFonts w:eastAsia="Times New Roman" w:cs="Times New Roman"/>
          <w:b/>
        </w:rPr>
        <w:t xml:space="preserve">did not improve </w:t>
      </w:r>
      <w:r>
        <w:rPr>
          <w:rFonts w:eastAsia="Times New Roman" w:cs="Times New Roman"/>
          <w:b/>
        </w:rPr>
        <w:t>and declined by 2 and 7 percentage points in the 5</w:t>
      </w:r>
      <w:r w:rsidRPr="00A5006B">
        <w:rPr>
          <w:rFonts w:eastAsia="Times New Roman" w:cs="Times New Roman"/>
          <w:b/>
          <w:vertAlign w:val="superscript"/>
        </w:rPr>
        <w:t>th</w:t>
      </w:r>
      <w:r>
        <w:rPr>
          <w:rFonts w:eastAsia="Times New Roman" w:cs="Times New Roman"/>
          <w:b/>
        </w:rPr>
        <w:t xml:space="preserve"> and 8</w:t>
      </w:r>
      <w:r w:rsidRPr="00A5006B">
        <w:rPr>
          <w:rFonts w:eastAsia="Times New Roman" w:cs="Times New Roman"/>
          <w:b/>
          <w:vertAlign w:val="superscript"/>
        </w:rPr>
        <w:t>th</w:t>
      </w:r>
      <w:r>
        <w:rPr>
          <w:rFonts w:eastAsia="Times New Roman" w:cs="Times New Roman"/>
          <w:b/>
        </w:rPr>
        <w:t xml:space="preserve"> grades, </w:t>
      </w:r>
      <w:r w:rsidR="007D75D5">
        <w:rPr>
          <w:rFonts w:eastAsia="Times New Roman" w:cs="Times New Roman"/>
          <w:b/>
        </w:rPr>
        <w:t xml:space="preserve">respectively, </w:t>
      </w:r>
      <w:r>
        <w:rPr>
          <w:rFonts w:eastAsia="Times New Roman" w:cs="Times New Roman"/>
          <w:b/>
        </w:rPr>
        <w:t>and improved by 9 percentage points in the 10</w:t>
      </w:r>
      <w:r w:rsidRPr="00A5006B">
        <w:rPr>
          <w:rFonts w:eastAsia="Times New Roman" w:cs="Times New Roman"/>
          <w:b/>
          <w:vertAlign w:val="superscript"/>
        </w:rPr>
        <w:t>th</w:t>
      </w:r>
      <w:r>
        <w:rPr>
          <w:rFonts w:eastAsia="Times New Roman" w:cs="Times New Roman"/>
          <w:b/>
        </w:rPr>
        <w:t xml:space="preserve"> grade.</w:t>
      </w:r>
    </w:p>
    <w:p w14:paraId="1566E2AC" w14:textId="77777777" w:rsidR="00FF0186" w:rsidRPr="007D399B" w:rsidRDefault="00FF0186" w:rsidP="00FF0186">
      <w:pPr>
        <w:spacing w:after="0" w:line="240" w:lineRule="auto"/>
        <w:contextualSpacing/>
        <w:rPr>
          <w:rFonts w:eastAsia="Times New Roman" w:cs="Times New Roman"/>
        </w:rPr>
      </w:pPr>
    </w:p>
    <w:tbl>
      <w:tblPr>
        <w:tblStyle w:val="TableGrid"/>
        <w:tblW w:w="0" w:type="auto"/>
        <w:jc w:val="center"/>
        <w:tblLook w:val="04A0" w:firstRow="1" w:lastRow="0" w:firstColumn="1" w:lastColumn="0" w:noHBand="0" w:noVBand="1"/>
        <w:tblCaption w:val="Table 7: West Springfield Public Schools"/>
        <w:tblDescription w:val="MCAS Science Percent Scoring Proficient or Advanced in Grades 5, 8, and 10, 2014–2017"/>
      </w:tblPr>
      <w:tblGrid>
        <w:gridCol w:w="1237"/>
        <w:gridCol w:w="1164"/>
        <w:gridCol w:w="1157"/>
        <w:gridCol w:w="1157"/>
        <w:gridCol w:w="1157"/>
        <w:gridCol w:w="1087"/>
        <w:gridCol w:w="1237"/>
        <w:gridCol w:w="1164"/>
      </w:tblGrid>
      <w:tr w:rsidR="00FF0186" w:rsidRPr="007D399B" w14:paraId="6E7CA98D" w14:textId="77777777" w:rsidTr="00FE3BB6">
        <w:trPr>
          <w:tblHeader/>
          <w:jc w:val="center"/>
        </w:trPr>
        <w:tc>
          <w:tcPr>
            <w:tcW w:w="9576" w:type="dxa"/>
            <w:gridSpan w:val="8"/>
            <w:tcBorders>
              <w:top w:val="nil"/>
              <w:left w:val="nil"/>
              <w:right w:val="nil"/>
            </w:tcBorders>
          </w:tcPr>
          <w:p w14:paraId="2712AF03" w14:textId="77777777" w:rsidR="00FF0186" w:rsidRPr="007D399B" w:rsidRDefault="00FF0186" w:rsidP="00B946D9">
            <w:pPr>
              <w:spacing w:after="0" w:line="240" w:lineRule="auto"/>
              <w:jc w:val="center"/>
              <w:rPr>
                <w:rFonts w:cs="Times New Roman"/>
                <w:b/>
                <w:sz w:val="20"/>
                <w:szCs w:val="20"/>
              </w:rPr>
            </w:pPr>
            <w:r w:rsidRPr="007D399B">
              <w:rPr>
                <w:rFonts w:cs="Times New Roman"/>
                <w:b/>
                <w:sz w:val="20"/>
                <w:szCs w:val="20"/>
              </w:rPr>
              <w:t>Table 7: West Springfield Public Schools</w:t>
            </w:r>
          </w:p>
          <w:p w14:paraId="12D0C75B" w14:textId="617DDD9B" w:rsidR="00FF0186" w:rsidRPr="007D399B" w:rsidRDefault="00FF0186" w:rsidP="00B946D9">
            <w:pPr>
              <w:spacing w:after="0" w:line="240" w:lineRule="auto"/>
              <w:jc w:val="center"/>
              <w:rPr>
                <w:rFonts w:cs="Times New Roman"/>
                <w:sz w:val="20"/>
                <w:szCs w:val="20"/>
              </w:rPr>
            </w:pPr>
            <w:r w:rsidRPr="007D399B">
              <w:rPr>
                <w:rFonts w:cs="Times New Roman"/>
                <w:b/>
                <w:sz w:val="20"/>
                <w:szCs w:val="20"/>
              </w:rPr>
              <w:t>MCAS Science Percent Scoring Proficient or Advanced in Grades 5, 8, and 10, 2014</w:t>
            </w:r>
            <w:r w:rsidR="00EC53E7">
              <w:rPr>
                <w:rFonts w:cs="Times New Roman"/>
                <w:b/>
                <w:sz w:val="20"/>
                <w:szCs w:val="20"/>
              </w:rPr>
              <w:t>–</w:t>
            </w:r>
            <w:r w:rsidRPr="007D399B">
              <w:rPr>
                <w:rFonts w:cs="Times New Roman"/>
                <w:b/>
                <w:sz w:val="20"/>
                <w:szCs w:val="20"/>
              </w:rPr>
              <w:t>2017</w:t>
            </w:r>
          </w:p>
        </w:tc>
      </w:tr>
      <w:tr w:rsidR="00FF0186" w:rsidRPr="007D399B" w14:paraId="080C50C6" w14:textId="77777777" w:rsidTr="00FE3BB6">
        <w:trPr>
          <w:tblHeader/>
          <w:jc w:val="center"/>
        </w:trPr>
        <w:tc>
          <w:tcPr>
            <w:tcW w:w="1267" w:type="dxa"/>
            <w:shd w:val="clear" w:color="auto" w:fill="D9D9D9" w:themeFill="background1" w:themeFillShade="D9"/>
          </w:tcPr>
          <w:p w14:paraId="3F81689B" w14:textId="77777777" w:rsidR="00FF0186" w:rsidRPr="007D399B" w:rsidRDefault="00FF0186" w:rsidP="00B946D9">
            <w:pPr>
              <w:spacing w:after="0" w:line="240" w:lineRule="auto"/>
              <w:rPr>
                <w:rFonts w:cs="Times New Roman"/>
                <w:b/>
                <w:sz w:val="20"/>
                <w:szCs w:val="20"/>
              </w:rPr>
            </w:pPr>
            <w:r w:rsidRPr="007D399B">
              <w:rPr>
                <w:rFonts w:cs="Times New Roman"/>
                <w:b/>
                <w:sz w:val="20"/>
                <w:szCs w:val="20"/>
              </w:rPr>
              <w:t>Grade</w:t>
            </w:r>
          </w:p>
        </w:tc>
        <w:tc>
          <w:tcPr>
            <w:tcW w:w="1187" w:type="dxa"/>
            <w:shd w:val="clear" w:color="auto" w:fill="D9D9D9" w:themeFill="background1" w:themeFillShade="D9"/>
          </w:tcPr>
          <w:p w14:paraId="6296C8D0" w14:textId="77777777" w:rsidR="00FF0186" w:rsidRPr="007D399B" w:rsidRDefault="00FF0186" w:rsidP="00B946D9">
            <w:pPr>
              <w:spacing w:after="0" w:line="240" w:lineRule="auto"/>
              <w:jc w:val="center"/>
              <w:rPr>
                <w:rFonts w:cs="Times New Roman"/>
                <w:b/>
                <w:sz w:val="20"/>
                <w:szCs w:val="20"/>
              </w:rPr>
            </w:pPr>
            <w:r w:rsidRPr="007D399B">
              <w:rPr>
                <w:rFonts w:cs="Times New Roman"/>
                <w:b/>
                <w:sz w:val="20"/>
                <w:szCs w:val="20"/>
              </w:rPr>
              <w:t>N (2017)</w:t>
            </w:r>
          </w:p>
        </w:tc>
        <w:tc>
          <w:tcPr>
            <w:tcW w:w="1187" w:type="dxa"/>
            <w:shd w:val="clear" w:color="auto" w:fill="D9D9D9" w:themeFill="background1" w:themeFillShade="D9"/>
          </w:tcPr>
          <w:p w14:paraId="4DA2D0D8" w14:textId="77777777" w:rsidR="00FF0186" w:rsidRPr="007D399B" w:rsidRDefault="00FF0186" w:rsidP="00B946D9">
            <w:pPr>
              <w:spacing w:after="0" w:line="240" w:lineRule="auto"/>
              <w:jc w:val="center"/>
              <w:rPr>
                <w:rFonts w:cs="Times New Roman"/>
                <w:b/>
                <w:sz w:val="20"/>
                <w:szCs w:val="20"/>
              </w:rPr>
            </w:pPr>
            <w:r w:rsidRPr="007D399B">
              <w:rPr>
                <w:rFonts w:cs="Times New Roman"/>
                <w:b/>
                <w:sz w:val="20"/>
                <w:szCs w:val="20"/>
              </w:rPr>
              <w:t>2014</w:t>
            </w:r>
          </w:p>
        </w:tc>
        <w:tc>
          <w:tcPr>
            <w:tcW w:w="1187" w:type="dxa"/>
            <w:shd w:val="clear" w:color="auto" w:fill="D9D9D9" w:themeFill="background1" w:themeFillShade="D9"/>
          </w:tcPr>
          <w:p w14:paraId="7A32BCEA" w14:textId="77777777" w:rsidR="00FF0186" w:rsidRPr="007D399B" w:rsidRDefault="00FF0186" w:rsidP="00B946D9">
            <w:pPr>
              <w:spacing w:after="0" w:line="240" w:lineRule="auto"/>
              <w:jc w:val="center"/>
              <w:rPr>
                <w:rFonts w:cs="Times New Roman"/>
                <w:b/>
                <w:sz w:val="20"/>
                <w:szCs w:val="20"/>
              </w:rPr>
            </w:pPr>
            <w:r w:rsidRPr="007D399B">
              <w:rPr>
                <w:rFonts w:cs="Times New Roman"/>
                <w:b/>
                <w:sz w:val="20"/>
                <w:szCs w:val="20"/>
              </w:rPr>
              <w:t>2015</w:t>
            </w:r>
          </w:p>
        </w:tc>
        <w:tc>
          <w:tcPr>
            <w:tcW w:w="1187" w:type="dxa"/>
            <w:shd w:val="clear" w:color="auto" w:fill="D9D9D9" w:themeFill="background1" w:themeFillShade="D9"/>
          </w:tcPr>
          <w:p w14:paraId="07866408" w14:textId="77777777" w:rsidR="00FF0186" w:rsidRPr="007D399B" w:rsidRDefault="00FF0186" w:rsidP="00B946D9">
            <w:pPr>
              <w:spacing w:after="0" w:line="240" w:lineRule="auto"/>
              <w:jc w:val="center"/>
              <w:rPr>
                <w:rFonts w:cs="Times New Roman"/>
                <w:b/>
                <w:sz w:val="20"/>
                <w:szCs w:val="20"/>
              </w:rPr>
            </w:pPr>
            <w:r w:rsidRPr="007D399B">
              <w:rPr>
                <w:rFonts w:cs="Times New Roman"/>
                <w:b/>
                <w:sz w:val="20"/>
                <w:szCs w:val="20"/>
              </w:rPr>
              <w:t>2016</w:t>
            </w:r>
          </w:p>
        </w:tc>
        <w:tc>
          <w:tcPr>
            <w:tcW w:w="1113" w:type="dxa"/>
            <w:shd w:val="clear" w:color="auto" w:fill="D9D9D9" w:themeFill="background1" w:themeFillShade="D9"/>
          </w:tcPr>
          <w:p w14:paraId="49B846AC" w14:textId="77777777" w:rsidR="00FF0186" w:rsidRPr="007D399B" w:rsidRDefault="00FF0186" w:rsidP="00B946D9">
            <w:pPr>
              <w:spacing w:after="0" w:line="240" w:lineRule="auto"/>
              <w:jc w:val="center"/>
              <w:rPr>
                <w:rFonts w:cs="Times New Roman"/>
                <w:b/>
                <w:sz w:val="20"/>
                <w:szCs w:val="20"/>
              </w:rPr>
            </w:pPr>
            <w:r w:rsidRPr="007D399B">
              <w:rPr>
                <w:rFonts w:cs="Times New Roman"/>
                <w:b/>
                <w:sz w:val="20"/>
                <w:szCs w:val="20"/>
              </w:rPr>
              <w:t>2017</w:t>
            </w:r>
          </w:p>
        </w:tc>
        <w:tc>
          <w:tcPr>
            <w:tcW w:w="1261" w:type="dxa"/>
            <w:shd w:val="clear" w:color="auto" w:fill="D9D9D9" w:themeFill="background1" w:themeFillShade="D9"/>
          </w:tcPr>
          <w:p w14:paraId="3D7BFE10" w14:textId="3E2B4FE7" w:rsidR="00FF0186" w:rsidRPr="007D399B" w:rsidRDefault="00FF0186" w:rsidP="00B946D9">
            <w:pPr>
              <w:spacing w:after="0" w:line="240" w:lineRule="auto"/>
              <w:jc w:val="center"/>
              <w:rPr>
                <w:rFonts w:cs="Times New Roman"/>
                <w:b/>
                <w:sz w:val="20"/>
                <w:szCs w:val="20"/>
              </w:rPr>
            </w:pPr>
            <w:r w:rsidRPr="007D399B">
              <w:rPr>
                <w:rFonts w:cs="Times New Roman"/>
                <w:b/>
                <w:sz w:val="20"/>
                <w:szCs w:val="20"/>
              </w:rPr>
              <w:t>4</w:t>
            </w:r>
            <w:r w:rsidR="00EC53E7">
              <w:rPr>
                <w:rFonts w:cs="Times New Roman"/>
                <w:b/>
                <w:sz w:val="20"/>
                <w:szCs w:val="20"/>
              </w:rPr>
              <w:t>-</w:t>
            </w:r>
            <w:r w:rsidRPr="007D399B">
              <w:rPr>
                <w:rFonts w:cs="Times New Roman"/>
                <w:b/>
                <w:sz w:val="20"/>
                <w:szCs w:val="20"/>
              </w:rPr>
              <w:t>yr change</w:t>
            </w:r>
          </w:p>
        </w:tc>
        <w:tc>
          <w:tcPr>
            <w:tcW w:w="1187" w:type="dxa"/>
            <w:shd w:val="clear" w:color="auto" w:fill="D9D9D9" w:themeFill="background1" w:themeFillShade="D9"/>
          </w:tcPr>
          <w:p w14:paraId="58CE93E3" w14:textId="0F34EB9A" w:rsidR="00FF0186" w:rsidRPr="007D399B" w:rsidRDefault="00FF0186" w:rsidP="00B946D9">
            <w:pPr>
              <w:spacing w:after="0" w:line="240" w:lineRule="auto"/>
              <w:jc w:val="center"/>
              <w:rPr>
                <w:rFonts w:cs="Times New Roman"/>
                <w:b/>
                <w:sz w:val="20"/>
                <w:szCs w:val="20"/>
              </w:rPr>
            </w:pPr>
            <w:r w:rsidRPr="007D399B">
              <w:rPr>
                <w:rFonts w:cs="Times New Roman"/>
                <w:b/>
                <w:sz w:val="20"/>
                <w:szCs w:val="20"/>
              </w:rPr>
              <w:t>State</w:t>
            </w:r>
            <w:r w:rsidR="00F25178">
              <w:rPr>
                <w:rFonts w:cs="Times New Roman"/>
                <w:b/>
                <w:sz w:val="20"/>
                <w:szCs w:val="20"/>
              </w:rPr>
              <w:t xml:space="preserve"> (2017)</w:t>
            </w:r>
          </w:p>
        </w:tc>
      </w:tr>
      <w:tr w:rsidR="00FF0186" w:rsidRPr="007D399B" w14:paraId="29EC28CC" w14:textId="77777777" w:rsidTr="00661763">
        <w:trPr>
          <w:jc w:val="center"/>
        </w:trPr>
        <w:tc>
          <w:tcPr>
            <w:tcW w:w="1267" w:type="dxa"/>
            <w:shd w:val="clear" w:color="auto" w:fill="auto"/>
          </w:tcPr>
          <w:p w14:paraId="5B835F38" w14:textId="77777777" w:rsidR="00FF0186" w:rsidRPr="007D399B" w:rsidRDefault="00FF0186" w:rsidP="00B946D9">
            <w:pPr>
              <w:spacing w:after="0" w:line="240" w:lineRule="auto"/>
              <w:rPr>
                <w:rFonts w:cs="Times New Roman"/>
                <w:sz w:val="20"/>
                <w:szCs w:val="20"/>
              </w:rPr>
            </w:pPr>
            <w:r w:rsidRPr="007D399B">
              <w:rPr>
                <w:rFonts w:cs="Times New Roman"/>
                <w:sz w:val="20"/>
                <w:szCs w:val="20"/>
              </w:rPr>
              <w:t>5</w:t>
            </w:r>
          </w:p>
        </w:tc>
        <w:tc>
          <w:tcPr>
            <w:tcW w:w="1187" w:type="dxa"/>
            <w:shd w:val="clear" w:color="auto" w:fill="auto"/>
          </w:tcPr>
          <w:p w14:paraId="59E8D663"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289</w:t>
            </w:r>
          </w:p>
        </w:tc>
        <w:tc>
          <w:tcPr>
            <w:tcW w:w="1187" w:type="dxa"/>
            <w:shd w:val="clear" w:color="auto" w:fill="auto"/>
          </w:tcPr>
          <w:p w14:paraId="54757525"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53%</w:t>
            </w:r>
          </w:p>
        </w:tc>
        <w:tc>
          <w:tcPr>
            <w:tcW w:w="1187" w:type="dxa"/>
            <w:shd w:val="clear" w:color="auto" w:fill="auto"/>
          </w:tcPr>
          <w:p w14:paraId="391BFCD6"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53%</w:t>
            </w:r>
          </w:p>
        </w:tc>
        <w:tc>
          <w:tcPr>
            <w:tcW w:w="1187" w:type="dxa"/>
            <w:shd w:val="clear" w:color="auto" w:fill="auto"/>
          </w:tcPr>
          <w:p w14:paraId="01BF62E8"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50%</w:t>
            </w:r>
          </w:p>
        </w:tc>
        <w:tc>
          <w:tcPr>
            <w:tcW w:w="1113" w:type="dxa"/>
            <w:shd w:val="clear" w:color="auto" w:fill="auto"/>
          </w:tcPr>
          <w:p w14:paraId="2642047F"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51%</w:t>
            </w:r>
          </w:p>
        </w:tc>
        <w:tc>
          <w:tcPr>
            <w:tcW w:w="1261" w:type="dxa"/>
            <w:shd w:val="clear" w:color="auto" w:fill="auto"/>
          </w:tcPr>
          <w:p w14:paraId="4DB3480A"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-2%</w:t>
            </w:r>
          </w:p>
        </w:tc>
        <w:tc>
          <w:tcPr>
            <w:tcW w:w="1187" w:type="dxa"/>
            <w:shd w:val="clear" w:color="auto" w:fill="auto"/>
          </w:tcPr>
          <w:p w14:paraId="71DF988C"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46%</w:t>
            </w:r>
          </w:p>
        </w:tc>
      </w:tr>
      <w:tr w:rsidR="00FF0186" w:rsidRPr="007D399B" w14:paraId="728E21F3" w14:textId="77777777" w:rsidTr="00661763">
        <w:trPr>
          <w:jc w:val="center"/>
        </w:trPr>
        <w:tc>
          <w:tcPr>
            <w:tcW w:w="1267" w:type="dxa"/>
            <w:shd w:val="clear" w:color="auto" w:fill="D9D9D9" w:themeFill="background1" w:themeFillShade="D9"/>
          </w:tcPr>
          <w:p w14:paraId="63E5F05A" w14:textId="77777777" w:rsidR="00FF0186" w:rsidRPr="007D399B" w:rsidRDefault="00FF0186" w:rsidP="00B946D9">
            <w:pPr>
              <w:spacing w:after="0" w:line="240" w:lineRule="auto"/>
              <w:rPr>
                <w:rFonts w:cs="Times New Roman"/>
                <w:sz w:val="20"/>
                <w:szCs w:val="20"/>
              </w:rPr>
            </w:pPr>
            <w:r w:rsidRPr="007D399B">
              <w:rPr>
                <w:rFonts w:cs="Times New Roman"/>
                <w:sz w:val="20"/>
                <w:szCs w:val="20"/>
              </w:rPr>
              <w:t>8</w:t>
            </w:r>
          </w:p>
        </w:tc>
        <w:tc>
          <w:tcPr>
            <w:tcW w:w="1187" w:type="dxa"/>
            <w:shd w:val="clear" w:color="auto" w:fill="D9D9D9" w:themeFill="background1" w:themeFillShade="D9"/>
          </w:tcPr>
          <w:p w14:paraId="07428929"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300</w:t>
            </w:r>
          </w:p>
        </w:tc>
        <w:tc>
          <w:tcPr>
            <w:tcW w:w="1187" w:type="dxa"/>
            <w:shd w:val="clear" w:color="auto" w:fill="D9D9D9" w:themeFill="background1" w:themeFillShade="D9"/>
          </w:tcPr>
          <w:p w14:paraId="1E94A2EB"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44%</w:t>
            </w:r>
          </w:p>
        </w:tc>
        <w:tc>
          <w:tcPr>
            <w:tcW w:w="1187" w:type="dxa"/>
            <w:shd w:val="clear" w:color="auto" w:fill="D9D9D9" w:themeFill="background1" w:themeFillShade="D9"/>
          </w:tcPr>
          <w:p w14:paraId="473ACD9D"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36%</w:t>
            </w:r>
          </w:p>
        </w:tc>
        <w:tc>
          <w:tcPr>
            <w:tcW w:w="1187" w:type="dxa"/>
            <w:shd w:val="clear" w:color="auto" w:fill="D9D9D9" w:themeFill="background1" w:themeFillShade="D9"/>
          </w:tcPr>
          <w:p w14:paraId="35EEDB60"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40%</w:t>
            </w:r>
          </w:p>
        </w:tc>
        <w:tc>
          <w:tcPr>
            <w:tcW w:w="1113" w:type="dxa"/>
            <w:shd w:val="clear" w:color="auto" w:fill="D9D9D9" w:themeFill="background1" w:themeFillShade="D9"/>
          </w:tcPr>
          <w:p w14:paraId="2762B576"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37%</w:t>
            </w:r>
          </w:p>
        </w:tc>
        <w:tc>
          <w:tcPr>
            <w:tcW w:w="1261" w:type="dxa"/>
            <w:shd w:val="clear" w:color="auto" w:fill="D9D9D9" w:themeFill="background1" w:themeFillShade="D9"/>
          </w:tcPr>
          <w:p w14:paraId="10D84391"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-7%</w:t>
            </w:r>
          </w:p>
        </w:tc>
        <w:tc>
          <w:tcPr>
            <w:tcW w:w="1187" w:type="dxa"/>
            <w:shd w:val="clear" w:color="auto" w:fill="D9D9D9" w:themeFill="background1" w:themeFillShade="D9"/>
          </w:tcPr>
          <w:p w14:paraId="53A4C108"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40%</w:t>
            </w:r>
          </w:p>
        </w:tc>
      </w:tr>
      <w:tr w:rsidR="00FF0186" w:rsidRPr="007D399B" w14:paraId="2C9B6758" w14:textId="77777777" w:rsidTr="00661763">
        <w:trPr>
          <w:jc w:val="center"/>
        </w:trPr>
        <w:tc>
          <w:tcPr>
            <w:tcW w:w="1267" w:type="dxa"/>
            <w:shd w:val="clear" w:color="auto" w:fill="auto"/>
          </w:tcPr>
          <w:p w14:paraId="51B96382" w14:textId="77777777" w:rsidR="00FF0186" w:rsidRPr="007D399B" w:rsidRDefault="00FF0186" w:rsidP="00B946D9">
            <w:pPr>
              <w:spacing w:after="0" w:line="240" w:lineRule="auto"/>
              <w:rPr>
                <w:rFonts w:cs="Times New Roman"/>
                <w:sz w:val="20"/>
                <w:szCs w:val="20"/>
              </w:rPr>
            </w:pPr>
            <w:r w:rsidRPr="007D399B">
              <w:rPr>
                <w:rFonts w:cs="Times New Roman"/>
                <w:sz w:val="20"/>
                <w:szCs w:val="20"/>
              </w:rPr>
              <w:t>10</w:t>
            </w:r>
          </w:p>
        </w:tc>
        <w:tc>
          <w:tcPr>
            <w:tcW w:w="1187" w:type="dxa"/>
            <w:shd w:val="clear" w:color="auto" w:fill="auto"/>
          </w:tcPr>
          <w:p w14:paraId="502B525C"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270</w:t>
            </w:r>
          </w:p>
        </w:tc>
        <w:tc>
          <w:tcPr>
            <w:tcW w:w="1187" w:type="dxa"/>
            <w:shd w:val="clear" w:color="auto" w:fill="auto"/>
          </w:tcPr>
          <w:p w14:paraId="29036EFC"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65%</w:t>
            </w:r>
          </w:p>
        </w:tc>
        <w:tc>
          <w:tcPr>
            <w:tcW w:w="1187" w:type="dxa"/>
            <w:shd w:val="clear" w:color="auto" w:fill="auto"/>
          </w:tcPr>
          <w:p w14:paraId="03C5920B"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69%</w:t>
            </w:r>
          </w:p>
        </w:tc>
        <w:tc>
          <w:tcPr>
            <w:tcW w:w="1187" w:type="dxa"/>
            <w:shd w:val="clear" w:color="auto" w:fill="auto"/>
          </w:tcPr>
          <w:p w14:paraId="4D8050F7"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74%</w:t>
            </w:r>
          </w:p>
        </w:tc>
        <w:tc>
          <w:tcPr>
            <w:tcW w:w="1113" w:type="dxa"/>
            <w:shd w:val="clear" w:color="auto" w:fill="auto"/>
          </w:tcPr>
          <w:p w14:paraId="4EAEEA92"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74%</w:t>
            </w:r>
          </w:p>
        </w:tc>
        <w:tc>
          <w:tcPr>
            <w:tcW w:w="1261" w:type="dxa"/>
            <w:shd w:val="clear" w:color="auto" w:fill="auto"/>
          </w:tcPr>
          <w:p w14:paraId="2769D0E3"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9%</w:t>
            </w:r>
          </w:p>
        </w:tc>
        <w:tc>
          <w:tcPr>
            <w:tcW w:w="1187" w:type="dxa"/>
            <w:shd w:val="clear" w:color="auto" w:fill="auto"/>
          </w:tcPr>
          <w:p w14:paraId="217F52E2"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74%</w:t>
            </w:r>
          </w:p>
        </w:tc>
      </w:tr>
      <w:tr w:rsidR="00FF0186" w:rsidRPr="007D399B" w14:paraId="210F2684" w14:textId="77777777" w:rsidTr="00661763">
        <w:trPr>
          <w:jc w:val="center"/>
        </w:trPr>
        <w:tc>
          <w:tcPr>
            <w:tcW w:w="1267" w:type="dxa"/>
            <w:shd w:val="clear" w:color="auto" w:fill="D9D9D9" w:themeFill="background1" w:themeFillShade="D9"/>
          </w:tcPr>
          <w:p w14:paraId="60D85A22" w14:textId="34AB5D4C" w:rsidR="00FF0186" w:rsidRPr="007D399B" w:rsidRDefault="007D75D5" w:rsidP="00B946D9">
            <w:pPr>
              <w:spacing w:after="0" w:line="240" w:lineRule="auto"/>
              <w:rPr>
                <w:rFonts w:cs="Times New Roman"/>
                <w:sz w:val="20"/>
                <w:szCs w:val="20"/>
              </w:rPr>
            </w:pPr>
            <w:r w:rsidRPr="007D399B">
              <w:rPr>
                <w:rFonts w:cs="Times New Roman"/>
                <w:sz w:val="20"/>
                <w:szCs w:val="20"/>
              </w:rPr>
              <w:t>A</w:t>
            </w:r>
            <w:r>
              <w:rPr>
                <w:rFonts w:cs="Times New Roman"/>
                <w:sz w:val="20"/>
                <w:szCs w:val="20"/>
              </w:rPr>
              <w:t>ll</w:t>
            </w:r>
          </w:p>
        </w:tc>
        <w:tc>
          <w:tcPr>
            <w:tcW w:w="1187" w:type="dxa"/>
            <w:shd w:val="clear" w:color="auto" w:fill="D9D9D9" w:themeFill="background1" w:themeFillShade="D9"/>
          </w:tcPr>
          <w:p w14:paraId="6706A8E9"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859</w:t>
            </w:r>
          </w:p>
        </w:tc>
        <w:tc>
          <w:tcPr>
            <w:tcW w:w="1187" w:type="dxa"/>
            <w:shd w:val="clear" w:color="auto" w:fill="D9D9D9" w:themeFill="background1" w:themeFillShade="D9"/>
          </w:tcPr>
          <w:p w14:paraId="058AD554"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54%</w:t>
            </w:r>
          </w:p>
        </w:tc>
        <w:tc>
          <w:tcPr>
            <w:tcW w:w="1187" w:type="dxa"/>
            <w:shd w:val="clear" w:color="auto" w:fill="D9D9D9" w:themeFill="background1" w:themeFillShade="D9"/>
          </w:tcPr>
          <w:p w14:paraId="3A26B375"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52%</w:t>
            </w:r>
          </w:p>
        </w:tc>
        <w:tc>
          <w:tcPr>
            <w:tcW w:w="1187" w:type="dxa"/>
            <w:shd w:val="clear" w:color="auto" w:fill="D9D9D9" w:themeFill="background1" w:themeFillShade="D9"/>
          </w:tcPr>
          <w:p w14:paraId="79BF7554"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54%</w:t>
            </w:r>
          </w:p>
        </w:tc>
        <w:tc>
          <w:tcPr>
            <w:tcW w:w="1113" w:type="dxa"/>
            <w:shd w:val="clear" w:color="auto" w:fill="D9D9D9" w:themeFill="background1" w:themeFillShade="D9"/>
          </w:tcPr>
          <w:p w14:paraId="410511F3"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54%</w:t>
            </w:r>
          </w:p>
        </w:tc>
        <w:tc>
          <w:tcPr>
            <w:tcW w:w="1261" w:type="dxa"/>
            <w:shd w:val="clear" w:color="auto" w:fill="D9D9D9" w:themeFill="background1" w:themeFillShade="D9"/>
          </w:tcPr>
          <w:p w14:paraId="7A8E699F"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0%</w:t>
            </w:r>
          </w:p>
        </w:tc>
        <w:tc>
          <w:tcPr>
            <w:tcW w:w="1187" w:type="dxa"/>
            <w:shd w:val="clear" w:color="auto" w:fill="D9D9D9" w:themeFill="background1" w:themeFillShade="D9"/>
          </w:tcPr>
          <w:p w14:paraId="4476EA81"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53%</w:t>
            </w:r>
          </w:p>
        </w:tc>
      </w:tr>
    </w:tbl>
    <w:p w14:paraId="5D454CA6" w14:textId="77777777" w:rsidR="00FF0186" w:rsidRPr="00252990" w:rsidRDefault="00FF0186" w:rsidP="00FF0186">
      <w:pPr>
        <w:spacing w:after="0"/>
        <w:rPr>
          <w:rFonts w:cs="Times New Roman"/>
        </w:rPr>
      </w:pPr>
    </w:p>
    <w:p w14:paraId="469A6D12" w14:textId="52C403CE" w:rsidR="00FF0186" w:rsidRDefault="00FF0186" w:rsidP="00FF0186">
      <w:pPr>
        <w:spacing w:after="0"/>
        <w:rPr>
          <w:rFonts w:cs="Times New Roman"/>
        </w:rPr>
      </w:pPr>
    </w:p>
    <w:p w14:paraId="44D2E7CD" w14:textId="059A01AC" w:rsidR="001522B0" w:rsidRDefault="001522B0" w:rsidP="00FF0186">
      <w:pPr>
        <w:spacing w:after="0"/>
        <w:rPr>
          <w:rFonts w:cs="Times New Roman"/>
        </w:rPr>
      </w:pPr>
    </w:p>
    <w:p w14:paraId="2D57338A" w14:textId="77777777" w:rsidR="00FF0186" w:rsidRPr="00252990" w:rsidRDefault="00FF0186" w:rsidP="00FF0186">
      <w:pPr>
        <w:spacing w:after="0"/>
        <w:rPr>
          <w:rFonts w:cs="Times New Roman"/>
          <w:b/>
        </w:rPr>
      </w:pPr>
      <w:r w:rsidRPr="00252990">
        <w:rPr>
          <w:rFonts w:cs="Times New Roman"/>
          <w:b/>
        </w:rPr>
        <w:lastRenderedPageBreak/>
        <w:t>Between 2014 and 2017, in ELA the median student growth percentile (SGP) improved by 16 points in the 10</w:t>
      </w:r>
      <w:r w:rsidRPr="00252990">
        <w:rPr>
          <w:rFonts w:cs="Times New Roman"/>
          <w:b/>
          <w:vertAlign w:val="superscript"/>
        </w:rPr>
        <w:t>th</w:t>
      </w:r>
      <w:r w:rsidRPr="00252990">
        <w:rPr>
          <w:rFonts w:cs="Times New Roman"/>
          <w:b/>
        </w:rPr>
        <w:t xml:space="preserve"> grade.</w:t>
      </w:r>
    </w:p>
    <w:tbl>
      <w:tblPr>
        <w:tblStyle w:val="TableGrid"/>
        <w:tblW w:w="9558" w:type="dxa"/>
        <w:tblLook w:val="04A0" w:firstRow="1" w:lastRow="0" w:firstColumn="1" w:lastColumn="0" w:noHBand="0" w:noVBand="1"/>
        <w:tblCaption w:val="Table 8: West Springfield Public Schools"/>
        <w:tblDescription w:val="ELA Median Student Growth Percentile (SGP), 2014–2017"/>
      </w:tblPr>
      <w:tblGrid>
        <w:gridCol w:w="1084"/>
        <w:gridCol w:w="1210"/>
        <w:gridCol w:w="1211"/>
        <w:gridCol w:w="1210"/>
        <w:gridCol w:w="1211"/>
        <w:gridCol w:w="1210"/>
        <w:gridCol w:w="1211"/>
        <w:gridCol w:w="1211"/>
      </w:tblGrid>
      <w:tr w:rsidR="00FF0186" w:rsidRPr="00252990" w14:paraId="3A529DBD" w14:textId="77777777" w:rsidTr="00FE3BB6">
        <w:trPr>
          <w:tblHeader/>
        </w:trPr>
        <w:tc>
          <w:tcPr>
            <w:tcW w:w="9558" w:type="dxa"/>
            <w:gridSpan w:val="8"/>
            <w:tcBorders>
              <w:top w:val="nil"/>
              <w:left w:val="nil"/>
              <w:right w:val="nil"/>
            </w:tcBorders>
            <w:shd w:val="clear" w:color="auto" w:fill="auto"/>
          </w:tcPr>
          <w:p w14:paraId="6BB1C5CD" w14:textId="77777777" w:rsidR="00FF0186" w:rsidRPr="00252990" w:rsidRDefault="00FF0186" w:rsidP="00EC53E7">
            <w:pPr>
              <w:spacing w:after="0" w:line="240" w:lineRule="auto"/>
              <w:jc w:val="center"/>
              <w:rPr>
                <w:rFonts w:cs="Times New Roman"/>
                <w:b/>
                <w:sz w:val="20"/>
                <w:szCs w:val="20"/>
              </w:rPr>
            </w:pPr>
            <w:r w:rsidRPr="00252990">
              <w:rPr>
                <w:rFonts w:cs="Times New Roman"/>
                <w:b/>
                <w:sz w:val="20"/>
                <w:szCs w:val="20"/>
              </w:rPr>
              <w:t>Table 8: West Springfield Public Schools</w:t>
            </w:r>
          </w:p>
          <w:p w14:paraId="1DFE2809" w14:textId="2D270C38" w:rsidR="00FF0186" w:rsidRPr="00252990" w:rsidRDefault="00FF0186" w:rsidP="00EC53E7">
            <w:pPr>
              <w:spacing w:after="0" w:line="240" w:lineRule="auto"/>
              <w:jc w:val="center"/>
              <w:rPr>
                <w:rFonts w:cs="Times New Roman"/>
              </w:rPr>
            </w:pPr>
            <w:r w:rsidRPr="00252990">
              <w:rPr>
                <w:rFonts w:cs="Times New Roman"/>
                <w:b/>
                <w:sz w:val="20"/>
                <w:szCs w:val="20"/>
              </w:rPr>
              <w:t>ELA Median Student Growth Percentile</w:t>
            </w:r>
            <w:r w:rsidR="00EC53E7">
              <w:rPr>
                <w:rFonts w:cs="Times New Roman"/>
                <w:b/>
                <w:sz w:val="20"/>
                <w:szCs w:val="20"/>
              </w:rPr>
              <w:t xml:space="preserve"> (SGP)</w:t>
            </w:r>
            <w:r w:rsidRPr="00252990">
              <w:rPr>
                <w:rFonts w:cs="Times New Roman"/>
                <w:b/>
                <w:sz w:val="20"/>
                <w:szCs w:val="20"/>
              </w:rPr>
              <w:t>, 2014</w:t>
            </w:r>
            <w:r w:rsidR="00EC53E7">
              <w:rPr>
                <w:rFonts w:cs="Times New Roman"/>
                <w:b/>
                <w:sz w:val="20"/>
                <w:szCs w:val="20"/>
              </w:rPr>
              <w:t>–</w:t>
            </w:r>
            <w:r w:rsidRPr="00252990">
              <w:rPr>
                <w:rFonts w:cs="Times New Roman"/>
                <w:b/>
                <w:sz w:val="20"/>
                <w:szCs w:val="20"/>
              </w:rPr>
              <w:t>2017</w:t>
            </w:r>
          </w:p>
        </w:tc>
      </w:tr>
      <w:tr w:rsidR="00FF0186" w:rsidRPr="007D399B" w14:paraId="00D7D766" w14:textId="77777777" w:rsidTr="00FE3BB6">
        <w:trPr>
          <w:tblHeader/>
        </w:trPr>
        <w:tc>
          <w:tcPr>
            <w:tcW w:w="1084" w:type="dxa"/>
            <w:shd w:val="clear" w:color="auto" w:fill="D9D9D9" w:themeFill="background1" w:themeFillShade="D9"/>
          </w:tcPr>
          <w:p w14:paraId="0E7A258B" w14:textId="77777777" w:rsidR="00FF0186" w:rsidRPr="007D399B" w:rsidRDefault="00FF0186" w:rsidP="00B946D9">
            <w:pPr>
              <w:spacing w:after="0" w:line="240" w:lineRule="auto"/>
              <w:rPr>
                <w:rFonts w:cs="Times New Roman"/>
                <w:b/>
                <w:sz w:val="20"/>
                <w:szCs w:val="20"/>
              </w:rPr>
            </w:pPr>
            <w:r w:rsidRPr="007D399B">
              <w:rPr>
                <w:rFonts w:cs="Times New Roman"/>
                <w:b/>
                <w:sz w:val="20"/>
                <w:szCs w:val="20"/>
              </w:rPr>
              <w:t>Grade</w:t>
            </w:r>
          </w:p>
        </w:tc>
        <w:tc>
          <w:tcPr>
            <w:tcW w:w="1210" w:type="dxa"/>
            <w:shd w:val="clear" w:color="auto" w:fill="D9D9D9" w:themeFill="background1" w:themeFillShade="D9"/>
          </w:tcPr>
          <w:p w14:paraId="7EFEFCB7" w14:textId="77777777" w:rsidR="00FF0186" w:rsidRPr="007D399B" w:rsidRDefault="00FF0186" w:rsidP="00B946D9">
            <w:pPr>
              <w:tabs>
                <w:tab w:val="center" w:pos="490"/>
              </w:tabs>
              <w:spacing w:after="0" w:line="240" w:lineRule="auto"/>
              <w:jc w:val="center"/>
              <w:rPr>
                <w:rFonts w:cs="Times New Roman"/>
                <w:b/>
                <w:sz w:val="20"/>
                <w:szCs w:val="20"/>
              </w:rPr>
            </w:pPr>
            <w:r w:rsidRPr="007D399B">
              <w:rPr>
                <w:rFonts w:cs="Times New Roman"/>
                <w:b/>
                <w:sz w:val="20"/>
                <w:szCs w:val="20"/>
              </w:rPr>
              <w:t>N (2017)</w:t>
            </w:r>
          </w:p>
        </w:tc>
        <w:tc>
          <w:tcPr>
            <w:tcW w:w="1211" w:type="dxa"/>
            <w:shd w:val="clear" w:color="auto" w:fill="D9D9D9" w:themeFill="background1" w:themeFillShade="D9"/>
          </w:tcPr>
          <w:p w14:paraId="1731F3AA" w14:textId="77777777" w:rsidR="00FF0186" w:rsidRPr="007D399B" w:rsidRDefault="00FF0186" w:rsidP="00B946D9">
            <w:pPr>
              <w:tabs>
                <w:tab w:val="center" w:pos="490"/>
              </w:tabs>
              <w:spacing w:after="0" w:line="240" w:lineRule="auto"/>
              <w:jc w:val="center"/>
              <w:rPr>
                <w:rFonts w:cs="Times New Roman"/>
                <w:b/>
                <w:sz w:val="20"/>
                <w:szCs w:val="20"/>
              </w:rPr>
            </w:pPr>
            <w:r w:rsidRPr="007D399B">
              <w:rPr>
                <w:rFonts w:cs="Times New Roman"/>
                <w:b/>
                <w:sz w:val="20"/>
                <w:szCs w:val="20"/>
              </w:rPr>
              <w:t>2014</w:t>
            </w:r>
          </w:p>
        </w:tc>
        <w:tc>
          <w:tcPr>
            <w:tcW w:w="1210" w:type="dxa"/>
            <w:shd w:val="clear" w:color="auto" w:fill="D9D9D9" w:themeFill="background1" w:themeFillShade="D9"/>
          </w:tcPr>
          <w:p w14:paraId="725D8BE8" w14:textId="77777777" w:rsidR="00FF0186" w:rsidRPr="007D399B" w:rsidRDefault="00FF0186" w:rsidP="00B946D9">
            <w:pPr>
              <w:spacing w:after="0" w:line="240" w:lineRule="auto"/>
              <w:jc w:val="center"/>
              <w:rPr>
                <w:rFonts w:cs="Times New Roman"/>
                <w:b/>
                <w:sz w:val="20"/>
                <w:szCs w:val="20"/>
              </w:rPr>
            </w:pPr>
            <w:r w:rsidRPr="007D399B">
              <w:rPr>
                <w:rFonts w:cs="Times New Roman"/>
                <w:b/>
                <w:sz w:val="20"/>
                <w:szCs w:val="20"/>
              </w:rPr>
              <w:t>2015</w:t>
            </w:r>
          </w:p>
        </w:tc>
        <w:tc>
          <w:tcPr>
            <w:tcW w:w="1211" w:type="dxa"/>
            <w:shd w:val="clear" w:color="auto" w:fill="D9D9D9" w:themeFill="background1" w:themeFillShade="D9"/>
          </w:tcPr>
          <w:p w14:paraId="09CD4A9B" w14:textId="77777777" w:rsidR="00FF0186" w:rsidRPr="007D399B" w:rsidRDefault="00FF0186" w:rsidP="00B946D9">
            <w:pPr>
              <w:spacing w:after="0" w:line="240" w:lineRule="auto"/>
              <w:jc w:val="center"/>
              <w:rPr>
                <w:rFonts w:cs="Times New Roman"/>
                <w:b/>
                <w:sz w:val="20"/>
                <w:szCs w:val="20"/>
              </w:rPr>
            </w:pPr>
            <w:r w:rsidRPr="007D399B">
              <w:rPr>
                <w:rFonts w:cs="Times New Roman"/>
                <w:b/>
                <w:sz w:val="20"/>
                <w:szCs w:val="20"/>
              </w:rPr>
              <w:t>2016</w:t>
            </w:r>
          </w:p>
        </w:tc>
        <w:tc>
          <w:tcPr>
            <w:tcW w:w="1210" w:type="dxa"/>
            <w:shd w:val="clear" w:color="auto" w:fill="D9D9D9" w:themeFill="background1" w:themeFillShade="D9"/>
          </w:tcPr>
          <w:p w14:paraId="23B3D196" w14:textId="77777777" w:rsidR="00FF0186" w:rsidRPr="007D399B" w:rsidRDefault="00FF0186" w:rsidP="00B946D9">
            <w:pPr>
              <w:spacing w:after="0" w:line="240" w:lineRule="auto"/>
              <w:jc w:val="center"/>
              <w:rPr>
                <w:rFonts w:cs="Times New Roman"/>
                <w:b/>
                <w:sz w:val="20"/>
                <w:szCs w:val="20"/>
              </w:rPr>
            </w:pPr>
            <w:r w:rsidRPr="007D399B">
              <w:rPr>
                <w:rFonts w:cs="Times New Roman"/>
                <w:b/>
                <w:sz w:val="20"/>
                <w:szCs w:val="20"/>
              </w:rPr>
              <w:t>2017</w:t>
            </w:r>
          </w:p>
        </w:tc>
        <w:tc>
          <w:tcPr>
            <w:tcW w:w="1211" w:type="dxa"/>
            <w:shd w:val="clear" w:color="auto" w:fill="D9D9D9" w:themeFill="background1" w:themeFillShade="D9"/>
          </w:tcPr>
          <w:p w14:paraId="447C2096" w14:textId="77777777" w:rsidR="00FF0186" w:rsidRPr="007D399B" w:rsidRDefault="00FF0186" w:rsidP="00B946D9">
            <w:pPr>
              <w:spacing w:after="0" w:line="240" w:lineRule="auto"/>
              <w:jc w:val="center"/>
              <w:rPr>
                <w:rFonts w:cs="Times New Roman"/>
                <w:b/>
                <w:sz w:val="20"/>
                <w:szCs w:val="20"/>
              </w:rPr>
            </w:pPr>
            <w:r w:rsidRPr="007D399B">
              <w:rPr>
                <w:rFonts w:cs="Times New Roman"/>
                <w:b/>
                <w:sz w:val="20"/>
                <w:szCs w:val="20"/>
              </w:rPr>
              <w:t>4-yr change</w:t>
            </w:r>
          </w:p>
        </w:tc>
        <w:tc>
          <w:tcPr>
            <w:tcW w:w="1211" w:type="dxa"/>
            <w:shd w:val="clear" w:color="auto" w:fill="D9D9D9" w:themeFill="background1" w:themeFillShade="D9"/>
          </w:tcPr>
          <w:p w14:paraId="68FB0410" w14:textId="77777777" w:rsidR="00FF0186" w:rsidRPr="007D399B" w:rsidRDefault="00FF0186" w:rsidP="00B946D9">
            <w:pPr>
              <w:spacing w:after="0" w:line="240" w:lineRule="auto"/>
              <w:jc w:val="center"/>
              <w:rPr>
                <w:rFonts w:cs="Times New Roman"/>
                <w:b/>
                <w:sz w:val="20"/>
                <w:szCs w:val="20"/>
              </w:rPr>
            </w:pPr>
            <w:r w:rsidRPr="007D399B">
              <w:rPr>
                <w:rFonts w:cs="Times New Roman"/>
                <w:b/>
                <w:sz w:val="20"/>
                <w:szCs w:val="20"/>
              </w:rPr>
              <w:t>State (2017)</w:t>
            </w:r>
          </w:p>
        </w:tc>
      </w:tr>
      <w:tr w:rsidR="00FF0186" w:rsidRPr="007D399B" w14:paraId="2990CBC7" w14:textId="77777777" w:rsidTr="00661763">
        <w:tc>
          <w:tcPr>
            <w:tcW w:w="1084" w:type="dxa"/>
          </w:tcPr>
          <w:p w14:paraId="736F01A6" w14:textId="77777777" w:rsidR="00FF0186" w:rsidRPr="007D399B" w:rsidRDefault="00FF0186" w:rsidP="00B946D9">
            <w:pPr>
              <w:spacing w:after="0" w:line="240" w:lineRule="auto"/>
              <w:rPr>
                <w:rFonts w:cs="Times New Roman"/>
                <w:sz w:val="20"/>
                <w:szCs w:val="20"/>
              </w:rPr>
            </w:pPr>
            <w:r w:rsidRPr="007D399B">
              <w:rPr>
                <w:rFonts w:cs="Times New Roman"/>
                <w:sz w:val="20"/>
                <w:szCs w:val="20"/>
              </w:rPr>
              <w:t>3</w:t>
            </w:r>
          </w:p>
        </w:tc>
        <w:tc>
          <w:tcPr>
            <w:tcW w:w="1210" w:type="dxa"/>
          </w:tcPr>
          <w:p w14:paraId="049F33D9"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w:t>
            </w:r>
          </w:p>
        </w:tc>
        <w:tc>
          <w:tcPr>
            <w:tcW w:w="1211" w:type="dxa"/>
          </w:tcPr>
          <w:p w14:paraId="6A94B21E"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w:t>
            </w:r>
          </w:p>
        </w:tc>
        <w:tc>
          <w:tcPr>
            <w:tcW w:w="1210" w:type="dxa"/>
          </w:tcPr>
          <w:p w14:paraId="65822221"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w:t>
            </w:r>
          </w:p>
        </w:tc>
        <w:tc>
          <w:tcPr>
            <w:tcW w:w="1211" w:type="dxa"/>
          </w:tcPr>
          <w:p w14:paraId="4C644825"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w:t>
            </w:r>
          </w:p>
        </w:tc>
        <w:tc>
          <w:tcPr>
            <w:tcW w:w="1210" w:type="dxa"/>
          </w:tcPr>
          <w:p w14:paraId="3E308C75"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w:t>
            </w:r>
          </w:p>
        </w:tc>
        <w:tc>
          <w:tcPr>
            <w:tcW w:w="1211" w:type="dxa"/>
          </w:tcPr>
          <w:p w14:paraId="67893640"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w:t>
            </w:r>
          </w:p>
        </w:tc>
        <w:tc>
          <w:tcPr>
            <w:tcW w:w="1211" w:type="dxa"/>
          </w:tcPr>
          <w:p w14:paraId="15F3159C"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w:t>
            </w:r>
          </w:p>
        </w:tc>
      </w:tr>
      <w:tr w:rsidR="00FF0186" w:rsidRPr="007D399B" w14:paraId="4DC28FCE" w14:textId="77777777" w:rsidTr="00661763">
        <w:tc>
          <w:tcPr>
            <w:tcW w:w="1084" w:type="dxa"/>
            <w:shd w:val="clear" w:color="auto" w:fill="D9D9D9" w:themeFill="background1" w:themeFillShade="D9"/>
          </w:tcPr>
          <w:p w14:paraId="32E65D6C" w14:textId="77777777" w:rsidR="00FF0186" w:rsidRPr="007D399B" w:rsidRDefault="00FF0186" w:rsidP="00B946D9">
            <w:pPr>
              <w:spacing w:after="0" w:line="240" w:lineRule="auto"/>
              <w:rPr>
                <w:rFonts w:cs="Times New Roman"/>
                <w:sz w:val="20"/>
                <w:szCs w:val="20"/>
              </w:rPr>
            </w:pPr>
            <w:r w:rsidRPr="007D399B">
              <w:rPr>
                <w:rFonts w:cs="Times New Roman"/>
                <w:sz w:val="20"/>
                <w:szCs w:val="20"/>
              </w:rPr>
              <w:t>4</w:t>
            </w:r>
          </w:p>
        </w:tc>
        <w:tc>
          <w:tcPr>
            <w:tcW w:w="1210" w:type="dxa"/>
            <w:shd w:val="clear" w:color="auto" w:fill="D9D9D9" w:themeFill="background1" w:themeFillShade="D9"/>
          </w:tcPr>
          <w:p w14:paraId="4A9AC0B1"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269</w:t>
            </w:r>
          </w:p>
        </w:tc>
        <w:tc>
          <w:tcPr>
            <w:tcW w:w="1211" w:type="dxa"/>
            <w:shd w:val="clear" w:color="auto" w:fill="D9D9D9" w:themeFill="background1" w:themeFillShade="D9"/>
          </w:tcPr>
          <w:p w14:paraId="2DDF1294"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58.0</w:t>
            </w:r>
          </w:p>
        </w:tc>
        <w:tc>
          <w:tcPr>
            <w:tcW w:w="1210" w:type="dxa"/>
            <w:shd w:val="clear" w:color="auto" w:fill="D9D9D9" w:themeFill="background1" w:themeFillShade="D9"/>
          </w:tcPr>
          <w:p w14:paraId="61D88E28" w14:textId="77777777" w:rsidR="00FF0186" w:rsidRPr="002C7D67" w:rsidRDefault="00FF0186" w:rsidP="00B946D9">
            <w:pPr>
              <w:spacing w:after="0" w:line="240" w:lineRule="auto"/>
              <w:jc w:val="center"/>
              <w:rPr>
                <w:rFonts w:ascii="Calibri" w:hAnsi="Calibri"/>
                <w:sz w:val="20"/>
                <w:szCs w:val="20"/>
              </w:rPr>
            </w:pPr>
            <w:r w:rsidRPr="002C7D67">
              <w:rPr>
                <w:rFonts w:ascii="Calibri" w:hAnsi="Calibri"/>
                <w:sz w:val="20"/>
                <w:szCs w:val="20"/>
              </w:rPr>
              <w:t>69.0</w:t>
            </w:r>
          </w:p>
        </w:tc>
        <w:tc>
          <w:tcPr>
            <w:tcW w:w="1211" w:type="dxa"/>
            <w:shd w:val="clear" w:color="auto" w:fill="D9D9D9" w:themeFill="background1" w:themeFillShade="D9"/>
          </w:tcPr>
          <w:p w14:paraId="4BD27EEE" w14:textId="77777777" w:rsidR="00FF0186" w:rsidRPr="00424C26" w:rsidRDefault="00FF0186" w:rsidP="00B946D9">
            <w:pPr>
              <w:spacing w:after="0" w:line="240" w:lineRule="auto"/>
              <w:jc w:val="center"/>
              <w:rPr>
                <w:rFonts w:ascii="Calibri" w:hAnsi="Calibri"/>
                <w:sz w:val="20"/>
                <w:szCs w:val="20"/>
              </w:rPr>
            </w:pPr>
            <w:r w:rsidRPr="00424C26">
              <w:rPr>
                <w:rFonts w:ascii="Calibri" w:hAnsi="Calibri"/>
                <w:sz w:val="20"/>
                <w:szCs w:val="20"/>
              </w:rPr>
              <w:t>53.0</w:t>
            </w:r>
          </w:p>
        </w:tc>
        <w:tc>
          <w:tcPr>
            <w:tcW w:w="1210" w:type="dxa"/>
            <w:shd w:val="clear" w:color="auto" w:fill="D9D9D9" w:themeFill="background1" w:themeFillShade="D9"/>
          </w:tcPr>
          <w:p w14:paraId="655C479A"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52.0</w:t>
            </w:r>
          </w:p>
        </w:tc>
        <w:tc>
          <w:tcPr>
            <w:tcW w:w="1211" w:type="dxa"/>
            <w:shd w:val="clear" w:color="auto" w:fill="D9D9D9" w:themeFill="background1" w:themeFillShade="D9"/>
          </w:tcPr>
          <w:p w14:paraId="2033C24D"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-6.0</w:t>
            </w:r>
          </w:p>
        </w:tc>
        <w:tc>
          <w:tcPr>
            <w:tcW w:w="1211" w:type="dxa"/>
            <w:shd w:val="clear" w:color="auto" w:fill="D9D9D9" w:themeFill="background1" w:themeFillShade="D9"/>
          </w:tcPr>
          <w:p w14:paraId="7CB1D843"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50.0</w:t>
            </w:r>
          </w:p>
        </w:tc>
      </w:tr>
      <w:tr w:rsidR="00FF0186" w:rsidRPr="007D399B" w14:paraId="65CEDA90" w14:textId="77777777" w:rsidTr="00661763">
        <w:tc>
          <w:tcPr>
            <w:tcW w:w="1084" w:type="dxa"/>
          </w:tcPr>
          <w:p w14:paraId="3C13A947" w14:textId="77777777" w:rsidR="00FF0186" w:rsidRPr="007D399B" w:rsidRDefault="00FF0186" w:rsidP="00B946D9">
            <w:pPr>
              <w:spacing w:after="0" w:line="240" w:lineRule="auto"/>
              <w:rPr>
                <w:rFonts w:cs="Times New Roman"/>
                <w:sz w:val="20"/>
                <w:szCs w:val="20"/>
              </w:rPr>
            </w:pPr>
            <w:r w:rsidRPr="007D399B">
              <w:rPr>
                <w:rFonts w:cs="Times New Roman"/>
                <w:sz w:val="20"/>
                <w:szCs w:val="20"/>
              </w:rPr>
              <w:t>5</w:t>
            </w:r>
          </w:p>
        </w:tc>
        <w:tc>
          <w:tcPr>
            <w:tcW w:w="1210" w:type="dxa"/>
          </w:tcPr>
          <w:p w14:paraId="5951E1A8"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263</w:t>
            </w:r>
          </w:p>
        </w:tc>
        <w:tc>
          <w:tcPr>
            <w:tcW w:w="1211" w:type="dxa"/>
          </w:tcPr>
          <w:p w14:paraId="354AD435"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49.0</w:t>
            </w:r>
          </w:p>
        </w:tc>
        <w:tc>
          <w:tcPr>
            <w:tcW w:w="1210" w:type="dxa"/>
          </w:tcPr>
          <w:p w14:paraId="12BBB77E" w14:textId="77777777" w:rsidR="00FF0186" w:rsidRPr="002C7D67" w:rsidRDefault="00FF0186" w:rsidP="00B946D9">
            <w:pPr>
              <w:spacing w:after="0" w:line="240" w:lineRule="auto"/>
              <w:jc w:val="center"/>
              <w:rPr>
                <w:rFonts w:ascii="Calibri" w:hAnsi="Calibri"/>
                <w:sz w:val="20"/>
                <w:szCs w:val="20"/>
              </w:rPr>
            </w:pPr>
            <w:r w:rsidRPr="002C7D67">
              <w:rPr>
                <w:rFonts w:ascii="Calibri" w:hAnsi="Calibri"/>
                <w:sz w:val="20"/>
                <w:szCs w:val="20"/>
              </w:rPr>
              <w:t>52.0</w:t>
            </w:r>
          </w:p>
        </w:tc>
        <w:tc>
          <w:tcPr>
            <w:tcW w:w="1211" w:type="dxa"/>
          </w:tcPr>
          <w:p w14:paraId="467B2621" w14:textId="77777777" w:rsidR="00FF0186" w:rsidRPr="00424C26" w:rsidRDefault="00FF0186" w:rsidP="00B946D9">
            <w:pPr>
              <w:spacing w:after="0" w:line="240" w:lineRule="auto"/>
              <w:jc w:val="center"/>
              <w:rPr>
                <w:rFonts w:ascii="Calibri" w:hAnsi="Calibri"/>
                <w:sz w:val="20"/>
                <w:szCs w:val="20"/>
              </w:rPr>
            </w:pPr>
            <w:r w:rsidRPr="00424C26">
              <w:rPr>
                <w:rFonts w:ascii="Calibri" w:hAnsi="Calibri"/>
                <w:sz w:val="20"/>
                <w:szCs w:val="20"/>
              </w:rPr>
              <w:t>47.0</w:t>
            </w:r>
          </w:p>
        </w:tc>
        <w:tc>
          <w:tcPr>
            <w:tcW w:w="1210" w:type="dxa"/>
          </w:tcPr>
          <w:p w14:paraId="7D729328"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47.0</w:t>
            </w:r>
          </w:p>
        </w:tc>
        <w:tc>
          <w:tcPr>
            <w:tcW w:w="1211" w:type="dxa"/>
          </w:tcPr>
          <w:p w14:paraId="2F845733"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-2.0</w:t>
            </w:r>
          </w:p>
        </w:tc>
        <w:tc>
          <w:tcPr>
            <w:tcW w:w="1211" w:type="dxa"/>
          </w:tcPr>
          <w:p w14:paraId="03120823"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50.0</w:t>
            </w:r>
          </w:p>
        </w:tc>
      </w:tr>
      <w:tr w:rsidR="00FF0186" w:rsidRPr="007D399B" w14:paraId="5A9E545F" w14:textId="77777777" w:rsidTr="00661763">
        <w:tc>
          <w:tcPr>
            <w:tcW w:w="1084" w:type="dxa"/>
            <w:shd w:val="clear" w:color="auto" w:fill="D9D9D9" w:themeFill="background1" w:themeFillShade="D9"/>
          </w:tcPr>
          <w:p w14:paraId="4BA3BAD4" w14:textId="77777777" w:rsidR="00FF0186" w:rsidRPr="007D399B" w:rsidRDefault="00FF0186" w:rsidP="00B946D9">
            <w:pPr>
              <w:spacing w:after="0" w:line="240" w:lineRule="auto"/>
              <w:rPr>
                <w:rFonts w:cs="Times New Roman"/>
                <w:sz w:val="20"/>
                <w:szCs w:val="20"/>
              </w:rPr>
            </w:pPr>
            <w:r w:rsidRPr="007D399B">
              <w:rPr>
                <w:rFonts w:cs="Times New Roman"/>
                <w:sz w:val="20"/>
                <w:szCs w:val="20"/>
              </w:rPr>
              <w:t>6</w:t>
            </w:r>
          </w:p>
        </w:tc>
        <w:tc>
          <w:tcPr>
            <w:tcW w:w="1210" w:type="dxa"/>
            <w:shd w:val="clear" w:color="auto" w:fill="D9D9D9" w:themeFill="background1" w:themeFillShade="D9"/>
          </w:tcPr>
          <w:p w14:paraId="634332CD"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284</w:t>
            </w:r>
          </w:p>
        </w:tc>
        <w:tc>
          <w:tcPr>
            <w:tcW w:w="1211" w:type="dxa"/>
            <w:shd w:val="clear" w:color="auto" w:fill="D9D9D9" w:themeFill="background1" w:themeFillShade="D9"/>
          </w:tcPr>
          <w:p w14:paraId="2400CFDF"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38.0</w:t>
            </w:r>
          </w:p>
        </w:tc>
        <w:tc>
          <w:tcPr>
            <w:tcW w:w="1210" w:type="dxa"/>
            <w:shd w:val="clear" w:color="auto" w:fill="D9D9D9" w:themeFill="background1" w:themeFillShade="D9"/>
          </w:tcPr>
          <w:p w14:paraId="4E3358FB" w14:textId="77777777" w:rsidR="00FF0186" w:rsidRPr="002C7D67" w:rsidRDefault="00FF0186" w:rsidP="00B946D9">
            <w:pPr>
              <w:spacing w:after="0" w:line="240" w:lineRule="auto"/>
              <w:jc w:val="center"/>
              <w:rPr>
                <w:rFonts w:ascii="Calibri" w:hAnsi="Calibri"/>
                <w:sz w:val="20"/>
                <w:szCs w:val="20"/>
              </w:rPr>
            </w:pPr>
            <w:r w:rsidRPr="002C7D67">
              <w:rPr>
                <w:rFonts w:ascii="Calibri" w:hAnsi="Calibri"/>
                <w:sz w:val="20"/>
                <w:szCs w:val="20"/>
              </w:rPr>
              <w:t>25.0</w:t>
            </w:r>
          </w:p>
        </w:tc>
        <w:tc>
          <w:tcPr>
            <w:tcW w:w="1211" w:type="dxa"/>
            <w:shd w:val="clear" w:color="auto" w:fill="D9D9D9" w:themeFill="background1" w:themeFillShade="D9"/>
          </w:tcPr>
          <w:p w14:paraId="22E96D27" w14:textId="77777777" w:rsidR="00FF0186" w:rsidRPr="00424C26" w:rsidRDefault="00FF0186" w:rsidP="00B946D9">
            <w:pPr>
              <w:spacing w:after="0" w:line="240" w:lineRule="auto"/>
              <w:jc w:val="center"/>
              <w:rPr>
                <w:rFonts w:ascii="Calibri" w:hAnsi="Calibri"/>
                <w:sz w:val="20"/>
                <w:szCs w:val="20"/>
              </w:rPr>
            </w:pPr>
            <w:r w:rsidRPr="00424C26">
              <w:rPr>
                <w:rFonts w:ascii="Calibri" w:hAnsi="Calibri"/>
                <w:sz w:val="20"/>
                <w:szCs w:val="20"/>
              </w:rPr>
              <w:t>60.0</w:t>
            </w:r>
          </w:p>
        </w:tc>
        <w:tc>
          <w:tcPr>
            <w:tcW w:w="1210" w:type="dxa"/>
            <w:shd w:val="clear" w:color="auto" w:fill="D9D9D9" w:themeFill="background1" w:themeFillShade="D9"/>
          </w:tcPr>
          <w:p w14:paraId="700D2E15"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42.0</w:t>
            </w:r>
          </w:p>
        </w:tc>
        <w:tc>
          <w:tcPr>
            <w:tcW w:w="1211" w:type="dxa"/>
            <w:shd w:val="clear" w:color="auto" w:fill="D9D9D9" w:themeFill="background1" w:themeFillShade="D9"/>
          </w:tcPr>
          <w:p w14:paraId="44ADCF51"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4.0</w:t>
            </w:r>
          </w:p>
        </w:tc>
        <w:tc>
          <w:tcPr>
            <w:tcW w:w="1211" w:type="dxa"/>
            <w:shd w:val="clear" w:color="auto" w:fill="D9D9D9" w:themeFill="background1" w:themeFillShade="D9"/>
          </w:tcPr>
          <w:p w14:paraId="5AF741A6"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50.0</w:t>
            </w:r>
          </w:p>
        </w:tc>
      </w:tr>
      <w:tr w:rsidR="00FF0186" w:rsidRPr="007D399B" w14:paraId="19BF4C28" w14:textId="77777777" w:rsidTr="00661763">
        <w:tc>
          <w:tcPr>
            <w:tcW w:w="1084" w:type="dxa"/>
          </w:tcPr>
          <w:p w14:paraId="07179CE7" w14:textId="77777777" w:rsidR="00FF0186" w:rsidRPr="007D399B" w:rsidRDefault="00FF0186" w:rsidP="00B946D9">
            <w:pPr>
              <w:spacing w:after="0" w:line="240" w:lineRule="auto"/>
              <w:rPr>
                <w:rFonts w:cs="Times New Roman"/>
                <w:sz w:val="20"/>
                <w:szCs w:val="20"/>
              </w:rPr>
            </w:pPr>
            <w:r w:rsidRPr="007D399B">
              <w:rPr>
                <w:rFonts w:cs="Times New Roman"/>
                <w:sz w:val="20"/>
                <w:szCs w:val="20"/>
              </w:rPr>
              <w:t>7</w:t>
            </w:r>
          </w:p>
        </w:tc>
        <w:tc>
          <w:tcPr>
            <w:tcW w:w="1210" w:type="dxa"/>
          </w:tcPr>
          <w:p w14:paraId="2FEAFBF9"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253</w:t>
            </w:r>
          </w:p>
        </w:tc>
        <w:tc>
          <w:tcPr>
            <w:tcW w:w="1211" w:type="dxa"/>
          </w:tcPr>
          <w:p w14:paraId="64D13FD2"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41.0</w:t>
            </w:r>
          </w:p>
        </w:tc>
        <w:tc>
          <w:tcPr>
            <w:tcW w:w="1210" w:type="dxa"/>
          </w:tcPr>
          <w:p w14:paraId="4A8A3640" w14:textId="77777777" w:rsidR="00FF0186" w:rsidRPr="002C7D67" w:rsidRDefault="00FF0186" w:rsidP="00B946D9">
            <w:pPr>
              <w:spacing w:after="0" w:line="240" w:lineRule="auto"/>
              <w:jc w:val="center"/>
              <w:rPr>
                <w:rFonts w:ascii="Calibri" w:hAnsi="Calibri"/>
                <w:sz w:val="20"/>
                <w:szCs w:val="20"/>
              </w:rPr>
            </w:pPr>
            <w:r w:rsidRPr="002C7D67">
              <w:rPr>
                <w:rFonts w:ascii="Calibri" w:hAnsi="Calibri"/>
                <w:sz w:val="20"/>
                <w:szCs w:val="20"/>
              </w:rPr>
              <w:t>21.0</w:t>
            </w:r>
          </w:p>
        </w:tc>
        <w:tc>
          <w:tcPr>
            <w:tcW w:w="1211" w:type="dxa"/>
          </w:tcPr>
          <w:p w14:paraId="335022B9" w14:textId="77777777" w:rsidR="00FF0186" w:rsidRPr="00424C26" w:rsidRDefault="00FF0186" w:rsidP="00B946D9">
            <w:pPr>
              <w:spacing w:after="0" w:line="240" w:lineRule="auto"/>
              <w:jc w:val="center"/>
              <w:rPr>
                <w:rFonts w:ascii="Calibri" w:hAnsi="Calibri"/>
                <w:sz w:val="20"/>
                <w:szCs w:val="20"/>
              </w:rPr>
            </w:pPr>
            <w:r w:rsidRPr="00424C26">
              <w:rPr>
                <w:rFonts w:ascii="Calibri" w:hAnsi="Calibri"/>
                <w:sz w:val="20"/>
                <w:szCs w:val="20"/>
              </w:rPr>
              <w:t>43.0</w:t>
            </w:r>
          </w:p>
        </w:tc>
        <w:tc>
          <w:tcPr>
            <w:tcW w:w="1210" w:type="dxa"/>
          </w:tcPr>
          <w:p w14:paraId="2450D525"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36.0</w:t>
            </w:r>
          </w:p>
        </w:tc>
        <w:tc>
          <w:tcPr>
            <w:tcW w:w="1211" w:type="dxa"/>
          </w:tcPr>
          <w:p w14:paraId="4C0DC049"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-5.0</w:t>
            </w:r>
          </w:p>
        </w:tc>
        <w:tc>
          <w:tcPr>
            <w:tcW w:w="1211" w:type="dxa"/>
          </w:tcPr>
          <w:p w14:paraId="4696942D"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50.0</w:t>
            </w:r>
          </w:p>
        </w:tc>
      </w:tr>
      <w:tr w:rsidR="00FF0186" w:rsidRPr="007D399B" w14:paraId="2FA3AA1E" w14:textId="77777777" w:rsidTr="00661763">
        <w:tc>
          <w:tcPr>
            <w:tcW w:w="1084" w:type="dxa"/>
            <w:shd w:val="clear" w:color="auto" w:fill="D9D9D9" w:themeFill="background1" w:themeFillShade="D9"/>
          </w:tcPr>
          <w:p w14:paraId="5AD94AC9" w14:textId="77777777" w:rsidR="00FF0186" w:rsidRPr="007D399B" w:rsidRDefault="00FF0186" w:rsidP="00B946D9">
            <w:pPr>
              <w:spacing w:after="0" w:line="240" w:lineRule="auto"/>
              <w:rPr>
                <w:rFonts w:cs="Times New Roman"/>
                <w:sz w:val="20"/>
                <w:szCs w:val="20"/>
              </w:rPr>
            </w:pPr>
            <w:r w:rsidRPr="007D399B">
              <w:rPr>
                <w:rFonts w:cs="Times New Roman"/>
                <w:sz w:val="20"/>
                <w:szCs w:val="20"/>
              </w:rPr>
              <w:t>8</w:t>
            </w:r>
          </w:p>
        </w:tc>
        <w:tc>
          <w:tcPr>
            <w:tcW w:w="1210" w:type="dxa"/>
            <w:shd w:val="clear" w:color="auto" w:fill="D9D9D9" w:themeFill="background1" w:themeFillShade="D9"/>
          </w:tcPr>
          <w:p w14:paraId="5D16D9F5"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273</w:t>
            </w:r>
          </w:p>
        </w:tc>
        <w:tc>
          <w:tcPr>
            <w:tcW w:w="1211" w:type="dxa"/>
            <w:shd w:val="clear" w:color="auto" w:fill="D9D9D9" w:themeFill="background1" w:themeFillShade="D9"/>
          </w:tcPr>
          <w:p w14:paraId="50B47D25"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44.0</w:t>
            </w:r>
          </w:p>
        </w:tc>
        <w:tc>
          <w:tcPr>
            <w:tcW w:w="1210" w:type="dxa"/>
            <w:shd w:val="clear" w:color="auto" w:fill="D9D9D9" w:themeFill="background1" w:themeFillShade="D9"/>
          </w:tcPr>
          <w:p w14:paraId="3731D8EC" w14:textId="77777777" w:rsidR="00FF0186" w:rsidRPr="002C7D67" w:rsidRDefault="00FF0186" w:rsidP="00B946D9">
            <w:pPr>
              <w:spacing w:after="0" w:line="240" w:lineRule="auto"/>
              <w:jc w:val="center"/>
              <w:rPr>
                <w:rFonts w:ascii="Calibri" w:hAnsi="Calibri"/>
                <w:sz w:val="20"/>
                <w:szCs w:val="20"/>
              </w:rPr>
            </w:pPr>
            <w:r w:rsidRPr="002C7D67">
              <w:rPr>
                <w:rFonts w:ascii="Calibri" w:hAnsi="Calibri"/>
                <w:sz w:val="20"/>
                <w:szCs w:val="20"/>
              </w:rPr>
              <w:t>33.0</w:t>
            </w:r>
          </w:p>
        </w:tc>
        <w:tc>
          <w:tcPr>
            <w:tcW w:w="1211" w:type="dxa"/>
            <w:shd w:val="clear" w:color="auto" w:fill="D9D9D9" w:themeFill="background1" w:themeFillShade="D9"/>
          </w:tcPr>
          <w:p w14:paraId="0E5B9F78" w14:textId="77777777" w:rsidR="00FF0186" w:rsidRPr="00424C26" w:rsidRDefault="00FF0186" w:rsidP="00B946D9">
            <w:pPr>
              <w:spacing w:after="0" w:line="240" w:lineRule="auto"/>
              <w:jc w:val="center"/>
              <w:rPr>
                <w:rFonts w:ascii="Calibri" w:hAnsi="Calibri"/>
                <w:sz w:val="20"/>
                <w:szCs w:val="20"/>
              </w:rPr>
            </w:pPr>
            <w:r w:rsidRPr="00424C26">
              <w:rPr>
                <w:rFonts w:ascii="Calibri" w:hAnsi="Calibri"/>
                <w:sz w:val="20"/>
                <w:szCs w:val="20"/>
              </w:rPr>
              <w:t>70.0</w:t>
            </w:r>
          </w:p>
        </w:tc>
        <w:tc>
          <w:tcPr>
            <w:tcW w:w="1210" w:type="dxa"/>
            <w:shd w:val="clear" w:color="auto" w:fill="D9D9D9" w:themeFill="background1" w:themeFillShade="D9"/>
          </w:tcPr>
          <w:p w14:paraId="6C0167E0"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51.0</w:t>
            </w:r>
          </w:p>
        </w:tc>
        <w:tc>
          <w:tcPr>
            <w:tcW w:w="1211" w:type="dxa"/>
            <w:shd w:val="clear" w:color="auto" w:fill="D9D9D9" w:themeFill="background1" w:themeFillShade="D9"/>
          </w:tcPr>
          <w:p w14:paraId="0CFAFFCD"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7.0</w:t>
            </w:r>
          </w:p>
        </w:tc>
        <w:tc>
          <w:tcPr>
            <w:tcW w:w="1211" w:type="dxa"/>
            <w:shd w:val="clear" w:color="auto" w:fill="D9D9D9" w:themeFill="background1" w:themeFillShade="D9"/>
          </w:tcPr>
          <w:p w14:paraId="14342608"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50.0</w:t>
            </w:r>
          </w:p>
        </w:tc>
      </w:tr>
      <w:tr w:rsidR="00FF0186" w:rsidRPr="007D399B" w14:paraId="4F3D2B8C" w14:textId="77777777" w:rsidTr="00661763">
        <w:tc>
          <w:tcPr>
            <w:tcW w:w="1084" w:type="dxa"/>
            <w:tcBorders>
              <w:bottom w:val="single" w:sz="4" w:space="0" w:color="auto"/>
            </w:tcBorders>
          </w:tcPr>
          <w:p w14:paraId="34C216FE" w14:textId="77777777" w:rsidR="00FF0186" w:rsidRPr="007D399B" w:rsidRDefault="00FF0186" w:rsidP="00B946D9">
            <w:pPr>
              <w:spacing w:after="0" w:line="240" w:lineRule="auto"/>
              <w:rPr>
                <w:rFonts w:cs="Times New Roman"/>
                <w:sz w:val="20"/>
                <w:szCs w:val="20"/>
              </w:rPr>
            </w:pPr>
            <w:r w:rsidRPr="007D399B">
              <w:rPr>
                <w:rFonts w:cs="Times New Roman"/>
                <w:sz w:val="20"/>
                <w:szCs w:val="20"/>
              </w:rPr>
              <w:t>10</w:t>
            </w:r>
          </w:p>
        </w:tc>
        <w:tc>
          <w:tcPr>
            <w:tcW w:w="1210" w:type="dxa"/>
            <w:tcBorders>
              <w:bottom w:val="single" w:sz="4" w:space="0" w:color="auto"/>
            </w:tcBorders>
          </w:tcPr>
          <w:p w14:paraId="14F8DCCD"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243</w:t>
            </w:r>
          </w:p>
        </w:tc>
        <w:tc>
          <w:tcPr>
            <w:tcW w:w="1211" w:type="dxa"/>
            <w:tcBorders>
              <w:bottom w:val="single" w:sz="4" w:space="0" w:color="auto"/>
            </w:tcBorders>
          </w:tcPr>
          <w:p w14:paraId="2A3B65BD"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37.0</w:t>
            </w:r>
          </w:p>
        </w:tc>
        <w:tc>
          <w:tcPr>
            <w:tcW w:w="1210" w:type="dxa"/>
            <w:tcBorders>
              <w:bottom w:val="single" w:sz="4" w:space="0" w:color="auto"/>
            </w:tcBorders>
          </w:tcPr>
          <w:p w14:paraId="43BABF27"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41.0</w:t>
            </w:r>
          </w:p>
        </w:tc>
        <w:tc>
          <w:tcPr>
            <w:tcW w:w="1211" w:type="dxa"/>
            <w:tcBorders>
              <w:bottom w:val="single" w:sz="4" w:space="0" w:color="auto"/>
            </w:tcBorders>
          </w:tcPr>
          <w:p w14:paraId="6E441D8C"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51.0</w:t>
            </w:r>
          </w:p>
        </w:tc>
        <w:tc>
          <w:tcPr>
            <w:tcW w:w="1210" w:type="dxa"/>
            <w:tcBorders>
              <w:bottom w:val="single" w:sz="4" w:space="0" w:color="auto"/>
            </w:tcBorders>
          </w:tcPr>
          <w:p w14:paraId="462E70A8"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53.0</w:t>
            </w:r>
          </w:p>
        </w:tc>
        <w:tc>
          <w:tcPr>
            <w:tcW w:w="1211" w:type="dxa"/>
            <w:tcBorders>
              <w:bottom w:val="single" w:sz="4" w:space="0" w:color="auto"/>
            </w:tcBorders>
          </w:tcPr>
          <w:p w14:paraId="7EA4ACFA"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16.0</w:t>
            </w:r>
          </w:p>
        </w:tc>
        <w:tc>
          <w:tcPr>
            <w:tcW w:w="1211" w:type="dxa"/>
            <w:tcBorders>
              <w:bottom w:val="single" w:sz="4" w:space="0" w:color="auto"/>
            </w:tcBorders>
          </w:tcPr>
          <w:p w14:paraId="0E8CEBC2"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50.0</w:t>
            </w:r>
          </w:p>
        </w:tc>
      </w:tr>
      <w:tr w:rsidR="00FF0186" w:rsidRPr="007D399B" w14:paraId="6F5F1AD4" w14:textId="77777777" w:rsidTr="00661763">
        <w:tc>
          <w:tcPr>
            <w:tcW w:w="9558" w:type="dxa"/>
            <w:gridSpan w:val="8"/>
            <w:tcBorders>
              <w:left w:val="nil"/>
              <w:bottom w:val="nil"/>
              <w:right w:val="nil"/>
            </w:tcBorders>
          </w:tcPr>
          <w:p w14:paraId="78BC6AEE" w14:textId="77777777" w:rsidR="00FF0186" w:rsidRPr="007D399B" w:rsidRDefault="00FF0186" w:rsidP="00B946D9">
            <w:pPr>
              <w:spacing w:before="60"/>
              <w:rPr>
                <w:rFonts w:cs="Times New Roman"/>
                <w:sz w:val="18"/>
                <w:szCs w:val="18"/>
              </w:rPr>
            </w:pPr>
            <w:r w:rsidRPr="007D399B">
              <w:rPr>
                <w:rFonts w:cs="Times New Roman"/>
                <w:sz w:val="18"/>
                <w:szCs w:val="18"/>
              </w:rPr>
              <w:t>Changes in SGP of 10 points or more are considered meaningful.</w:t>
            </w:r>
          </w:p>
        </w:tc>
      </w:tr>
    </w:tbl>
    <w:p w14:paraId="2E952649" w14:textId="77777777" w:rsidR="00FF0186" w:rsidRPr="00252990" w:rsidRDefault="00FF0186" w:rsidP="00FF0186">
      <w:pPr>
        <w:spacing w:after="0"/>
        <w:rPr>
          <w:rFonts w:cs="Times New Roman"/>
        </w:rPr>
      </w:pPr>
    </w:p>
    <w:p w14:paraId="2AEA8E52" w14:textId="77777777" w:rsidR="00FF0186" w:rsidRDefault="00FF0186" w:rsidP="00FF0186">
      <w:pPr>
        <w:spacing w:after="0"/>
        <w:rPr>
          <w:rFonts w:cs="Times New Roman"/>
          <w:b/>
        </w:rPr>
      </w:pPr>
    </w:p>
    <w:p w14:paraId="6002E876" w14:textId="5BE781B4" w:rsidR="00FF0186" w:rsidRPr="00252990" w:rsidRDefault="00FF0186" w:rsidP="00FF0186">
      <w:pPr>
        <w:spacing w:after="0"/>
        <w:rPr>
          <w:rFonts w:cs="Times New Roman"/>
          <w:b/>
        </w:rPr>
      </w:pPr>
      <w:r w:rsidRPr="00252990">
        <w:rPr>
          <w:rFonts w:cs="Times New Roman"/>
          <w:b/>
        </w:rPr>
        <w:t>Between 2014 and 2017, in math the median SGP improved by 14 and 13 points in the 6</w:t>
      </w:r>
      <w:r w:rsidRPr="00252990">
        <w:rPr>
          <w:rFonts w:cs="Times New Roman"/>
          <w:b/>
          <w:vertAlign w:val="superscript"/>
        </w:rPr>
        <w:t>th</w:t>
      </w:r>
      <w:r w:rsidRPr="00252990">
        <w:rPr>
          <w:rFonts w:cs="Times New Roman"/>
          <w:b/>
        </w:rPr>
        <w:t xml:space="preserve"> and 10</w:t>
      </w:r>
      <w:r w:rsidRPr="00252990">
        <w:rPr>
          <w:rFonts w:cs="Times New Roman"/>
          <w:b/>
          <w:vertAlign w:val="superscript"/>
        </w:rPr>
        <w:t>th</w:t>
      </w:r>
      <w:r w:rsidRPr="00252990">
        <w:rPr>
          <w:rFonts w:cs="Times New Roman"/>
          <w:b/>
        </w:rPr>
        <w:t xml:space="preserve"> grades</w:t>
      </w:r>
      <w:r w:rsidR="00BA365E">
        <w:rPr>
          <w:rFonts w:cs="Times New Roman"/>
          <w:b/>
        </w:rPr>
        <w:t>,</w:t>
      </w:r>
      <w:r w:rsidR="0038094E">
        <w:rPr>
          <w:rFonts w:cs="Times New Roman"/>
          <w:b/>
        </w:rPr>
        <w:t xml:space="preserve"> respectively</w:t>
      </w:r>
      <w:r w:rsidRPr="00252990">
        <w:rPr>
          <w:rFonts w:cs="Times New Roman"/>
          <w:b/>
        </w:rPr>
        <w:t>.</w:t>
      </w:r>
    </w:p>
    <w:p w14:paraId="6A9CED67" w14:textId="77777777" w:rsidR="00FF0186" w:rsidRPr="00252990" w:rsidRDefault="00FF0186" w:rsidP="00FF0186">
      <w:pPr>
        <w:spacing w:after="0"/>
        <w:rPr>
          <w:rFonts w:cs="Times New Roman"/>
        </w:rPr>
      </w:pPr>
    </w:p>
    <w:tbl>
      <w:tblPr>
        <w:tblStyle w:val="TableGrid"/>
        <w:tblW w:w="9558" w:type="dxa"/>
        <w:tblLook w:val="04A0" w:firstRow="1" w:lastRow="0" w:firstColumn="1" w:lastColumn="0" w:noHBand="0" w:noVBand="1"/>
        <w:tblCaption w:val="Table 9: West Springfield Public Schools"/>
        <w:tblDescription w:val="Math Median Student Growth Percentile (SGP), 2014–2017"/>
      </w:tblPr>
      <w:tblGrid>
        <w:gridCol w:w="1092"/>
        <w:gridCol w:w="1209"/>
        <w:gridCol w:w="1209"/>
        <w:gridCol w:w="1210"/>
        <w:gridCol w:w="1209"/>
        <w:gridCol w:w="1210"/>
        <w:gridCol w:w="1209"/>
        <w:gridCol w:w="1210"/>
      </w:tblGrid>
      <w:tr w:rsidR="00FF0186" w:rsidRPr="007D399B" w14:paraId="5EA5B4CB" w14:textId="77777777" w:rsidTr="00FE3BB6">
        <w:trPr>
          <w:tblHeader/>
        </w:trPr>
        <w:tc>
          <w:tcPr>
            <w:tcW w:w="9558" w:type="dxa"/>
            <w:gridSpan w:val="8"/>
            <w:tcBorders>
              <w:top w:val="nil"/>
              <w:left w:val="nil"/>
              <w:right w:val="nil"/>
            </w:tcBorders>
            <w:shd w:val="clear" w:color="auto" w:fill="auto"/>
          </w:tcPr>
          <w:p w14:paraId="214C6FE5" w14:textId="480C1E8F" w:rsidR="00FF0186" w:rsidRPr="007D399B" w:rsidRDefault="00FF0186" w:rsidP="00B946D9">
            <w:pPr>
              <w:spacing w:after="0" w:line="240" w:lineRule="auto"/>
              <w:jc w:val="center"/>
              <w:rPr>
                <w:rFonts w:cs="Times New Roman"/>
                <w:b/>
                <w:sz w:val="20"/>
                <w:szCs w:val="20"/>
              </w:rPr>
            </w:pPr>
            <w:r w:rsidRPr="007D399B">
              <w:rPr>
                <w:rFonts w:cs="Times New Roman"/>
                <w:b/>
                <w:sz w:val="20"/>
                <w:szCs w:val="20"/>
              </w:rPr>
              <w:t>Table</w:t>
            </w:r>
            <w:r w:rsidR="0038094E">
              <w:rPr>
                <w:rFonts w:cs="Times New Roman"/>
                <w:b/>
                <w:sz w:val="20"/>
                <w:szCs w:val="20"/>
              </w:rPr>
              <w:t xml:space="preserve"> </w:t>
            </w:r>
            <w:r w:rsidRPr="007D399B">
              <w:rPr>
                <w:rFonts w:cs="Times New Roman"/>
                <w:b/>
                <w:sz w:val="20"/>
                <w:szCs w:val="20"/>
              </w:rPr>
              <w:t>9: West Springfield Public Schools</w:t>
            </w:r>
          </w:p>
          <w:p w14:paraId="0C6D781D" w14:textId="4E0C917E" w:rsidR="00FF0186" w:rsidRPr="007D399B" w:rsidRDefault="00FF0186" w:rsidP="00B946D9">
            <w:pPr>
              <w:spacing w:after="0" w:line="240" w:lineRule="auto"/>
              <w:jc w:val="center"/>
              <w:rPr>
                <w:rFonts w:cs="Times New Roman"/>
                <w:sz w:val="20"/>
                <w:szCs w:val="20"/>
              </w:rPr>
            </w:pPr>
            <w:r w:rsidRPr="007D399B">
              <w:rPr>
                <w:rFonts w:cs="Times New Roman"/>
                <w:b/>
                <w:sz w:val="20"/>
                <w:szCs w:val="20"/>
              </w:rPr>
              <w:t>Math Median Student Growth Percentile</w:t>
            </w:r>
            <w:r w:rsidR="0038094E">
              <w:rPr>
                <w:rFonts w:cs="Times New Roman"/>
                <w:b/>
                <w:sz w:val="20"/>
                <w:szCs w:val="20"/>
              </w:rPr>
              <w:t xml:space="preserve"> (SGP)</w:t>
            </w:r>
            <w:r w:rsidRPr="007D399B">
              <w:rPr>
                <w:rFonts w:cs="Times New Roman"/>
                <w:b/>
                <w:sz w:val="20"/>
                <w:szCs w:val="20"/>
              </w:rPr>
              <w:t>, 2014</w:t>
            </w:r>
            <w:r w:rsidR="0038094E">
              <w:rPr>
                <w:rFonts w:cs="Times New Roman"/>
                <w:b/>
                <w:sz w:val="20"/>
                <w:szCs w:val="20"/>
              </w:rPr>
              <w:t>–</w:t>
            </w:r>
            <w:r w:rsidRPr="007D399B">
              <w:rPr>
                <w:rFonts w:cs="Times New Roman"/>
                <w:b/>
                <w:sz w:val="20"/>
                <w:szCs w:val="20"/>
              </w:rPr>
              <w:t>2017</w:t>
            </w:r>
          </w:p>
        </w:tc>
      </w:tr>
      <w:tr w:rsidR="00FF0186" w:rsidRPr="007D399B" w14:paraId="58151CA2" w14:textId="77777777" w:rsidTr="00FE3BB6">
        <w:trPr>
          <w:tblHeader/>
        </w:trPr>
        <w:tc>
          <w:tcPr>
            <w:tcW w:w="1092" w:type="dxa"/>
            <w:shd w:val="clear" w:color="auto" w:fill="D9D9D9" w:themeFill="background1" w:themeFillShade="D9"/>
          </w:tcPr>
          <w:p w14:paraId="1615BBCC" w14:textId="77777777" w:rsidR="00FF0186" w:rsidRPr="007D399B" w:rsidRDefault="00FF0186" w:rsidP="00B946D9">
            <w:pPr>
              <w:spacing w:after="0" w:line="240" w:lineRule="auto"/>
              <w:rPr>
                <w:rFonts w:cs="Times New Roman"/>
                <w:b/>
                <w:sz w:val="20"/>
                <w:szCs w:val="20"/>
              </w:rPr>
            </w:pPr>
            <w:r w:rsidRPr="007D399B">
              <w:rPr>
                <w:rFonts w:cs="Times New Roman"/>
                <w:b/>
                <w:sz w:val="20"/>
                <w:szCs w:val="20"/>
              </w:rPr>
              <w:t>Grade</w:t>
            </w:r>
          </w:p>
        </w:tc>
        <w:tc>
          <w:tcPr>
            <w:tcW w:w="1209" w:type="dxa"/>
            <w:shd w:val="clear" w:color="auto" w:fill="D9D9D9" w:themeFill="background1" w:themeFillShade="D9"/>
          </w:tcPr>
          <w:p w14:paraId="5AD231BD" w14:textId="77777777" w:rsidR="00FF0186" w:rsidRPr="007D399B" w:rsidRDefault="00FF0186" w:rsidP="00B946D9">
            <w:pPr>
              <w:spacing w:after="0" w:line="240" w:lineRule="auto"/>
              <w:jc w:val="center"/>
              <w:rPr>
                <w:rFonts w:cs="Times New Roman"/>
                <w:b/>
                <w:sz w:val="20"/>
                <w:szCs w:val="20"/>
              </w:rPr>
            </w:pPr>
            <w:r w:rsidRPr="007D399B">
              <w:rPr>
                <w:rFonts w:cs="Times New Roman"/>
                <w:b/>
                <w:sz w:val="20"/>
                <w:szCs w:val="20"/>
              </w:rPr>
              <w:t>N (2017)</w:t>
            </w:r>
          </w:p>
        </w:tc>
        <w:tc>
          <w:tcPr>
            <w:tcW w:w="1209" w:type="dxa"/>
            <w:shd w:val="clear" w:color="auto" w:fill="D9D9D9" w:themeFill="background1" w:themeFillShade="D9"/>
          </w:tcPr>
          <w:p w14:paraId="4CCAF514" w14:textId="77777777" w:rsidR="00FF0186" w:rsidRPr="007D399B" w:rsidRDefault="00FF0186" w:rsidP="00B946D9">
            <w:pPr>
              <w:spacing w:after="0" w:line="240" w:lineRule="auto"/>
              <w:jc w:val="center"/>
              <w:rPr>
                <w:rFonts w:cs="Times New Roman"/>
                <w:b/>
                <w:sz w:val="20"/>
                <w:szCs w:val="20"/>
              </w:rPr>
            </w:pPr>
            <w:r w:rsidRPr="007D399B">
              <w:rPr>
                <w:rFonts w:cs="Times New Roman"/>
                <w:b/>
                <w:sz w:val="20"/>
                <w:szCs w:val="20"/>
              </w:rPr>
              <w:t>2014</w:t>
            </w:r>
          </w:p>
        </w:tc>
        <w:tc>
          <w:tcPr>
            <w:tcW w:w="1210" w:type="dxa"/>
            <w:shd w:val="clear" w:color="auto" w:fill="D9D9D9" w:themeFill="background1" w:themeFillShade="D9"/>
          </w:tcPr>
          <w:p w14:paraId="2128DCCE" w14:textId="77777777" w:rsidR="00FF0186" w:rsidRPr="007D399B" w:rsidRDefault="00FF0186" w:rsidP="00B946D9">
            <w:pPr>
              <w:spacing w:after="0" w:line="240" w:lineRule="auto"/>
              <w:jc w:val="center"/>
              <w:rPr>
                <w:rFonts w:cs="Times New Roman"/>
                <w:b/>
                <w:sz w:val="20"/>
                <w:szCs w:val="20"/>
              </w:rPr>
            </w:pPr>
            <w:r w:rsidRPr="007D399B">
              <w:rPr>
                <w:rFonts w:cs="Times New Roman"/>
                <w:b/>
                <w:sz w:val="20"/>
                <w:szCs w:val="20"/>
              </w:rPr>
              <w:t>2015</w:t>
            </w:r>
          </w:p>
        </w:tc>
        <w:tc>
          <w:tcPr>
            <w:tcW w:w="1209" w:type="dxa"/>
            <w:shd w:val="clear" w:color="auto" w:fill="D9D9D9" w:themeFill="background1" w:themeFillShade="D9"/>
          </w:tcPr>
          <w:p w14:paraId="37AB8AD3" w14:textId="77777777" w:rsidR="00FF0186" w:rsidRPr="007D399B" w:rsidRDefault="00FF0186" w:rsidP="00B946D9">
            <w:pPr>
              <w:spacing w:after="0" w:line="240" w:lineRule="auto"/>
              <w:jc w:val="center"/>
              <w:rPr>
                <w:rFonts w:cs="Times New Roman"/>
                <w:b/>
                <w:sz w:val="20"/>
                <w:szCs w:val="20"/>
              </w:rPr>
            </w:pPr>
            <w:r w:rsidRPr="007D399B">
              <w:rPr>
                <w:rFonts w:cs="Times New Roman"/>
                <w:b/>
                <w:sz w:val="20"/>
                <w:szCs w:val="20"/>
              </w:rPr>
              <w:t>2016</w:t>
            </w:r>
          </w:p>
        </w:tc>
        <w:tc>
          <w:tcPr>
            <w:tcW w:w="1210" w:type="dxa"/>
            <w:shd w:val="clear" w:color="auto" w:fill="D9D9D9" w:themeFill="background1" w:themeFillShade="D9"/>
          </w:tcPr>
          <w:p w14:paraId="4AF99F23" w14:textId="77777777" w:rsidR="00FF0186" w:rsidRPr="007D399B" w:rsidRDefault="00FF0186" w:rsidP="00B946D9">
            <w:pPr>
              <w:spacing w:after="0" w:line="240" w:lineRule="auto"/>
              <w:jc w:val="center"/>
              <w:rPr>
                <w:rFonts w:cs="Times New Roman"/>
                <w:b/>
                <w:sz w:val="20"/>
                <w:szCs w:val="20"/>
              </w:rPr>
            </w:pPr>
            <w:r w:rsidRPr="007D399B">
              <w:rPr>
                <w:rFonts w:cs="Times New Roman"/>
                <w:b/>
                <w:sz w:val="20"/>
                <w:szCs w:val="20"/>
              </w:rPr>
              <w:t>2017</w:t>
            </w:r>
          </w:p>
        </w:tc>
        <w:tc>
          <w:tcPr>
            <w:tcW w:w="1209" w:type="dxa"/>
            <w:shd w:val="clear" w:color="auto" w:fill="D9D9D9" w:themeFill="background1" w:themeFillShade="D9"/>
          </w:tcPr>
          <w:p w14:paraId="655ADD6D" w14:textId="77777777" w:rsidR="00FF0186" w:rsidRPr="007D399B" w:rsidRDefault="00FF0186" w:rsidP="00B946D9">
            <w:pPr>
              <w:spacing w:after="0" w:line="240" w:lineRule="auto"/>
              <w:jc w:val="center"/>
              <w:rPr>
                <w:rFonts w:cs="Times New Roman"/>
                <w:b/>
                <w:sz w:val="20"/>
                <w:szCs w:val="20"/>
              </w:rPr>
            </w:pPr>
            <w:r w:rsidRPr="007D399B">
              <w:rPr>
                <w:rFonts w:cs="Times New Roman"/>
                <w:b/>
                <w:sz w:val="20"/>
                <w:szCs w:val="20"/>
              </w:rPr>
              <w:t>4-yr change</w:t>
            </w:r>
          </w:p>
        </w:tc>
        <w:tc>
          <w:tcPr>
            <w:tcW w:w="1210" w:type="dxa"/>
            <w:shd w:val="clear" w:color="auto" w:fill="D9D9D9" w:themeFill="background1" w:themeFillShade="D9"/>
          </w:tcPr>
          <w:p w14:paraId="69ED8506" w14:textId="77777777" w:rsidR="00FF0186" w:rsidRPr="007D399B" w:rsidRDefault="00FF0186" w:rsidP="00B946D9">
            <w:pPr>
              <w:spacing w:after="0" w:line="240" w:lineRule="auto"/>
              <w:jc w:val="center"/>
              <w:rPr>
                <w:rFonts w:cs="Times New Roman"/>
                <w:b/>
                <w:sz w:val="20"/>
                <w:szCs w:val="20"/>
              </w:rPr>
            </w:pPr>
            <w:r w:rsidRPr="007D399B">
              <w:rPr>
                <w:rFonts w:cs="Times New Roman"/>
                <w:b/>
                <w:sz w:val="20"/>
                <w:szCs w:val="20"/>
              </w:rPr>
              <w:t>State (2017)</w:t>
            </w:r>
          </w:p>
        </w:tc>
      </w:tr>
      <w:tr w:rsidR="00FF0186" w:rsidRPr="007D399B" w14:paraId="048E69CF" w14:textId="77777777" w:rsidTr="00661763">
        <w:tc>
          <w:tcPr>
            <w:tcW w:w="1092" w:type="dxa"/>
          </w:tcPr>
          <w:p w14:paraId="3CF84A71" w14:textId="77777777" w:rsidR="00FF0186" w:rsidRPr="007D399B" w:rsidRDefault="00FF0186" w:rsidP="00B946D9">
            <w:pPr>
              <w:spacing w:after="0" w:line="240" w:lineRule="auto"/>
              <w:rPr>
                <w:rFonts w:cs="Times New Roman"/>
                <w:sz w:val="20"/>
                <w:szCs w:val="20"/>
              </w:rPr>
            </w:pPr>
            <w:r w:rsidRPr="007D399B">
              <w:rPr>
                <w:rFonts w:cs="Times New Roman"/>
                <w:sz w:val="20"/>
                <w:szCs w:val="20"/>
              </w:rPr>
              <w:t>3</w:t>
            </w:r>
          </w:p>
        </w:tc>
        <w:tc>
          <w:tcPr>
            <w:tcW w:w="1209" w:type="dxa"/>
          </w:tcPr>
          <w:p w14:paraId="1C4CB7DB"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w:t>
            </w:r>
          </w:p>
        </w:tc>
        <w:tc>
          <w:tcPr>
            <w:tcW w:w="1209" w:type="dxa"/>
          </w:tcPr>
          <w:p w14:paraId="46360820"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w:t>
            </w:r>
          </w:p>
        </w:tc>
        <w:tc>
          <w:tcPr>
            <w:tcW w:w="1210" w:type="dxa"/>
          </w:tcPr>
          <w:p w14:paraId="21E29CFA"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w:t>
            </w:r>
          </w:p>
        </w:tc>
        <w:tc>
          <w:tcPr>
            <w:tcW w:w="1209" w:type="dxa"/>
          </w:tcPr>
          <w:p w14:paraId="0DACE523"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w:t>
            </w:r>
          </w:p>
        </w:tc>
        <w:tc>
          <w:tcPr>
            <w:tcW w:w="1210" w:type="dxa"/>
          </w:tcPr>
          <w:p w14:paraId="3CDF19AD"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w:t>
            </w:r>
          </w:p>
        </w:tc>
        <w:tc>
          <w:tcPr>
            <w:tcW w:w="1209" w:type="dxa"/>
          </w:tcPr>
          <w:p w14:paraId="55E8D0E5"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w:t>
            </w:r>
          </w:p>
        </w:tc>
        <w:tc>
          <w:tcPr>
            <w:tcW w:w="1210" w:type="dxa"/>
          </w:tcPr>
          <w:p w14:paraId="5FA2D33B"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w:t>
            </w:r>
          </w:p>
        </w:tc>
      </w:tr>
      <w:tr w:rsidR="00FF0186" w:rsidRPr="007D399B" w14:paraId="4879A5D8" w14:textId="77777777" w:rsidTr="00661763">
        <w:tc>
          <w:tcPr>
            <w:tcW w:w="1092" w:type="dxa"/>
            <w:shd w:val="clear" w:color="auto" w:fill="D9D9D9" w:themeFill="background1" w:themeFillShade="D9"/>
          </w:tcPr>
          <w:p w14:paraId="667DE8D6" w14:textId="77777777" w:rsidR="00FF0186" w:rsidRPr="007D399B" w:rsidRDefault="00FF0186" w:rsidP="00B946D9">
            <w:pPr>
              <w:spacing w:after="0" w:line="240" w:lineRule="auto"/>
              <w:rPr>
                <w:rFonts w:cs="Times New Roman"/>
                <w:sz w:val="20"/>
                <w:szCs w:val="20"/>
              </w:rPr>
            </w:pPr>
            <w:r w:rsidRPr="007D399B">
              <w:rPr>
                <w:rFonts w:cs="Times New Roman"/>
                <w:sz w:val="20"/>
                <w:szCs w:val="20"/>
              </w:rPr>
              <w:t>4</w:t>
            </w:r>
          </w:p>
        </w:tc>
        <w:tc>
          <w:tcPr>
            <w:tcW w:w="1209" w:type="dxa"/>
            <w:shd w:val="clear" w:color="auto" w:fill="D9D9D9" w:themeFill="background1" w:themeFillShade="D9"/>
          </w:tcPr>
          <w:p w14:paraId="075A5441"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268</w:t>
            </w:r>
          </w:p>
        </w:tc>
        <w:tc>
          <w:tcPr>
            <w:tcW w:w="1209" w:type="dxa"/>
            <w:shd w:val="clear" w:color="auto" w:fill="D9D9D9" w:themeFill="background1" w:themeFillShade="D9"/>
          </w:tcPr>
          <w:p w14:paraId="2F5EF46A"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57.0</w:t>
            </w:r>
          </w:p>
        </w:tc>
        <w:tc>
          <w:tcPr>
            <w:tcW w:w="1210" w:type="dxa"/>
            <w:shd w:val="clear" w:color="auto" w:fill="D9D9D9" w:themeFill="background1" w:themeFillShade="D9"/>
          </w:tcPr>
          <w:p w14:paraId="68D36630" w14:textId="77777777" w:rsidR="00FF0186" w:rsidRPr="002C7D67" w:rsidRDefault="00FF0186" w:rsidP="00B946D9">
            <w:pPr>
              <w:spacing w:after="0" w:line="240" w:lineRule="auto"/>
              <w:jc w:val="center"/>
              <w:rPr>
                <w:rFonts w:ascii="Calibri" w:hAnsi="Calibri"/>
                <w:sz w:val="20"/>
                <w:szCs w:val="20"/>
              </w:rPr>
            </w:pPr>
            <w:r w:rsidRPr="002C7D67">
              <w:rPr>
                <w:rFonts w:ascii="Calibri" w:hAnsi="Calibri"/>
                <w:sz w:val="20"/>
                <w:szCs w:val="20"/>
              </w:rPr>
              <w:t>60.0</w:t>
            </w:r>
          </w:p>
        </w:tc>
        <w:tc>
          <w:tcPr>
            <w:tcW w:w="1209" w:type="dxa"/>
            <w:shd w:val="clear" w:color="auto" w:fill="D9D9D9" w:themeFill="background1" w:themeFillShade="D9"/>
          </w:tcPr>
          <w:p w14:paraId="11043DEB" w14:textId="77777777" w:rsidR="00FF0186" w:rsidRPr="006D7073" w:rsidRDefault="00FF0186" w:rsidP="00B946D9">
            <w:pPr>
              <w:spacing w:after="0" w:line="240" w:lineRule="auto"/>
              <w:jc w:val="center"/>
              <w:rPr>
                <w:rFonts w:ascii="Calibri" w:hAnsi="Calibri"/>
                <w:sz w:val="20"/>
                <w:szCs w:val="20"/>
              </w:rPr>
            </w:pPr>
            <w:r w:rsidRPr="006D7073">
              <w:rPr>
                <w:rFonts w:ascii="Calibri" w:hAnsi="Calibri"/>
                <w:sz w:val="20"/>
                <w:szCs w:val="20"/>
              </w:rPr>
              <w:t>61.0</w:t>
            </w:r>
          </w:p>
        </w:tc>
        <w:tc>
          <w:tcPr>
            <w:tcW w:w="1210" w:type="dxa"/>
            <w:shd w:val="clear" w:color="auto" w:fill="D9D9D9" w:themeFill="background1" w:themeFillShade="D9"/>
          </w:tcPr>
          <w:p w14:paraId="6AC82B39"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65.0</w:t>
            </w:r>
          </w:p>
        </w:tc>
        <w:tc>
          <w:tcPr>
            <w:tcW w:w="1209" w:type="dxa"/>
            <w:shd w:val="clear" w:color="auto" w:fill="D9D9D9" w:themeFill="background1" w:themeFillShade="D9"/>
          </w:tcPr>
          <w:p w14:paraId="1C2F1528"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8.0</w:t>
            </w:r>
          </w:p>
        </w:tc>
        <w:tc>
          <w:tcPr>
            <w:tcW w:w="1210" w:type="dxa"/>
            <w:shd w:val="clear" w:color="auto" w:fill="D9D9D9" w:themeFill="background1" w:themeFillShade="D9"/>
          </w:tcPr>
          <w:p w14:paraId="554B654A"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50.0</w:t>
            </w:r>
          </w:p>
        </w:tc>
      </w:tr>
      <w:tr w:rsidR="00FF0186" w:rsidRPr="007D399B" w14:paraId="693880D9" w14:textId="77777777" w:rsidTr="00661763">
        <w:tc>
          <w:tcPr>
            <w:tcW w:w="1092" w:type="dxa"/>
          </w:tcPr>
          <w:p w14:paraId="7DDC20C3" w14:textId="77777777" w:rsidR="00FF0186" w:rsidRPr="007D399B" w:rsidRDefault="00FF0186" w:rsidP="00B946D9">
            <w:pPr>
              <w:spacing w:after="0" w:line="240" w:lineRule="auto"/>
              <w:rPr>
                <w:rFonts w:cs="Times New Roman"/>
                <w:sz w:val="20"/>
                <w:szCs w:val="20"/>
              </w:rPr>
            </w:pPr>
            <w:r w:rsidRPr="007D399B">
              <w:rPr>
                <w:rFonts w:cs="Times New Roman"/>
                <w:sz w:val="20"/>
                <w:szCs w:val="20"/>
              </w:rPr>
              <w:t>5</w:t>
            </w:r>
          </w:p>
        </w:tc>
        <w:tc>
          <w:tcPr>
            <w:tcW w:w="1209" w:type="dxa"/>
          </w:tcPr>
          <w:p w14:paraId="00E1DC1E"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262</w:t>
            </w:r>
          </w:p>
        </w:tc>
        <w:tc>
          <w:tcPr>
            <w:tcW w:w="1209" w:type="dxa"/>
          </w:tcPr>
          <w:p w14:paraId="73C6275D"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46.5</w:t>
            </w:r>
          </w:p>
        </w:tc>
        <w:tc>
          <w:tcPr>
            <w:tcW w:w="1210" w:type="dxa"/>
          </w:tcPr>
          <w:p w14:paraId="13E10B08" w14:textId="77777777" w:rsidR="00FF0186" w:rsidRPr="002C7D67" w:rsidRDefault="00FF0186" w:rsidP="00B946D9">
            <w:pPr>
              <w:spacing w:after="0" w:line="240" w:lineRule="auto"/>
              <w:jc w:val="center"/>
              <w:rPr>
                <w:rFonts w:ascii="Calibri" w:hAnsi="Calibri"/>
                <w:sz w:val="20"/>
                <w:szCs w:val="20"/>
              </w:rPr>
            </w:pPr>
            <w:r w:rsidRPr="002C7D67">
              <w:rPr>
                <w:rFonts w:ascii="Calibri" w:hAnsi="Calibri"/>
                <w:sz w:val="20"/>
                <w:szCs w:val="20"/>
              </w:rPr>
              <w:t>50.0</w:t>
            </w:r>
          </w:p>
        </w:tc>
        <w:tc>
          <w:tcPr>
            <w:tcW w:w="1209" w:type="dxa"/>
          </w:tcPr>
          <w:p w14:paraId="3B70F4AB" w14:textId="77777777" w:rsidR="00FF0186" w:rsidRPr="006D7073" w:rsidRDefault="00FF0186" w:rsidP="00B946D9">
            <w:pPr>
              <w:spacing w:after="0" w:line="240" w:lineRule="auto"/>
              <w:jc w:val="center"/>
              <w:rPr>
                <w:rFonts w:ascii="Calibri" w:hAnsi="Calibri"/>
                <w:sz w:val="20"/>
                <w:szCs w:val="20"/>
              </w:rPr>
            </w:pPr>
            <w:r w:rsidRPr="006D7073">
              <w:rPr>
                <w:rFonts w:ascii="Calibri" w:hAnsi="Calibri"/>
                <w:sz w:val="20"/>
                <w:szCs w:val="20"/>
              </w:rPr>
              <w:t>40.0</w:t>
            </w:r>
          </w:p>
        </w:tc>
        <w:tc>
          <w:tcPr>
            <w:tcW w:w="1210" w:type="dxa"/>
          </w:tcPr>
          <w:p w14:paraId="776717E3"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44.5</w:t>
            </w:r>
          </w:p>
        </w:tc>
        <w:tc>
          <w:tcPr>
            <w:tcW w:w="1209" w:type="dxa"/>
          </w:tcPr>
          <w:p w14:paraId="490C6284"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-2.0</w:t>
            </w:r>
          </w:p>
        </w:tc>
        <w:tc>
          <w:tcPr>
            <w:tcW w:w="1210" w:type="dxa"/>
          </w:tcPr>
          <w:p w14:paraId="7B2C2FF3"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50.0</w:t>
            </w:r>
          </w:p>
        </w:tc>
      </w:tr>
      <w:tr w:rsidR="00FF0186" w:rsidRPr="007D399B" w14:paraId="4C19CF47" w14:textId="77777777" w:rsidTr="00661763">
        <w:tc>
          <w:tcPr>
            <w:tcW w:w="1092" w:type="dxa"/>
            <w:shd w:val="clear" w:color="auto" w:fill="D9D9D9" w:themeFill="background1" w:themeFillShade="D9"/>
          </w:tcPr>
          <w:p w14:paraId="37B40389" w14:textId="77777777" w:rsidR="00FF0186" w:rsidRPr="007D399B" w:rsidRDefault="00FF0186" w:rsidP="00B946D9">
            <w:pPr>
              <w:spacing w:after="0" w:line="240" w:lineRule="auto"/>
              <w:rPr>
                <w:rFonts w:cs="Times New Roman"/>
                <w:sz w:val="20"/>
                <w:szCs w:val="20"/>
              </w:rPr>
            </w:pPr>
            <w:r w:rsidRPr="007D399B">
              <w:rPr>
                <w:rFonts w:cs="Times New Roman"/>
                <w:sz w:val="20"/>
                <w:szCs w:val="20"/>
              </w:rPr>
              <w:t>6</w:t>
            </w:r>
          </w:p>
        </w:tc>
        <w:tc>
          <w:tcPr>
            <w:tcW w:w="1209" w:type="dxa"/>
            <w:shd w:val="clear" w:color="auto" w:fill="D9D9D9" w:themeFill="background1" w:themeFillShade="D9"/>
          </w:tcPr>
          <w:p w14:paraId="0FF87E88"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284</w:t>
            </w:r>
          </w:p>
        </w:tc>
        <w:tc>
          <w:tcPr>
            <w:tcW w:w="1209" w:type="dxa"/>
            <w:shd w:val="clear" w:color="auto" w:fill="D9D9D9" w:themeFill="background1" w:themeFillShade="D9"/>
          </w:tcPr>
          <w:p w14:paraId="4B1AE020"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28.0</w:t>
            </w:r>
          </w:p>
        </w:tc>
        <w:tc>
          <w:tcPr>
            <w:tcW w:w="1210" w:type="dxa"/>
            <w:shd w:val="clear" w:color="auto" w:fill="D9D9D9" w:themeFill="background1" w:themeFillShade="D9"/>
          </w:tcPr>
          <w:p w14:paraId="611518B8" w14:textId="77777777" w:rsidR="00FF0186" w:rsidRPr="002C7D67" w:rsidRDefault="00FF0186" w:rsidP="00B946D9">
            <w:pPr>
              <w:spacing w:after="0" w:line="240" w:lineRule="auto"/>
              <w:jc w:val="center"/>
              <w:rPr>
                <w:rFonts w:ascii="Calibri" w:hAnsi="Calibri"/>
                <w:sz w:val="20"/>
                <w:szCs w:val="20"/>
              </w:rPr>
            </w:pPr>
            <w:r w:rsidRPr="002C7D67">
              <w:rPr>
                <w:rFonts w:ascii="Calibri" w:hAnsi="Calibri"/>
                <w:sz w:val="20"/>
                <w:szCs w:val="20"/>
              </w:rPr>
              <w:t>31.0</w:t>
            </w:r>
          </w:p>
        </w:tc>
        <w:tc>
          <w:tcPr>
            <w:tcW w:w="1209" w:type="dxa"/>
            <w:shd w:val="clear" w:color="auto" w:fill="D9D9D9" w:themeFill="background1" w:themeFillShade="D9"/>
          </w:tcPr>
          <w:p w14:paraId="016236AB" w14:textId="77777777" w:rsidR="00FF0186" w:rsidRPr="006D7073" w:rsidRDefault="00FF0186" w:rsidP="00B946D9">
            <w:pPr>
              <w:spacing w:after="0" w:line="240" w:lineRule="auto"/>
              <w:jc w:val="center"/>
              <w:rPr>
                <w:rFonts w:ascii="Calibri" w:hAnsi="Calibri"/>
                <w:sz w:val="20"/>
                <w:szCs w:val="20"/>
              </w:rPr>
            </w:pPr>
            <w:r w:rsidRPr="006D7073">
              <w:rPr>
                <w:rFonts w:ascii="Calibri" w:hAnsi="Calibri"/>
                <w:sz w:val="20"/>
                <w:szCs w:val="20"/>
              </w:rPr>
              <w:t>31.0</w:t>
            </w:r>
          </w:p>
        </w:tc>
        <w:tc>
          <w:tcPr>
            <w:tcW w:w="1210" w:type="dxa"/>
            <w:shd w:val="clear" w:color="auto" w:fill="D9D9D9" w:themeFill="background1" w:themeFillShade="D9"/>
          </w:tcPr>
          <w:p w14:paraId="2FD80036"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42.0</w:t>
            </w:r>
          </w:p>
        </w:tc>
        <w:tc>
          <w:tcPr>
            <w:tcW w:w="1209" w:type="dxa"/>
            <w:shd w:val="clear" w:color="auto" w:fill="D9D9D9" w:themeFill="background1" w:themeFillShade="D9"/>
          </w:tcPr>
          <w:p w14:paraId="0C8CD30A"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14.0</w:t>
            </w:r>
          </w:p>
        </w:tc>
        <w:tc>
          <w:tcPr>
            <w:tcW w:w="1210" w:type="dxa"/>
            <w:shd w:val="clear" w:color="auto" w:fill="D9D9D9" w:themeFill="background1" w:themeFillShade="D9"/>
          </w:tcPr>
          <w:p w14:paraId="1188E730"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50.0</w:t>
            </w:r>
          </w:p>
        </w:tc>
      </w:tr>
      <w:tr w:rsidR="00FF0186" w:rsidRPr="007D399B" w14:paraId="59AA381D" w14:textId="77777777" w:rsidTr="00661763">
        <w:tc>
          <w:tcPr>
            <w:tcW w:w="1092" w:type="dxa"/>
          </w:tcPr>
          <w:p w14:paraId="1531A6C8" w14:textId="77777777" w:rsidR="00FF0186" w:rsidRPr="007D399B" w:rsidRDefault="00FF0186" w:rsidP="00B946D9">
            <w:pPr>
              <w:spacing w:after="0" w:line="240" w:lineRule="auto"/>
              <w:rPr>
                <w:rFonts w:cs="Times New Roman"/>
                <w:sz w:val="20"/>
                <w:szCs w:val="20"/>
              </w:rPr>
            </w:pPr>
            <w:r w:rsidRPr="007D399B">
              <w:rPr>
                <w:rFonts w:cs="Times New Roman"/>
                <w:sz w:val="20"/>
                <w:szCs w:val="20"/>
              </w:rPr>
              <w:t>7</w:t>
            </w:r>
          </w:p>
        </w:tc>
        <w:tc>
          <w:tcPr>
            <w:tcW w:w="1209" w:type="dxa"/>
          </w:tcPr>
          <w:p w14:paraId="2CD8097E"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254</w:t>
            </w:r>
          </w:p>
        </w:tc>
        <w:tc>
          <w:tcPr>
            <w:tcW w:w="1209" w:type="dxa"/>
          </w:tcPr>
          <w:p w14:paraId="76F10182"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42.5</w:t>
            </w:r>
          </w:p>
        </w:tc>
        <w:tc>
          <w:tcPr>
            <w:tcW w:w="1210" w:type="dxa"/>
          </w:tcPr>
          <w:p w14:paraId="16D3D728" w14:textId="77777777" w:rsidR="00FF0186" w:rsidRPr="002C7D67" w:rsidRDefault="00FF0186" w:rsidP="00B946D9">
            <w:pPr>
              <w:spacing w:after="0" w:line="240" w:lineRule="auto"/>
              <w:jc w:val="center"/>
              <w:rPr>
                <w:rFonts w:ascii="Calibri" w:hAnsi="Calibri"/>
                <w:sz w:val="20"/>
                <w:szCs w:val="20"/>
              </w:rPr>
            </w:pPr>
            <w:r w:rsidRPr="002C7D67">
              <w:rPr>
                <w:rFonts w:ascii="Calibri" w:hAnsi="Calibri"/>
                <w:sz w:val="20"/>
                <w:szCs w:val="20"/>
              </w:rPr>
              <w:t>54.0</w:t>
            </w:r>
          </w:p>
        </w:tc>
        <w:tc>
          <w:tcPr>
            <w:tcW w:w="1209" w:type="dxa"/>
          </w:tcPr>
          <w:p w14:paraId="57F1E7FB" w14:textId="77777777" w:rsidR="00FF0186" w:rsidRPr="006D7073" w:rsidRDefault="00FF0186" w:rsidP="00B946D9">
            <w:pPr>
              <w:spacing w:after="0" w:line="240" w:lineRule="auto"/>
              <w:jc w:val="center"/>
              <w:rPr>
                <w:rFonts w:ascii="Calibri" w:hAnsi="Calibri"/>
                <w:sz w:val="20"/>
                <w:szCs w:val="20"/>
              </w:rPr>
            </w:pPr>
            <w:r w:rsidRPr="006D7073">
              <w:rPr>
                <w:rFonts w:ascii="Calibri" w:hAnsi="Calibri"/>
                <w:sz w:val="20"/>
                <w:szCs w:val="20"/>
              </w:rPr>
              <w:t>56.0</w:t>
            </w:r>
          </w:p>
        </w:tc>
        <w:tc>
          <w:tcPr>
            <w:tcW w:w="1210" w:type="dxa"/>
          </w:tcPr>
          <w:p w14:paraId="765D68D7"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39.5</w:t>
            </w:r>
          </w:p>
        </w:tc>
        <w:tc>
          <w:tcPr>
            <w:tcW w:w="1209" w:type="dxa"/>
          </w:tcPr>
          <w:p w14:paraId="788BE614"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-3.0</w:t>
            </w:r>
          </w:p>
        </w:tc>
        <w:tc>
          <w:tcPr>
            <w:tcW w:w="1210" w:type="dxa"/>
          </w:tcPr>
          <w:p w14:paraId="2A0695B6"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50.0</w:t>
            </w:r>
          </w:p>
        </w:tc>
      </w:tr>
      <w:tr w:rsidR="00FF0186" w:rsidRPr="007D399B" w14:paraId="0FDD045D" w14:textId="77777777" w:rsidTr="00661763">
        <w:tc>
          <w:tcPr>
            <w:tcW w:w="1092" w:type="dxa"/>
            <w:shd w:val="clear" w:color="auto" w:fill="D9D9D9" w:themeFill="background1" w:themeFillShade="D9"/>
          </w:tcPr>
          <w:p w14:paraId="723797EF" w14:textId="77777777" w:rsidR="00FF0186" w:rsidRPr="007D399B" w:rsidRDefault="00FF0186" w:rsidP="00B946D9">
            <w:pPr>
              <w:spacing w:after="0" w:line="240" w:lineRule="auto"/>
              <w:rPr>
                <w:rFonts w:cs="Times New Roman"/>
                <w:sz w:val="20"/>
                <w:szCs w:val="20"/>
              </w:rPr>
            </w:pPr>
            <w:r w:rsidRPr="007D399B">
              <w:rPr>
                <w:rFonts w:cs="Times New Roman"/>
                <w:sz w:val="20"/>
                <w:szCs w:val="20"/>
              </w:rPr>
              <w:t>8</w:t>
            </w:r>
          </w:p>
        </w:tc>
        <w:tc>
          <w:tcPr>
            <w:tcW w:w="1209" w:type="dxa"/>
            <w:shd w:val="clear" w:color="auto" w:fill="D9D9D9" w:themeFill="background1" w:themeFillShade="D9"/>
          </w:tcPr>
          <w:p w14:paraId="59CC9F23"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270</w:t>
            </w:r>
          </w:p>
        </w:tc>
        <w:tc>
          <w:tcPr>
            <w:tcW w:w="1209" w:type="dxa"/>
            <w:shd w:val="clear" w:color="auto" w:fill="D9D9D9" w:themeFill="background1" w:themeFillShade="D9"/>
          </w:tcPr>
          <w:p w14:paraId="1A01F089"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41.0</w:t>
            </w:r>
          </w:p>
        </w:tc>
        <w:tc>
          <w:tcPr>
            <w:tcW w:w="1210" w:type="dxa"/>
            <w:shd w:val="clear" w:color="auto" w:fill="D9D9D9" w:themeFill="background1" w:themeFillShade="D9"/>
          </w:tcPr>
          <w:p w14:paraId="5775840C" w14:textId="77777777" w:rsidR="00FF0186" w:rsidRPr="002C7D67" w:rsidRDefault="00FF0186" w:rsidP="00B946D9">
            <w:pPr>
              <w:spacing w:after="0" w:line="240" w:lineRule="auto"/>
              <w:jc w:val="center"/>
              <w:rPr>
                <w:rFonts w:ascii="Calibri" w:hAnsi="Calibri"/>
                <w:sz w:val="20"/>
                <w:szCs w:val="20"/>
              </w:rPr>
            </w:pPr>
            <w:r w:rsidRPr="002C7D67">
              <w:rPr>
                <w:rFonts w:ascii="Calibri" w:hAnsi="Calibri"/>
                <w:sz w:val="20"/>
                <w:szCs w:val="20"/>
              </w:rPr>
              <w:t>50.0</w:t>
            </w:r>
          </w:p>
        </w:tc>
        <w:tc>
          <w:tcPr>
            <w:tcW w:w="1209" w:type="dxa"/>
            <w:shd w:val="clear" w:color="auto" w:fill="D9D9D9" w:themeFill="background1" w:themeFillShade="D9"/>
          </w:tcPr>
          <w:p w14:paraId="525796C0" w14:textId="77777777" w:rsidR="00FF0186" w:rsidRPr="006D7073" w:rsidRDefault="00FF0186" w:rsidP="00B946D9">
            <w:pPr>
              <w:spacing w:after="0" w:line="240" w:lineRule="auto"/>
              <w:jc w:val="center"/>
              <w:rPr>
                <w:rFonts w:ascii="Calibri" w:hAnsi="Calibri"/>
                <w:sz w:val="20"/>
                <w:szCs w:val="20"/>
              </w:rPr>
            </w:pPr>
            <w:r w:rsidRPr="006D7073">
              <w:rPr>
                <w:rFonts w:ascii="Calibri" w:hAnsi="Calibri"/>
                <w:sz w:val="20"/>
                <w:szCs w:val="20"/>
              </w:rPr>
              <w:t>53.0</w:t>
            </w:r>
          </w:p>
        </w:tc>
        <w:tc>
          <w:tcPr>
            <w:tcW w:w="1210" w:type="dxa"/>
            <w:shd w:val="clear" w:color="auto" w:fill="D9D9D9" w:themeFill="background1" w:themeFillShade="D9"/>
          </w:tcPr>
          <w:p w14:paraId="053F2E27"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35.0</w:t>
            </w:r>
          </w:p>
        </w:tc>
        <w:tc>
          <w:tcPr>
            <w:tcW w:w="1209" w:type="dxa"/>
            <w:shd w:val="clear" w:color="auto" w:fill="D9D9D9" w:themeFill="background1" w:themeFillShade="D9"/>
          </w:tcPr>
          <w:p w14:paraId="63DA3EF2"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-6.0</w:t>
            </w:r>
          </w:p>
        </w:tc>
        <w:tc>
          <w:tcPr>
            <w:tcW w:w="1210" w:type="dxa"/>
            <w:shd w:val="clear" w:color="auto" w:fill="D9D9D9" w:themeFill="background1" w:themeFillShade="D9"/>
          </w:tcPr>
          <w:p w14:paraId="46ADAD45"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50.0</w:t>
            </w:r>
          </w:p>
        </w:tc>
      </w:tr>
      <w:tr w:rsidR="00FF0186" w:rsidRPr="007D399B" w14:paraId="56FDA725" w14:textId="77777777" w:rsidTr="00661763">
        <w:tc>
          <w:tcPr>
            <w:tcW w:w="1092" w:type="dxa"/>
            <w:tcBorders>
              <w:bottom w:val="single" w:sz="4" w:space="0" w:color="auto"/>
            </w:tcBorders>
          </w:tcPr>
          <w:p w14:paraId="2CFD2486" w14:textId="77777777" w:rsidR="00FF0186" w:rsidRPr="007D399B" w:rsidRDefault="00FF0186" w:rsidP="00B946D9">
            <w:pPr>
              <w:spacing w:after="0" w:line="240" w:lineRule="auto"/>
              <w:rPr>
                <w:rFonts w:cs="Times New Roman"/>
                <w:sz w:val="20"/>
                <w:szCs w:val="20"/>
              </w:rPr>
            </w:pPr>
            <w:r w:rsidRPr="007D399B">
              <w:rPr>
                <w:rFonts w:cs="Times New Roman"/>
                <w:sz w:val="20"/>
                <w:szCs w:val="20"/>
              </w:rPr>
              <w:t>10</w:t>
            </w:r>
          </w:p>
        </w:tc>
        <w:tc>
          <w:tcPr>
            <w:tcW w:w="1209" w:type="dxa"/>
            <w:tcBorders>
              <w:bottom w:val="single" w:sz="4" w:space="0" w:color="auto"/>
            </w:tcBorders>
          </w:tcPr>
          <w:p w14:paraId="066F0020"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241</w:t>
            </w:r>
          </w:p>
        </w:tc>
        <w:tc>
          <w:tcPr>
            <w:tcW w:w="1209" w:type="dxa"/>
            <w:tcBorders>
              <w:bottom w:val="single" w:sz="4" w:space="0" w:color="auto"/>
            </w:tcBorders>
          </w:tcPr>
          <w:p w14:paraId="6B647E20"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31.0</w:t>
            </w:r>
          </w:p>
        </w:tc>
        <w:tc>
          <w:tcPr>
            <w:tcW w:w="1210" w:type="dxa"/>
            <w:tcBorders>
              <w:bottom w:val="single" w:sz="4" w:space="0" w:color="auto"/>
            </w:tcBorders>
          </w:tcPr>
          <w:p w14:paraId="09477BCD"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37.0</w:t>
            </w:r>
          </w:p>
        </w:tc>
        <w:tc>
          <w:tcPr>
            <w:tcW w:w="1209" w:type="dxa"/>
            <w:tcBorders>
              <w:bottom w:val="single" w:sz="4" w:space="0" w:color="auto"/>
            </w:tcBorders>
          </w:tcPr>
          <w:p w14:paraId="166529C9"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42.5</w:t>
            </w:r>
          </w:p>
        </w:tc>
        <w:tc>
          <w:tcPr>
            <w:tcW w:w="1210" w:type="dxa"/>
            <w:tcBorders>
              <w:bottom w:val="single" w:sz="4" w:space="0" w:color="auto"/>
            </w:tcBorders>
          </w:tcPr>
          <w:p w14:paraId="4200D458"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44.0</w:t>
            </w:r>
          </w:p>
        </w:tc>
        <w:tc>
          <w:tcPr>
            <w:tcW w:w="1209" w:type="dxa"/>
            <w:tcBorders>
              <w:bottom w:val="single" w:sz="4" w:space="0" w:color="auto"/>
            </w:tcBorders>
          </w:tcPr>
          <w:p w14:paraId="34DF0305"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13.0</w:t>
            </w:r>
          </w:p>
        </w:tc>
        <w:tc>
          <w:tcPr>
            <w:tcW w:w="1210" w:type="dxa"/>
            <w:tcBorders>
              <w:bottom w:val="single" w:sz="4" w:space="0" w:color="auto"/>
            </w:tcBorders>
          </w:tcPr>
          <w:p w14:paraId="6A83A27E" w14:textId="77777777" w:rsidR="00FF0186" w:rsidRPr="007D399B" w:rsidRDefault="00FF0186" w:rsidP="00B946D9">
            <w:pPr>
              <w:spacing w:after="0" w:line="240" w:lineRule="auto"/>
              <w:jc w:val="center"/>
              <w:rPr>
                <w:rFonts w:ascii="Calibri" w:hAnsi="Calibri"/>
                <w:sz w:val="20"/>
                <w:szCs w:val="20"/>
              </w:rPr>
            </w:pPr>
            <w:r w:rsidRPr="007D399B">
              <w:rPr>
                <w:rFonts w:ascii="Calibri" w:hAnsi="Calibri"/>
                <w:sz w:val="20"/>
                <w:szCs w:val="20"/>
              </w:rPr>
              <w:t>50.0</w:t>
            </w:r>
          </w:p>
        </w:tc>
      </w:tr>
      <w:tr w:rsidR="00FF0186" w:rsidRPr="007D399B" w14:paraId="57E3B88F" w14:textId="77777777" w:rsidTr="00661763">
        <w:tc>
          <w:tcPr>
            <w:tcW w:w="9558" w:type="dxa"/>
            <w:gridSpan w:val="8"/>
            <w:tcBorders>
              <w:left w:val="nil"/>
              <w:bottom w:val="nil"/>
              <w:right w:val="nil"/>
            </w:tcBorders>
          </w:tcPr>
          <w:p w14:paraId="5C021B71" w14:textId="77777777" w:rsidR="00FF0186" w:rsidRPr="007D399B" w:rsidRDefault="00FF0186" w:rsidP="00B946D9">
            <w:pPr>
              <w:spacing w:before="60"/>
              <w:rPr>
                <w:rFonts w:cs="Times New Roman"/>
              </w:rPr>
            </w:pPr>
            <w:r w:rsidRPr="007D399B">
              <w:rPr>
                <w:rFonts w:cs="Times New Roman"/>
                <w:sz w:val="18"/>
                <w:szCs w:val="18"/>
              </w:rPr>
              <w:t>Changes in SGP of 10 points or more are considered meaningful.</w:t>
            </w:r>
          </w:p>
        </w:tc>
      </w:tr>
    </w:tbl>
    <w:p w14:paraId="562C1F1D" w14:textId="77777777" w:rsidR="00FF0186" w:rsidRDefault="00FF0186" w:rsidP="00FF0186">
      <w:pPr>
        <w:spacing w:after="0" w:line="240" w:lineRule="auto"/>
        <w:rPr>
          <w:b/>
        </w:rPr>
      </w:pPr>
    </w:p>
    <w:p w14:paraId="75B27B37" w14:textId="77777777" w:rsidR="00FF0186" w:rsidRDefault="00FF0186" w:rsidP="00FF0186">
      <w:pPr>
        <w:spacing w:after="0" w:line="240" w:lineRule="auto"/>
        <w:rPr>
          <w:b/>
        </w:rPr>
      </w:pPr>
    </w:p>
    <w:p w14:paraId="5B2DEB75" w14:textId="67B75375" w:rsidR="00FF0186" w:rsidRDefault="00FF0186" w:rsidP="00FF0186">
      <w:pPr>
        <w:spacing w:after="0" w:line="240" w:lineRule="auto"/>
        <w:rPr>
          <w:b/>
        </w:rPr>
      </w:pPr>
      <w:r w:rsidRPr="00E41153">
        <w:rPr>
          <w:b/>
        </w:rPr>
        <w:t xml:space="preserve">In ELA, the percentage of students meeting or exceeding expectations on the Next-Generation MCAS </w:t>
      </w:r>
      <w:r w:rsidR="005662A4">
        <w:rPr>
          <w:b/>
        </w:rPr>
        <w:t xml:space="preserve">assessment </w:t>
      </w:r>
      <w:r w:rsidRPr="00E41153">
        <w:rPr>
          <w:b/>
        </w:rPr>
        <w:t>ranged from 20 to 76 percent in the 3</w:t>
      </w:r>
      <w:r w:rsidRPr="00E41153">
        <w:rPr>
          <w:b/>
          <w:vertAlign w:val="superscript"/>
        </w:rPr>
        <w:t>rd</w:t>
      </w:r>
      <w:r w:rsidRPr="00E41153">
        <w:rPr>
          <w:b/>
        </w:rPr>
        <w:t xml:space="preserve"> grade, from 27 to 78 percent in the 4</w:t>
      </w:r>
      <w:r w:rsidRPr="00E41153">
        <w:rPr>
          <w:b/>
          <w:vertAlign w:val="superscript"/>
        </w:rPr>
        <w:t>th</w:t>
      </w:r>
      <w:r w:rsidRPr="00E41153">
        <w:rPr>
          <w:b/>
        </w:rPr>
        <w:t xml:space="preserve"> grade, and </w:t>
      </w:r>
      <w:r w:rsidR="005662A4">
        <w:rPr>
          <w:b/>
        </w:rPr>
        <w:t xml:space="preserve">from </w:t>
      </w:r>
      <w:r w:rsidRPr="00E41153">
        <w:rPr>
          <w:b/>
        </w:rPr>
        <w:t>26 to 66 percent in the 5</w:t>
      </w:r>
      <w:r w:rsidRPr="00E41153">
        <w:rPr>
          <w:b/>
          <w:vertAlign w:val="superscript"/>
        </w:rPr>
        <w:t>th</w:t>
      </w:r>
      <w:r w:rsidRPr="00E41153">
        <w:rPr>
          <w:b/>
        </w:rPr>
        <w:t xml:space="preserve"> grade in </w:t>
      </w:r>
      <w:r w:rsidR="00CE3E81" w:rsidRPr="001A10C3">
        <w:rPr>
          <w:b/>
        </w:rPr>
        <w:t xml:space="preserve">the district’s </w:t>
      </w:r>
      <w:r w:rsidR="004225EC">
        <w:rPr>
          <w:b/>
        </w:rPr>
        <w:t>5</w:t>
      </w:r>
      <w:r w:rsidR="004225EC" w:rsidRPr="00E41153">
        <w:rPr>
          <w:b/>
        </w:rPr>
        <w:t xml:space="preserve"> </w:t>
      </w:r>
      <w:r w:rsidRPr="00E41153">
        <w:rPr>
          <w:b/>
        </w:rPr>
        <w:t xml:space="preserve">elementary schools with reportable data.  The percentage of students meeting or exceeding expectations </w:t>
      </w:r>
      <w:r w:rsidR="005662A4" w:rsidRPr="00E41153">
        <w:rPr>
          <w:b/>
        </w:rPr>
        <w:t xml:space="preserve">on the Next-Generation MCAS </w:t>
      </w:r>
      <w:r w:rsidR="005662A4">
        <w:rPr>
          <w:b/>
        </w:rPr>
        <w:t>assessment</w:t>
      </w:r>
      <w:r w:rsidR="005662A4" w:rsidRPr="00E41153">
        <w:rPr>
          <w:b/>
        </w:rPr>
        <w:t xml:space="preserve"> </w:t>
      </w:r>
      <w:r w:rsidRPr="00E41153">
        <w:rPr>
          <w:b/>
        </w:rPr>
        <w:t>was 46 percent, 44 percent, and 39 percent in the 6</w:t>
      </w:r>
      <w:r w:rsidRPr="00E41153">
        <w:rPr>
          <w:b/>
          <w:vertAlign w:val="superscript"/>
        </w:rPr>
        <w:t>th</w:t>
      </w:r>
      <w:r w:rsidRPr="00E41153">
        <w:rPr>
          <w:b/>
        </w:rPr>
        <w:t>, 7</w:t>
      </w:r>
      <w:r w:rsidRPr="00E41153">
        <w:rPr>
          <w:b/>
          <w:vertAlign w:val="superscript"/>
        </w:rPr>
        <w:t>th</w:t>
      </w:r>
      <w:r w:rsidRPr="00E41153">
        <w:rPr>
          <w:b/>
        </w:rPr>
        <w:t>, and 8</w:t>
      </w:r>
      <w:r w:rsidRPr="00E41153">
        <w:rPr>
          <w:b/>
          <w:vertAlign w:val="superscript"/>
        </w:rPr>
        <w:t>th</w:t>
      </w:r>
      <w:r w:rsidRPr="00E41153">
        <w:rPr>
          <w:b/>
        </w:rPr>
        <w:t xml:space="preserve"> grades, respectively, all below the state rate</w:t>
      </w:r>
      <w:r w:rsidR="004225EC">
        <w:rPr>
          <w:b/>
        </w:rPr>
        <w:t>s</w:t>
      </w:r>
      <w:r w:rsidRPr="00E41153">
        <w:rPr>
          <w:b/>
        </w:rPr>
        <w:t>.</w:t>
      </w:r>
    </w:p>
    <w:p w14:paraId="14BBC1BE" w14:textId="3D451B08" w:rsidR="001522B0" w:rsidRDefault="001522B0" w:rsidP="00FF0186">
      <w:pPr>
        <w:spacing w:after="0" w:line="240" w:lineRule="auto"/>
        <w:rPr>
          <w:b/>
        </w:rPr>
      </w:pPr>
    </w:p>
    <w:p w14:paraId="1F2AC618" w14:textId="59C4B6A2" w:rsidR="001522B0" w:rsidRDefault="001522B0" w:rsidP="00FF0186">
      <w:pPr>
        <w:spacing w:after="0" w:line="240" w:lineRule="auto"/>
        <w:rPr>
          <w:b/>
        </w:rPr>
      </w:pPr>
    </w:p>
    <w:p w14:paraId="6A9F4E59" w14:textId="5380A582" w:rsidR="001522B0" w:rsidRDefault="001522B0" w:rsidP="00FF0186">
      <w:pPr>
        <w:spacing w:after="0" w:line="240" w:lineRule="auto"/>
        <w:rPr>
          <w:b/>
        </w:rPr>
      </w:pPr>
    </w:p>
    <w:p w14:paraId="095A5A99" w14:textId="249D95F5" w:rsidR="001522B0" w:rsidRDefault="001522B0" w:rsidP="00FF0186">
      <w:pPr>
        <w:spacing w:after="0" w:line="240" w:lineRule="auto"/>
        <w:rPr>
          <w:b/>
        </w:rPr>
      </w:pPr>
    </w:p>
    <w:p w14:paraId="4C8E93A5" w14:textId="67E93DC8" w:rsidR="001522B0" w:rsidRDefault="001522B0" w:rsidP="00FF0186">
      <w:pPr>
        <w:spacing w:after="0" w:line="240" w:lineRule="auto"/>
        <w:rPr>
          <w:b/>
        </w:rPr>
      </w:pPr>
    </w:p>
    <w:p w14:paraId="79F400E3" w14:textId="77777777" w:rsidR="001522B0" w:rsidRPr="00E41153" w:rsidRDefault="001522B0" w:rsidP="00FF0186">
      <w:pPr>
        <w:spacing w:after="0" w:line="240" w:lineRule="auto"/>
        <w:rPr>
          <w:b/>
        </w:rPr>
      </w:pPr>
    </w:p>
    <w:p w14:paraId="0BAED8B9" w14:textId="77777777" w:rsidR="00FF0186" w:rsidRPr="00E41153" w:rsidRDefault="00FF0186" w:rsidP="00FF0186">
      <w:pPr>
        <w:spacing w:after="0" w:line="240" w:lineRule="auto"/>
      </w:pPr>
    </w:p>
    <w:tbl>
      <w:tblPr>
        <w:tblStyle w:val="TableGrid16"/>
        <w:tblW w:w="9540" w:type="dxa"/>
        <w:tblInd w:w="18" w:type="dxa"/>
        <w:tblLayout w:type="fixed"/>
        <w:tblLook w:val="04A0" w:firstRow="1" w:lastRow="0" w:firstColumn="1" w:lastColumn="0" w:noHBand="0" w:noVBand="1"/>
        <w:tblCaption w:val="Table 10: West Springfield Public Schools"/>
        <w:tblDescription w:val="Next-Generation MCAS ELA Percent Meeting or Exceeding Expectations  by Grade and School, 2017"/>
      </w:tblPr>
      <w:tblGrid>
        <w:gridCol w:w="3150"/>
        <w:gridCol w:w="912"/>
        <w:gridCol w:w="913"/>
        <w:gridCol w:w="913"/>
        <w:gridCol w:w="913"/>
        <w:gridCol w:w="913"/>
        <w:gridCol w:w="913"/>
        <w:gridCol w:w="913"/>
      </w:tblGrid>
      <w:tr w:rsidR="00FF0186" w:rsidRPr="00E41153" w14:paraId="182D8196" w14:textId="77777777" w:rsidTr="00FE3BB6">
        <w:trPr>
          <w:trHeight w:val="278"/>
          <w:tblHeader/>
        </w:trPr>
        <w:tc>
          <w:tcPr>
            <w:tcW w:w="9540" w:type="dxa"/>
            <w:gridSpan w:val="8"/>
            <w:tcBorders>
              <w:top w:val="nil"/>
              <w:left w:val="nil"/>
              <w:right w:val="nil"/>
            </w:tcBorders>
            <w:shd w:val="clear" w:color="auto" w:fill="auto"/>
          </w:tcPr>
          <w:p w14:paraId="4DBCF64A" w14:textId="77777777" w:rsidR="00FF0186" w:rsidRPr="00E41153" w:rsidRDefault="00FF0186" w:rsidP="00B946D9">
            <w:pPr>
              <w:spacing w:after="0" w:line="240" w:lineRule="auto"/>
              <w:jc w:val="center"/>
              <w:rPr>
                <w:rFonts w:eastAsia="Times New Roman" w:cs="Times New Roman"/>
                <w:b/>
                <w:sz w:val="20"/>
                <w:szCs w:val="20"/>
              </w:rPr>
            </w:pPr>
            <w:r w:rsidRPr="00E41153">
              <w:rPr>
                <w:rFonts w:eastAsia="Times New Roman" w:cs="Times New Roman"/>
                <w:b/>
                <w:sz w:val="20"/>
                <w:szCs w:val="20"/>
              </w:rPr>
              <w:lastRenderedPageBreak/>
              <w:t xml:space="preserve">Table 10: </w:t>
            </w:r>
            <w:r w:rsidRPr="00E41153">
              <w:rPr>
                <w:rFonts w:cs="Times New Roman"/>
                <w:b/>
                <w:sz w:val="20"/>
                <w:szCs w:val="20"/>
              </w:rPr>
              <w:t>West Springfield Public Schools</w:t>
            </w:r>
          </w:p>
          <w:p w14:paraId="654160DA" w14:textId="77777777" w:rsidR="00FF0186" w:rsidRPr="00E41153" w:rsidRDefault="00FF0186" w:rsidP="00B946D9">
            <w:pPr>
              <w:spacing w:after="0" w:line="240" w:lineRule="auto"/>
              <w:jc w:val="center"/>
              <w:rPr>
                <w:rFonts w:eastAsia="Times New Roman" w:cs="Times New Roman"/>
                <w:b/>
                <w:sz w:val="20"/>
                <w:szCs w:val="20"/>
              </w:rPr>
            </w:pPr>
            <w:r w:rsidRPr="00E41153">
              <w:rPr>
                <w:rFonts w:eastAsia="Times New Roman" w:cs="Times New Roman"/>
                <w:b/>
                <w:sz w:val="20"/>
                <w:szCs w:val="20"/>
              </w:rPr>
              <w:t>Next-Generation MCAS ELA Percent Meeting or Exceeding Expectations  by Grade and School, 2017</w:t>
            </w:r>
          </w:p>
        </w:tc>
      </w:tr>
      <w:tr w:rsidR="00FF0186" w:rsidRPr="00E41153" w14:paraId="670339E3" w14:textId="77777777" w:rsidTr="00FE3BB6">
        <w:trPr>
          <w:trHeight w:val="242"/>
          <w:tblHeader/>
        </w:trPr>
        <w:tc>
          <w:tcPr>
            <w:tcW w:w="3150" w:type="dxa"/>
            <w:shd w:val="clear" w:color="auto" w:fill="D9D9D9" w:themeFill="background1" w:themeFillShade="D9"/>
          </w:tcPr>
          <w:p w14:paraId="24D10AAC" w14:textId="77777777" w:rsidR="00FF0186" w:rsidRPr="00E41153" w:rsidRDefault="00FF0186" w:rsidP="00B946D9">
            <w:pPr>
              <w:spacing w:after="0" w:line="240" w:lineRule="auto"/>
              <w:rPr>
                <w:rFonts w:eastAsia="Times New Roman" w:cs="Times New Roman"/>
                <w:b/>
                <w:sz w:val="20"/>
                <w:szCs w:val="20"/>
              </w:rPr>
            </w:pPr>
            <w:r w:rsidRPr="00E41153">
              <w:rPr>
                <w:rFonts w:eastAsia="Times New Roman" w:cs="Times New Roman"/>
                <w:b/>
                <w:sz w:val="20"/>
                <w:szCs w:val="20"/>
              </w:rPr>
              <w:t>School</w:t>
            </w:r>
          </w:p>
        </w:tc>
        <w:tc>
          <w:tcPr>
            <w:tcW w:w="912" w:type="dxa"/>
            <w:shd w:val="clear" w:color="auto" w:fill="D9D9D9" w:themeFill="background1" w:themeFillShade="D9"/>
          </w:tcPr>
          <w:p w14:paraId="02931E49" w14:textId="77777777" w:rsidR="00FF0186" w:rsidRPr="00E41153" w:rsidRDefault="00FF0186" w:rsidP="00B946D9">
            <w:pPr>
              <w:spacing w:after="0" w:line="240" w:lineRule="auto"/>
              <w:jc w:val="center"/>
              <w:rPr>
                <w:rFonts w:eastAsia="Times New Roman" w:cs="Times New Roman"/>
                <w:b/>
                <w:sz w:val="20"/>
                <w:szCs w:val="20"/>
              </w:rPr>
            </w:pPr>
            <w:r w:rsidRPr="00E41153">
              <w:rPr>
                <w:rFonts w:eastAsia="Times New Roman" w:cs="Times New Roman"/>
                <w:b/>
                <w:sz w:val="20"/>
                <w:szCs w:val="20"/>
              </w:rPr>
              <w:t>3</w:t>
            </w:r>
          </w:p>
        </w:tc>
        <w:tc>
          <w:tcPr>
            <w:tcW w:w="913" w:type="dxa"/>
            <w:shd w:val="clear" w:color="auto" w:fill="D9D9D9" w:themeFill="background1" w:themeFillShade="D9"/>
          </w:tcPr>
          <w:p w14:paraId="60FD9A07" w14:textId="77777777" w:rsidR="00FF0186" w:rsidRPr="00E41153" w:rsidRDefault="00FF0186" w:rsidP="00B946D9">
            <w:pPr>
              <w:spacing w:after="0" w:line="240" w:lineRule="auto"/>
              <w:jc w:val="center"/>
              <w:rPr>
                <w:rFonts w:eastAsia="Times New Roman" w:cs="Times New Roman"/>
                <w:b/>
                <w:sz w:val="20"/>
                <w:szCs w:val="20"/>
              </w:rPr>
            </w:pPr>
            <w:r w:rsidRPr="00E41153">
              <w:rPr>
                <w:rFonts w:eastAsia="Times New Roman" w:cs="Times New Roman"/>
                <w:b/>
                <w:sz w:val="20"/>
                <w:szCs w:val="20"/>
              </w:rPr>
              <w:t>4</w:t>
            </w:r>
          </w:p>
        </w:tc>
        <w:tc>
          <w:tcPr>
            <w:tcW w:w="913" w:type="dxa"/>
            <w:shd w:val="clear" w:color="auto" w:fill="D9D9D9" w:themeFill="background1" w:themeFillShade="D9"/>
          </w:tcPr>
          <w:p w14:paraId="7C0AF1A2" w14:textId="77777777" w:rsidR="00FF0186" w:rsidRPr="00E41153" w:rsidRDefault="00FF0186" w:rsidP="00B946D9">
            <w:pPr>
              <w:spacing w:after="0" w:line="240" w:lineRule="auto"/>
              <w:jc w:val="center"/>
              <w:rPr>
                <w:rFonts w:eastAsia="Times New Roman" w:cs="Times New Roman"/>
                <w:b/>
                <w:sz w:val="20"/>
                <w:szCs w:val="20"/>
              </w:rPr>
            </w:pPr>
            <w:r w:rsidRPr="00E41153">
              <w:rPr>
                <w:rFonts w:eastAsia="Times New Roman" w:cs="Times New Roman"/>
                <w:b/>
                <w:sz w:val="20"/>
                <w:szCs w:val="20"/>
              </w:rPr>
              <w:t>5</w:t>
            </w:r>
          </w:p>
        </w:tc>
        <w:tc>
          <w:tcPr>
            <w:tcW w:w="913" w:type="dxa"/>
            <w:shd w:val="clear" w:color="auto" w:fill="D9D9D9" w:themeFill="background1" w:themeFillShade="D9"/>
          </w:tcPr>
          <w:p w14:paraId="4AE4C4B1" w14:textId="77777777" w:rsidR="00FF0186" w:rsidRPr="00E41153" w:rsidRDefault="00FF0186" w:rsidP="00B946D9">
            <w:pPr>
              <w:spacing w:after="0" w:line="240" w:lineRule="auto"/>
              <w:jc w:val="center"/>
              <w:rPr>
                <w:rFonts w:eastAsia="Times New Roman" w:cs="Times New Roman"/>
                <w:b/>
                <w:sz w:val="20"/>
                <w:szCs w:val="20"/>
              </w:rPr>
            </w:pPr>
            <w:r w:rsidRPr="00E41153">
              <w:rPr>
                <w:rFonts w:eastAsia="Times New Roman" w:cs="Times New Roman"/>
                <w:b/>
                <w:sz w:val="20"/>
                <w:szCs w:val="20"/>
              </w:rPr>
              <w:t>6</w:t>
            </w:r>
          </w:p>
        </w:tc>
        <w:tc>
          <w:tcPr>
            <w:tcW w:w="913" w:type="dxa"/>
            <w:shd w:val="clear" w:color="auto" w:fill="D9D9D9" w:themeFill="background1" w:themeFillShade="D9"/>
          </w:tcPr>
          <w:p w14:paraId="455AA96B" w14:textId="77777777" w:rsidR="00FF0186" w:rsidRPr="00E41153" w:rsidRDefault="00FF0186" w:rsidP="00B946D9">
            <w:pPr>
              <w:spacing w:after="0" w:line="240" w:lineRule="auto"/>
              <w:jc w:val="center"/>
              <w:rPr>
                <w:rFonts w:eastAsia="Times New Roman" w:cs="Times New Roman"/>
                <w:b/>
                <w:sz w:val="20"/>
                <w:szCs w:val="20"/>
              </w:rPr>
            </w:pPr>
            <w:r w:rsidRPr="00E41153">
              <w:rPr>
                <w:rFonts w:eastAsia="Times New Roman" w:cs="Times New Roman"/>
                <w:b/>
                <w:sz w:val="20"/>
                <w:szCs w:val="20"/>
              </w:rPr>
              <w:t>7</w:t>
            </w:r>
          </w:p>
        </w:tc>
        <w:tc>
          <w:tcPr>
            <w:tcW w:w="913" w:type="dxa"/>
            <w:shd w:val="clear" w:color="auto" w:fill="D9D9D9" w:themeFill="background1" w:themeFillShade="D9"/>
          </w:tcPr>
          <w:p w14:paraId="42225606" w14:textId="77777777" w:rsidR="00FF0186" w:rsidRPr="00E41153" w:rsidRDefault="00FF0186" w:rsidP="00B946D9">
            <w:pPr>
              <w:spacing w:after="0" w:line="240" w:lineRule="auto"/>
              <w:jc w:val="center"/>
              <w:rPr>
                <w:rFonts w:eastAsia="Times New Roman" w:cs="Times New Roman"/>
                <w:b/>
                <w:sz w:val="20"/>
                <w:szCs w:val="20"/>
              </w:rPr>
            </w:pPr>
            <w:r w:rsidRPr="00E41153">
              <w:rPr>
                <w:rFonts w:eastAsia="Times New Roman" w:cs="Times New Roman"/>
                <w:b/>
                <w:sz w:val="20"/>
                <w:szCs w:val="20"/>
              </w:rPr>
              <w:t>8</w:t>
            </w:r>
          </w:p>
        </w:tc>
        <w:tc>
          <w:tcPr>
            <w:tcW w:w="913" w:type="dxa"/>
            <w:shd w:val="clear" w:color="auto" w:fill="D9D9D9" w:themeFill="background1" w:themeFillShade="D9"/>
          </w:tcPr>
          <w:p w14:paraId="3A4AEA17" w14:textId="7F099EFE" w:rsidR="00FF0186" w:rsidRPr="00E41153" w:rsidRDefault="00FF0186" w:rsidP="00B946D9">
            <w:pPr>
              <w:spacing w:after="0" w:line="240" w:lineRule="auto"/>
              <w:jc w:val="center"/>
              <w:rPr>
                <w:rFonts w:eastAsia="Times New Roman" w:cs="Times New Roman"/>
                <w:b/>
                <w:sz w:val="20"/>
                <w:szCs w:val="20"/>
              </w:rPr>
            </w:pPr>
            <w:r w:rsidRPr="00E41153">
              <w:rPr>
                <w:rFonts w:eastAsia="Times New Roman" w:cs="Times New Roman"/>
                <w:b/>
                <w:sz w:val="20"/>
                <w:szCs w:val="20"/>
              </w:rPr>
              <w:t>3</w:t>
            </w:r>
            <w:r w:rsidR="00F25178">
              <w:rPr>
                <w:rFonts w:eastAsia="Times New Roman" w:cs="Times New Roman"/>
                <w:b/>
                <w:sz w:val="20"/>
                <w:szCs w:val="20"/>
              </w:rPr>
              <w:t>–</w:t>
            </w:r>
            <w:r w:rsidRPr="00E41153">
              <w:rPr>
                <w:rFonts w:eastAsia="Times New Roman" w:cs="Times New Roman"/>
                <w:b/>
                <w:sz w:val="20"/>
                <w:szCs w:val="20"/>
              </w:rPr>
              <w:t>8</w:t>
            </w:r>
          </w:p>
        </w:tc>
      </w:tr>
      <w:tr w:rsidR="00FF0186" w:rsidRPr="00E41153" w14:paraId="71C3FA9A" w14:textId="77777777" w:rsidTr="00661763">
        <w:tc>
          <w:tcPr>
            <w:tcW w:w="3150" w:type="dxa"/>
            <w:shd w:val="clear" w:color="auto" w:fill="auto"/>
          </w:tcPr>
          <w:p w14:paraId="01D0A8E3" w14:textId="77777777" w:rsidR="00FF0186" w:rsidRPr="00E41153" w:rsidRDefault="00FF0186" w:rsidP="00B946D9">
            <w:pPr>
              <w:spacing w:after="0" w:line="240" w:lineRule="auto"/>
              <w:rPr>
                <w:sz w:val="20"/>
                <w:szCs w:val="20"/>
              </w:rPr>
            </w:pPr>
            <w:r w:rsidRPr="00E41153">
              <w:rPr>
                <w:sz w:val="20"/>
                <w:szCs w:val="20"/>
              </w:rPr>
              <w:t>Cowing Early Childhood</w:t>
            </w:r>
          </w:p>
        </w:tc>
        <w:tc>
          <w:tcPr>
            <w:tcW w:w="912" w:type="dxa"/>
            <w:shd w:val="clear" w:color="auto" w:fill="auto"/>
          </w:tcPr>
          <w:p w14:paraId="3CEBC3C3"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auto"/>
          </w:tcPr>
          <w:p w14:paraId="3BC1EBA1"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auto"/>
          </w:tcPr>
          <w:p w14:paraId="19795D87"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auto"/>
          </w:tcPr>
          <w:p w14:paraId="6005B5F2"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auto"/>
          </w:tcPr>
          <w:p w14:paraId="5621DDB4"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auto"/>
          </w:tcPr>
          <w:p w14:paraId="6C432598"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tcPr>
          <w:p w14:paraId="670624F0" w14:textId="77777777" w:rsidR="00FF0186" w:rsidRPr="00E41153" w:rsidRDefault="00FF0186" w:rsidP="00B946D9">
            <w:pPr>
              <w:spacing w:after="0" w:line="240" w:lineRule="auto"/>
              <w:jc w:val="center"/>
              <w:rPr>
                <w:sz w:val="20"/>
                <w:szCs w:val="20"/>
              </w:rPr>
            </w:pPr>
            <w:r w:rsidRPr="00E41153">
              <w:rPr>
                <w:sz w:val="20"/>
                <w:szCs w:val="20"/>
              </w:rPr>
              <w:t>--</w:t>
            </w:r>
          </w:p>
        </w:tc>
      </w:tr>
      <w:tr w:rsidR="00FF0186" w:rsidRPr="00E41153" w14:paraId="11FA1DC1" w14:textId="77777777" w:rsidTr="00661763">
        <w:tc>
          <w:tcPr>
            <w:tcW w:w="3150" w:type="dxa"/>
            <w:shd w:val="clear" w:color="auto" w:fill="D9D9D9" w:themeFill="background1" w:themeFillShade="D9"/>
          </w:tcPr>
          <w:p w14:paraId="0671E9F9" w14:textId="2F258144" w:rsidR="00FF0186" w:rsidRPr="00E41153" w:rsidRDefault="00FF0186" w:rsidP="00B946D9">
            <w:pPr>
              <w:spacing w:after="0" w:line="240" w:lineRule="auto"/>
              <w:rPr>
                <w:sz w:val="20"/>
                <w:szCs w:val="20"/>
              </w:rPr>
            </w:pPr>
            <w:r w:rsidRPr="00E41153">
              <w:rPr>
                <w:sz w:val="20"/>
                <w:szCs w:val="20"/>
              </w:rPr>
              <w:t xml:space="preserve">Ashley </w:t>
            </w:r>
          </w:p>
        </w:tc>
        <w:tc>
          <w:tcPr>
            <w:tcW w:w="912" w:type="dxa"/>
            <w:shd w:val="clear" w:color="auto" w:fill="D9D9D9" w:themeFill="background1" w:themeFillShade="D9"/>
          </w:tcPr>
          <w:p w14:paraId="5B29AB08"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D9D9D9" w:themeFill="background1" w:themeFillShade="D9"/>
          </w:tcPr>
          <w:p w14:paraId="689326DF"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D9D9D9" w:themeFill="background1" w:themeFillShade="D9"/>
          </w:tcPr>
          <w:p w14:paraId="70473876"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D9D9D9" w:themeFill="background1" w:themeFillShade="D9"/>
          </w:tcPr>
          <w:p w14:paraId="774E05F1"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D9D9D9" w:themeFill="background1" w:themeFillShade="D9"/>
          </w:tcPr>
          <w:p w14:paraId="0746F128"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D9D9D9" w:themeFill="background1" w:themeFillShade="D9"/>
          </w:tcPr>
          <w:p w14:paraId="479E2FB9"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D9D9D9" w:themeFill="background1" w:themeFillShade="D9"/>
          </w:tcPr>
          <w:p w14:paraId="1A999BC9" w14:textId="77777777" w:rsidR="00FF0186" w:rsidRPr="00E41153" w:rsidRDefault="00FF0186" w:rsidP="00B946D9">
            <w:pPr>
              <w:spacing w:after="0" w:line="240" w:lineRule="auto"/>
              <w:jc w:val="center"/>
              <w:rPr>
                <w:sz w:val="20"/>
                <w:szCs w:val="20"/>
              </w:rPr>
            </w:pPr>
            <w:r w:rsidRPr="00E41153">
              <w:rPr>
                <w:sz w:val="20"/>
                <w:szCs w:val="20"/>
              </w:rPr>
              <w:t>--</w:t>
            </w:r>
          </w:p>
        </w:tc>
      </w:tr>
      <w:tr w:rsidR="00FF0186" w:rsidRPr="00E41153" w14:paraId="4EEB27FE" w14:textId="77777777" w:rsidTr="00661763">
        <w:tc>
          <w:tcPr>
            <w:tcW w:w="3150" w:type="dxa"/>
            <w:shd w:val="clear" w:color="auto" w:fill="auto"/>
          </w:tcPr>
          <w:p w14:paraId="43541D46" w14:textId="77777777" w:rsidR="00FF0186" w:rsidRPr="00E41153" w:rsidRDefault="00FF0186" w:rsidP="00B946D9">
            <w:pPr>
              <w:spacing w:after="0" w:line="240" w:lineRule="auto"/>
              <w:rPr>
                <w:sz w:val="20"/>
                <w:szCs w:val="20"/>
              </w:rPr>
            </w:pPr>
            <w:r w:rsidRPr="00E41153">
              <w:rPr>
                <w:sz w:val="20"/>
                <w:szCs w:val="20"/>
              </w:rPr>
              <w:t>Coburn</w:t>
            </w:r>
          </w:p>
        </w:tc>
        <w:tc>
          <w:tcPr>
            <w:tcW w:w="912" w:type="dxa"/>
            <w:shd w:val="clear" w:color="auto" w:fill="auto"/>
          </w:tcPr>
          <w:p w14:paraId="0CF3EE0F" w14:textId="77777777" w:rsidR="00FF0186" w:rsidRPr="00E41153" w:rsidRDefault="00FF0186" w:rsidP="00B946D9">
            <w:pPr>
              <w:spacing w:after="0" w:line="240" w:lineRule="auto"/>
              <w:jc w:val="center"/>
              <w:rPr>
                <w:sz w:val="20"/>
                <w:szCs w:val="20"/>
              </w:rPr>
            </w:pPr>
            <w:r w:rsidRPr="00E41153">
              <w:rPr>
                <w:sz w:val="20"/>
                <w:szCs w:val="20"/>
              </w:rPr>
              <w:t>20%</w:t>
            </w:r>
          </w:p>
        </w:tc>
        <w:tc>
          <w:tcPr>
            <w:tcW w:w="913" w:type="dxa"/>
            <w:shd w:val="clear" w:color="auto" w:fill="auto"/>
          </w:tcPr>
          <w:p w14:paraId="050070F2" w14:textId="77777777" w:rsidR="00FF0186" w:rsidRPr="00E41153" w:rsidRDefault="00FF0186" w:rsidP="00B946D9">
            <w:pPr>
              <w:spacing w:after="0" w:line="240" w:lineRule="auto"/>
              <w:jc w:val="center"/>
              <w:rPr>
                <w:sz w:val="20"/>
                <w:szCs w:val="20"/>
              </w:rPr>
            </w:pPr>
            <w:r w:rsidRPr="00E41153">
              <w:rPr>
                <w:sz w:val="20"/>
                <w:szCs w:val="20"/>
              </w:rPr>
              <w:t>27%</w:t>
            </w:r>
          </w:p>
        </w:tc>
        <w:tc>
          <w:tcPr>
            <w:tcW w:w="913" w:type="dxa"/>
            <w:shd w:val="clear" w:color="auto" w:fill="auto"/>
          </w:tcPr>
          <w:p w14:paraId="7CF9AFEE" w14:textId="77777777" w:rsidR="00FF0186" w:rsidRPr="00E41153" w:rsidRDefault="00FF0186" w:rsidP="00B946D9">
            <w:pPr>
              <w:spacing w:after="0" w:line="240" w:lineRule="auto"/>
              <w:jc w:val="center"/>
              <w:rPr>
                <w:sz w:val="20"/>
                <w:szCs w:val="20"/>
              </w:rPr>
            </w:pPr>
            <w:r w:rsidRPr="00E41153">
              <w:rPr>
                <w:sz w:val="20"/>
                <w:szCs w:val="20"/>
              </w:rPr>
              <w:t>26%</w:t>
            </w:r>
          </w:p>
        </w:tc>
        <w:tc>
          <w:tcPr>
            <w:tcW w:w="913" w:type="dxa"/>
            <w:shd w:val="clear" w:color="auto" w:fill="auto"/>
          </w:tcPr>
          <w:p w14:paraId="11DF2A43"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auto"/>
          </w:tcPr>
          <w:p w14:paraId="3964F5ED"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auto"/>
          </w:tcPr>
          <w:p w14:paraId="713B57AA"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tcPr>
          <w:p w14:paraId="0C9F1B68" w14:textId="77777777" w:rsidR="00FF0186" w:rsidRPr="00E41153" w:rsidRDefault="00FF0186" w:rsidP="00B946D9">
            <w:pPr>
              <w:spacing w:after="0" w:line="240" w:lineRule="auto"/>
              <w:jc w:val="center"/>
              <w:rPr>
                <w:sz w:val="20"/>
                <w:szCs w:val="20"/>
              </w:rPr>
            </w:pPr>
            <w:r w:rsidRPr="00E41153">
              <w:rPr>
                <w:sz w:val="20"/>
                <w:szCs w:val="20"/>
              </w:rPr>
              <w:t>24%</w:t>
            </w:r>
          </w:p>
        </w:tc>
      </w:tr>
      <w:tr w:rsidR="00FF0186" w:rsidRPr="00E41153" w14:paraId="25F418BE" w14:textId="77777777" w:rsidTr="00661763">
        <w:tc>
          <w:tcPr>
            <w:tcW w:w="3150" w:type="dxa"/>
            <w:shd w:val="clear" w:color="auto" w:fill="D9D9D9" w:themeFill="background1" w:themeFillShade="D9"/>
          </w:tcPr>
          <w:p w14:paraId="2E6A127E" w14:textId="77777777" w:rsidR="00FF0186" w:rsidRPr="00E41153" w:rsidRDefault="00FF0186" w:rsidP="00B946D9">
            <w:pPr>
              <w:spacing w:after="0" w:line="240" w:lineRule="auto"/>
              <w:rPr>
                <w:sz w:val="20"/>
                <w:szCs w:val="20"/>
              </w:rPr>
            </w:pPr>
            <w:r w:rsidRPr="00E41153">
              <w:rPr>
                <w:sz w:val="20"/>
                <w:szCs w:val="20"/>
              </w:rPr>
              <w:t>Fausey</w:t>
            </w:r>
          </w:p>
        </w:tc>
        <w:tc>
          <w:tcPr>
            <w:tcW w:w="912" w:type="dxa"/>
            <w:shd w:val="clear" w:color="auto" w:fill="D9D9D9" w:themeFill="background1" w:themeFillShade="D9"/>
          </w:tcPr>
          <w:p w14:paraId="36542FBC" w14:textId="77777777" w:rsidR="00FF0186" w:rsidRPr="00E41153" w:rsidRDefault="00FF0186" w:rsidP="00B946D9">
            <w:pPr>
              <w:spacing w:after="0" w:line="240" w:lineRule="auto"/>
              <w:jc w:val="center"/>
              <w:rPr>
                <w:sz w:val="20"/>
                <w:szCs w:val="20"/>
              </w:rPr>
            </w:pPr>
            <w:r w:rsidRPr="00E41153">
              <w:rPr>
                <w:sz w:val="20"/>
                <w:szCs w:val="20"/>
              </w:rPr>
              <w:t>50%</w:t>
            </w:r>
          </w:p>
        </w:tc>
        <w:tc>
          <w:tcPr>
            <w:tcW w:w="913" w:type="dxa"/>
            <w:shd w:val="clear" w:color="auto" w:fill="D9D9D9" w:themeFill="background1" w:themeFillShade="D9"/>
          </w:tcPr>
          <w:p w14:paraId="56B80F78" w14:textId="77777777" w:rsidR="00FF0186" w:rsidRPr="00E41153" w:rsidRDefault="00FF0186" w:rsidP="00B946D9">
            <w:pPr>
              <w:spacing w:after="0" w:line="240" w:lineRule="auto"/>
              <w:jc w:val="center"/>
              <w:rPr>
                <w:sz w:val="20"/>
                <w:szCs w:val="20"/>
              </w:rPr>
            </w:pPr>
            <w:r w:rsidRPr="00E41153">
              <w:rPr>
                <w:sz w:val="20"/>
                <w:szCs w:val="20"/>
              </w:rPr>
              <w:t>65%</w:t>
            </w:r>
          </w:p>
        </w:tc>
        <w:tc>
          <w:tcPr>
            <w:tcW w:w="913" w:type="dxa"/>
            <w:shd w:val="clear" w:color="auto" w:fill="D9D9D9" w:themeFill="background1" w:themeFillShade="D9"/>
          </w:tcPr>
          <w:p w14:paraId="6E365611" w14:textId="77777777" w:rsidR="00FF0186" w:rsidRPr="00E41153" w:rsidRDefault="00FF0186" w:rsidP="00B946D9">
            <w:pPr>
              <w:spacing w:after="0" w:line="240" w:lineRule="auto"/>
              <w:jc w:val="center"/>
              <w:rPr>
                <w:sz w:val="20"/>
                <w:szCs w:val="20"/>
              </w:rPr>
            </w:pPr>
            <w:r w:rsidRPr="00E41153">
              <w:rPr>
                <w:sz w:val="20"/>
                <w:szCs w:val="20"/>
              </w:rPr>
              <w:t>66%</w:t>
            </w:r>
          </w:p>
        </w:tc>
        <w:tc>
          <w:tcPr>
            <w:tcW w:w="913" w:type="dxa"/>
            <w:shd w:val="clear" w:color="auto" w:fill="D9D9D9" w:themeFill="background1" w:themeFillShade="D9"/>
          </w:tcPr>
          <w:p w14:paraId="3590C476"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D9D9D9" w:themeFill="background1" w:themeFillShade="D9"/>
          </w:tcPr>
          <w:p w14:paraId="0DCDA721"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D9D9D9" w:themeFill="background1" w:themeFillShade="D9"/>
          </w:tcPr>
          <w:p w14:paraId="259162AC"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D9D9D9" w:themeFill="background1" w:themeFillShade="D9"/>
          </w:tcPr>
          <w:p w14:paraId="5583377A" w14:textId="77777777" w:rsidR="00FF0186" w:rsidRPr="00E41153" w:rsidRDefault="00FF0186" w:rsidP="00B946D9">
            <w:pPr>
              <w:spacing w:after="0" w:line="240" w:lineRule="auto"/>
              <w:jc w:val="center"/>
              <w:rPr>
                <w:sz w:val="20"/>
                <w:szCs w:val="20"/>
              </w:rPr>
            </w:pPr>
            <w:r w:rsidRPr="00E41153">
              <w:rPr>
                <w:sz w:val="20"/>
                <w:szCs w:val="20"/>
              </w:rPr>
              <w:t>60%</w:t>
            </w:r>
          </w:p>
        </w:tc>
      </w:tr>
      <w:tr w:rsidR="00FF0186" w:rsidRPr="00E41153" w14:paraId="1D1D507F" w14:textId="77777777" w:rsidTr="00661763">
        <w:tc>
          <w:tcPr>
            <w:tcW w:w="3150" w:type="dxa"/>
            <w:shd w:val="clear" w:color="auto" w:fill="auto"/>
          </w:tcPr>
          <w:p w14:paraId="2065E733" w14:textId="77777777" w:rsidR="00FF0186" w:rsidRPr="00E41153" w:rsidRDefault="00FF0186" w:rsidP="00B946D9">
            <w:pPr>
              <w:spacing w:after="0" w:line="240" w:lineRule="auto"/>
              <w:rPr>
                <w:sz w:val="20"/>
                <w:szCs w:val="20"/>
              </w:rPr>
            </w:pPr>
            <w:r w:rsidRPr="00E41153">
              <w:rPr>
                <w:sz w:val="20"/>
                <w:szCs w:val="20"/>
              </w:rPr>
              <w:t>Memorial</w:t>
            </w:r>
          </w:p>
        </w:tc>
        <w:tc>
          <w:tcPr>
            <w:tcW w:w="912" w:type="dxa"/>
            <w:shd w:val="clear" w:color="auto" w:fill="auto"/>
          </w:tcPr>
          <w:p w14:paraId="00634F85" w14:textId="77777777" w:rsidR="00FF0186" w:rsidRPr="00E41153" w:rsidRDefault="00FF0186" w:rsidP="00B946D9">
            <w:pPr>
              <w:spacing w:after="0" w:line="240" w:lineRule="auto"/>
              <w:jc w:val="center"/>
              <w:rPr>
                <w:sz w:val="20"/>
                <w:szCs w:val="20"/>
              </w:rPr>
            </w:pPr>
            <w:r w:rsidRPr="00E41153">
              <w:rPr>
                <w:sz w:val="20"/>
                <w:szCs w:val="20"/>
              </w:rPr>
              <w:t>35%</w:t>
            </w:r>
          </w:p>
        </w:tc>
        <w:tc>
          <w:tcPr>
            <w:tcW w:w="913" w:type="dxa"/>
            <w:shd w:val="clear" w:color="auto" w:fill="auto"/>
          </w:tcPr>
          <w:p w14:paraId="7CEE596F" w14:textId="77777777" w:rsidR="00FF0186" w:rsidRPr="00E41153" w:rsidRDefault="00FF0186" w:rsidP="00B946D9">
            <w:pPr>
              <w:spacing w:after="0" w:line="240" w:lineRule="auto"/>
              <w:jc w:val="center"/>
              <w:rPr>
                <w:sz w:val="20"/>
                <w:szCs w:val="20"/>
              </w:rPr>
            </w:pPr>
            <w:r w:rsidRPr="00E41153">
              <w:rPr>
                <w:sz w:val="20"/>
                <w:szCs w:val="20"/>
              </w:rPr>
              <w:t>45%</w:t>
            </w:r>
          </w:p>
        </w:tc>
        <w:tc>
          <w:tcPr>
            <w:tcW w:w="913" w:type="dxa"/>
            <w:shd w:val="clear" w:color="auto" w:fill="auto"/>
          </w:tcPr>
          <w:p w14:paraId="5EE9F966" w14:textId="77777777" w:rsidR="00FF0186" w:rsidRPr="00E41153" w:rsidRDefault="00FF0186" w:rsidP="00B946D9">
            <w:pPr>
              <w:spacing w:after="0" w:line="240" w:lineRule="auto"/>
              <w:jc w:val="center"/>
              <w:rPr>
                <w:sz w:val="20"/>
                <w:szCs w:val="20"/>
              </w:rPr>
            </w:pPr>
            <w:r w:rsidRPr="00E41153">
              <w:rPr>
                <w:sz w:val="20"/>
                <w:szCs w:val="20"/>
              </w:rPr>
              <w:t>32%</w:t>
            </w:r>
          </w:p>
        </w:tc>
        <w:tc>
          <w:tcPr>
            <w:tcW w:w="913" w:type="dxa"/>
            <w:shd w:val="clear" w:color="auto" w:fill="auto"/>
          </w:tcPr>
          <w:p w14:paraId="5111B2DE"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auto"/>
          </w:tcPr>
          <w:p w14:paraId="2F07CF4F"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auto"/>
          </w:tcPr>
          <w:p w14:paraId="59A8C950"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auto"/>
          </w:tcPr>
          <w:p w14:paraId="3B3FE412" w14:textId="77777777" w:rsidR="00FF0186" w:rsidRPr="00E41153" w:rsidRDefault="00FF0186" w:rsidP="00B946D9">
            <w:pPr>
              <w:spacing w:after="0" w:line="240" w:lineRule="auto"/>
              <w:jc w:val="center"/>
              <w:rPr>
                <w:sz w:val="20"/>
                <w:szCs w:val="20"/>
              </w:rPr>
            </w:pPr>
            <w:r w:rsidRPr="00E41153">
              <w:rPr>
                <w:sz w:val="20"/>
                <w:szCs w:val="20"/>
              </w:rPr>
              <w:t>39%</w:t>
            </w:r>
          </w:p>
        </w:tc>
      </w:tr>
      <w:tr w:rsidR="00FF0186" w:rsidRPr="00E41153" w14:paraId="2A95A741" w14:textId="77777777" w:rsidTr="00661763">
        <w:tc>
          <w:tcPr>
            <w:tcW w:w="3150" w:type="dxa"/>
            <w:shd w:val="clear" w:color="auto" w:fill="D9D9D9" w:themeFill="background1" w:themeFillShade="D9"/>
          </w:tcPr>
          <w:p w14:paraId="08A5D655" w14:textId="77777777" w:rsidR="00FF0186" w:rsidRPr="00E41153" w:rsidRDefault="00FF0186" w:rsidP="00B946D9">
            <w:pPr>
              <w:spacing w:after="0" w:line="240" w:lineRule="auto"/>
              <w:rPr>
                <w:sz w:val="20"/>
                <w:szCs w:val="20"/>
              </w:rPr>
            </w:pPr>
            <w:r w:rsidRPr="00E41153">
              <w:rPr>
                <w:sz w:val="20"/>
                <w:szCs w:val="20"/>
              </w:rPr>
              <w:t>Mittineague</w:t>
            </w:r>
          </w:p>
        </w:tc>
        <w:tc>
          <w:tcPr>
            <w:tcW w:w="912" w:type="dxa"/>
            <w:shd w:val="clear" w:color="auto" w:fill="D9D9D9" w:themeFill="background1" w:themeFillShade="D9"/>
          </w:tcPr>
          <w:p w14:paraId="5D1C2536" w14:textId="77777777" w:rsidR="00FF0186" w:rsidRPr="00E41153" w:rsidRDefault="00FF0186" w:rsidP="00B946D9">
            <w:pPr>
              <w:spacing w:after="0" w:line="240" w:lineRule="auto"/>
              <w:jc w:val="center"/>
              <w:rPr>
                <w:sz w:val="20"/>
                <w:szCs w:val="20"/>
              </w:rPr>
            </w:pPr>
            <w:r w:rsidRPr="00E41153">
              <w:rPr>
                <w:sz w:val="20"/>
                <w:szCs w:val="20"/>
              </w:rPr>
              <w:t>44%</w:t>
            </w:r>
          </w:p>
        </w:tc>
        <w:tc>
          <w:tcPr>
            <w:tcW w:w="913" w:type="dxa"/>
            <w:shd w:val="clear" w:color="auto" w:fill="D9D9D9" w:themeFill="background1" w:themeFillShade="D9"/>
          </w:tcPr>
          <w:p w14:paraId="1BCC7A83" w14:textId="77777777" w:rsidR="00FF0186" w:rsidRPr="00E41153" w:rsidRDefault="00FF0186" w:rsidP="00B946D9">
            <w:pPr>
              <w:spacing w:after="0" w:line="240" w:lineRule="auto"/>
              <w:jc w:val="center"/>
              <w:rPr>
                <w:sz w:val="20"/>
                <w:szCs w:val="20"/>
              </w:rPr>
            </w:pPr>
            <w:r w:rsidRPr="00E41153">
              <w:rPr>
                <w:sz w:val="20"/>
                <w:szCs w:val="20"/>
              </w:rPr>
              <w:t>78%</w:t>
            </w:r>
          </w:p>
        </w:tc>
        <w:tc>
          <w:tcPr>
            <w:tcW w:w="913" w:type="dxa"/>
            <w:shd w:val="clear" w:color="auto" w:fill="D9D9D9" w:themeFill="background1" w:themeFillShade="D9"/>
          </w:tcPr>
          <w:p w14:paraId="0E84AAAA" w14:textId="77777777" w:rsidR="00FF0186" w:rsidRPr="00E41153" w:rsidRDefault="00FF0186" w:rsidP="00B946D9">
            <w:pPr>
              <w:spacing w:after="0" w:line="240" w:lineRule="auto"/>
              <w:jc w:val="center"/>
              <w:rPr>
                <w:sz w:val="20"/>
                <w:szCs w:val="20"/>
              </w:rPr>
            </w:pPr>
            <w:r w:rsidRPr="00E41153">
              <w:rPr>
                <w:sz w:val="20"/>
                <w:szCs w:val="20"/>
              </w:rPr>
              <w:t>42%</w:t>
            </w:r>
          </w:p>
        </w:tc>
        <w:tc>
          <w:tcPr>
            <w:tcW w:w="913" w:type="dxa"/>
            <w:shd w:val="clear" w:color="auto" w:fill="D9D9D9" w:themeFill="background1" w:themeFillShade="D9"/>
          </w:tcPr>
          <w:p w14:paraId="129402A5"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D9D9D9" w:themeFill="background1" w:themeFillShade="D9"/>
          </w:tcPr>
          <w:p w14:paraId="533620F9"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D9D9D9" w:themeFill="background1" w:themeFillShade="D9"/>
          </w:tcPr>
          <w:p w14:paraId="5E9BD0AA"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D9D9D9" w:themeFill="background1" w:themeFillShade="D9"/>
          </w:tcPr>
          <w:p w14:paraId="1AA0EC4B" w14:textId="77777777" w:rsidR="00FF0186" w:rsidRPr="00E41153" w:rsidRDefault="00FF0186" w:rsidP="00B946D9">
            <w:pPr>
              <w:spacing w:after="0" w:line="240" w:lineRule="auto"/>
              <w:jc w:val="center"/>
              <w:rPr>
                <w:sz w:val="20"/>
                <w:szCs w:val="20"/>
              </w:rPr>
            </w:pPr>
            <w:r w:rsidRPr="00E41153">
              <w:rPr>
                <w:sz w:val="20"/>
                <w:szCs w:val="20"/>
              </w:rPr>
              <w:t>53%</w:t>
            </w:r>
          </w:p>
        </w:tc>
      </w:tr>
      <w:tr w:rsidR="00FF0186" w:rsidRPr="00E41153" w14:paraId="45CA142C" w14:textId="77777777" w:rsidTr="00661763">
        <w:tc>
          <w:tcPr>
            <w:tcW w:w="3150" w:type="dxa"/>
            <w:shd w:val="clear" w:color="auto" w:fill="auto"/>
          </w:tcPr>
          <w:p w14:paraId="4A3E3052" w14:textId="77777777" w:rsidR="00FF0186" w:rsidRPr="00E41153" w:rsidRDefault="00FF0186" w:rsidP="00B946D9">
            <w:pPr>
              <w:spacing w:after="0" w:line="240" w:lineRule="auto"/>
              <w:rPr>
                <w:sz w:val="20"/>
                <w:szCs w:val="20"/>
              </w:rPr>
            </w:pPr>
            <w:r w:rsidRPr="00E41153">
              <w:rPr>
                <w:sz w:val="20"/>
                <w:szCs w:val="20"/>
              </w:rPr>
              <w:t>Tatham</w:t>
            </w:r>
          </w:p>
        </w:tc>
        <w:tc>
          <w:tcPr>
            <w:tcW w:w="912" w:type="dxa"/>
            <w:shd w:val="clear" w:color="auto" w:fill="auto"/>
          </w:tcPr>
          <w:p w14:paraId="4ED08D1C" w14:textId="77777777" w:rsidR="00FF0186" w:rsidRPr="00E41153" w:rsidRDefault="00FF0186" w:rsidP="00B946D9">
            <w:pPr>
              <w:spacing w:after="0" w:line="240" w:lineRule="auto"/>
              <w:jc w:val="center"/>
              <w:rPr>
                <w:sz w:val="20"/>
                <w:szCs w:val="20"/>
              </w:rPr>
            </w:pPr>
            <w:r w:rsidRPr="00E41153">
              <w:rPr>
                <w:sz w:val="20"/>
                <w:szCs w:val="20"/>
              </w:rPr>
              <w:t>76%</w:t>
            </w:r>
          </w:p>
        </w:tc>
        <w:tc>
          <w:tcPr>
            <w:tcW w:w="913" w:type="dxa"/>
            <w:shd w:val="clear" w:color="auto" w:fill="auto"/>
          </w:tcPr>
          <w:p w14:paraId="31C2446A" w14:textId="77777777" w:rsidR="00FF0186" w:rsidRPr="00E41153" w:rsidRDefault="00FF0186" w:rsidP="00B946D9">
            <w:pPr>
              <w:spacing w:after="0" w:line="240" w:lineRule="auto"/>
              <w:jc w:val="center"/>
              <w:rPr>
                <w:sz w:val="20"/>
                <w:szCs w:val="20"/>
              </w:rPr>
            </w:pPr>
            <w:r w:rsidRPr="00E41153">
              <w:rPr>
                <w:sz w:val="20"/>
                <w:szCs w:val="20"/>
              </w:rPr>
              <w:t>71%</w:t>
            </w:r>
          </w:p>
        </w:tc>
        <w:tc>
          <w:tcPr>
            <w:tcW w:w="913" w:type="dxa"/>
            <w:shd w:val="clear" w:color="auto" w:fill="auto"/>
          </w:tcPr>
          <w:p w14:paraId="04C756CD" w14:textId="77777777" w:rsidR="00FF0186" w:rsidRPr="00E41153" w:rsidRDefault="00FF0186" w:rsidP="00B946D9">
            <w:pPr>
              <w:spacing w:after="0" w:line="240" w:lineRule="auto"/>
              <w:jc w:val="center"/>
              <w:rPr>
                <w:sz w:val="20"/>
                <w:szCs w:val="20"/>
              </w:rPr>
            </w:pPr>
            <w:r w:rsidRPr="00E41153">
              <w:rPr>
                <w:sz w:val="20"/>
                <w:szCs w:val="20"/>
              </w:rPr>
              <w:t>57%</w:t>
            </w:r>
          </w:p>
        </w:tc>
        <w:tc>
          <w:tcPr>
            <w:tcW w:w="913" w:type="dxa"/>
            <w:shd w:val="clear" w:color="auto" w:fill="auto"/>
          </w:tcPr>
          <w:p w14:paraId="6E59A41A"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auto"/>
          </w:tcPr>
          <w:p w14:paraId="7FF96B08"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auto"/>
          </w:tcPr>
          <w:p w14:paraId="1E8C2033"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auto"/>
          </w:tcPr>
          <w:p w14:paraId="00BBF59C" w14:textId="77777777" w:rsidR="00FF0186" w:rsidRPr="00E41153" w:rsidRDefault="00FF0186" w:rsidP="00B946D9">
            <w:pPr>
              <w:spacing w:after="0" w:line="240" w:lineRule="auto"/>
              <w:jc w:val="center"/>
              <w:rPr>
                <w:sz w:val="20"/>
                <w:szCs w:val="20"/>
              </w:rPr>
            </w:pPr>
            <w:r w:rsidRPr="00E41153">
              <w:rPr>
                <w:sz w:val="20"/>
                <w:szCs w:val="20"/>
              </w:rPr>
              <w:t>67%</w:t>
            </w:r>
          </w:p>
        </w:tc>
      </w:tr>
      <w:tr w:rsidR="00FF0186" w:rsidRPr="00E41153" w14:paraId="7EC4EF70" w14:textId="77777777" w:rsidTr="00661763">
        <w:tc>
          <w:tcPr>
            <w:tcW w:w="3150" w:type="dxa"/>
            <w:shd w:val="clear" w:color="auto" w:fill="D9D9D9" w:themeFill="background1" w:themeFillShade="D9"/>
          </w:tcPr>
          <w:p w14:paraId="7474C628" w14:textId="77777777" w:rsidR="00FF0186" w:rsidRPr="00E41153" w:rsidRDefault="00FF0186" w:rsidP="00B946D9">
            <w:pPr>
              <w:spacing w:after="0" w:line="240" w:lineRule="auto"/>
              <w:rPr>
                <w:sz w:val="20"/>
                <w:szCs w:val="20"/>
              </w:rPr>
            </w:pPr>
            <w:r w:rsidRPr="00E41153">
              <w:rPr>
                <w:sz w:val="20"/>
                <w:szCs w:val="20"/>
              </w:rPr>
              <w:t>West Springfield Middle</w:t>
            </w:r>
          </w:p>
        </w:tc>
        <w:tc>
          <w:tcPr>
            <w:tcW w:w="912" w:type="dxa"/>
            <w:shd w:val="clear" w:color="auto" w:fill="D9D9D9" w:themeFill="background1" w:themeFillShade="D9"/>
          </w:tcPr>
          <w:p w14:paraId="3EE2E098"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D9D9D9" w:themeFill="background1" w:themeFillShade="D9"/>
          </w:tcPr>
          <w:p w14:paraId="20CF0EFF"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D9D9D9" w:themeFill="background1" w:themeFillShade="D9"/>
          </w:tcPr>
          <w:p w14:paraId="427F1611" w14:textId="77777777" w:rsidR="00FF0186" w:rsidRPr="00E41153" w:rsidRDefault="00FF0186" w:rsidP="00B946D9">
            <w:pPr>
              <w:spacing w:after="0" w:line="240" w:lineRule="auto"/>
              <w:jc w:val="center"/>
              <w:rPr>
                <w:sz w:val="20"/>
                <w:szCs w:val="20"/>
              </w:rPr>
            </w:pPr>
            <w:r w:rsidRPr="00E41153">
              <w:rPr>
                <w:sz w:val="20"/>
                <w:szCs w:val="20"/>
              </w:rPr>
              <w:t>--</w:t>
            </w:r>
          </w:p>
        </w:tc>
        <w:tc>
          <w:tcPr>
            <w:tcW w:w="913" w:type="dxa"/>
            <w:shd w:val="clear" w:color="auto" w:fill="D9D9D9" w:themeFill="background1" w:themeFillShade="D9"/>
          </w:tcPr>
          <w:p w14:paraId="207E6451" w14:textId="77777777" w:rsidR="00FF0186" w:rsidRPr="00E41153" w:rsidRDefault="00FF0186" w:rsidP="00B946D9">
            <w:pPr>
              <w:spacing w:after="0" w:line="240" w:lineRule="auto"/>
              <w:jc w:val="center"/>
              <w:rPr>
                <w:sz w:val="20"/>
                <w:szCs w:val="20"/>
              </w:rPr>
            </w:pPr>
            <w:r w:rsidRPr="00E41153">
              <w:rPr>
                <w:sz w:val="20"/>
                <w:szCs w:val="20"/>
              </w:rPr>
              <w:t>46%</w:t>
            </w:r>
          </w:p>
        </w:tc>
        <w:tc>
          <w:tcPr>
            <w:tcW w:w="913" w:type="dxa"/>
            <w:shd w:val="clear" w:color="auto" w:fill="D9D9D9" w:themeFill="background1" w:themeFillShade="D9"/>
          </w:tcPr>
          <w:p w14:paraId="2BDB3E9C" w14:textId="77777777" w:rsidR="00FF0186" w:rsidRPr="00E41153" w:rsidRDefault="00FF0186" w:rsidP="00B946D9">
            <w:pPr>
              <w:spacing w:after="0" w:line="240" w:lineRule="auto"/>
              <w:jc w:val="center"/>
              <w:rPr>
                <w:sz w:val="20"/>
                <w:szCs w:val="20"/>
              </w:rPr>
            </w:pPr>
            <w:r w:rsidRPr="00E41153">
              <w:rPr>
                <w:sz w:val="20"/>
                <w:szCs w:val="20"/>
              </w:rPr>
              <w:t>44%</w:t>
            </w:r>
          </w:p>
        </w:tc>
        <w:tc>
          <w:tcPr>
            <w:tcW w:w="913" w:type="dxa"/>
            <w:shd w:val="clear" w:color="auto" w:fill="D9D9D9" w:themeFill="background1" w:themeFillShade="D9"/>
          </w:tcPr>
          <w:p w14:paraId="14FDAF94" w14:textId="77777777" w:rsidR="00FF0186" w:rsidRPr="00E41153" w:rsidRDefault="00FF0186" w:rsidP="00B946D9">
            <w:pPr>
              <w:spacing w:after="0" w:line="240" w:lineRule="auto"/>
              <w:jc w:val="center"/>
              <w:rPr>
                <w:sz w:val="20"/>
                <w:szCs w:val="20"/>
              </w:rPr>
            </w:pPr>
            <w:r w:rsidRPr="00E41153">
              <w:rPr>
                <w:sz w:val="20"/>
                <w:szCs w:val="20"/>
              </w:rPr>
              <w:t>39%</w:t>
            </w:r>
          </w:p>
        </w:tc>
        <w:tc>
          <w:tcPr>
            <w:tcW w:w="913" w:type="dxa"/>
            <w:shd w:val="clear" w:color="auto" w:fill="D9D9D9" w:themeFill="background1" w:themeFillShade="D9"/>
          </w:tcPr>
          <w:p w14:paraId="6345907D" w14:textId="77777777" w:rsidR="00FF0186" w:rsidRPr="00E41153" w:rsidRDefault="00FF0186" w:rsidP="00B946D9">
            <w:pPr>
              <w:spacing w:after="0" w:line="240" w:lineRule="auto"/>
              <w:jc w:val="center"/>
              <w:rPr>
                <w:sz w:val="20"/>
                <w:szCs w:val="20"/>
              </w:rPr>
            </w:pPr>
            <w:r w:rsidRPr="00E41153">
              <w:rPr>
                <w:sz w:val="20"/>
                <w:szCs w:val="20"/>
              </w:rPr>
              <w:t>43%</w:t>
            </w:r>
          </w:p>
        </w:tc>
      </w:tr>
      <w:tr w:rsidR="00FF0186" w:rsidRPr="00E41153" w14:paraId="111988B4" w14:textId="77777777" w:rsidTr="00661763">
        <w:tc>
          <w:tcPr>
            <w:tcW w:w="3150" w:type="dxa"/>
            <w:shd w:val="clear" w:color="auto" w:fill="auto"/>
          </w:tcPr>
          <w:p w14:paraId="64228855" w14:textId="77777777" w:rsidR="00FF0186" w:rsidRPr="00E41153" w:rsidRDefault="00FF0186" w:rsidP="00B946D9">
            <w:pPr>
              <w:spacing w:after="0" w:line="240" w:lineRule="auto"/>
              <w:rPr>
                <w:rFonts w:ascii="Calibri" w:hAnsi="Calibri"/>
                <w:sz w:val="20"/>
                <w:szCs w:val="20"/>
              </w:rPr>
            </w:pPr>
            <w:r w:rsidRPr="00E41153">
              <w:rPr>
                <w:rFonts w:ascii="Calibri" w:hAnsi="Calibri"/>
                <w:sz w:val="20"/>
                <w:szCs w:val="20"/>
              </w:rPr>
              <w:t>District</w:t>
            </w:r>
          </w:p>
        </w:tc>
        <w:tc>
          <w:tcPr>
            <w:tcW w:w="912" w:type="dxa"/>
            <w:shd w:val="clear" w:color="auto" w:fill="auto"/>
          </w:tcPr>
          <w:p w14:paraId="1BD50D68" w14:textId="77777777" w:rsidR="00FF0186" w:rsidRPr="00E41153" w:rsidRDefault="00FF0186" w:rsidP="00B946D9">
            <w:pPr>
              <w:spacing w:after="0" w:line="240" w:lineRule="auto"/>
              <w:jc w:val="center"/>
              <w:rPr>
                <w:rFonts w:ascii="Calibri" w:hAnsi="Calibri"/>
                <w:sz w:val="20"/>
                <w:szCs w:val="20"/>
              </w:rPr>
            </w:pPr>
            <w:r w:rsidRPr="00E41153">
              <w:rPr>
                <w:rFonts w:ascii="Calibri" w:hAnsi="Calibri"/>
                <w:sz w:val="20"/>
                <w:szCs w:val="20"/>
              </w:rPr>
              <w:t>42%</w:t>
            </w:r>
          </w:p>
        </w:tc>
        <w:tc>
          <w:tcPr>
            <w:tcW w:w="913" w:type="dxa"/>
            <w:shd w:val="clear" w:color="auto" w:fill="auto"/>
          </w:tcPr>
          <w:p w14:paraId="5770112B" w14:textId="77777777" w:rsidR="00FF0186" w:rsidRPr="00E41153" w:rsidRDefault="00FF0186" w:rsidP="00B946D9">
            <w:pPr>
              <w:spacing w:after="0" w:line="240" w:lineRule="auto"/>
              <w:jc w:val="center"/>
              <w:rPr>
                <w:rFonts w:ascii="Calibri" w:hAnsi="Calibri"/>
                <w:sz w:val="20"/>
                <w:szCs w:val="20"/>
              </w:rPr>
            </w:pPr>
            <w:r w:rsidRPr="00E41153">
              <w:rPr>
                <w:rFonts w:ascii="Calibri" w:hAnsi="Calibri"/>
                <w:sz w:val="20"/>
                <w:szCs w:val="20"/>
              </w:rPr>
              <w:t>53%</w:t>
            </w:r>
          </w:p>
        </w:tc>
        <w:tc>
          <w:tcPr>
            <w:tcW w:w="913" w:type="dxa"/>
            <w:shd w:val="clear" w:color="auto" w:fill="auto"/>
          </w:tcPr>
          <w:p w14:paraId="014F75EB" w14:textId="77777777" w:rsidR="00FF0186" w:rsidRPr="00E41153" w:rsidRDefault="00FF0186" w:rsidP="00B946D9">
            <w:pPr>
              <w:spacing w:after="0" w:line="240" w:lineRule="auto"/>
              <w:jc w:val="center"/>
              <w:rPr>
                <w:rFonts w:ascii="Calibri" w:hAnsi="Calibri"/>
                <w:sz w:val="20"/>
                <w:szCs w:val="20"/>
              </w:rPr>
            </w:pPr>
            <w:r w:rsidRPr="00E41153">
              <w:rPr>
                <w:rFonts w:ascii="Calibri" w:hAnsi="Calibri"/>
                <w:sz w:val="20"/>
                <w:szCs w:val="20"/>
              </w:rPr>
              <w:t>48%</w:t>
            </w:r>
          </w:p>
        </w:tc>
        <w:tc>
          <w:tcPr>
            <w:tcW w:w="913" w:type="dxa"/>
            <w:shd w:val="clear" w:color="auto" w:fill="auto"/>
          </w:tcPr>
          <w:p w14:paraId="606B5CEF" w14:textId="77777777" w:rsidR="00FF0186" w:rsidRPr="00E41153" w:rsidRDefault="00FF0186" w:rsidP="00B946D9">
            <w:pPr>
              <w:spacing w:after="0" w:line="240" w:lineRule="auto"/>
              <w:jc w:val="center"/>
              <w:rPr>
                <w:rFonts w:ascii="Calibri" w:hAnsi="Calibri"/>
                <w:sz w:val="20"/>
                <w:szCs w:val="20"/>
              </w:rPr>
            </w:pPr>
            <w:r w:rsidRPr="00E41153">
              <w:rPr>
                <w:rFonts w:ascii="Calibri" w:hAnsi="Calibri"/>
                <w:sz w:val="20"/>
                <w:szCs w:val="20"/>
              </w:rPr>
              <w:t>45%</w:t>
            </w:r>
          </w:p>
        </w:tc>
        <w:tc>
          <w:tcPr>
            <w:tcW w:w="913" w:type="dxa"/>
            <w:shd w:val="clear" w:color="auto" w:fill="auto"/>
          </w:tcPr>
          <w:p w14:paraId="11D92F3E" w14:textId="77777777" w:rsidR="00FF0186" w:rsidRPr="00E41153" w:rsidRDefault="00FF0186" w:rsidP="00B946D9">
            <w:pPr>
              <w:spacing w:after="0" w:line="240" w:lineRule="auto"/>
              <w:jc w:val="center"/>
              <w:rPr>
                <w:rFonts w:ascii="Calibri" w:hAnsi="Calibri"/>
                <w:sz w:val="20"/>
                <w:szCs w:val="20"/>
              </w:rPr>
            </w:pPr>
            <w:r w:rsidRPr="00E41153">
              <w:rPr>
                <w:rFonts w:ascii="Calibri" w:hAnsi="Calibri"/>
                <w:sz w:val="20"/>
                <w:szCs w:val="20"/>
              </w:rPr>
              <w:t>43%</w:t>
            </w:r>
          </w:p>
        </w:tc>
        <w:tc>
          <w:tcPr>
            <w:tcW w:w="913" w:type="dxa"/>
            <w:shd w:val="clear" w:color="auto" w:fill="auto"/>
          </w:tcPr>
          <w:p w14:paraId="53F62A79" w14:textId="77777777" w:rsidR="00FF0186" w:rsidRPr="00E41153" w:rsidRDefault="00FF0186" w:rsidP="00B946D9">
            <w:pPr>
              <w:spacing w:after="0" w:line="240" w:lineRule="auto"/>
              <w:jc w:val="center"/>
              <w:rPr>
                <w:rFonts w:ascii="Calibri" w:hAnsi="Calibri"/>
                <w:sz w:val="20"/>
                <w:szCs w:val="20"/>
              </w:rPr>
            </w:pPr>
            <w:r w:rsidRPr="00E41153">
              <w:rPr>
                <w:rFonts w:ascii="Calibri" w:hAnsi="Calibri"/>
                <w:sz w:val="20"/>
                <w:szCs w:val="20"/>
              </w:rPr>
              <w:t>38%</w:t>
            </w:r>
          </w:p>
        </w:tc>
        <w:tc>
          <w:tcPr>
            <w:tcW w:w="913" w:type="dxa"/>
            <w:shd w:val="clear" w:color="auto" w:fill="auto"/>
          </w:tcPr>
          <w:p w14:paraId="25C852B4" w14:textId="77777777" w:rsidR="00FF0186" w:rsidRPr="00E41153" w:rsidRDefault="00FF0186" w:rsidP="00B946D9">
            <w:pPr>
              <w:spacing w:after="0" w:line="240" w:lineRule="auto"/>
              <w:jc w:val="center"/>
              <w:rPr>
                <w:rFonts w:ascii="Calibri" w:hAnsi="Calibri"/>
                <w:sz w:val="20"/>
                <w:szCs w:val="20"/>
              </w:rPr>
            </w:pPr>
            <w:r w:rsidRPr="00E41153">
              <w:rPr>
                <w:rFonts w:ascii="Calibri" w:hAnsi="Calibri"/>
                <w:sz w:val="20"/>
                <w:szCs w:val="20"/>
              </w:rPr>
              <w:t>45%</w:t>
            </w:r>
          </w:p>
        </w:tc>
      </w:tr>
      <w:tr w:rsidR="00FF0186" w:rsidRPr="00E41153" w14:paraId="21077679" w14:textId="77777777" w:rsidTr="00661763">
        <w:tc>
          <w:tcPr>
            <w:tcW w:w="3150" w:type="dxa"/>
            <w:shd w:val="clear" w:color="auto" w:fill="D9D9D9" w:themeFill="background1" w:themeFillShade="D9"/>
          </w:tcPr>
          <w:p w14:paraId="1B9E158B" w14:textId="77777777" w:rsidR="00FF0186" w:rsidRPr="00E41153" w:rsidRDefault="00FF0186" w:rsidP="00B946D9">
            <w:pPr>
              <w:spacing w:after="0" w:line="240" w:lineRule="auto"/>
              <w:rPr>
                <w:rFonts w:ascii="Calibri" w:hAnsi="Calibri"/>
                <w:sz w:val="20"/>
                <w:szCs w:val="20"/>
              </w:rPr>
            </w:pPr>
            <w:r w:rsidRPr="00E41153">
              <w:rPr>
                <w:rFonts w:ascii="Calibri" w:hAnsi="Calibri"/>
                <w:sz w:val="20"/>
                <w:szCs w:val="20"/>
              </w:rPr>
              <w:t>State</w:t>
            </w:r>
          </w:p>
        </w:tc>
        <w:tc>
          <w:tcPr>
            <w:tcW w:w="912" w:type="dxa"/>
            <w:shd w:val="clear" w:color="auto" w:fill="D9D9D9" w:themeFill="background1" w:themeFillShade="D9"/>
          </w:tcPr>
          <w:p w14:paraId="1AAD3929" w14:textId="77777777" w:rsidR="00FF0186" w:rsidRPr="00E41153" w:rsidRDefault="00FF0186" w:rsidP="00B946D9">
            <w:pPr>
              <w:spacing w:after="0" w:line="240" w:lineRule="auto"/>
              <w:jc w:val="center"/>
              <w:rPr>
                <w:rFonts w:ascii="Calibri" w:hAnsi="Calibri"/>
                <w:sz w:val="20"/>
                <w:szCs w:val="20"/>
              </w:rPr>
            </w:pPr>
            <w:r w:rsidRPr="00E41153">
              <w:rPr>
                <w:rFonts w:ascii="Calibri" w:hAnsi="Calibri"/>
                <w:sz w:val="20"/>
                <w:szCs w:val="20"/>
              </w:rPr>
              <w:t>47%</w:t>
            </w:r>
          </w:p>
        </w:tc>
        <w:tc>
          <w:tcPr>
            <w:tcW w:w="913" w:type="dxa"/>
            <w:shd w:val="clear" w:color="auto" w:fill="D9D9D9" w:themeFill="background1" w:themeFillShade="D9"/>
          </w:tcPr>
          <w:p w14:paraId="02768E33" w14:textId="77777777" w:rsidR="00FF0186" w:rsidRPr="00E41153" w:rsidRDefault="00FF0186" w:rsidP="00B946D9">
            <w:pPr>
              <w:spacing w:after="0" w:line="240" w:lineRule="auto"/>
              <w:jc w:val="center"/>
              <w:rPr>
                <w:rFonts w:ascii="Calibri" w:hAnsi="Calibri"/>
                <w:sz w:val="20"/>
                <w:szCs w:val="20"/>
              </w:rPr>
            </w:pPr>
            <w:r w:rsidRPr="00E41153">
              <w:rPr>
                <w:rFonts w:ascii="Calibri" w:hAnsi="Calibri"/>
                <w:sz w:val="20"/>
                <w:szCs w:val="20"/>
              </w:rPr>
              <w:t>48%</w:t>
            </w:r>
          </w:p>
        </w:tc>
        <w:tc>
          <w:tcPr>
            <w:tcW w:w="913" w:type="dxa"/>
            <w:shd w:val="clear" w:color="auto" w:fill="D9D9D9" w:themeFill="background1" w:themeFillShade="D9"/>
          </w:tcPr>
          <w:p w14:paraId="1939E5C3" w14:textId="77777777" w:rsidR="00FF0186" w:rsidRPr="00E41153" w:rsidRDefault="00FF0186" w:rsidP="00B946D9">
            <w:pPr>
              <w:spacing w:after="0" w:line="240" w:lineRule="auto"/>
              <w:jc w:val="center"/>
              <w:rPr>
                <w:rFonts w:ascii="Calibri" w:hAnsi="Calibri"/>
                <w:sz w:val="20"/>
                <w:szCs w:val="20"/>
              </w:rPr>
            </w:pPr>
            <w:r w:rsidRPr="00E41153">
              <w:rPr>
                <w:rFonts w:ascii="Calibri" w:hAnsi="Calibri"/>
                <w:sz w:val="20"/>
                <w:szCs w:val="20"/>
              </w:rPr>
              <w:t>49%</w:t>
            </w:r>
          </w:p>
        </w:tc>
        <w:tc>
          <w:tcPr>
            <w:tcW w:w="913" w:type="dxa"/>
            <w:shd w:val="clear" w:color="auto" w:fill="D9D9D9" w:themeFill="background1" w:themeFillShade="D9"/>
          </w:tcPr>
          <w:p w14:paraId="5D303C43" w14:textId="77777777" w:rsidR="00FF0186" w:rsidRPr="00E41153" w:rsidRDefault="00FF0186" w:rsidP="00B946D9">
            <w:pPr>
              <w:spacing w:after="0" w:line="240" w:lineRule="auto"/>
              <w:jc w:val="center"/>
              <w:rPr>
                <w:rFonts w:ascii="Calibri" w:hAnsi="Calibri"/>
                <w:sz w:val="20"/>
                <w:szCs w:val="20"/>
              </w:rPr>
            </w:pPr>
            <w:r w:rsidRPr="00E41153">
              <w:rPr>
                <w:rFonts w:ascii="Calibri" w:hAnsi="Calibri"/>
                <w:sz w:val="20"/>
                <w:szCs w:val="20"/>
              </w:rPr>
              <w:t>51%</w:t>
            </w:r>
          </w:p>
        </w:tc>
        <w:tc>
          <w:tcPr>
            <w:tcW w:w="913" w:type="dxa"/>
            <w:shd w:val="clear" w:color="auto" w:fill="D9D9D9" w:themeFill="background1" w:themeFillShade="D9"/>
          </w:tcPr>
          <w:p w14:paraId="1E84BFB1" w14:textId="77777777" w:rsidR="00FF0186" w:rsidRPr="00E41153" w:rsidRDefault="00FF0186" w:rsidP="00B946D9">
            <w:pPr>
              <w:spacing w:after="0" w:line="240" w:lineRule="auto"/>
              <w:jc w:val="center"/>
              <w:rPr>
                <w:rFonts w:ascii="Calibri" w:hAnsi="Calibri"/>
                <w:sz w:val="20"/>
                <w:szCs w:val="20"/>
              </w:rPr>
            </w:pPr>
            <w:r w:rsidRPr="00E41153">
              <w:rPr>
                <w:rFonts w:ascii="Calibri" w:hAnsi="Calibri"/>
                <w:sz w:val="20"/>
                <w:szCs w:val="20"/>
              </w:rPr>
              <w:t>50%</w:t>
            </w:r>
          </w:p>
        </w:tc>
        <w:tc>
          <w:tcPr>
            <w:tcW w:w="913" w:type="dxa"/>
            <w:shd w:val="clear" w:color="auto" w:fill="D9D9D9" w:themeFill="background1" w:themeFillShade="D9"/>
          </w:tcPr>
          <w:p w14:paraId="65BAAB9C" w14:textId="77777777" w:rsidR="00FF0186" w:rsidRPr="00E41153" w:rsidRDefault="00FF0186" w:rsidP="00B946D9">
            <w:pPr>
              <w:spacing w:after="0" w:line="240" w:lineRule="auto"/>
              <w:jc w:val="center"/>
              <w:rPr>
                <w:rFonts w:ascii="Calibri" w:hAnsi="Calibri"/>
                <w:sz w:val="20"/>
                <w:szCs w:val="20"/>
              </w:rPr>
            </w:pPr>
            <w:r w:rsidRPr="00E41153">
              <w:rPr>
                <w:rFonts w:ascii="Calibri" w:hAnsi="Calibri"/>
                <w:sz w:val="20"/>
                <w:szCs w:val="20"/>
              </w:rPr>
              <w:t>49%</w:t>
            </w:r>
          </w:p>
        </w:tc>
        <w:tc>
          <w:tcPr>
            <w:tcW w:w="913" w:type="dxa"/>
            <w:shd w:val="clear" w:color="auto" w:fill="D9D9D9" w:themeFill="background1" w:themeFillShade="D9"/>
          </w:tcPr>
          <w:p w14:paraId="4556765C" w14:textId="77777777" w:rsidR="00FF0186" w:rsidRPr="00E41153" w:rsidRDefault="00FF0186" w:rsidP="00B946D9">
            <w:pPr>
              <w:spacing w:after="0" w:line="240" w:lineRule="auto"/>
              <w:jc w:val="center"/>
              <w:rPr>
                <w:rFonts w:ascii="Calibri" w:hAnsi="Calibri"/>
                <w:sz w:val="20"/>
                <w:szCs w:val="20"/>
              </w:rPr>
            </w:pPr>
            <w:r w:rsidRPr="00E41153">
              <w:rPr>
                <w:rFonts w:ascii="Calibri" w:hAnsi="Calibri"/>
                <w:sz w:val="20"/>
                <w:szCs w:val="20"/>
              </w:rPr>
              <w:t>49%</w:t>
            </w:r>
          </w:p>
        </w:tc>
      </w:tr>
    </w:tbl>
    <w:p w14:paraId="3658CBA3" w14:textId="77777777" w:rsidR="00FF0186" w:rsidRPr="00E41153" w:rsidRDefault="00FF0186" w:rsidP="00FF0186">
      <w:pPr>
        <w:spacing w:after="0" w:line="240" w:lineRule="auto"/>
      </w:pPr>
    </w:p>
    <w:p w14:paraId="0788F13A" w14:textId="77777777" w:rsidR="00FF0186" w:rsidRPr="00E41153" w:rsidRDefault="00FF0186" w:rsidP="00FF0186">
      <w:pPr>
        <w:spacing w:after="0" w:line="240" w:lineRule="auto"/>
      </w:pPr>
    </w:p>
    <w:p w14:paraId="2B9AFCB6" w14:textId="515B14CA" w:rsidR="00FF0186" w:rsidRPr="00E41153" w:rsidRDefault="00FF0186" w:rsidP="00FF0186">
      <w:pPr>
        <w:spacing w:after="0" w:line="240" w:lineRule="auto"/>
        <w:rPr>
          <w:b/>
        </w:rPr>
      </w:pPr>
      <w:r w:rsidRPr="00E41153">
        <w:rPr>
          <w:b/>
        </w:rPr>
        <w:t xml:space="preserve">In math, the percentage of students meeting or exceeding expectations on the Next-Generation MCAS </w:t>
      </w:r>
      <w:r w:rsidR="007E6927">
        <w:rPr>
          <w:b/>
        </w:rPr>
        <w:t xml:space="preserve">assessment </w:t>
      </w:r>
      <w:r w:rsidRPr="00E41153">
        <w:rPr>
          <w:b/>
        </w:rPr>
        <w:t>ranged from 41 to 90 percent in the 3</w:t>
      </w:r>
      <w:r w:rsidRPr="00E41153">
        <w:rPr>
          <w:b/>
          <w:vertAlign w:val="superscript"/>
        </w:rPr>
        <w:t>rd</w:t>
      </w:r>
      <w:r w:rsidRPr="00E41153">
        <w:rPr>
          <w:b/>
        </w:rPr>
        <w:t xml:space="preserve"> grade, from 50 to 82 percent in the 4</w:t>
      </w:r>
      <w:r w:rsidRPr="00E41153">
        <w:rPr>
          <w:b/>
          <w:vertAlign w:val="superscript"/>
        </w:rPr>
        <w:t>th</w:t>
      </w:r>
      <w:r w:rsidRPr="00E41153">
        <w:rPr>
          <w:b/>
        </w:rPr>
        <w:t xml:space="preserve"> grade, and </w:t>
      </w:r>
      <w:r w:rsidR="007E6927">
        <w:rPr>
          <w:b/>
        </w:rPr>
        <w:t xml:space="preserve">from </w:t>
      </w:r>
      <w:r w:rsidRPr="00E41153">
        <w:rPr>
          <w:b/>
        </w:rPr>
        <w:t>31 to 64 percent in the 5</w:t>
      </w:r>
      <w:r w:rsidRPr="00E41153">
        <w:rPr>
          <w:b/>
          <w:vertAlign w:val="superscript"/>
        </w:rPr>
        <w:t>th</w:t>
      </w:r>
      <w:r w:rsidRPr="00E41153">
        <w:rPr>
          <w:b/>
        </w:rPr>
        <w:t xml:space="preserve"> grade in </w:t>
      </w:r>
      <w:r w:rsidR="00CE3E81" w:rsidRPr="001A10C3">
        <w:rPr>
          <w:b/>
        </w:rPr>
        <w:t xml:space="preserve">the district’s </w:t>
      </w:r>
      <w:r w:rsidR="004225EC">
        <w:rPr>
          <w:b/>
        </w:rPr>
        <w:t>5</w:t>
      </w:r>
      <w:r w:rsidR="004225EC" w:rsidRPr="00E41153">
        <w:rPr>
          <w:b/>
        </w:rPr>
        <w:t xml:space="preserve"> </w:t>
      </w:r>
      <w:r w:rsidRPr="00E41153">
        <w:rPr>
          <w:b/>
        </w:rPr>
        <w:t xml:space="preserve">elementary schools with reportable data.  The percentage of students meeting or exceeding expectations </w:t>
      </w:r>
      <w:r w:rsidR="007E6927" w:rsidRPr="00E41153">
        <w:rPr>
          <w:b/>
        </w:rPr>
        <w:t xml:space="preserve">on the Next-Generation MCAS </w:t>
      </w:r>
      <w:r w:rsidR="007E6927">
        <w:rPr>
          <w:b/>
        </w:rPr>
        <w:t>assessment</w:t>
      </w:r>
      <w:r w:rsidR="007E6927" w:rsidRPr="00E41153">
        <w:rPr>
          <w:b/>
        </w:rPr>
        <w:t xml:space="preserve"> </w:t>
      </w:r>
      <w:r w:rsidRPr="00E41153">
        <w:rPr>
          <w:b/>
        </w:rPr>
        <w:t>was 47 percent, 45 percent, and 40 percent in the 6</w:t>
      </w:r>
      <w:r w:rsidRPr="00E41153">
        <w:rPr>
          <w:b/>
          <w:vertAlign w:val="superscript"/>
        </w:rPr>
        <w:t>th</w:t>
      </w:r>
      <w:r w:rsidRPr="00E41153">
        <w:rPr>
          <w:b/>
        </w:rPr>
        <w:t>, 7</w:t>
      </w:r>
      <w:r w:rsidRPr="00E41153">
        <w:rPr>
          <w:b/>
          <w:vertAlign w:val="superscript"/>
        </w:rPr>
        <w:t>th</w:t>
      </w:r>
      <w:r w:rsidRPr="00E41153">
        <w:rPr>
          <w:b/>
        </w:rPr>
        <w:t>, and 8</w:t>
      </w:r>
      <w:r w:rsidRPr="00E41153">
        <w:rPr>
          <w:b/>
          <w:vertAlign w:val="superscript"/>
        </w:rPr>
        <w:t>th</w:t>
      </w:r>
      <w:r w:rsidRPr="00E41153">
        <w:rPr>
          <w:b/>
        </w:rPr>
        <w:t xml:space="preserve"> grades, respectively, all below the state rate</w:t>
      </w:r>
      <w:r w:rsidR="004225EC">
        <w:rPr>
          <w:b/>
        </w:rPr>
        <w:t>s</w:t>
      </w:r>
      <w:r w:rsidRPr="00E41153">
        <w:rPr>
          <w:b/>
        </w:rPr>
        <w:t>.</w:t>
      </w:r>
    </w:p>
    <w:p w14:paraId="73DDA642" w14:textId="77777777" w:rsidR="00FF0186" w:rsidRDefault="00FF0186" w:rsidP="00FF0186">
      <w:pPr>
        <w:spacing w:after="0" w:line="240" w:lineRule="auto"/>
      </w:pPr>
    </w:p>
    <w:tbl>
      <w:tblPr>
        <w:tblStyle w:val="TableGrid16"/>
        <w:tblW w:w="9540" w:type="dxa"/>
        <w:tblInd w:w="18" w:type="dxa"/>
        <w:tblLayout w:type="fixed"/>
        <w:tblLook w:val="04A0" w:firstRow="1" w:lastRow="0" w:firstColumn="1" w:lastColumn="0" w:noHBand="0" w:noVBand="1"/>
        <w:tblCaption w:val="Table 11: West Springfield Public Schools"/>
        <w:tblDescription w:val="Next-Generation MCAS Math Percent Meeting or Exceeding Expectations  by Grade and School, 2017"/>
      </w:tblPr>
      <w:tblGrid>
        <w:gridCol w:w="3150"/>
        <w:gridCol w:w="912"/>
        <w:gridCol w:w="913"/>
        <w:gridCol w:w="913"/>
        <w:gridCol w:w="913"/>
        <w:gridCol w:w="913"/>
        <w:gridCol w:w="913"/>
        <w:gridCol w:w="913"/>
      </w:tblGrid>
      <w:tr w:rsidR="00FF0186" w:rsidRPr="00E41153" w14:paraId="034CE92F" w14:textId="77777777" w:rsidTr="00FE3BB6">
        <w:trPr>
          <w:tblHeader/>
        </w:trPr>
        <w:tc>
          <w:tcPr>
            <w:tcW w:w="9540" w:type="dxa"/>
            <w:gridSpan w:val="8"/>
            <w:tcBorders>
              <w:top w:val="nil"/>
              <w:left w:val="nil"/>
              <w:right w:val="nil"/>
            </w:tcBorders>
            <w:shd w:val="clear" w:color="auto" w:fill="auto"/>
          </w:tcPr>
          <w:p w14:paraId="2D91862C" w14:textId="77777777" w:rsidR="00FF0186" w:rsidRPr="00E41153" w:rsidRDefault="00FF0186" w:rsidP="00CA2175">
            <w:pPr>
              <w:spacing w:after="0" w:line="240" w:lineRule="auto"/>
              <w:jc w:val="center"/>
              <w:rPr>
                <w:rFonts w:eastAsia="Times New Roman" w:cs="Times New Roman"/>
                <w:b/>
                <w:sz w:val="20"/>
                <w:szCs w:val="20"/>
              </w:rPr>
            </w:pPr>
            <w:r w:rsidRPr="00E41153">
              <w:rPr>
                <w:rFonts w:eastAsia="Times New Roman" w:cs="Times New Roman"/>
                <w:b/>
                <w:sz w:val="20"/>
                <w:szCs w:val="20"/>
              </w:rPr>
              <w:t xml:space="preserve">Table 11: </w:t>
            </w:r>
            <w:r w:rsidRPr="00E41153">
              <w:rPr>
                <w:rFonts w:cs="Times New Roman"/>
                <w:b/>
                <w:sz w:val="20"/>
                <w:szCs w:val="20"/>
              </w:rPr>
              <w:t>West Springfield Public Schools</w:t>
            </w:r>
          </w:p>
          <w:p w14:paraId="42D51329" w14:textId="77777777" w:rsidR="00FF0186" w:rsidRPr="00E41153" w:rsidRDefault="00FF0186" w:rsidP="00CA2175">
            <w:pPr>
              <w:spacing w:after="0" w:line="240" w:lineRule="auto"/>
              <w:jc w:val="center"/>
              <w:rPr>
                <w:rFonts w:eastAsia="Times New Roman" w:cs="Times New Roman"/>
                <w:b/>
                <w:sz w:val="20"/>
                <w:szCs w:val="20"/>
              </w:rPr>
            </w:pPr>
            <w:r w:rsidRPr="00E41153">
              <w:rPr>
                <w:rFonts w:eastAsia="Times New Roman" w:cs="Times New Roman"/>
                <w:b/>
                <w:sz w:val="20"/>
                <w:szCs w:val="20"/>
              </w:rPr>
              <w:t>Next-Generation MCAS</w:t>
            </w:r>
            <w:r w:rsidRPr="00E41153" w:rsidDel="009A0498">
              <w:rPr>
                <w:rFonts w:eastAsia="Times New Roman" w:cs="Times New Roman"/>
                <w:b/>
                <w:sz w:val="20"/>
                <w:szCs w:val="20"/>
              </w:rPr>
              <w:t xml:space="preserve"> </w:t>
            </w:r>
            <w:r w:rsidRPr="00E41153">
              <w:rPr>
                <w:rFonts w:eastAsia="Times New Roman" w:cs="Times New Roman"/>
                <w:b/>
                <w:sz w:val="20"/>
                <w:szCs w:val="20"/>
              </w:rPr>
              <w:t>Math Percent Meeting or Exceeding Expectations  by Grade and School, 2017</w:t>
            </w:r>
          </w:p>
        </w:tc>
      </w:tr>
      <w:tr w:rsidR="00FF0186" w:rsidRPr="00E41153" w14:paraId="06874EC4" w14:textId="77777777" w:rsidTr="00FE3BB6">
        <w:trPr>
          <w:tblHeader/>
        </w:trPr>
        <w:tc>
          <w:tcPr>
            <w:tcW w:w="3150" w:type="dxa"/>
            <w:shd w:val="clear" w:color="auto" w:fill="D9D9D9" w:themeFill="background1" w:themeFillShade="D9"/>
          </w:tcPr>
          <w:p w14:paraId="389A6905" w14:textId="77777777" w:rsidR="00FF0186" w:rsidRPr="00E41153" w:rsidRDefault="00FF0186" w:rsidP="00CA2175">
            <w:pPr>
              <w:spacing w:after="0" w:line="240" w:lineRule="auto"/>
              <w:rPr>
                <w:rFonts w:eastAsia="Times New Roman" w:cs="Times New Roman"/>
                <w:b/>
                <w:sz w:val="20"/>
                <w:szCs w:val="20"/>
              </w:rPr>
            </w:pPr>
            <w:r w:rsidRPr="00E41153">
              <w:rPr>
                <w:rFonts w:eastAsia="Times New Roman" w:cs="Times New Roman"/>
                <w:b/>
                <w:sz w:val="20"/>
                <w:szCs w:val="20"/>
              </w:rPr>
              <w:t>School</w:t>
            </w:r>
          </w:p>
        </w:tc>
        <w:tc>
          <w:tcPr>
            <w:tcW w:w="912" w:type="dxa"/>
            <w:shd w:val="clear" w:color="auto" w:fill="D9D9D9" w:themeFill="background1" w:themeFillShade="D9"/>
          </w:tcPr>
          <w:p w14:paraId="16BBC075" w14:textId="77777777" w:rsidR="00FF0186" w:rsidRPr="00E41153" w:rsidRDefault="00FF0186" w:rsidP="00CA2175">
            <w:pPr>
              <w:spacing w:after="0" w:line="240" w:lineRule="auto"/>
              <w:jc w:val="center"/>
              <w:rPr>
                <w:rFonts w:eastAsia="Times New Roman" w:cs="Times New Roman"/>
                <w:b/>
                <w:sz w:val="20"/>
                <w:szCs w:val="20"/>
              </w:rPr>
            </w:pPr>
            <w:r w:rsidRPr="00E41153">
              <w:rPr>
                <w:rFonts w:eastAsia="Times New Roman" w:cs="Times New Roman"/>
                <w:b/>
                <w:sz w:val="20"/>
                <w:szCs w:val="20"/>
              </w:rPr>
              <w:t>3</w:t>
            </w:r>
          </w:p>
        </w:tc>
        <w:tc>
          <w:tcPr>
            <w:tcW w:w="913" w:type="dxa"/>
            <w:shd w:val="clear" w:color="auto" w:fill="D9D9D9" w:themeFill="background1" w:themeFillShade="D9"/>
          </w:tcPr>
          <w:p w14:paraId="3BD3189A" w14:textId="77777777" w:rsidR="00FF0186" w:rsidRPr="00E41153" w:rsidRDefault="00FF0186" w:rsidP="00CA2175">
            <w:pPr>
              <w:spacing w:after="0" w:line="240" w:lineRule="auto"/>
              <w:jc w:val="center"/>
              <w:rPr>
                <w:rFonts w:eastAsia="Times New Roman" w:cs="Times New Roman"/>
                <w:b/>
                <w:sz w:val="20"/>
                <w:szCs w:val="20"/>
              </w:rPr>
            </w:pPr>
            <w:r w:rsidRPr="00E41153">
              <w:rPr>
                <w:rFonts w:eastAsia="Times New Roman" w:cs="Times New Roman"/>
                <w:b/>
                <w:sz w:val="20"/>
                <w:szCs w:val="20"/>
              </w:rPr>
              <w:t>4</w:t>
            </w:r>
          </w:p>
        </w:tc>
        <w:tc>
          <w:tcPr>
            <w:tcW w:w="913" w:type="dxa"/>
            <w:shd w:val="clear" w:color="auto" w:fill="D9D9D9" w:themeFill="background1" w:themeFillShade="D9"/>
          </w:tcPr>
          <w:p w14:paraId="2C63AC74" w14:textId="77777777" w:rsidR="00FF0186" w:rsidRPr="00E41153" w:rsidRDefault="00FF0186" w:rsidP="00CA2175">
            <w:pPr>
              <w:spacing w:after="0" w:line="240" w:lineRule="auto"/>
              <w:jc w:val="center"/>
              <w:rPr>
                <w:rFonts w:eastAsia="Times New Roman" w:cs="Times New Roman"/>
                <w:b/>
                <w:sz w:val="20"/>
                <w:szCs w:val="20"/>
              </w:rPr>
            </w:pPr>
            <w:r w:rsidRPr="00E41153">
              <w:rPr>
                <w:rFonts w:eastAsia="Times New Roman" w:cs="Times New Roman"/>
                <w:b/>
                <w:sz w:val="20"/>
                <w:szCs w:val="20"/>
              </w:rPr>
              <w:t>5</w:t>
            </w:r>
          </w:p>
        </w:tc>
        <w:tc>
          <w:tcPr>
            <w:tcW w:w="913" w:type="dxa"/>
            <w:shd w:val="clear" w:color="auto" w:fill="D9D9D9" w:themeFill="background1" w:themeFillShade="D9"/>
          </w:tcPr>
          <w:p w14:paraId="06DBB62F" w14:textId="77777777" w:rsidR="00FF0186" w:rsidRPr="00E41153" w:rsidRDefault="00FF0186" w:rsidP="00CA2175">
            <w:pPr>
              <w:spacing w:after="0" w:line="240" w:lineRule="auto"/>
              <w:jc w:val="center"/>
              <w:rPr>
                <w:rFonts w:eastAsia="Times New Roman" w:cs="Times New Roman"/>
                <w:b/>
                <w:sz w:val="20"/>
                <w:szCs w:val="20"/>
              </w:rPr>
            </w:pPr>
            <w:r w:rsidRPr="00E41153">
              <w:rPr>
                <w:rFonts w:eastAsia="Times New Roman" w:cs="Times New Roman"/>
                <w:b/>
                <w:sz w:val="20"/>
                <w:szCs w:val="20"/>
              </w:rPr>
              <w:t>6</w:t>
            </w:r>
          </w:p>
        </w:tc>
        <w:tc>
          <w:tcPr>
            <w:tcW w:w="913" w:type="dxa"/>
            <w:shd w:val="clear" w:color="auto" w:fill="D9D9D9" w:themeFill="background1" w:themeFillShade="D9"/>
          </w:tcPr>
          <w:p w14:paraId="35E8ECF6" w14:textId="77777777" w:rsidR="00FF0186" w:rsidRPr="00E41153" w:rsidRDefault="00FF0186" w:rsidP="00CA2175">
            <w:pPr>
              <w:spacing w:after="0" w:line="240" w:lineRule="auto"/>
              <w:jc w:val="center"/>
              <w:rPr>
                <w:rFonts w:eastAsia="Times New Roman" w:cs="Times New Roman"/>
                <w:b/>
                <w:sz w:val="20"/>
                <w:szCs w:val="20"/>
              </w:rPr>
            </w:pPr>
            <w:r w:rsidRPr="00E41153">
              <w:rPr>
                <w:rFonts w:eastAsia="Times New Roman" w:cs="Times New Roman"/>
                <w:b/>
                <w:sz w:val="20"/>
                <w:szCs w:val="20"/>
              </w:rPr>
              <w:t>7</w:t>
            </w:r>
          </w:p>
        </w:tc>
        <w:tc>
          <w:tcPr>
            <w:tcW w:w="913" w:type="dxa"/>
            <w:shd w:val="clear" w:color="auto" w:fill="D9D9D9" w:themeFill="background1" w:themeFillShade="D9"/>
          </w:tcPr>
          <w:p w14:paraId="43D76292" w14:textId="77777777" w:rsidR="00FF0186" w:rsidRPr="00E41153" w:rsidRDefault="00FF0186" w:rsidP="00CA2175">
            <w:pPr>
              <w:spacing w:after="0" w:line="240" w:lineRule="auto"/>
              <w:jc w:val="center"/>
              <w:rPr>
                <w:rFonts w:eastAsia="Times New Roman" w:cs="Times New Roman"/>
                <w:b/>
                <w:sz w:val="20"/>
                <w:szCs w:val="20"/>
              </w:rPr>
            </w:pPr>
            <w:r w:rsidRPr="00E41153">
              <w:rPr>
                <w:rFonts w:eastAsia="Times New Roman" w:cs="Times New Roman"/>
                <w:b/>
                <w:sz w:val="20"/>
                <w:szCs w:val="20"/>
              </w:rPr>
              <w:t>8</w:t>
            </w:r>
          </w:p>
        </w:tc>
        <w:tc>
          <w:tcPr>
            <w:tcW w:w="913" w:type="dxa"/>
            <w:shd w:val="clear" w:color="auto" w:fill="D9D9D9" w:themeFill="background1" w:themeFillShade="D9"/>
          </w:tcPr>
          <w:p w14:paraId="38ED66A3" w14:textId="2E396313" w:rsidR="00FF0186" w:rsidRPr="00E41153" w:rsidRDefault="00FF0186" w:rsidP="00F25178">
            <w:pPr>
              <w:spacing w:after="0" w:line="240" w:lineRule="auto"/>
              <w:jc w:val="center"/>
              <w:rPr>
                <w:rFonts w:eastAsia="Times New Roman" w:cs="Times New Roman"/>
                <w:b/>
                <w:sz w:val="20"/>
                <w:szCs w:val="20"/>
              </w:rPr>
            </w:pPr>
            <w:r w:rsidRPr="00E41153">
              <w:rPr>
                <w:rFonts w:eastAsia="Times New Roman" w:cs="Times New Roman"/>
                <w:b/>
                <w:sz w:val="20"/>
                <w:szCs w:val="20"/>
              </w:rPr>
              <w:t>3</w:t>
            </w:r>
            <w:r w:rsidR="00F25178">
              <w:rPr>
                <w:rFonts w:eastAsia="Times New Roman" w:cs="Times New Roman"/>
                <w:b/>
                <w:sz w:val="20"/>
                <w:szCs w:val="20"/>
              </w:rPr>
              <w:t>–</w:t>
            </w:r>
            <w:r w:rsidRPr="00E41153">
              <w:rPr>
                <w:rFonts w:eastAsia="Times New Roman" w:cs="Times New Roman"/>
                <w:b/>
                <w:sz w:val="20"/>
                <w:szCs w:val="20"/>
              </w:rPr>
              <w:t>8</w:t>
            </w:r>
          </w:p>
        </w:tc>
      </w:tr>
      <w:tr w:rsidR="00FF0186" w:rsidRPr="00E41153" w14:paraId="04AE1495" w14:textId="77777777" w:rsidTr="00661763">
        <w:tc>
          <w:tcPr>
            <w:tcW w:w="3150" w:type="dxa"/>
            <w:shd w:val="clear" w:color="auto" w:fill="auto"/>
          </w:tcPr>
          <w:p w14:paraId="0FE556A0" w14:textId="77777777" w:rsidR="00FF0186" w:rsidRPr="00E41153" w:rsidRDefault="00FF0186" w:rsidP="00CA2175">
            <w:pPr>
              <w:spacing w:after="0" w:line="240" w:lineRule="auto"/>
              <w:rPr>
                <w:rFonts w:ascii="Calibri" w:hAnsi="Calibri"/>
                <w:sz w:val="20"/>
                <w:szCs w:val="20"/>
              </w:rPr>
            </w:pPr>
            <w:r w:rsidRPr="00E41153">
              <w:rPr>
                <w:rFonts w:ascii="Calibri" w:hAnsi="Calibri"/>
                <w:sz w:val="20"/>
                <w:szCs w:val="20"/>
              </w:rPr>
              <w:t>Cowing Early Childhood</w:t>
            </w:r>
          </w:p>
        </w:tc>
        <w:tc>
          <w:tcPr>
            <w:tcW w:w="912" w:type="dxa"/>
            <w:shd w:val="clear" w:color="auto" w:fill="auto"/>
          </w:tcPr>
          <w:p w14:paraId="6C38EC0C"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auto"/>
          </w:tcPr>
          <w:p w14:paraId="5EC483D7"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auto"/>
          </w:tcPr>
          <w:p w14:paraId="3402B622"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auto"/>
          </w:tcPr>
          <w:p w14:paraId="671206D3"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auto"/>
          </w:tcPr>
          <w:p w14:paraId="399CA9A4"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auto"/>
          </w:tcPr>
          <w:p w14:paraId="4A24BC03"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tcPr>
          <w:p w14:paraId="7E4DAB35"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r>
      <w:tr w:rsidR="00FF0186" w:rsidRPr="00E41153" w14:paraId="4F9B8F8C" w14:textId="77777777" w:rsidTr="00661763">
        <w:tc>
          <w:tcPr>
            <w:tcW w:w="3150" w:type="dxa"/>
            <w:shd w:val="clear" w:color="auto" w:fill="D9D9D9" w:themeFill="background1" w:themeFillShade="D9"/>
          </w:tcPr>
          <w:p w14:paraId="25584337" w14:textId="77777777" w:rsidR="00FF0186" w:rsidRPr="00E41153" w:rsidRDefault="00FF0186" w:rsidP="00CA2175">
            <w:pPr>
              <w:spacing w:after="0" w:line="240" w:lineRule="auto"/>
              <w:rPr>
                <w:rFonts w:ascii="Calibri" w:hAnsi="Calibri"/>
                <w:sz w:val="20"/>
                <w:szCs w:val="20"/>
              </w:rPr>
            </w:pPr>
            <w:r w:rsidRPr="00E41153">
              <w:rPr>
                <w:rFonts w:ascii="Calibri" w:hAnsi="Calibri"/>
                <w:sz w:val="20"/>
                <w:szCs w:val="20"/>
              </w:rPr>
              <w:t>Ashley</w:t>
            </w:r>
          </w:p>
        </w:tc>
        <w:tc>
          <w:tcPr>
            <w:tcW w:w="912" w:type="dxa"/>
            <w:shd w:val="clear" w:color="auto" w:fill="D9D9D9" w:themeFill="background1" w:themeFillShade="D9"/>
          </w:tcPr>
          <w:p w14:paraId="46175977"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D9D9D9" w:themeFill="background1" w:themeFillShade="D9"/>
          </w:tcPr>
          <w:p w14:paraId="08D004D3"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D9D9D9" w:themeFill="background1" w:themeFillShade="D9"/>
          </w:tcPr>
          <w:p w14:paraId="2F55B6EB"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D9D9D9" w:themeFill="background1" w:themeFillShade="D9"/>
          </w:tcPr>
          <w:p w14:paraId="06572BEB"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D9D9D9" w:themeFill="background1" w:themeFillShade="D9"/>
          </w:tcPr>
          <w:p w14:paraId="593C81FA"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D9D9D9" w:themeFill="background1" w:themeFillShade="D9"/>
          </w:tcPr>
          <w:p w14:paraId="01534916"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D9D9D9" w:themeFill="background1" w:themeFillShade="D9"/>
          </w:tcPr>
          <w:p w14:paraId="73278EBB"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r>
      <w:tr w:rsidR="00FF0186" w:rsidRPr="00E41153" w14:paraId="44932C6E" w14:textId="77777777" w:rsidTr="00661763">
        <w:tc>
          <w:tcPr>
            <w:tcW w:w="3150" w:type="dxa"/>
            <w:shd w:val="clear" w:color="auto" w:fill="auto"/>
          </w:tcPr>
          <w:p w14:paraId="1DDEDDBB" w14:textId="77777777" w:rsidR="00FF0186" w:rsidRPr="00E41153" w:rsidRDefault="00FF0186" w:rsidP="00CA2175">
            <w:pPr>
              <w:spacing w:after="0" w:line="240" w:lineRule="auto"/>
              <w:rPr>
                <w:rFonts w:ascii="Calibri" w:hAnsi="Calibri"/>
                <w:sz w:val="20"/>
                <w:szCs w:val="20"/>
              </w:rPr>
            </w:pPr>
            <w:r w:rsidRPr="00E41153">
              <w:rPr>
                <w:rFonts w:ascii="Calibri" w:hAnsi="Calibri"/>
                <w:sz w:val="20"/>
                <w:szCs w:val="20"/>
              </w:rPr>
              <w:t>Coburn</w:t>
            </w:r>
          </w:p>
        </w:tc>
        <w:tc>
          <w:tcPr>
            <w:tcW w:w="912" w:type="dxa"/>
            <w:shd w:val="clear" w:color="auto" w:fill="auto"/>
          </w:tcPr>
          <w:p w14:paraId="09ED09AE"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41%</w:t>
            </w:r>
          </w:p>
        </w:tc>
        <w:tc>
          <w:tcPr>
            <w:tcW w:w="913" w:type="dxa"/>
            <w:shd w:val="clear" w:color="auto" w:fill="auto"/>
          </w:tcPr>
          <w:p w14:paraId="65991B45"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53%</w:t>
            </w:r>
          </w:p>
        </w:tc>
        <w:tc>
          <w:tcPr>
            <w:tcW w:w="913" w:type="dxa"/>
            <w:shd w:val="clear" w:color="auto" w:fill="auto"/>
          </w:tcPr>
          <w:p w14:paraId="3DB815B6"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31%</w:t>
            </w:r>
          </w:p>
        </w:tc>
        <w:tc>
          <w:tcPr>
            <w:tcW w:w="913" w:type="dxa"/>
            <w:shd w:val="clear" w:color="auto" w:fill="auto"/>
          </w:tcPr>
          <w:p w14:paraId="5A25B351"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auto"/>
          </w:tcPr>
          <w:p w14:paraId="735D2036"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auto"/>
          </w:tcPr>
          <w:p w14:paraId="56A9A623"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tcPr>
          <w:p w14:paraId="4557638F"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42%</w:t>
            </w:r>
          </w:p>
        </w:tc>
      </w:tr>
      <w:tr w:rsidR="00FF0186" w:rsidRPr="00E41153" w14:paraId="0A1F3CD6" w14:textId="77777777" w:rsidTr="00661763">
        <w:tc>
          <w:tcPr>
            <w:tcW w:w="3150" w:type="dxa"/>
            <w:shd w:val="clear" w:color="auto" w:fill="D9D9D9" w:themeFill="background1" w:themeFillShade="D9"/>
          </w:tcPr>
          <w:p w14:paraId="5D1C5CBD" w14:textId="77777777" w:rsidR="00FF0186" w:rsidRPr="00E41153" w:rsidRDefault="00FF0186" w:rsidP="00CA2175">
            <w:pPr>
              <w:spacing w:after="0" w:line="240" w:lineRule="auto"/>
              <w:rPr>
                <w:rFonts w:ascii="Calibri" w:hAnsi="Calibri"/>
                <w:sz w:val="20"/>
                <w:szCs w:val="20"/>
              </w:rPr>
            </w:pPr>
            <w:r w:rsidRPr="00E41153">
              <w:rPr>
                <w:rFonts w:ascii="Calibri" w:hAnsi="Calibri"/>
                <w:sz w:val="20"/>
                <w:szCs w:val="20"/>
              </w:rPr>
              <w:t>Fausey</w:t>
            </w:r>
          </w:p>
        </w:tc>
        <w:tc>
          <w:tcPr>
            <w:tcW w:w="912" w:type="dxa"/>
            <w:shd w:val="clear" w:color="auto" w:fill="D9D9D9" w:themeFill="background1" w:themeFillShade="D9"/>
          </w:tcPr>
          <w:p w14:paraId="241EA444"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65%</w:t>
            </w:r>
          </w:p>
        </w:tc>
        <w:tc>
          <w:tcPr>
            <w:tcW w:w="913" w:type="dxa"/>
            <w:shd w:val="clear" w:color="auto" w:fill="D9D9D9" w:themeFill="background1" w:themeFillShade="D9"/>
          </w:tcPr>
          <w:p w14:paraId="469083DE"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82%</w:t>
            </w:r>
          </w:p>
        </w:tc>
        <w:tc>
          <w:tcPr>
            <w:tcW w:w="913" w:type="dxa"/>
            <w:shd w:val="clear" w:color="auto" w:fill="D9D9D9" w:themeFill="background1" w:themeFillShade="D9"/>
          </w:tcPr>
          <w:p w14:paraId="311FBA36"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64%</w:t>
            </w:r>
          </w:p>
        </w:tc>
        <w:tc>
          <w:tcPr>
            <w:tcW w:w="913" w:type="dxa"/>
            <w:shd w:val="clear" w:color="auto" w:fill="D9D9D9" w:themeFill="background1" w:themeFillShade="D9"/>
          </w:tcPr>
          <w:p w14:paraId="293765F0"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D9D9D9" w:themeFill="background1" w:themeFillShade="D9"/>
          </w:tcPr>
          <w:p w14:paraId="4D4E6421"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D9D9D9" w:themeFill="background1" w:themeFillShade="D9"/>
          </w:tcPr>
          <w:p w14:paraId="53642BD1"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D9D9D9" w:themeFill="background1" w:themeFillShade="D9"/>
          </w:tcPr>
          <w:p w14:paraId="44F1C4FF"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70%</w:t>
            </w:r>
          </w:p>
        </w:tc>
      </w:tr>
      <w:tr w:rsidR="00FF0186" w:rsidRPr="00E41153" w14:paraId="584A7BE8" w14:textId="77777777" w:rsidTr="00661763">
        <w:tc>
          <w:tcPr>
            <w:tcW w:w="3150" w:type="dxa"/>
            <w:shd w:val="clear" w:color="auto" w:fill="auto"/>
          </w:tcPr>
          <w:p w14:paraId="6B6D9B2E" w14:textId="77777777" w:rsidR="00FF0186" w:rsidRPr="00E41153" w:rsidRDefault="00FF0186" w:rsidP="00CA2175">
            <w:pPr>
              <w:spacing w:after="0" w:line="240" w:lineRule="auto"/>
              <w:rPr>
                <w:rFonts w:ascii="Calibri" w:hAnsi="Calibri"/>
                <w:sz w:val="20"/>
                <w:szCs w:val="20"/>
              </w:rPr>
            </w:pPr>
            <w:r w:rsidRPr="00E41153">
              <w:rPr>
                <w:rFonts w:ascii="Calibri" w:hAnsi="Calibri"/>
                <w:sz w:val="20"/>
                <w:szCs w:val="20"/>
              </w:rPr>
              <w:t>Memorial</w:t>
            </w:r>
          </w:p>
        </w:tc>
        <w:tc>
          <w:tcPr>
            <w:tcW w:w="912" w:type="dxa"/>
            <w:shd w:val="clear" w:color="auto" w:fill="auto"/>
          </w:tcPr>
          <w:p w14:paraId="66E731D0"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43%</w:t>
            </w:r>
          </w:p>
        </w:tc>
        <w:tc>
          <w:tcPr>
            <w:tcW w:w="913" w:type="dxa"/>
            <w:shd w:val="clear" w:color="auto" w:fill="auto"/>
          </w:tcPr>
          <w:p w14:paraId="4E6EED60"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50%</w:t>
            </w:r>
          </w:p>
        </w:tc>
        <w:tc>
          <w:tcPr>
            <w:tcW w:w="913" w:type="dxa"/>
            <w:shd w:val="clear" w:color="auto" w:fill="auto"/>
          </w:tcPr>
          <w:p w14:paraId="10955C89"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35%</w:t>
            </w:r>
          </w:p>
        </w:tc>
        <w:tc>
          <w:tcPr>
            <w:tcW w:w="913" w:type="dxa"/>
            <w:shd w:val="clear" w:color="auto" w:fill="auto"/>
          </w:tcPr>
          <w:p w14:paraId="4D0BB362"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auto"/>
          </w:tcPr>
          <w:p w14:paraId="54ED989B"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auto"/>
          </w:tcPr>
          <w:p w14:paraId="3A0462A0"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auto"/>
          </w:tcPr>
          <w:p w14:paraId="554878AE"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44%</w:t>
            </w:r>
          </w:p>
        </w:tc>
      </w:tr>
      <w:tr w:rsidR="00FF0186" w:rsidRPr="00E41153" w14:paraId="5FB16964" w14:textId="77777777" w:rsidTr="00661763">
        <w:tc>
          <w:tcPr>
            <w:tcW w:w="3150" w:type="dxa"/>
            <w:shd w:val="clear" w:color="auto" w:fill="D9D9D9" w:themeFill="background1" w:themeFillShade="D9"/>
          </w:tcPr>
          <w:p w14:paraId="3C80652C" w14:textId="77777777" w:rsidR="00FF0186" w:rsidRPr="00E41153" w:rsidRDefault="00FF0186" w:rsidP="00CA2175">
            <w:pPr>
              <w:spacing w:after="0" w:line="240" w:lineRule="auto"/>
              <w:rPr>
                <w:rFonts w:ascii="Calibri" w:hAnsi="Calibri"/>
                <w:sz w:val="20"/>
                <w:szCs w:val="20"/>
              </w:rPr>
            </w:pPr>
            <w:r w:rsidRPr="00E41153">
              <w:rPr>
                <w:rFonts w:ascii="Calibri" w:hAnsi="Calibri"/>
                <w:sz w:val="20"/>
                <w:szCs w:val="20"/>
              </w:rPr>
              <w:t>Mittineague</w:t>
            </w:r>
          </w:p>
        </w:tc>
        <w:tc>
          <w:tcPr>
            <w:tcW w:w="912" w:type="dxa"/>
            <w:shd w:val="clear" w:color="auto" w:fill="D9D9D9" w:themeFill="background1" w:themeFillShade="D9"/>
          </w:tcPr>
          <w:p w14:paraId="24B6266C"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47%</w:t>
            </w:r>
          </w:p>
        </w:tc>
        <w:tc>
          <w:tcPr>
            <w:tcW w:w="913" w:type="dxa"/>
            <w:shd w:val="clear" w:color="auto" w:fill="D9D9D9" w:themeFill="background1" w:themeFillShade="D9"/>
          </w:tcPr>
          <w:p w14:paraId="7AECC41D"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81%</w:t>
            </w:r>
          </w:p>
        </w:tc>
        <w:tc>
          <w:tcPr>
            <w:tcW w:w="913" w:type="dxa"/>
            <w:shd w:val="clear" w:color="auto" w:fill="D9D9D9" w:themeFill="background1" w:themeFillShade="D9"/>
          </w:tcPr>
          <w:p w14:paraId="682C864B"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36%</w:t>
            </w:r>
          </w:p>
        </w:tc>
        <w:tc>
          <w:tcPr>
            <w:tcW w:w="913" w:type="dxa"/>
            <w:shd w:val="clear" w:color="auto" w:fill="D9D9D9" w:themeFill="background1" w:themeFillShade="D9"/>
          </w:tcPr>
          <w:p w14:paraId="0F28CB88"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D9D9D9" w:themeFill="background1" w:themeFillShade="D9"/>
          </w:tcPr>
          <w:p w14:paraId="2B14E38B"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D9D9D9" w:themeFill="background1" w:themeFillShade="D9"/>
          </w:tcPr>
          <w:p w14:paraId="5B6A1BBE"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D9D9D9" w:themeFill="background1" w:themeFillShade="D9"/>
          </w:tcPr>
          <w:p w14:paraId="10B73679"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53%</w:t>
            </w:r>
          </w:p>
        </w:tc>
      </w:tr>
      <w:tr w:rsidR="00FF0186" w:rsidRPr="00E41153" w14:paraId="45E6698A" w14:textId="77777777" w:rsidTr="00661763">
        <w:tc>
          <w:tcPr>
            <w:tcW w:w="3150" w:type="dxa"/>
            <w:shd w:val="clear" w:color="auto" w:fill="auto"/>
          </w:tcPr>
          <w:p w14:paraId="34250C54" w14:textId="77777777" w:rsidR="00FF0186" w:rsidRPr="00E41153" w:rsidRDefault="00FF0186" w:rsidP="00CA2175">
            <w:pPr>
              <w:spacing w:after="0" w:line="240" w:lineRule="auto"/>
              <w:rPr>
                <w:rFonts w:ascii="Calibri" w:hAnsi="Calibri"/>
                <w:sz w:val="20"/>
                <w:szCs w:val="20"/>
              </w:rPr>
            </w:pPr>
            <w:r w:rsidRPr="00E41153">
              <w:rPr>
                <w:rFonts w:ascii="Calibri" w:hAnsi="Calibri"/>
                <w:sz w:val="20"/>
                <w:szCs w:val="20"/>
              </w:rPr>
              <w:t>Tatham</w:t>
            </w:r>
          </w:p>
        </w:tc>
        <w:tc>
          <w:tcPr>
            <w:tcW w:w="912" w:type="dxa"/>
            <w:shd w:val="clear" w:color="auto" w:fill="auto"/>
          </w:tcPr>
          <w:p w14:paraId="0C56B4AE"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90%</w:t>
            </w:r>
          </w:p>
        </w:tc>
        <w:tc>
          <w:tcPr>
            <w:tcW w:w="913" w:type="dxa"/>
            <w:shd w:val="clear" w:color="auto" w:fill="auto"/>
          </w:tcPr>
          <w:p w14:paraId="755E3998"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69%</w:t>
            </w:r>
          </w:p>
        </w:tc>
        <w:tc>
          <w:tcPr>
            <w:tcW w:w="913" w:type="dxa"/>
            <w:shd w:val="clear" w:color="auto" w:fill="auto"/>
          </w:tcPr>
          <w:p w14:paraId="3AD479E0"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57%</w:t>
            </w:r>
          </w:p>
        </w:tc>
        <w:tc>
          <w:tcPr>
            <w:tcW w:w="913" w:type="dxa"/>
            <w:shd w:val="clear" w:color="auto" w:fill="auto"/>
          </w:tcPr>
          <w:p w14:paraId="04545162"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auto"/>
          </w:tcPr>
          <w:p w14:paraId="31C2C943"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auto"/>
          </w:tcPr>
          <w:p w14:paraId="18AFCCB5"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auto"/>
          </w:tcPr>
          <w:p w14:paraId="2B4D0C87"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71%</w:t>
            </w:r>
          </w:p>
        </w:tc>
      </w:tr>
      <w:tr w:rsidR="00FF0186" w:rsidRPr="00E41153" w14:paraId="3DBB5C70" w14:textId="77777777" w:rsidTr="00661763">
        <w:tc>
          <w:tcPr>
            <w:tcW w:w="3150" w:type="dxa"/>
            <w:shd w:val="clear" w:color="auto" w:fill="D9D9D9" w:themeFill="background1" w:themeFillShade="D9"/>
          </w:tcPr>
          <w:p w14:paraId="336BAC73" w14:textId="77777777" w:rsidR="00FF0186" w:rsidRPr="00E41153" w:rsidRDefault="00FF0186" w:rsidP="00CA2175">
            <w:pPr>
              <w:spacing w:after="0" w:line="240" w:lineRule="auto"/>
              <w:rPr>
                <w:rFonts w:ascii="Calibri" w:hAnsi="Calibri"/>
                <w:sz w:val="20"/>
                <w:szCs w:val="20"/>
              </w:rPr>
            </w:pPr>
            <w:r w:rsidRPr="00E41153">
              <w:rPr>
                <w:rFonts w:ascii="Calibri" w:hAnsi="Calibri"/>
                <w:sz w:val="20"/>
                <w:szCs w:val="20"/>
              </w:rPr>
              <w:t>West Springfield Middle</w:t>
            </w:r>
          </w:p>
        </w:tc>
        <w:tc>
          <w:tcPr>
            <w:tcW w:w="912" w:type="dxa"/>
            <w:shd w:val="clear" w:color="auto" w:fill="D9D9D9" w:themeFill="background1" w:themeFillShade="D9"/>
          </w:tcPr>
          <w:p w14:paraId="44C37F09"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D9D9D9" w:themeFill="background1" w:themeFillShade="D9"/>
          </w:tcPr>
          <w:p w14:paraId="1AED4C25"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D9D9D9" w:themeFill="background1" w:themeFillShade="D9"/>
          </w:tcPr>
          <w:p w14:paraId="1C8EF30C"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w:t>
            </w:r>
          </w:p>
        </w:tc>
        <w:tc>
          <w:tcPr>
            <w:tcW w:w="913" w:type="dxa"/>
            <w:shd w:val="clear" w:color="auto" w:fill="D9D9D9" w:themeFill="background1" w:themeFillShade="D9"/>
          </w:tcPr>
          <w:p w14:paraId="330ED167"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47%</w:t>
            </w:r>
          </w:p>
        </w:tc>
        <w:tc>
          <w:tcPr>
            <w:tcW w:w="913" w:type="dxa"/>
            <w:shd w:val="clear" w:color="auto" w:fill="D9D9D9" w:themeFill="background1" w:themeFillShade="D9"/>
          </w:tcPr>
          <w:p w14:paraId="5A841F2E"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45%</w:t>
            </w:r>
          </w:p>
        </w:tc>
        <w:tc>
          <w:tcPr>
            <w:tcW w:w="913" w:type="dxa"/>
            <w:shd w:val="clear" w:color="auto" w:fill="D9D9D9" w:themeFill="background1" w:themeFillShade="D9"/>
          </w:tcPr>
          <w:p w14:paraId="19ACFB7C"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40%</w:t>
            </w:r>
          </w:p>
        </w:tc>
        <w:tc>
          <w:tcPr>
            <w:tcW w:w="913" w:type="dxa"/>
            <w:shd w:val="clear" w:color="auto" w:fill="D9D9D9" w:themeFill="background1" w:themeFillShade="D9"/>
          </w:tcPr>
          <w:p w14:paraId="1C387A5F"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44%</w:t>
            </w:r>
          </w:p>
        </w:tc>
      </w:tr>
      <w:tr w:rsidR="00FF0186" w:rsidRPr="00E41153" w14:paraId="0E055300" w14:textId="77777777" w:rsidTr="00661763">
        <w:tc>
          <w:tcPr>
            <w:tcW w:w="3150" w:type="dxa"/>
            <w:shd w:val="clear" w:color="auto" w:fill="auto"/>
          </w:tcPr>
          <w:p w14:paraId="57D60AEE" w14:textId="77777777" w:rsidR="00FF0186" w:rsidRPr="00E41153" w:rsidRDefault="00FF0186" w:rsidP="00CA2175">
            <w:pPr>
              <w:spacing w:after="0" w:line="240" w:lineRule="auto"/>
              <w:rPr>
                <w:rFonts w:ascii="Calibri" w:hAnsi="Calibri"/>
                <w:sz w:val="20"/>
                <w:szCs w:val="20"/>
              </w:rPr>
            </w:pPr>
            <w:r w:rsidRPr="00E41153">
              <w:rPr>
                <w:rFonts w:ascii="Calibri" w:hAnsi="Calibri"/>
                <w:sz w:val="20"/>
                <w:szCs w:val="20"/>
              </w:rPr>
              <w:t>District</w:t>
            </w:r>
          </w:p>
        </w:tc>
        <w:tc>
          <w:tcPr>
            <w:tcW w:w="912" w:type="dxa"/>
            <w:shd w:val="clear" w:color="auto" w:fill="auto"/>
          </w:tcPr>
          <w:p w14:paraId="496E28EC"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56%</w:t>
            </w:r>
          </w:p>
        </w:tc>
        <w:tc>
          <w:tcPr>
            <w:tcW w:w="913" w:type="dxa"/>
            <w:shd w:val="clear" w:color="auto" w:fill="auto"/>
          </w:tcPr>
          <w:p w14:paraId="2224C51F"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65%</w:t>
            </w:r>
          </w:p>
        </w:tc>
        <w:tc>
          <w:tcPr>
            <w:tcW w:w="913" w:type="dxa"/>
            <w:shd w:val="clear" w:color="auto" w:fill="auto"/>
          </w:tcPr>
          <w:p w14:paraId="77AAF280"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48%</w:t>
            </w:r>
          </w:p>
        </w:tc>
        <w:tc>
          <w:tcPr>
            <w:tcW w:w="913" w:type="dxa"/>
            <w:shd w:val="clear" w:color="auto" w:fill="auto"/>
          </w:tcPr>
          <w:p w14:paraId="74261A33"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47%</w:t>
            </w:r>
          </w:p>
        </w:tc>
        <w:tc>
          <w:tcPr>
            <w:tcW w:w="913" w:type="dxa"/>
            <w:shd w:val="clear" w:color="auto" w:fill="auto"/>
          </w:tcPr>
          <w:p w14:paraId="74C8008C"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45%</w:t>
            </w:r>
          </w:p>
        </w:tc>
        <w:tc>
          <w:tcPr>
            <w:tcW w:w="913" w:type="dxa"/>
            <w:shd w:val="clear" w:color="auto" w:fill="auto"/>
          </w:tcPr>
          <w:p w14:paraId="37C9FBF6"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39%</w:t>
            </w:r>
          </w:p>
        </w:tc>
        <w:tc>
          <w:tcPr>
            <w:tcW w:w="913" w:type="dxa"/>
            <w:shd w:val="clear" w:color="auto" w:fill="auto"/>
          </w:tcPr>
          <w:p w14:paraId="5AD3E502"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50%</w:t>
            </w:r>
          </w:p>
        </w:tc>
      </w:tr>
      <w:tr w:rsidR="00FF0186" w:rsidRPr="00E41153" w14:paraId="70E1746A" w14:textId="77777777" w:rsidTr="00661763">
        <w:tc>
          <w:tcPr>
            <w:tcW w:w="3150" w:type="dxa"/>
            <w:shd w:val="clear" w:color="auto" w:fill="D9D9D9" w:themeFill="background1" w:themeFillShade="D9"/>
          </w:tcPr>
          <w:p w14:paraId="7D4DCF3C" w14:textId="77777777" w:rsidR="00FF0186" w:rsidRPr="00E41153" w:rsidRDefault="00FF0186" w:rsidP="00CA2175">
            <w:pPr>
              <w:spacing w:after="0" w:line="240" w:lineRule="auto"/>
              <w:rPr>
                <w:rFonts w:ascii="Calibri" w:hAnsi="Calibri"/>
                <w:sz w:val="20"/>
                <w:szCs w:val="20"/>
              </w:rPr>
            </w:pPr>
            <w:r w:rsidRPr="00E41153">
              <w:rPr>
                <w:rFonts w:ascii="Calibri" w:hAnsi="Calibri"/>
                <w:sz w:val="20"/>
                <w:szCs w:val="20"/>
              </w:rPr>
              <w:t>State</w:t>
            </w:r>
          </w:p>
        </w:tc>
        <w:tc>
          <w:tcPr>
            <w:tcW w:w="912" w:type="dxa"/>
            <w:shd w:val="clear" w:color="auto" w:fill="D9D9D9" w:themeFill="background1" w:themeFillShade="D9"/>
          </w:tcPr>
          <w:p w14:paraId="2D141F64"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49%</w:t>
            </w:r>
          </w:p>
        </w:tc>
        <w:tc>
          <w:tcPr>
            <w:tcW w:w="913" w:type="dxa"/>
            <w:shd w:val="clear" w:color="auto" w:fill="D9D9D9" w:themeFill="background1" w:themeFillShade="D9"/>
          </w:tcPr>
          <w:p w14:paraId="78051D0F"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49%</w:t>
            </w:r>
          </w:p>
        </w:tc>
        <w:tc>
          <w:tcPr>
            <w:tcW w:w="913" w:type="dxa"/>
            <w:shd w:val="clear" w:color="auto" w:fill="D9D9D9" w:themeFill="background1" w:themeFillShade="D9"/>
          </w:tcPr>
          <w:p w14:paraId="7738D191"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46%</w:t>
            </w:r>
          </w:p>
        </w:tc>
        <w:tc>
          <w:tcPr>
            <w:tcW w:w="913" w:type="dxa"/>
            <w:shd w:val="clear" w:color="auto" w:fill="D9D9D9" w:themeFill="background1" w:themeFillShade="D9"/>
          </w:tcPr>
          <w:p w14:paraId="59CC9119"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50%</w:t>
            </w:r>
          </w:p>
        </w:tc>
        <w:tc>
          <w:tcPr>
            <w:tcW w:w="913" w:type="dxa"/>
            <w:shd w:val="clear" w:color="auto" w:fill="D9D9D9" w:themeFill="background1" w:themeFillShade="D9"/>
          </w:tcPr>
          <w:p w14:paraId="17E75BCE"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47%</w:t>
            </w:r>
          </w:p>
        </w:tc>
        <w:tc>
          <w:tcPr>
            <w:tcW w:w="913" w:type="dxa"/>
            <w:shd w:val="clear" w:color="auto" w:fill="D9D9D9" w:themeFill="background1" w:themeFillShade="D9"/>
          </w:tcPr>
          <w:p w14:paraId="21B99AA5"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48%</w:t>
            </w:r>
          </w:p>
        </w:tc>
        <w:tc>
          <w:tcPr>
            <w:tcW w:w="913" w:type="dxa"/>
            <w:shd w:val="clear" w:color="auto" w:fill="D9D9D9" w:themeFill="background1" w:themeFillShade="D9"/>
          </w:tcPr>
          <w:p w14:paraId="686E773E" w14:textId="77777777" w:rsidR="00FF0186" w:rsidRPr="00E41153" w:rsidRDefault="00FF0186" w:rsidP="00CA2175">
            <w:pPr>
              <w:spacing w:after="0" w:line="240" w:lineRule="auto"/>
              <w:jc w:val="center"/>
              <w:rPr>
                <w:rFonts w:ascii="Calibri" w:hAnsi="Calibri"/>
                <w:sz w:val="20"/>
                <w:szCs w:val="20"/>
              </w:rPr>
            </w:pPr>
            <w:r w:rsidRPr="00E41153">
              <w:rPr>
                <w:rFonts w:ascii="Calibri" w:hAnsi="Calibri"/>
                <w:sz w:val="20"/>
                <w:szCs w:val="20"/>
              </w:rPr>
              <w:t>48%</w:t>
            </w:r>
          </w:p>
        </w:tc>
      </w:tr>
    </w:tbl>
    <w:p w14:paraId="143C001F" w14:textId="77777777" w:rsidR="00FF0186" w:rsidRPr="00E41153" w:rsidRDefault="00FF0186" w:rsidP="00FF0186">
      <w:pPr>
        <w:spacing w:after="0" w:line="240" w:lineRule="auto"/>
      </w:pPr>
    </w:p>
    <w:p w14:paraId="5CDD513E" w14:textId="77777777" w:rsidR="00FF0186" w:rsidRPr="00E41153" w:rsidRDefault="00FF0186" w:rsidP="00FF0186">
      <w:pPr>
        <w:spacing w:after="0" w:line="240" w:lineRule="auto"/>
      </w:pPr>
    </w:p>
    <w:p w14:paraId="3182A944" w14:textId="00331350" w:rsidR="00FF0186" w:rsidRPr="00F64FEF" w:rsidRDefault="00F25178" w:rsidP="00FF0186">
      <w:pPr>
        <w:spacing w:after="0" w:line="240" w:lineRule="auto"/>
      </w:pPr>
      <w:r>
        <w:rPr>
          <w:b/>
        </w:rPr>
        <w:t>T</w:t>
      </w:r>
      <w:r w:rsidR="00FF0186" w:rsidRPr="00F64FEF">
        <w:rPr>
          <w:b/>
        </w:rPr>
        <w:t xml:space="preserve">he percentage of students scoring proficient or advanced </w:t>
      </w:r>
      <w:r>
        <w:rPr>
          <w:b/>
        </w:rPr>
        <w:t>o</w:t>
      </w:r>
      <w:r w:rsidRPr="00F64FEF">
        <w:rPr>
          <w:b/>
        </w:rPr>
        <w:t xml:space="preserve">n the MCAS </w:t>
      </w:r>
      <w:r>
        <w:rPr>
          <w:b/>
        </w:rPr>
        <w:t xml:space="preserve">assessment </w:t>
      </w:r>
      <w:r w:rsidRPr="00F64FEF">
        <w:rPr>
          <w:b/>
        </w:rPr>
        <w:t>in the 10</w:t>
      </w:r>
      <w:r w:rsidRPr="00F64FEF">
        <w:rPr>
          <w:b/>
          <w:vertAlign w:val="superscript"/>
        </w:rPr>
        <w:t>th</w:t>
      </w:r>
      <w:r w:rsidRPr="00F64FEF">
        <w:rPr>
          <w:b/>
        </w:rPr>
        <w:t xml:space="preserve"> grade </w:t>
      </w:r>
      <w:r w:rsidR="00FF0186" w:rsidRPr="00F64FEF">
        <w:rPr>
          <w:b/>
        </w:rPr>
        <w:t>at West Springfield High was below the state rate by 3 percentage points in both ELA and math</w:t>
      </w:r>
      <w:r w:rsidR="00FF0186" w:rsidRPr="00F64FEF">
        <w:t>.</w:t>
      </w:r>
    </w:p>
    <w:p w14:paraId="7CA46533" w14:textId="77777777" w:rsidR="00FF0186" w:rsidRPr="00F64FEF" w:rsidRDefault="00FF0186" w:rsidP="00FF0186">
      <w:pPr>
        <w:spacing w:after="0" w:line="240" w:lineRule="auto"/>
      </w:pPr>
    </w:p>
    <w:tbl>
      <w:tblPr>
        <w:tblStyle w:val="TableGrid"/>
        <w:tblW w:w="0" w:type="auto"/>
        <w:tblLook w:val="04A0" w:firstRow="1" w:lastRow="0" w:firstColumn="1" w:lastColumn="0" w:noHBand="0" w:noVBand="1"/>
        <w:tblCaption w:val="Table 12: West Springfield Public Schools"/>
        <w:tblDescription w:val="MCAS ELA and Math Percent Scoring Proficient or Advanced in Grade 10, 2017"/>
      </w:tblPr>
      <w:tblGrid>
        <w:gridCol w:w="3129"/>
        <w:gridCol w:w="3114"/>
        <w:gridCol w:w="3117"/>
      </w:tblGrid>
      <w:tr w:rsidR="00FF0186" w:rsidRPr="00F64FEF" w14:paraId="68F5C555" w14:textId="77777777" w:rsidTr="00FE3BB6">
        <w:trPr>
          <w:tblHeader/>
        </w:trPr>
        <w:tc>
          <w:tcPr>
            <w:tcW w:w="9576" w:type="dxa"/>
            <w:gridSpan w:val="3"/>
            <w:tcBorders>
              <w:top w:val="nil"/>
              <w:left w:val="nil"/>
              <w:right w:val="nil"/>
            </w:tcBorders>
          </w:tcPr>
          <w:p w14:paraId="49CB4B04" w14:textId="77777777" w:rsidR="00FF0186" w:rsidRPr="00F64FEF" w:rsidRDefault="00FF0186" w:rsidP="00B946D9">
            <w:pPr>
              <w:spacing w:after="0" w:line="240" w:lineRule="auto"/>
              <w:jc w:val="center"/>
              <w:rPr>
                <w:b/>
                <w:sz w:val="20"/>
                <w:szCs w:val="20"/>
              </w:rPr>
            </w:pPr>
            <w:r w:rsidRPr="00F64FEF">
              <w:rPr>
                <w:b/>
                <w:sz w:val="20"/>
                <w:szCs w:val="20"/>
              </w:rPr>
              <w:t xml:space="preserve">Table 12: </w:t>
            </w:r>
            <w:r w:rsidRPr="00F64FEF">
              <w:rPr>
                <w:rFonts w:cs="Times New Roman"/>
                <w:b/>
                <w:sz w:val="20"/>
                <w:szCs w:val="20"/>
              </w:rPr>
              <w:t>West Springfield Public Schools</w:t>
            </w:r>
          </w:p>
          <w:p w14:paraId="1709AB1A" w14:textId="77777777" w:rsidR="00FF0186" w:rsidRPr="00F64FEF" w:rsidRDefault="00FF0186" w:rsidP="00B946D9">
            <w:pPr>
              <w:spacing w:after="0" w:line="240" w:lineRule="auto"/>
              <w:jc w:val="center"/>
            </w:pPr>
            <w:r w:rsidRPr="00F64FEF">
              <w:rPr>
                <w:b/>
                <w:sz w:val="20"/>
                <w:szCs w:val="20"/>
              </w:rPr>
              <w:t>MCAS ELA and Math Percent Scoring Proficient or Advanced in Grade 10, 2017</w:t>
            </w:r>
          </w:p>
        </w:tc>
      </w:tr>
      <w:tr w:rsidR="00FF0186" w:rsidRPr="00F145C5" w14:paraId="63E6016B" w14:textId="77777777" w:rsidTr="00FE3BB6">
        <w:trPr>
          <w:tblHeader/>
        </w:trPr>
        <w:tc>
          <w:tcPr>
            <w:tcW w:w="3192" w:type="dxa"/>
            <w:shd w:val="clear" w:color="auto" w:fill="D9D9D9" w:themeFill="background1" w:themeFillShade="D9"/>
          </w:tcPr>
          <w:p w14:paraId="37A03342" w14:textId="77777777" w:rsidR="00FF0186" w:rsidRPr="00F145C5" w:rsidRDefault="00FF0186" w:rsidP="00B946D9">
            <w:pPr>
              <w:spacing w:after="0" w:line="240" w:lineRule="auto"/>
              <w:rPr>
                <w:rFonts w:ascii="Calibri" w:hAnsi="Calibri"/>
                <w:b/>
                <w:sz w:val="20"/>
                <w:szCs w:val="20"/>
              </w:rPr>
            </w:pPr>
            <w:r w:rsidRPr="00F145C5">
              <w:rPr>
                <w:rFonts w:ascii="Calibri" w:hAnsi="Calibri"/>
                <w:b/>
                <w:sz w:val="20"/>
                <w:szCs w:val="20"/>
              </w:rPr>
              <w:t>School</w:t>
            </w:r>
          </w:p>
        </w:tc>
        <w:tc>
          <w:tcPr>
            <w:tcW w:w="3192" w:type="dxa"/>
            <w:shd w:val="clear" w:color="auto" w:fill="D9D9D9" w:themeFill="background1" w:themeFillShade="D9"/>
          </w:tcPr>
          <w:p w14:paraId="17DB3B9A" w14:textId="77777777" w:rsidR="00FF0186" w:rsidRPr="00B946D9" w:rsidRDefault="00FF0186" w:rsidP="00B946D9">
            <w:pPr>
              <w:spacing w:after="0" w:line="240" w:lineRule="auto"/>
              <w:jc w:val="center"/>
              <w:rPr>
                <w:b/>
                <w:sz w:val="20"/>
                <w:szCs w:val="20"/>
              </w:rPr>
            </w:pPr>
            <w:r w:rsidRPr="00B946D9">
              <w:rPr>
                <w:b/>
                <w:sz w:val="20"/>
                <w:szCs w:val="20"/>
              </w:rPr>
              <w:t>ELA</w:t>
            </w:r>
          </w:p>
        </w:tc>
        <w:tc>
          <w:tcPr>
            <w:tcW w:w="3192" w:type="dxa"/>
            <w:shd w:val="clear" w:color="auto" w:fill="D9D9D9" w:themeFill="background1" w:themeFillShade="D9"/>
          </w:tcPr>
          <w:p w14:paraId="508A4781" w14:textId="77777777" w:rsidR="00FF0186" w:rsidRPr="00B946D9" w:rsidRDefault="00FF0186" w:rsidP="00B946D9">
            <w:pPr>
              <w:spacing w:after="0" w:line="240" w:lineRule="auto"/>
              <w:jc w:val="center"/>
              <w:rPr>
                <w:b/>
                <w:sz w:val="20"/>
                <w:szCs w:val="20"/>
              </w:rPr>
            </w:pPr>
            <w:r w:rsidRPr="00B946D9">
              <w:rPr>
                <w:b/>
                <w:sz w:val="20"/>
                <w:szCs w:val="20"/>
              </w:rPr>
              <w:t>Math</w:t>
            </w:r>
          </w:p>
        </w:tc>
      </w:tr>
      <w:tr w:rsidR="00FF0186" w:rsidRPr="00F145C5" w14:paraId="51C33DA8" w14:textId="77777777" w:rsidTr="00661763">
        <w:tc>
          <w:tcPr>
            <w:tcW w:w="3192" w:type="dxa"/>
          </w:tcPr>
          <w:p w14:paraId="09D152BF" w14:textId="77777777" w:rsidR="00FF0186" w:rsidRPr="00F145C5" w:rsidRDefault="00FF0186" w:rsidP="00B946D9">
            <w:pPr>
              <w:spacing w:after="0" w:line="240" w:lineRule="auto"/>
              <w:rPr>
                <w:rFonts w:ascii="Calibri" w:hAnsi="Calibri"/>
                <w:sz w:val="20"/>
                <w:szCs w:val="20"/>
              </w:rPr>
            </w:pPr>
            <w:r w:rsidRPr="00F145C5">
              <w:rPr>
                <w:rFonts w:ascii="Calibri" w:hAnsi="Calibri"/>
                <w:sz w:val="20"/>
                <w:szCs w:val="20"/>
              </w:rPr>
              <w:t>West Springfield High</w:t>
            </w:r>
          </w:p>
        </w:tc>
        <w:tc>
          <w:tcPr>
            <w:tcW w:w="3192" w:type="dxa"/>
          </w:tcPr>
          <w:p w14:paraId="3E6019F1" w14:textId="77777777" w:rsidR="00FF0186" w:rsidRPr="00F145C5" w:rsidRDefault="00FF0186" w:rsidP="00B946D9">
            <w:pPr>
              <w:spacing w:after="0" w:line="240" w:lineRule="auto"/>
              <w:jc w:val="center"/>
              <w:rPr>
                <w:rFonts w:ascii="Calibri" w:hAnsi="Calibri"/>
                <w:sz w:val="20"/>
                <w:szCs w:val="20"/>
              </w:rPr>
            </w:pPr>
            <w:r w:rsidRPr="00F145C5">
              <w:rPr>
                <w:rFonts w:ascii="Calibri" w:hAnsi="Calibri"/>
                <w:sz w:val="20"/>
                <w:szCs w:val="20"/>
              </w:rPr>
              <w:t>88%</w:t>
            </w:r>
          </w:p>
        </w:tc>
        <w:tc>
          <w:tcPr>
            <w:tcW w:w="3192" w:type="dxa"/>
          </w:tcPr>
          <w:p w14:paraId="07D00101" w14:textId="77777777" w:rsidR="00FF0186" w:rsidRPr="00F145C5" w:rsidRDefault="00FF0186" w:rsidP="00B946D9">
            <w:pPr>
              <w:spacing w:after="0" w:line="240" w:lineRule="auto"/>
              <w:jc w:val="center"/>
              <w:rPr>
                <w:rFonts w:ascii="Calibri" w:hAnsi="Calibri"/>
                <w:sz w:val="20"/>
                <w:szCs w:val="20"/>
              </w:rPr>
            </w:pPr>
            <w:r w:rsidRPr="00F145C5">
              <w:rPr>
                <w:rFonts w:ascii="Calibri" w:hAnsi="Calibri"/>
                <w:sz w:val="20"/>
                <w:szCs w:val="20"/>
              </w:rPr>
              <w:t>76%</w:t>
            </w:r>
          </w:p>
        </w:tc>
      </w:tr>
      <w:tr w:rsidR="00FF0186" w:rsidRPr="00F145C5" w14:paraId="355123E1" w14:textId="77777777" w:rsidTr="00661763">
        <w:tc>
          <w:tcPr>
            <w:tcW w:w="3192" w:type="dxa"/>
            <w:shd w:val="clear" w:color="auto" w:fill="D9D9D9" w:themeFill="background1" w:themeFillShade="D9"/>
          </w:tcPr>
          <w:p w14:paraId="4A213C02" w14:textId="77777777" w:rsidR="00FF0186" w:rsidRPr="00F145C5" w:rsidRDefault="00FF0186" w:rsidP="00B946D9">
            <w:pPr>
              <w:spacing w:after="0" w:line="240" w:lineRule="auto"/>
              <w:rPr>
                <w:rFonts w:ascii="Calibri" w:hAnsi="Calibri"/>
                <w:sz w:val="20"/>
                <w:szCs w:val="20"/>
              </w:rPr>
            </w:pPr>
            <w:r w:rsidRPr="00F145C5">
              <w:rPr>
                <w:rFonts w:ascii="Calibri" w:hAnsi="Calibri"/>
                <w:sz w:val="20"/>
                <w:szCs w:val="20"/>
              </w:rPr>
              <w:t>State</w:t>
            </w:r>
          </w:p>
        </w:tc>
        <w:tc>
          <w:tcPr>
            <w:tcW w:w="3192" w:type="dxa"/>
            <w:shd w:val="clear" w:color="auto" w:fill="D9D9D9" w:themeFill="background1" w:themeFillShade="D9"/>
          </w:tcPr>
          <w:p w14:paraId="7807FABB" w14:textId="77777777" w:rsidR="00FF0186" w:rsidRPr="00F145C5" w:rsidRDefault="00FF0186" w:rsidP="00B946D9">
            <w:pPr>
              <w:spacing w:after="0" w:line="240" w:lineRule="auto"/>
              <w:jc w:val="center"/>
              <w:rPr>
                <w:rFonts w:ascii="Calibri" w:hAnsi="Calibri"/>
                <w:sz w:val="20"/>
                <w:szCs w:val="20"/>
              </w:rPr>
            </w:pPr>
            <w:r w:rsidRPr="00F145C5">
              <w:rPr>
                <w:rFonts w:ascii="Calibri" w:hAnsi="Calibri"/>
                <w:sz w:val="20"/>
                <w:szCs w:val="20"/>
              </w:rPr>
              <w:t>91%</w:t>
            </w:r>
          </w:p>
        </w:tc>
        <w:tc>
          <w:tcPr>
            <w:tcW w:w="3192" w:type="dxa"/>
            <w:shd w:val="clear" w:color="auto" w:fill="D9D9D9" w:themeFill="background1" w:themeFillShade="D9"/>
          </w:tcPr>
          <w:p w14:paraId="652AC840" w14:textId="77777777" w:rsidR="00FF0186" w:rsidRPr="00F145C5" w:rsidRDefault="00FF0186" w:rsidP="00B946D9">
            <w:pPr>
              <w:spacing w:after="0" w:line="240" w:lineRule="auto"/>
              <w:jc w:val="center"/>
              <w:rPr>
                <w:rFonts w:ascii="Calibri" w:hAnsi="Calibri"/>
                <w:sz w:val="20"/>
                <w:szCs w:val="20"/>
              </w:rPr>
            </w:pPr>
            <w:r w:rsidRPr="00F145C5">
              <w:rPr>
                <w:rFonts w:ascii="Calibri" w:hAnsi="Calibri"/>
                <w:sz w:val="20"/>
                <w:szCs w:val="20"/>
              </w:rPr>
              <w:t>79%</w:t>
            </w:r>
          </w:p>
        </w:tc>
      </w:tr>
    </w:tbl>
    <w:p w14:paraId="04DA4669" w14:textId="77777777" w:rsidR="00FF0186" w:rsidRPr="00E927D7" w:rsidRDefault="00FF0186" w:rsidP="00FF0186">
      <w:pPr>
        <w:spacing w:after="0" w:line="240" w:lineRule="auto"/>
      </w:pPr>
    </w:p>
    <w:p w14:paraId="44CBCB30" w14:textId="26B37EB0" w:rsidR="00FF0186" w:rsidRDefault="00FF0186" w:rsidP="00FF0186">
      <w:pPr>
        <w:spacing w:after="0" w:line="240" w:lineRule="auto"/>
      </w:pPr>
    </w:p>
    <w:p w14:paraId="4F0FFC7B" w14:textId="0AA5D00E" w:rsidR="001522B0" w:rsidRDefault="001522B0" w:rsidP="00FF0186">
      <w:pPr>
        <w:spacing w:after="0" w:line="240" w:lineRule="auto"/>
      </w:pPr>
    </w:p>
    <w:p w14:paraId="162B6D0C" w14:textId="77777777" w:rsidR="001522B0" w:rsidRPr="00E927D7" w:rsidRDefault="001522B0" w:rsidP="00FF0186">
      <w:pPr>
        <w:spacing w:after="0" w:line="240" w:lineRule="auto"/>
      </w:pPr>
    </w:p>
    <w:p w14:paraId="593ECE3F" w14:textId="1A4663C0" w:rsidR="00FF0186" w:rsidRPr="00E927D7" w:rsidRDefault="00FF0186" w:rsidP="00FF0186">
      <w:pPr>
        <w:spacing w:after="0" w:line="240" w:lineRule="auto"/>
        <w:rPr>
          <w:b/>
        </w:rPr>
      </w:pPr>
      <w:r w:rsidRPr="00E927D7">
        <w:rPr>
          <w:b/>
        </w:rPr>
        <w:lastRenderedPageBreak/>
        <w:t xml:space="preserve">In science, the percentage of students scoring proficient or advanced on the MCAS </w:t>
      </w:r>
      <w:r w:rsidR="00F44755">
        <w:rPr>
          <w:b/>
        </w:rPr>
        <w:t xml:space="preserve">assessment </w:t>
      </w:r>
      <w:r w:rsidRPr="00E927D7">
        <w:rPr>
          <w:b/>
        </w:rPr>
        <w:t>ranged from 24 percent in the 5</w:t>
      </w:r>
      <w:r w:rsidRPr="00E927D7">
        <w:rPr>
          <w:b/>
          <w:vertAlign w:val="superscript"/>
        </w:rPr>
        <w:t>th</w:t>
      </w:r>
      <w:r w:rsidRPr="00E927D7">
        <w:rPr>
          <w:b/>
        </w:rPr>
        <w:t xml:space="preserve"> grade at Coburn to 72 percent at Fausey, and was 38 percent in the 8</w:t>
      </w:r>
      <w:r w:rsidRPr="00E927D7">
        <w:rPr>
          <w:b/>
          <w:vertAlign w:val="superscript"/>
        </w:rPr>
        <w:t>th</w:t>
      </w:r>
      <w:r w:rsidRPr="00E927D7">
        <w:rPr>
          <w:b/>
        </w:rPr>
        <w:t xml:space="preserve"> grade at West Springfield Middle.  Science proficiency was 76 percent in the 10</w:t>
      </w:r>
      <w:r w:rsidRPr="00E927D7">
        <w:rPr>
          <w:b/>
          <w:vertAlign w:val="superscript"/>
        </w:rPr>
        <w:t>th</w:t>
      </w:r>
      <w:r w:rsidRPr="00E927D7">
        <w:rPr>
          <w:b/>
        </w:rPr>
        <w:t xml:space="preserve"> grade at West Springfield High.</w:t>
      </w:r>
    </w:p>
    <w:p w14:paraId="597B309C" w14:textId="77777777" w:rsidR="00FF0186" w:rsidRDefault="00FF0186" w:rsidP="00FF0186">
      <w:pPr>
        <w:spacing w:after="0" w:line="240" w:lineRule="auto"/>
      </w:pPr>
    </w:p>
    <w:tbl>
      <w:tblPr>
        <w:tblStyle w:val="TableGrid16"/>
        <w:tblW w:w="0" w:type="auto"/>
        <w:tblInd w:w="18" w:type="dxa"/>
        <w:tblLayout w:type="fixed"/>
        <w:tblLook w:val="04A0" w:firstRow="1" w:lastRow="0" w:firstColumn="1" w:lastColumn="0" w:noHBand="0" w:noVBand="1"/>
        <w:tblCaption w:val="Table 13: West Springfield Public Schools"/>
        <w:tblDescription w:val="MCAS Science Percent Scoring Proficient or Advanced by School and Grade, 2017"/>
      </w:tblPr>
      <w:tblGrid>
        <w:gridCol w:w="3330"/>
        <w:gridCol w:w="778"/>
        <w:gridCol w:w="779"/>
        <w:gridCol w:w="778"/>
        <w:gridCol w:w="779"/>
        <w:gridCol w:w="778"/>
        <w:gridCol w:w="779"/>
        <w:gridCol w:w="778"/>
        <w:gridCol w:w="779"/>
      </w:tblGrid>
      <w:tr w:rsidR="00FF0186" w:rsidRPr="00E927D7" w14:paraId="19417B28" w14:textId="77777777" w:rsidTr="00FE3BB6">
        <w:trPr>
          <w:tblHeader/>
        </w:trPr>
        <w:tc>
          <w:tcPr>
            <w:tcW w:w="9558" w:type="dxa"/>
            <w:gridSpan w:val="9"/>
            <w:tcBorders>
              <w:top w:val="nil"/>
              <w:left w:val="nil"/>
              <w:right w:val="nil"/>
            </w:tcBorders>
          </w:tcPr>
          <w:p w14:paraId="197736C7" w14:textId="77777777" w:rsidR="00FF0186" w:rsidRPr="00E927D7" w:rsidRDefault="00FF0186" w:rsidP="00B946D9">
            <w:pPr>
              <w:spacing w:after="0" w:line="240" w:lineRule="auto"/>
              <w:jc w:val="center"/>
              <w:rPr>
                <w:rFonts w:eastAsia="Times New Roman" w:cs="Times New Roman"/>
                <w:b/>
                <w:sz w:val="20"/>
                <w:szCs w:val="20"/>
              </w:rPr>
            </w:pPr>
            <w:r w:rsidRPr="00E927D7">
              <w:rPr>
                <w:rFonts w:eastAsia="Times New Roman" w:cs="Times New Roman"/>
                <w:b/>
                <w:sz w:val="20"/>
                <w:szCs w:val="20"/>
              </w:rPr>
              <w:t xml:space="preserve">Table 13: </w:t>
            </w:r>
            <w:r w:rsidRPr="00E927D7">
              <w:rPr>
                <w:rFonts w:cs="Times New Roman"/>
                <w:b/>
                <w:sz w:val="20"/>
                <w:szCs w:val="20"/>
              </w:rPr>
              <w:t>West Springfield Public Schools</w:t>
            </w:r>
          </w:p>
          <w:p w14:paraId="0D7D415E" w14:textId="77777777" w:rsidR="00FF0186" w:rsidRPr="00E927D7" w:rsidRDefault="00FF0186" w:rsidP="00B946D9">
            <w:pPr>
              <w:spacing w:after="0" w:line="240" w:lineRule="auto"/>
              <w:jc w:val="center"/>
              <w:rPr>
                <w:rFonts w:eastAsia="Times New Roman" w:cs="Times New Roman"/>
                <w:b/>
                <w:sz w:val="20"/>
                <w:szCs w:val="20"/>
              </w:rPr>
            </w:pPr>
            <w:r w:rsidRPr="00E927D7">
              <w:rPr>
                <w:rFonts w:eastAsia="Times New Roman" w:cs="Times New Roman"/>
                <w:b/>
                <w:sz w:val="20"/>
                <w:szCs w:val="20"/>
              </w:rPr>
              <w:t>MCAS Science Percent Scoring Proficient or Advanced by School and Grade, 2017</w:t>
            </w:r>
          </w:p>
        </w:tc>
      </w:tr>
      <w:tr w:rsidR="00FF0186" w:rsidRPr="00E927D7" w14:paraId="6065A3CC" w14:textId="77777777" w:rsidTr="00FE3BB6">
        <w:trPr>
          <w:tblHeader/>
        </w:trPr>
        <w:tc>
          <w:tcPr>
            <w:tcW w:w="3330" w:type="dxa"/>
            <w:shd w:val="clear" w:color="auto" w:fill="D9D9D9" w:themeFill="background1" w:themeFillShade="D9"/>
          </w:tcPr>
          <w:p w14:paraId="001E765E" w14:textId="77777777" w:rsidR="00FF0186" w:rsidRPr="00E927D7" w:rsidRDefault="00FF0186" w:rsidP="00B946D9">
            <w:pPr>
              <w:spacing w:after="0" w:line="240" w:lineRule="auto"/>
              <w:rPr>
                <w:rFonts w:eastAsia="Times New Roman" w:cs="Times New Roman"/>
                <w:b/>
                <w:sz w:val="20"/>
                <w:szCs w:val="20"/>
              </w:rPr>
            </w:pPr>
            <w:r w:rsidRPr="00E927D7">
              <w:rPr>
                <w:rFonts w:eastAsia="Times New Roman" w:cs="Times New Roman"/>
                <w:b/>
                <w:sz w:val="20"/>
                <w:szCs w:val="20"/>
              </w:rPr>
              <w:t>School</w:t>
            </w:r>
          </w:p>
        </w:tc>
        <w:tc>
          <w:tcPr>
            <w:tcW w:w="778" w:type="dxa"/>
            <w:shd w:val="clear" w:color="auto" w:fill="D9D9D9" w:themeFill="background1" w:themeFillShade="D9"/>
          </w:tcPr>
          <w:p w14:paraId="2BAF968B" w14:textId="77777777" w:rsidR="00FF0186" w:rsidRPr="00E927D7" w:rsidRDefault="00FF0186" w:rsidP="00B946D9">
            <w:pPr>
              <w:spacing w:after="0" w:line="240" w:lineRule="auto"/>
              <w:jc w:val="center"/>
              <w:rPr>
                <w:rFonts w:eastAsia="Times New Roman" w:cs="Times New Roman"/>
                <w:b/>
                <w:sz w:val="20"/>
                <w:szCs w:val="20"/>
              </w:rPr>
            </w:pPr>
            <w:r w:rsidRPr="00E927D7">
              <w:rPr>
                <w:rFonts w:eastAsia="Times New Roman" w:cs="Times New Roman"/>
                <w:b/>
                <w:sz w:val="20"/>
                <w:szCs w:val="20"/>
              </w:rPr>
              <w:t>3</w:t>
            </w:r>
          </w:p>
        </w:tc>
        <w:tc>
          <w:tcPr>
            <w:tcW w:w="779" w:type="dxa"/>
            <w:shd w:val="clear" w:color="auto" w:fill="D9D9D9" w:themeFill="background1" w:themeFillShade="D9"/>
          </w:tcPr>
          <w:p w14:paraId="0A2F144A" w14:textId="77777777" w:rsidR="00FF0186" w:rsidRPr="00E927D7" w:rsidRDefault="00FF0186" w:rsidP="00B946D9">
            <w:pPr>
              <w:spacing w:after="0" w:line="240" w:lineRule="auto"/>
              <w:jc w:val="center"/>
              <w:rPr>
                <w:rFonts w:eastAsia="Times New Roman" w:cs="Times New Roman"/>
                <w:b/>
                <w:sz w:val="20"/>
                <w:szCs w:val="20"/>
              </w:rPr>
            </w:pPr>
            <w:r w:rsidRPr="00E927D7">
              <w:rPr>
                <w:rFonts w:eastAsia="Times New Roman" w:cs="Times New Roman"/>
                <w:b/>
                <w:sz w:val="20"/>
                <w:szCs w:val="20"/>
              </w:rPr>
              <w:t>4</w:t>
            </w:r>
          </w:p>
        </w:tc>
        <w:tc>
          <w:tcPr>
            <w:tcW w:w="778" w:type="dxa"/>
            <w:shd w:val="clear" w:color="auto" w:fill="D9D9D9" w:themeFill="background1" w:themeFillShade="D9"/>
          </w:tcPr>
          <w:p w14:paraId="4B2A08D0" w14:textId="77777777" w:rsidR="00FF0186" w:rsidRPr="00E927D7" w:rsidRDefault="00FF0186" w:rsidP="00B946D9">
            <w:pPr>
              <w:spacing w:after="0" w:line="240" w:lineRule="auto"/>
              <w:jc w:val="center"/>
              <w:rPr>
                <w:rFonts w:eastAsia="Times New Roman" w:cs="Times New Roman"/>
                <w:b/>
                <w:sz w:val="20"/>
                <w:szCs w:val="20"/>
              </w:rPr>
            </w:pPr>
            <w:r w:rsidRPr="00E927D7">
              <w:rPr>
                <w:rFonts w:eastAsia="Times New Roman" w:cs="Times New Roman"/>
                <w:b/>
                <w:sz w:val="20"/>
                <w:szCs w:val="20"/>
              </w:rPr>
              <w:t>5</w:t>
            </w:r>
          </w:p>
        </w:tc>
        <w:tc>
          <w:tcPr>
            <w:tcW w:w="779" w:type="dxa"/>
            <w:shd w:val="clear" w:color="auto" w:fill="D9D9D9" w:themeFill="background1" w:themeFillShade="D9"/>
          </w:tcPr>
          <w:p w14:paraId="26A0FAAA" w14:textId="77777777" w:rsidR="00FF0186" w:rsidRPr="00E927D7" w:rsidRDefault="00FF0186" w:rsidP="00B946D9">
            <w:pPr>
              <w:spacing w:after="0" w:line="240" w:lineRule="auto"/>
              <w:jc w:val="center"/>
              <w:rPr>
                <w:rFonts w:eastAsia="Times New Roman" w:cs="Times New Roman"/>
                <w:b/>
                <w:sz w:val="20"/>
                <w:szCs w:val="20"/>
              </w:rPr>
            </w:pPr>
            <w:r w:rsidRPr="00E927D7">
              <w:rPr>
                <w:rFonts w:eastAsia="Times New Roman" w:cs="Times New Roman"/>
                <w:b/>
                <w:sz w:val="20"/>
                <w:szCs w:val="20"/>
              </w:rPr>
              <w:t>6</w:t>
            </w:r>
          </w:p>
        </w:tc>
        <w:tc>
          <w:tcPr>
            <w:tcW w:w="778" w:type="dxa"/>
            <w:shd w:val="clear" w:color="auto" w:fill="D9D9D9" w:themeFill="background1" w:themeFillShade="D9"/>
          </w:tcPr>
          <w:p w14:paraId="08BD2334" w14:textId="77777777" w:rsidR="00FF0186" w:rsidRPr="00E927D7" w:rsidRDefault="00FF0186" w:rsidP="00B946D9">
            <w:pPr>
              <w:spacing w:after="0" w:line="240" w:lineRule="auto"/>
              <w:jc w:val="center"/>
              <w:rPr>
                <w:rFonts w:eastAsia="Times New Roman" w:cs="Times New Roman"/>
                <w:b/>
                <w:sz w:val="20"/>
                <w:szCs w:val="20"/>
              </w:rPr>
            </w:pPr>
            <w:r w:rsidRPr="00E927D7">
              <w:rPr>
                <w:rFonts w:eastAsia="Times New Roman" w:cs="Times New Roman"/>
                <w:b/>
                <w:sz w:val="20"/>
                <w:szCs w:val="20"/>
              </w:rPr>
              <w:t>7</w:t>
            </w:r>
          </w:p>
        </w:tc>
        <w:tc>
          <w:tcPr>
            <w:tcW w:w="779" w:type="dxa"/>
            <w:shd w:val="clear" w:color="auto" w:fill="D9D9D9" w:themeFill="background1" w:themeFillShade="D9"/>
          </w:tcPr>
          <w:p w14:paraId="5AFC3464" w14:textId="77777777" w:rsidR="00FF0186" w:rsidRPr="00E927D7" w:rsidRDefault="00FF0186" w:rsidP="00B946D9">
            <w:pPr>
              <w:spacing w:after="0" w:line="240" w:lineRule="auto"/>
              <w:jc w:val="center"/>
              <w:rPr>
                <w:rFonts w:eastAsia="Times New Roman" w:cs="Times New Roman"/>
                <w:b/>
                <w:sz w:val="20"/>
                <w:szCs w:val="20"/>
              </w:rPr>
            </w:pPr>
            <w:r w:rsidRPr="00E927D7">
              <w:rPr>
                <w:rFonts w:eastAsia="Times New Roman" w:cs="Times New Roman"/>
                <w:b/>
                <w:sz w:val="20"/>
                <w:szCs w:val="20"/>
              </w:rPr>
              <w:t>8</w:t>
            </w:r>
          </w:p>
        </w:tc>
        <w:tc>
          <w:tcPr>
            <w:tcW w:w="778" w:type="dxa"/>
            <w:shd w:val="clear" w:color="auto" w:fill="D9D9D9" w:themeFill="background1" w:themeFillShade="D9"/>
          </w:tcPr>
          <w:p w14:paraId="1872CA81" w14:textId="77777777" w:rsidR="00FF0186" w:rsidRPr="00E927D7" w:rsidRDefault="00FF0186" w:rsidP="00B946D9">
            <w:pPr>
              <w:spacing w:after="0" w:line="240" w:lineRule="auto"/>
              <w:jc w:val="center"/>
              <w:rPr>
                <w:rFonts w:eastAsia="Times New Roman" w:cs="Times New Roman"/>
                <w:b/>
                <w:sz w:val="20"/>
                <w:szCs w:val="20"/>
              </w:rPr>
            </w:pPr>
            <w:r w:rsidRPr="00E927D7">
              <w:rPr>
                <w:rFonts w:eastAsia="Times New Roman" w:cs="Times New Roman"/>
                <w:b/>
                <w:sz w:val="20"/>
                <w:szCs w:val="20"/>
              </w:rPr>
              <w:t>10</w:t>
            </w:r>
          </w:p>
        </w:tc>
        <w:tc>
          <w:tcPr>
            <w:tcW w:w="779" w:type="dxa"/>
            <w:shd w:val="clear" w:color="auto" w:fill="D9D9D9" w:themeFill="background1" w:themeFillShade="D9"/>
          </w:tcPr>
          <w:p w14:paraId="06CF791B" w14:textId="77777777" w:rsidR="00FF0186" w:rsidRPr="00E927D7" w:rsidRDefault="00FF0186" w:rsidP="00B946D9">
            <w:pPr>
              <w:spacing w:after="0" w:line="240" w:lineRule="auto"/>
              <w:jc w:val="center"/>
              <w:rPr>
                <w:rFonts w:eastAsia="Times New Roman" w:cs="Times New Roman"/>
                <w:b/>
                <w:sz w:val="20"/>
                <w:szCs w:val="20"/>
              </w:rPr>
            </w:pPr>
            <w:r w:rsidRPr="00E927D7">
              <w:rPr>
                <w:rFonts w:eastAsia="Times New Roman" w:cs="Times New Roman"/>
                <w:b/>
                <w:sz w:val="20"/>
                <w:szCs w:val="20"/>
              </w:rPr>
              <w:t>Total</w:t>
            </w:r>
          </w:p>
        </w:tc>
      </w:tr>
      <w:tr w:rsidR="00FF0186" w:rsidRPr="00E927D7" w14:paraId="7AB5EA5E" w14:textId="77777777" w:rsidTr="00661763">
        <w:tc>
          <w:tcPr>
            <w:tcW w:w="3330" w:type="dxa"/>
            <w:shd w:val="clear" w:color="auto" w:fill="auto"/>
          </w:tcPr>
          <w:p w14:paraId="3649C2A5" w14:textId="77777777" w:rsidR="00FF0186" w:rsidRPr="00E927D7" w:rsidRDefault="00FF0186" w:rsidP="00B946D9">
            <w:pPr>
              <w:spacing w:after="0" w:line="240" w:lineRule="auto"/>
              <w:rPr>
                <w:sz w:val="20"/>
                <w:szCs w:val="20"/>
              </w:rPr>
            </w:pPr>
            <w:r w:rsidRPr="00E927D7">
              <w:rPr>
                <w:sz w:val="20"/>
                <w:szCs w:val="20"/>
              </w:rPr>
              <w:t>Cowing Early Childhood</w:t>
            </w:r>
          </w:p>
        </w:tc>
        <w:tc>
          <w:tcPr>
            <w:tcW w:w="778" w:type="dxa"/>
            <w:shd w:val="clear" w:color="auto" w:fill="auto"/>
          </w:tcPr>
          <w:p w14:paraId="46BCFF3F"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auto"/>
          </w:tcPr>
          <w:p w14:paraId="5B98DC6A"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auto"/>
          </w:tcPr>
          <w:p w14:paraId="124CC81F"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auto"/>
          </w:tcPr>
          <w:p w14:paraId="26A5F92C"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auto"/>
          </w:tcPr>
          <w:p w14:paraId="4854D165"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auto"/>
          </w:tcPr>
          <w:p w14:paraId="78F1E34F"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auto"/>
          </w:tcPr>
          <w:p w14:paraId="72AA42CF"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auto"/>
          </w:tcPr>
          <w:p w14:paraId="08D1FBCF" w14:textId="77777777" w:rsidR="00FF0186" w:rsidRPr="00E927D7" w:rsidRDefault="00FF0186" w:rsidP="00B946D9">
            <w:pPr>
              <w:spacing w:after="0" w:line="240" w:lineRule="auto"/>
              <w:jc w:val="center"/>
              <w:rPr>
                <w:sz w:val="20"/>
                <w:szCs w:val="20"/>
              </w:rPr>
            </w:pPr>
            <w:r w:rsidRPr="00E927D7">
              <w:rPr>
                <w:sz w:val="20"/>
                <w:szCs w:val="20"/>
              </w:rPr>
              <w:t>--</w:t>
            </w:r>
          </w:p>
        </w:tc>
      </w:tr>
      <w:tr w:rsidR="00FF0186" w:rsidRPr="00E927D7" w14:paraId="49D2D79C" w14:textId="77777777" w:rsidTr="00661763">
        <w:tc>
          <w:tcPr>
            <w:tcW w:w="3330" w:type="dxa"/>
            <w:shd w:val="clear" w:color="auto" w:fill="D9D9D9" w:themeFill="background1" w:themeFillShade="D9"/>
          </w:tcPr>
          <w:p w14:paraId="2FED24DD" w14:textId="77777777" w:rsidR="00FF0186" w:rsidRPr="00E927D7" w:rsidRDefault="00FF0186" w:rsidP="00B946D9">
            <w:pPr>
              <w:spacing w:after="0" w:line="240" w:lineRule="auto"/>
              <w:rPr>
                <w:sz w:val="20"/>
                <w:szCs w:val="20"/>
              </w:rPr>
            </w:pPr>
            <w:r w:rsidRPr="00E927D7">
              <w:rPr>
                <w:sz w:val="20"/>
                <w:szCs w:val="20"/>
              </w:rPr>
              <w:t>Ashley</w:t>
            </w:r>
          </w:p>
        </w:tc>
        <w:tc>
          <w:tcPr>
            <w:tcW w:w="778" w:type="dxa"/>
            <w:shd w:val="clear" w:color="auto" w:fill="D9D9D9" w:themeFill="background1" w:themeFillShade="D9"/>
          </w:tcPr>
          <w:p w14:paraId="37AC10EC"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D9D9D9" w:themeFill="background1" w:themeFillShade="D9"/>
          </w:tcPr>
          <w:p w14:paraId="5F11F105"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D9D9D9" w:themeFill="background1" w:themeFillShade="D9"/>
          </w:tcPr>
          <w:p w14:paraId="4E582B00"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D9D9D9" w:themeFill="background1" w:themeFillShade="D9"/>
          </w:tcPr>
          <w:p w14:paraId="27768534"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D9D9D9" w:themeFill="background1" w:themeFillShade="D9"/>
          </w:tcPr>
          <w:p w14:paraId="08E0EC71"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D9D9D9" w:themeFill="background1" w:themeFillShade="D9"/>
          </w:tcPr>
          <w:p w14:paraId="37DB68A5"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D9D9D9" w:themeFill="background1" w:themeFillShade="D9"/>
          </w:tcPr>
          <w:p w14:paraId="774A4141"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D9D9D9" w:themeFill="background1" w:themeFillShade="D9"/>
          </w:tcPr>
          <w:p w14:paraId="76B6471B" w14:textId="77777777" w:rsidR="00FF0186" w:rsidRPr="00E927D7" w:rsidRDefault="00FF0186" w:rsidP="00B946D9">
            <w:pPr>
              <w:spacing w:after="0" w:line="240" w:lineRule="auto"/>
              <w:jc w:val="center"/>
              <w:rPr>
                <w:sz w:val="20"/>
                <w:szCs w:val="20"/>
              </w:rPr>
            </w:pPr>
            <w:r w:rsidRPr="00E927D7">
              <w:rPr>
                <w:sz w:val="20"/>
                <w:szCs w:val="20"/>
              </w:rPr>
              <w:t>--</w:t>
            </w:r>
          </w:p>
        </w:tc>
      </w:tr>
      <w:tr w:rsidR="00FF0186" w:rsidRPr="00E927D7" w14:paraId="7273E8AA" w14:textId="77777777" w:rsidTr="00661763">
        <w:tc>
          <w:tcPr>
            <w:tcW w:w="3330" w:type="dxa"/>
            <w:shd w:val="clear" w:color="auto" w:fill="auto"/>
          </w:tcPr>
          <w:p w14:paraId="38A65ECE" w14:textId="77777777" w:rsidR="00FF0186" w:rsidRPr="00E927D7" w:rsidRDefault="00FF0186" w:rsidP="00B946D9">
            <w:pPr>
              <w:spacing w:after="0" w:line="240" w:lineRule="auto"/>
              <w:rPr>
                <w:sz w:val="20"/>
                <w:szCs w:val="20"/>
              </w:rPr>
            </w:pPr>
            <w:r w:rsidRPr="00E927D7">
              <w:rPr>
                <w:sz w:val="20"/>
                <w:szCs w:val="20"/>
              </w:rPr>
              <w:t>Coburn</w:t>
            </w:r>
          </w:p>
        </w:tc>
        <w:tc>
          <w:tcPr>
            <w:tcW w:w="778" w:type="dxa"/>
            <w:shd w:val="clear" w:color="auto" w:fill="auto"/>
          </w:tcPr>
          <w:p w14:paraId="618FC439"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auto"/>
          </w:tcPr>
          <w:p w14:paraId="6367B22B"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auto"/>
          </w:tcPr>
          <w:p w14:paraId="1C2B184E" w14:textId="77777777" w:rsidR="00FF0186" w:rsidRPr="00E927D7" w:rsidRDefault="00FF0186" w:rsidP="00B946D9">
            <w:pPr>
              <w:spacing w:after="0" w:line="240" w:lineRule="auto"/>
              <w:jc w:val="center"/>
              <w:rPr>
                <w:sz w:val="20"/>
                <w:szCs w:val="20"/>
              </w:rPr>
            </w:pPr>
            <w:r w:rsidRPr="00E927D7">
              <w:rPr>
                <w:sz w:val="20"/>
                <w:szCs w:val="20"/>
              </w:rPr>
              <w:t>24%</w:t>
            </w:r>
          </w:p>
        </w:tc>
        <w:tc>
          <w:tcPr>
            <w:tcW w:w="779" w:type="dxa"/>
            <w:shd w:val="clear" w:color="auto" w:fill="auto"/>
          </w:tcPr>
          <w:p w14:paraId="3C502567"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auto"/>
          </w:tcPr>
          <w:p w14:paraId="69B7BBAE"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auto"/>
          </w:tcPr>
          <w:p w14:paraId="48A7E531"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auto"/>
          </w:tcPr>
          <w:p w14:paraId="6C10609D"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auto"/>
          </w:tcPr>
          <w:p w14:paraId="4B5762BE" w14:textId="77777777" w:rsidR="00FF0186" w:rsidRPr="00E927D7" w:rsidRDefault="00FF0186" w:rsidP="00B946D9">
            <w:pPr>
              <w:spacing w:after="0" w:line="240" w:lineRule="auto"/>
              <w:jc w:val="center"/>
              <w:rPr>
                <w:sz w:val="20"/>
                <w:szCs w:val="20"/>
              </w:rPr>
            </w:pPr>
            <w:r w:rsidRPr="00E927D7">
              <w:rPr>
                <w:sz w:val="20"/>
                <w:szCs w:val="20"/>
              </w:rPr>
              <w:t>24%</w:t>
            </w:r>
          </w:p>
        </w:tc>
      </w:tr>
      <w:tr w:rsidR="00FF0186" w:rsidRPr="00E927D7" w14:paraId="09E202EF" w14:textId="77777777" w:rsidTr="00661763">
        <w:tc>
          <w:tcPr>
            <w:tcW w:w="3330" w:type="dxa"/>
            <w:shd w:val="clear" w:color="auto" w:fill="D9D9D9" w:themeFill="background1" w:themeFillShade="D9"/>
          </w:tcPr>
          <w:p w14:paraId="63B1B333" w14:textId="77777777" w:rsidR="00FF0186" w:rsidRPr="00E927D7" w:rsidRDefault="00FF0186" w:rsidP="00B946D9">
            <w:pPr>
              <w:spacing w:after="0" w:line="240" w:lineRule="auto"/>
              <w:rPr>
                <w:sz w:val="20"/>
                <w:szCs w:val="20"/>
              </w:rPr>
            </w:pPr>
            <w:r w:rsidRPr="00E927D7">
              <w:rPr>
                <w:sz w:val="20"/>
                <w:szCs w:val="20"/>
              </w:rPr>
              <w:t>Fausey</w:t>
            </w:r>
          </w:p>
        </w:tc>
        <w:tc>
          <w:tcPr>
            <w:tcW w:w="778" w:type="dxa"/>
            <w:shd w:val="clear" w:color="auto" w:fill="D9D9D9" w:themeFill="background1" w:themeFillShade="D9"/>
          </w:tcPr>
          <w:p w14:paraId="333485AB"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D9D9D9" w:themeFill="background1" w:themeFillShade="D9"/>
          </w:tcPr>
          <w:p w14:paraId="00F8B84F"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D9D9D9" w:themeFill="background1" w:themeFillShade="D9"/>
          </w:tcPr>
          <w:p w14:paraId="60C3513D" w14:textId="77777777" w:rsidR="00FF0186" w:rsidRPr="00E927D7" w:rsidRDefault="00FF0186" w:rsidP="00B946D9">
            <w:pPr>
              <w:spacing w:after="0" w:line="240" w:lineRule="auto"/>
              <w:jc w:val="center"/>
              <w:rPr>
                <w:sz w:val="20"/>
                <w:szCs w:val="20"/>
              </w:rPr>
            </w:pPr>
            <w:r w:rsidRPr="00E927D7">
              <w:rPr>
                <w:sz w:val="20"/>
                <w:szCs w:val="20"/>
              </w:rPr>
              <w:t>72%</w:t>
            </w:r>
          </w:p>
        </w:tc>
        <w:tc>
          <w:tcPr>
            <w:tcW w:w="779" w:type="dxa"/>
            <w:shd w:val="clear" w:color="auto" w:fill="D9D9D9" w:themeFill="background1" w:themeFillShade="D9"/>
          </w:tcPr>
          <w:p w14:paraId="40108740"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D9D9D9" w:themeFill="background1" w:themeFillShade="D9"/>
          </w:tcPr>
          <w:p w14:paraId="55216B61"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D9D9D9" w:themeFill="background1" w:themeFillShade="D9"/>
          </w:tcPr>
          <w:p w14:paraId="7E214CDD"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D9D9D9" w:themeFill="background1" w:themeFillShade="D9"/>
          </w:tcPr>
          <w:p w14:paraId="5E8EB850"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D9D9D9" w:themeFill="background1" w:themeFillShade="D9"/>
          </w:tcPr>
          <w:p w14:paraId="2441C2FC" w14:textId="77777777" w:rsidR="00FF0186" w:rsidRPr="00E927D7" w:rsidRDefault="00FF0186" w:rsidP="00B946D9">
            <w:pPr>
              <w:spacing w:after="0" w:line="240" w:lineRule="auto"/>
              <w:jc w:val="center"/>
              <w:rPr>
                <w:sz w:val="20"/>
                <w:szCs w:val="20"/>
              </w:rPr>
            </w:pPr>
            <w:r w:rsidRPr="00E927D7">
              <w:rPr>
                <w:sz w:val="20"/>
                <w:szCs w:val="20"/>
              </w:rPr>
              <w:t>72%</w:t>
            </w:r>
          </w:p>
        </w:tc>
      </w:tr>
      <w:tr w:rsidR="00FF0186" w:rsidRPr="00E927D7" w14:paraId="673BA814" w14:textId="77777777" w:rsidTr="00661763">
        <w:tc>
          <w:tcPr>
            <w:tcW w:w="3330" w:type="dxa"/>
            <w:shd w:val="clear" w:color="auto" w:fill="auto"/>
          </w:tcPr>
          <w:p w14:paraId="3E9745F1" w14:textId="77777777" w:rsidR="00FF0186" w:rsidRPr="00E927D7" w:rsidRDefault="00FF0186" w:rsidP="00B946D9">
            <w:pPr>
              <w:spacing w:after="0" w:line="240" w:lineRule="auto"/>
              <w:rPr>
                <w:sz w:val="20"/>
                <w:szCs w:val="20"/>
              </w:rPr>
            </w:pPr>
            <w:r w:rsidRPr="00E927D7">
              <w:rPr>
                <w:sz w:val="20"/>
                <w:szCs w:val="20"/>
              </w:rPr>
              <w:t>Memorial</w:t>
            </w:r>
          </w:p>
        </w:tc>
        <w:tc>
          <w:tcPr>
            <w:tcW w:w="778" w:type="dxa"/>
            <w:shd w:val="clear" w:color="auto" w:fill="auto"/>
          </w:tcPr>
          <w:p w14:paraId="4C631474"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auto"/>
          </w:tcPr>
          <w:p w14:paraId="1014812F"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auto"/>
          </w:tcPr>
          <w:p w14:paraId="7DAC8FC8" w14:textId="77777777" w:rsidR="00FF0186" w:rsidRPr="00E927D7" w:rsidRDefault="00FF0186" w:rsidP="00B946D9">
            <w:pPr>
              <w:spacing w:after="0" w:line="240" w:lineRule="auto"/>
              <w:jc w:val="center"/>
              <w:rPr>
                <w:sz w:val="20"/>
                <w:szCs w:val="20"/>
              </w:rPr>
            </w:pPr>
            <w:r w:rsidRPr="00E927D7">
              <w:rPr>
                <w:sz w:val="20"/>
                <w:szCs w:val="20"/>
              </w:rPr>
              <w:t>53%</w:t>
            </w:r>
          </w:p>
        </w:tc>
        <w:tc>
          <w:tcPr>
            <w:tcW w:w="779" w:type="dxa"/>
            <w:shd w:val="clear" w:color="auto" w:fill="auto"/>
          </w:tcPr>
          <w:p w14:paraId="6014F632"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auto"/>
          </w:tcPr>
          <w:p w14:paraId="1F35D6D3"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auto"/>
          </w:tcPr>
          <w:p w14:paraId="6F7F1D63"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auto"/>
          </w:tcPr>
          <w:p w14:paraId="7A975CC4"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auto"/>
          </w:tcPr>
          <w:p w14:paraId="1BCECA82" w14:textId="77777777" w:rsidR="00FF0186" w:rsidRPr="00E927D7" w:rsidRDefault="00FF0186" w:rsidP="00B946D9">
            <w:pPr>
              <w:spacing w:after="0" w:line="240" w:lineRule="auto"/>
              <w:jc w:val="center"/>
              <w:rPr>
                <w:sz w:val="20"/>
                <w:szCs w:val="20"/>
              </w:rPr>
            </w:pPr>
            <w:r w:rsidRPr="00E927D7">
              <w:rPr>
                <w:sz w:val="20"/>
                <w:szCs w:val="20"/>
              </w:rPr>
              <w:t>53%</w:t>
            </w:r>
          </w:p>
        </w:tc>
      </w:tr>
      <w:tr w:rsidR="00FF0186" w:rsidRPr="00E927D7" w14:paraId="66F0A780" w14:textId="77777777" w:rsidTr="00661763">
        <w:tc>
          <w:tcPr>
            <w:tcW w:w="3330" w:type="dxa"/>
            <w:shd w:val="clear" w:color="auto" w:fill="D9D9D9" w:themeFill="background1" w:themeFillShade="D9"/>
          </w:tcPr>
          <w:p w14:paraId="76ABF2B6" w14:textId="77777777" w:rsidR="00FF0186" w:rsidRPr="00E927D7" w:rsidRDefault="00FF0186" w:rsidP="00B946D9">
            <w:pPr>
              <w:spacing w:after="0" w:line="240" w:lineRule="auto"/>
              <w:rPr>
                <w:sz w:val="20"/>
                <w:szCs w:val="20"/>
              </w:rPr>
            </w:pPr>
            <w:r w:rsidRPr="00E927D7">
              <w:rPr>
                <w:sz w:val="20"/>
                <w:szCs w:val="20"/>
              </w:rPr>
              <w:t>Mittineague</w:t>
            </w:r>
          </w:p>
        </w:tc>
        <w:tc>
          <w:tcPr>
            <w:tcW w:w="778" w:type="dxa"/>
            <w:shd w:val="clear" w:color="auto" w:fill="D9D9D9" w:themeFill="background1" w:themeFillShade="D9"/>
          </w:tcPr>
          <w:p w14:paraId="3D8B1C17"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D9D9D9" w:themeFill="background1" w:themeFillShade="D9"/>
          </w:tcPr>
          <w:p w14:paraId="1CC16E75"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D9D9D9" w:themeFill="background1" w:themeFillShade="D9"/>
          </w:tcPr>
          <w:p w14:paraId="43B738A6" w14:textId="77777777" w:rsidR="00FF0186" w:rsidRPr="00E927D7" w:rsidRDefault="00FF0186" w:rsidP="00B946D9">
            <w:pPr>
              <w:spacing w:after="0" w:line="240" w:lineRule="auto"/>
              <w:jc w:val="center"/>
              <w:rPr>
                <w:sz w:val="20"/>
                <w:szCs w:val="20"/>
              </w:rPr>
            </w:pPr>
            <w:r w:rsidRPr="00E927D7">
              <w:rPr>
                <w:sz w:val="20"/>
                <w:szCs w:val="20"/>
              </w:rPr>
              <w:t>33%</w:t>
            </w:r>
          </w:p>
        </w:tc>
        <w:tc>
          <w:tcPr>
            <w:tcW w:w="779" w:type="dxa"/>
            <w:shd w:val="clear" w:color="auto" w:fill="D9D9D9" w:themeFill="background1" w:themeFillShade="D9"/>
          </w:tcPr>
          <w:p w14:paraId="67051058"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D9D9D9" w:themeFill="background1" w:themeFillShade="D9"/>
          </w:tcPr>
          <w:p w14:paraId="4850EA38"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D9D9D9" w:themeFill="background1" w:themeFillShade="D9"/>
          </w:tcPr>
          <w:p w14:paraId="63362F8C"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D9D9D9" w:themeFill="background1" w:themeFillShade="D9"/>
          </w:tcPr>
          <w:p w14:paraId="30CAF975"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D9D9D9" w:themeFill="background1" w:themeFillShade="D9"/>
          </w:tcPr>
          <w:p w14:paraId="75D0D10C" w14:textId="77777777" w:rsidR="00FF0186" w:rsidRPr="00E927D7" w:rsidRDefault="00FF0186" w:rsidP="00B946D9">
            <w:pPr>
              <w:spacing w:after="0" w:line="240" w:lineRule="auto"/>
              <w:jc w:val="center"/>
              <w:rPr>
                <w:sz w:val="20"/>
                <w:szCs w:val="20"/>
              </w:rPr>
            </w:pPr>
            <w:r w:rsidRPr="00E927D7">
              <w:rPr>
                <w:sz w:val="20"/>
                <w:szCs w:val="20"/>
              </w:rPr>
              <w:t>33%</w:t>
            </w:r>
          </w:p>
        </w:tc>
      </w:tr>
      <w:tr w:rsidR="00FF0186" w:rsidRPr="00E927D7" w14:paraId="1363E55F" w14:textId="77777777" w:rsidTr="00661763">
        <w:tc>
          <w:tcPr>
            <w:tcW w:w="3330" w:type="dxa"/>
            <w:shd w:val="clear" w:color="auto" w:fill="auto"/>
          </w:tcPr>
          <w:p w14:paraId="3956DA4D" w14:textId="77777777" w:rsidR="00FF0186" w:rsidRPr="00E927D7" w:rsidRDefault="00FF0186" w:rsidP="00B946D9">
            <w:pPr>
              <w:spacing w:after="0" w:line="240" w:lineRule="auto"/>
              <w:rPr>
                <w:sz w:val="20"/>
                <w:szCs w:val="20"/>
              </w:rPr>
            </w:pPr>
            <w:r w:rsidRPr="00E927D7">
              <w:rPr>
                <w:sz w:val="20"/>
                <w:szCs w:val="20"/>
              </w:rPr>
              <w:t>Tatham</w:t>
            </w:r>
          </w:p>
        </w:tc>
        <w:tc>
          <w:tcPr>
            <w:tcW w:w="778" w:type="dxa"/>
            <w:shd w:val="clear" w:color="auto" w:fill="auto"/>
          </w:tcPr>
          <w:p w14:paraId="54019F07"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auto"/>
          </w:tcPr>
          <w:p w14:paraId="5D3EAE53"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auto"/>
          </w:tcPr>
          <w:p w14:paraId="48B29DBD" w14:textId="77777777" w:rsidR="00FF0186" w:rsidRPr="00E927D7" w:rsidRDefault="00FF0186" w:rsidP="00B946D9">
            <w:pPr>
              <w:spacing w:after="0" w:line="240" w:lineRule="auto"/>
              <w:jc w:val="center"/>
              <w:rPr>
                <w:sz w:val="20"/>
                <w:szCs w:val="20"/>
              </w:rPr>
            </w:pPr>
            <w:r w:rsidRPr="00E927D7">
              <w:rPr>
                <w:sz w:val="20"/>
                <w:szCs w:val="20"/>
              </w:rPr>
              <w:t>57%</w:t>
            </w:r>
          </w:p>
        </w:tc>
        <w:tc>
          <w:tcPr>
            <w:tcW w:w="779" w:type="dxa"/>
            <w:shd w:val="clear" w:color="auto" w:fill="auto"/>
          </w:tcPr>
          <w:p w14:paraId="075A319B"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auto"/>
          </w:tcPr>
          <w:p w14:paraId="2A2DC7E6"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auto"/>
          </w:tcPr>
          <w:p w14:paraId="395A8C0F"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auto"/>
          </w:tcPr>
          <w:p w14:paraId="61BBFC8E"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auto"/>
          </w:tcPr>
          <w:p w14:paraId="03D4BD04" w14:textId="77777777" w:rsidR="00FF0186" w:rsidRPr="00E927D7" w:rsidRDefault="00FF0186" w:rsidP="00B946D9">
            <w:pPr>
              <w:spacing w:after="0" w:line="240" w:lineRule="auto"/>
              <w:jc w:val="center"/>
              <w:rPr>
                <w:sz w:val="20"/>
                <w:szCs w:val="20"/>
              </w:rPr>
            </w:pPr>
            <w:r w:rsidRPr="00E927D7">
              <w:rPr>
                <w:sz w:val="20"/>
                <w:szCs w:val="20"/>
              </w:rPr>
              <w:t>57%</w:t>
            </w:r>
          </w:p>
        </w:tc>
      </w:tr>
      <w:tr w:rsidR="00FF0186" w:rsidRPr="00E927D7" w14:paraId="09B11478" w14:textId="77777777" w:rsidTr="00661763">
        <w:tc>
          <w:tcPr>
            <w:tcW w:w="3330" w:type="dxa"/>
            <w:shd w:val="clear" w:color="auto" w:fill="D9D9D9" w:themeFill="background1" w:themeFillShade="D9"/>
          </w:tcPr>
          <w:p w14:paraId="7A6339B6" w14:textId="77777777" w:rsidR="00FF0186" w:rsidRPr="00E927D7" w:rsidRDefault="00FF0186" w:rsidP="00B946D9">
            <w:pPr>
              <w:spacing w:after="0" w:line="240" w:lineRule="auto"/>
              <w:rPr>
                <w:sz w:val="20"/>
                <w:szCs w:val="20"/>
              </w:rPr>
            </w:pPr>
            <w:r w:rsidRPr="00E927D7">
              <w:rPr>
                <w:sz w:val="20"/>
                <w:szCs w:val="20"/>
              </w:rPr>
              <w:t>West Springfield Middle</w:t>
            </w:r>
          </w:p>
        </w:tc>
        <w:tc>
          <w:tcPr>
            <w:tcW w:w="778" w:type="dxa"/>
            <w:shd w:val="clear" w:color="auto" w:fill="D9D9D9" w:themeFill="background1" w:themeFillShade="D9"/>
          </w:tcPr>
          <w:p w14:paraId="4BA9F0E7"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D9D9D9" w:themeFill="background1" w:themeFillShade="D9"/>
          </w:tcPr>
          <w:p w14:paraId="518BBC70"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D9D9D9" w:themeFill="background1" w:themeFillShade="D9"/>
          </w:tcPr>
          <w:p w14:paraId="78C8EB74"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D9D9D9" w:themeFill="background1" w:themeFillShade="D9"/>
          </w:tcPr>
          <w:p w14:paraId="4EFDA804"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D9D9D9" w:themeFill="background1" w:themeFillShade="D9"/>
          </w:tcPr>
          <w:p w14:paraId="74238A6D"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D9D9D9" w:themeFill="background1" w:themeFillShade="D9"/>
          </w:tcPr>
          <w:p w14:paraId="128263CC" w14:textId="77777777" w:rsidR="00FF0186" w:rsidRPr="00E927D7" w:rsidRDefault="00FF0186" w:rsidP="00B946D9">
            <w:pPr>
              <w:spacing w:after="0" w:line="240" w:lineRule="auto"/>
              <w:jc w:val="center"/>
              <w:rPr>
                <w:sz w:val="20"/>
                <w:szCs w:val="20"/>
              </w:rPr>
            </w:pPr>
            <w:r w:rsidRPr="00E927D7">
              <w:rPr>
                <w:sz w:val="20"/>
                <w:szCs w:val="20"/>
              </w:rPr>
              <w:t>38%</w:t>
            </w:r>
          </w:p>
        </w:tc>
        <w:tc>
          <w:tcPr>
            <w:tcW w:w="778" w:type="dxa"/>
            <w:shd w:val="clear" w:color="auto" w:fill="D9D9D9" w:themeFill="background1" w:themeFillShade="D9"/>
          </w:tcPr>
          <w:p w14:paraId="2F3B47AD"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D9D9D9" w:themeFill="background1" w:themeFillShade="D9"/>
          </w:tcPr>
          <w:p w14:paraId="10398507" w14:textId="77777777" w:rsidR="00FF0186" w:rsidRPr="00E927D7" w:rsidRDefault="00FF0186" w:rsidP="00B946D9">
            <w:pPr>
              <w:spacing w:after="0" w:line="240" w:lineRule="auto"/>
              <w:jc w:val="center"/>
              <w:rPr>
                <w:sz w:val="20"/>
                <w:szCs w:val="20"/>
              </w:rPr>
            </w:pPr>
            <w:r w:rsidRPr="00E927D7">
              <w:rPr>
                <w:sz w:val="20"/>
                <w:szCs w:val="20"/>
              </w:rPr>
              <w:t>38%</w:t>
            </w:r>
          </w:p>
        </w:tc>
      </w:tr>
      <w:tr w:rsidR="00FF0186" w:rsidRPr="00E927D7" w14:paraId="7F29D6F3" w14:textId="77777777" w:rsidTr="00661763">
        <w:tc>
          <w:tcPr>
            <w:tcW w:w="3330" w:type="dxa"/>
            <w:shd w:val="clear" w:color="auto" w:fill="auto"/>
          </w:tcPr>
          <w:p w14:paraId="696AF889" w14:textId="77777777" w:rsidR="00FF0186" w:rsidRPr="00E927D7" w:rsidRDefault="00FF0186" w:rsidP="00B946D9">
            <w:pPr>
              <w:spacing w:after="0" w:line="240" w:lineRule="auto"/>
              <w:rPr>
                <w:sz w:val="20"/>
                <w:szCs w:val="20"/>
              </w:rPr>
            </w:pPr>
            <w:r w:rsidRPr="00E927D7">
              <w:rPr>
                <w:sz w:val="20"/>
                <w:szCs w:val="20"/>
              </w:rPr>
              <w:t>West Springfield High</w:t>
            </w:r>
          </w:p>
        </w:tc>
        <w:tc>
          <w:tcPr>
            <w:tcW w:w="778" w:type="dxa"/>
            <w:shd w:val="clear" w:color="auto" w:fill="auto"/>
          </w:tcPr>
          <w:p w14:paraId="47CDA1C5"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auto"/>
          </w:tcPr>
          <w:p w14:paraId="36C3E207"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auto"/>
          </w:tcPr>
          <w:p w14:paraId="13C2E9C2"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auto"/>
          </w:tcPr>
          <w:p w14:paraId="378E6855"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auto"/>
          </w:tcPr>
          <w:p w14:paraId="6D4548D6"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auto"/>
          </w:tcPr>
          <w:p w14:paraId="16083048"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auto"/>
          </w:tcPr>
          <w:p w14:paraId="5330FB6B" w14:textId="77777777" w:rsidR="00FF0186" w:rsidRPr="00E927D7" w:rsidRDefault="00FF0186" w:rsidP="00B946D9">
            <w:pPr>
              <w:spacing w:after="0" w:line="240" w:lineRule="auto"/>
              <w:jc w:val="center"/>
              <w:rPr>
                <w:sz w:val="20"/>
                <w:szCs w:val="20"/>
              </w:rPr>
            </w:pPr>
            <w:r w:rsidRPr="00E927D7">
              <w:rPr>
                <w:sz w:val="20"/>
                <w:szCs w:val="20"/>
              </w:rPr>
              <w:t>76%</w:t>
            </w:r>
          </w:p>
        </w:tc>
        <w:tc>
          <w:tcPr>
            <w:tcW w:w="779" w:type="dxa"/>
            <w:shd w:val="clear" w:color="auto" w:fill="auto"/>
          </w:tcPr>
          <w:p w14:paraId="192A19BB" w14:textId="77777777" w:rsidR="00FF0186" w:rsidRPr="00E927D7" w:rsidRDefault="00FF0186" w:rsidP="00B946D9">
            <w:pPr>
              <w:spacing w:after="0" w:line="240" w:lineRule="auto"/>
              <w:jc w:val="center"/>
              <w:rPr>
                <w:sz w:val="20"/>
                <w:szCs w:val="20"/>
              </w:rPr>
            </w:pPr>
            <w:r w:rsidRPr="00E927D7">
              <w:rPr>
                <w:sz w:val="20"/>
                <w:szCs w:val="20"/>
              </w:rPr>
              <w:t>76%</w:t>
            </w:r>
          </w:p>
        </w:tc>
      </w:tr>
      <w:tr w:rsidR="00FF0186" w:rsidRPr="00E927D7" w14:paraId="66675180" w14:textId="77777777" w:rsidTr="00661763">
        <w:tc>
          <w:tcPr>
            <w:tcW w:w="3330" w:type="dxa"/>
            <w:shd w:val="clear" w:color="auto" w:fill="D9D9D9" w:themeFill="background1" w:themeFillShade="D9"/>
          </w:tcPr>
          <w:p w14:paraId="03281514" w14:textId="77777777" w:rsidR="00FF0186" w:rsidRPr="00E927D7" w:rsidRDefault="00FF0186" w:rsidP="00B946D9">
            <w:pPr>
              <w:spacing w:after="0" w:line="240" w:lineRule="auto"/>
              <w:rPr>
                <w:sz w:val="20"/>
                <w:szCs w:val="20"/>
              </w:rPr>
            </w:pPr>
            <w:r w:rsidRPr="00E927D7">
              <w:rPr>
                <w:sz w:val="20"/>
                <w:szCs w:val="20"/>
              </w:rPr>
              <w:t>21st Century Skills Academy</w:t>
            </w:r>
          </w:p>
        </w:tc>
        <w:tc>
          <w:tcPr>
            <w:tcW w:w="778" w:type="dxa"/>
            <w:shd w:val="clear" w:color="auto" w:fill="D9D9D9" w:themeFill="background1" w:themeFillShade="D9"/>
          </w:tcPr>
          <w:p w14:paraId="33BD49DA"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D9D9D9" w:themeFill="background1" w:themeFillShade="D9"/>
          </w:tcPr>
          <w:p w14:paraId="7FC702C4"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D9D9D9" w:themeFill="background1" w:themeFillShade="D9"/>
          </w:tcPr>
          <w:p w14:paraId="10C2107E"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D9D9D9" w:themeFill="background1" w:themeFillShade="D9"/>
          </w:tcPr>
          <w:p w14:paraId="7FFF6BD7"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D9D9D9" w:themeFill="background1" w:themeFillShade="D9"/>
          </w:tcPr>
          <w:p w14:paraId="04D90E8C"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D9D9D9" w:themeFill="background1" w:themeFillShade="D9"/>
          </w:tcPr>
          <w:p w14:paraId="160FB2A8" w14:textId="77777777" w:rsidR="00FF0186" w:rsidRPr="00E927D7" w:rsidRDefault="00FF0186" w:rsidP="00B946D9">
            <w:pPr>
              <w:spacing w:after="0" w:line="240" w:lineRule="auto"/>
              <w:jc w:val="center"/>
              <w:rPr>
                <w:sz w:val="20"/>
                <w:szCs w:val="20"/>
              </w:rPr>
            </w:pPr>
            <w:r w:rsidRPr="00E927D7">
              <w:rPr>
                <w:sz w:val="20"/>
                <w:szCs w:val="20"/>
              </w:rPr>
              <w:t>--</w:t>
            </w:r>
          </w:p>
        </w:tc>
        <w:tc>
          <w:tcPr>
            <w:tcW w:w="778" w:type="dxa"/>
            <w:shd w:val="clear" w:color="auto" w:fill="D9D9D9" w:themeFill="background1" w:themeFillShade="D9"/>
          </w:tcPr>
          <w:p w14:paraId="7345876F" w14:textId="77777777" w:rsidR="00FF0186" w:rsidRPr="00E927D7" w:rsidRDefault="00FF0186" w:rsidP="00B946D9">
            <w:pPr>
              <w:spacing w:after="0" w:line="240" w:lineRule="auto"/>
              <w:jc w:val="center"/>
              <w:rPr>
                <w:sz w:val="20"/>
                <w:szCs w:val="20"/>
              </w:rPr>
            </w:pPr>
            <w:r w:rsidRPr="00E927D7">
              <w:rPr>
                <w:sz w:val="20"/>
                <w:szCs w:val="20"/>
              </w:rPr>
              <w:t>--</w:t>
            </w:r>
          </w:p>
        </w:tc>
        <w:tc>
          <w:tcPr>
            <w:tcW w:w="779" w:type="dxa"/>
            <w:shd w:val="clear" w:color="auto" w:fill="D9D9D9" w:themeFill="background1" w:themeFillShade="D9"/>
          </w:tcPr>
          <w:p w14:paraId="4D699433" w14:textId="77777777" w:rsidR="00FF0186" w:rsidRPr="00E927D7" w:rsidRDefault="00FF0186" w:rsidP="00B946D9">
            <w:pPr>
              <w:spacing w:after="0" w:line="240" w:lineRule="auto"/>
              <w:jc w:val="center"/>
              <w:rPr>
                <w:sz w:val="20"/>
                <w:szCs w:val="20"/>
              </w:rPr>
            </w:pPr>
            <w:r w:rsidRPr="00E927D7">
              <w:rPr>
                <w:sz w:val="20"/>
                <w:szCs w:val="20"/>
              </w:rPr>
              <w:t>--</w:t>
            </w:r>
          </w:p>
        </w:tc>
      </w:tr>
      <w:tr w:rsidR="00FF0186" w:rsidRPr="00E927D7" w14:paraId="6950F8A1" w14:textId="77777777" w:rsidTr="00661763">
        <w:tc>
          <w:tcPr>
            <w:tcW w:w="3330" w:type="dxa"/>
            <w:shd w:val="clear" w:color="auto" w:fill="auto"/>
          </w:tcPr>
          <w:p w14:paraId="24AE87B3" w14:textId="77777777" w:rsidR="00FF0186" w:rsidRPr="00E927D7" w:rsidRDefault="00FF0186" w:rsidP="00B946D9">
            <w:pPr>
              <w:spacing w:after="0" w:line="240" w:lineRule="auto"/>
              <w:rPr>
                <w:rFonts w:ascii="Calibri" w:hAnsi="Calibri"/>
                <w:sz w:val="20"/>
                <w:szCs w:val="20"/>
              </w:rPr>
            </w:pPr>
            <w:r w:rsidRPr="00E927D7">
              <w:rPr>
                <w:rFonts w:ascii="Calibri" w:hAnsi="Calibri"/>
                <w:sz w:val="20"/>
                <w:szCs w:val="20"/>
              </w:rPr>
              <w:t>District</w:t>
            </w:r>
          </w:p>
        </w:tc>
        <w:tc>
          <w:tcPr>
            <w:tcW w:w="778" w:type="dxa"/>
            <w:shd w:val="clear" w:color="auto" w:fill="auto"/>
          </w:tcPr>
          <w:p w14:paraId="56989C97" w14:textId="77777777" w:rsidR="00FF0186" w:rsidRPr="00E927D7" w:rsidRDefault="00FF0186" w:rsidP="00B946D9">
            <w:pPr>
              <w:spacing w:after="0" w:line="240" w:lineRule="auto"/>
              <w:jc w:val="center"/>
              <w:rPr>
                <w:rFonts w:ascii="Calibri" w:hAnsi="Calibri"/>
                <w:sz w:val="20"/>
                <w:szCs w:val="20"/>
              </w:rPr>
            </w:pPr>
            <w:r w:rsidRPr="00E927D7">
              <w:rPr>
                <w:rFonts w:ascii="Calibri" w:hAnsi="Calibri"/>
                <w:sz w:val="20"/>
                <w:szCs w:val="20"/>
              </w:rPr>
              <w:t>--</w:t>
            </w:r>
          </w:p>
        </w:tc>
        <w:tc>
          <w:tcPr>
            <w:tcW w:w="779" w:type="dxa"/>
            <w:shd w:val="clear" w:color="auto" w:fill="auto"/>
          </w:tcPr>
          <w:p w14:paraId="37BC4065" w14:textId="77777777" w:rsidR="00FF0186" w:rsidRPr="00E927D7" w:rsidRDefault="00FF0186" w:rsidP="00B946D9">
            <w:pPr>
              <w:spacing w:after="0" w:line="240" w:lineRule="auto"/>
              <w:jc w:val="center"/>
              <w:rPr>
                <w:rFonts w:ascii="Calibri" w:hAnsi="Calibri"/>
                <w:sz w:val="20"/>
                <w:szCs w:val="20"/>
              </w:rPr>
            </w:pPr>
            <w:r w:rsidRPr="00E927D7">
              <w:rPr>
                <w:rFonts w:ascii="Calibri" w:hAnsi="Calibri"/>
                <w:sz w:val="20"/>
                <w:szCs w:val="20"/>
              </w:rPr>
              <w:t>--</w:t>
            </w:r>
          </w:p>
        </w:tc>
        <w:tc>
          <w:tcPr>
            <w:tcW w:w="778" w:type="dxa"/>
            <w:shd w:val="clear" w:color="auto" w:fill="auto"/>
          </w:tcPr>
          <w:p w14:paraId="4BFF3FFA" w14:textId="77777777" w:rsidR="00FF0186" w:rsidRPr="00E927D7" w:rsidRDefault="00FF0186" w:rsidP="00B946D9">
            <w:pPr>
              <w:spacing w:after="0" w:line="240" w:lineRule="auto"/>
              <w:jc w:val="center"/>
              <w:rPr>
                <w:rFonts w:ascii="Calibri" w:hAnsi="Calibri"/>
                <w:sz w:val="20"/>
                <w:szCs w:val="20"/>
              </w:rPr>
            </w:pPr>
            <w:r w:rsidRPr="00E927D7">
              <w:rPr>
                <w:rFonts w:ascii="Calibri" w:hAnsi="Calibri"/>
                <w:sz w:val="20"/>
                <w:szCs w:val="20"/>
              </w:rPr>
              <w:t>51%</w:t>
            </w:r>
          </w:p>
        </w:tc>
        <w:tc>
          <w:tcPr>
            <w:tcW w:w="779" w:type="dxa"/>
            <w:shd w:val="clear" w:color="auto" w:fill="auto"/>
          </w:tcPr>
          <w:p w14:paraId="1A463922" w14:textId="77777777" w:rsidR="00FF0186" w:rsidRPr="00E927D7" w:rsidRDefault="00FF0186" w:rsidP="00B946D9">
            <w:pPr>
              <w:spacing w:after="0" w:line="240" w:lineRule="auto"/>
              <w:jc w:val="center"/>
              <w:rPr>
                <w:rFonts w:ascii="Calibri" w:hAnsi="Calibri"/>
                <w:sz w:val="20"/>
                <w:szCs w:val="20"/>
              </w:rPr>
            </w:pPr>
            <w:r w:rsidRPr="00E927D7">
              <w:rPr>
                <w:rFonts w:ascii="Calibri" w:hAnsi="Calibri"/>
                <w:sz w:val="20"/>
                <w:szCs w:val="20"/>
              </w:rPr>
              <w:t>--</w:t>
            </w:r>
          </w:p>
        </w:tc>
        <w:tc>
          <w:tcPr>
            <w:tcW w:w="778" w:type="dxa"/>
            <w:shd w:val="clear" w:color="auto" w:fill="auto"/>
          </w:tcPr>
          <w:p w14:paraId="130A82A1" w14:textId="77777777" w:rsidR="00FF0186" w:rsidRPr="00E927D7" w:rsidRDefault="00FF0186" w:rsidP="00B946D9">
            <w:pPr>
              <w:spacing w:after="0" w:line="240" w:lineRule="auto"/>
              <w:jc w:val="center"/>
              <w:rPr>
                <w:rFonts w:ascii="Calibri" w:hAnsi="Calibri"/>
                <w:sz w:val="20"/>
                <w:szCs w:val="20"/>
              </w:rPr>
            </w:pPr>
            <w:r w:rsidRPr="00E927D7">
              <w:rPr>
                <w:rFonts w:ascii="Calibri" w:hAnsi="Calibri"/>
                <w:sz w:val="20"/>
                <w:szCs w:val="20"/>
              </w:rPr>
              <w:t>--</w:t>
            </w:r>
          </w:p>
        </w:tc>
        <w:tc>
          <w:tcPr>
            <w:tcW w:w="779" w:type="dxa"/>
            <w:shd w:val="clear" w:color="auto" w:fill="auto"/>
          </w:tcPr>
          <w:p w14:paraId="15421396" w14:textId="77777777" w:rsidR="00FF0186" w:rsidRPr="00E927D7" w:rsidRDefault="00FF0186" w:rsidP="00B946D9">
            <w:pPr>
              <w:spacing w:after="0" w:line="240" w:lineRule="auto"/>
              <w:jc w:val="center"/>
              <w:rPr>
                <w:rFonts w:ascii="Calibri" w:hAnsi="Calibri"/>
                <w:sz w:val="20"/>
                <w:szCs w:val="20"/>
              </w:rPr>
            </w:pPr>
            <w:r w:rsidRPr="00E927D7">
              <w:rPr>
                <w:rFonts w:ascii="Calibri" w:hAnsi="Calibri"/>
                <w:sz w:val="20"/>
                <w:szCs w:val="20"/>
              </w:rPr>
              <w:t>37%</w:t>
            </w:r>
          </w:p>
        </w:tc>
        <w:tc>
          <w:tcPr>
            <w:tcW w:w="778" w:type="dxa"/>
            <w:shd w:val="clear" w:color="auto" w:fill="auto"/>
          </w:tcPr>
          <w:p w14:paraId="22F624B4" w14:textId="77777777" w:rsidR="00FF0186" w:rsidRPr="00E927D7" w:rsidRDefault="00FF0186" w:rsidP="00B946D9">
            <w:pPr>
              <w:spacing w:after="0" w:line="240" w:lineRule="auto"/>
              <w:jc w:val="center"/>
              <w:rPr>
                <w:rFonts w:ascii="Calibri" w:hAnsi="Calibri"/>
                <w:sz w:val="20"/>
                <w:szCs w:val="20"/>
              </w:rPr>
            </w:pPr>
            <w:r w:rsidRPr="00E927D7">
              <w:rPr>
                <w:rFonts w:ascii="Calibri" w:hAnsi="Calibri"/>
                <w:sz w:val="20"/>
                <w:szCs w:val="20"/>
              </w:rPr>
              <w:t>74%</w:t>
            </w:r>
          </w:p>
        </w:tc>
        <w:tc>
          <w:tcPr>
            <w:tcW w:w="779" w:type="dxa"/>
            <w:shd w:val="clear" w:color="auto" w:fill="auto"/>
          </w:tcPr>
          <w:p w14:paraId="57EAE49B" w14:textId="77777777" w:rsidR="00FF0186" w:rsidRPr="00E927D7" w:rsidRDefault="00FF0186" w:rsidP="00B946D9">
            <w:pPr>
              <w:spacing w:after="0" w:line="240" w:lineRule="auto"/>
              <w:jc w:val="center"/>
              <w:rPr>
                <w:sz w:val="20"/>
                <w:szCs w:val="20"/>
              </w:rPr>
            </w:pPr>
            <w:r w:rsidRPr="00E927D7">
              <w:rPr>
                <w:sz w:val="20"/>
                <w:szCs w:val="20"/>
              </w:rPr>
              <w:t>54%</w:t>
            </w:r>
          </w:p>
        </w:tc>
      </w:tr>
      <w:tr w:rsidR="00FF0186" w:rsidRPr="00E927D7" w14:paraId="00634007" w14:textId="77777777" w:rsidTr="00661763">
        <w:tc>
          <w:tcPr>
            <w:tcW w:w="3330" w:type="dxa"/>
            <w:shd w:val="clear" w:color="auto" w:fill="D9D9D9" w:themeFill="background1" w:themeFillShade="D9"/>
          </w:tcPr>
          <w:p w14:paraId="625F2F06" w14:textId="77777777" w:rsidR="00FF0186" w:rsidRPr="00E927D7" w:rsidRDefault="00FF0186" w:rsidP="006D19C6">
            <w:pPr>
              <w:rPr>
                <w:rFonts w:ascii="Calibri" w:hAnsi="Calibri"/>
                <w:sz w:val="20"/>
                <w:szCs w:val="20"/>
              </w:rPr>
            </w:pPr>
            <w:r w:rsidRPr="00E927D7">
              <w:rPr>
                <w:rFonts w:ascii="Calibri" w:hAnsi="Calibri"/>
                <w:sz w:val="20"/>
                <w:szCs w:val="20"/>
              </w:rPr>
              <w:t>State</w:t>
            </w:r>
          </w:p>
        </w:tc>
        <w:tc>
          <w:tcPr>
            <w:tcW w:w="778" w:type="dxa"/>
            <w:shd w:val="clear" w:color="auto" w:fill="D9D9D9" w:themeFill="background1" w:themeFillShade="D9"/>
          </w:tcPr>
          <w:p w14:paraId="789BE0A7" w14:textId="77777777" w:rsidR="00FF0186" w:rsidRPr="00E927D7" w:rsidRDefault="00FF0186" w:rsidP="006D19C6">
            <w:pPr>
              <w:jc w:val="center"/>
              <w:rPr>
                <w:rFonts w:ascii="Calibri" w:hAnsi="Calibri"/>
                <w:sz w:val="20"/>
                <w:szCs w:val="20"/>
              </w:rPr>
            </w:pPr>
            <w:r w:rsidRPr="00E927D7">
              <w:rPr>
                <w:rFonts w:ascii="Calibri" w:hAnsi="Calibri"/>
                <w:sz w:val="20"/>
                <w:szCs w:val="20"/>
              </w:rPr>
              <w:t>--</w:t>
            </w:r>
          </w:p>
        </w:tc>
        <w:tc>
          <w:tcPr>
            <w:tcW w:w="779" w:type="dxa"/>
            <w:shd w:val="clear" w:color="auto" w:fill="D9D9D9" w:themeFill="background1" w:themeFillShade="D9"/>
          </w:tcPr>
          <w:p w14:paraId="0F0660F4" w14:textId="77777777" w:rsidR="00FF0186" w:rsidRPr="00E927D7" w:rsidRDefault="00FF0186" w:rsidP="006D19C6">
            <w:pPr>
              <w:jc w:val="center"/>
              <w:rPr>
                <w:rFonts w:ascii="Calibri" w:hAnsi="Calibri"/>
                <w:sz w:val="20"/>
                <w:szCs w:val="20"/>
              </w:rPr>
            </w:pPr>
            <w:r w:rsidRPr="00E927D7">
              <w:rPr>
                <w:rFonts w:ascii="Calibri" w:hAnsi="Calibri"/>
                <w:sz w:val="20"/>
                <w:szCs w:val="20"/>
              </w:rPr>
              <w:t>--</w:t>
            </w:r>
          </w:p>
        </w:tc>
        <w:tc>
          <w:tcPr>
            <w:tcW w:w="778" w:type="dxa"/>
            <w:shd w:val="clear" w:color="auto" w:fill="D9D9D9" w:themeFill="background1" w:themeFillShade="D9"/>
          </w:tcPr>
          <w:p w14:paraId="02C234E8" w14:textId="77777777" w:rsidR="00FF0186" w:rsidRPr="00E927D7" w:rsidRDefault="00FF0186" w:rsidP="006D19C6">
            <w:pPr>
              <w:jc w:val="center"/>
              <w:rPr>
                <w:rFonts w:ascii="Calibri" w:hAnsi="Calibri"/>
                <w:sz w:val="20"/>
                <w:szCs w:val="20"/>
              </w:rPr>
            </w:pPr>
            <w:r w:rsidRPr="00E927D7">
              <w:rPr>
                <w:rFonts w:ascii="Calibri" w:hAnsi="Calibri"/>
                <w:sz w:val="20"/>
                <w:szCs w:val="20"/>
              </w:rPr>
              <w:t>46%</w:t>
            </w:r>
          </w:p>
        </w:tc>
        <w:tc>
          <w:tcPr>
            <w:tcW w:w="779" w:type="dxa"/>
            <w:shd w:val="clear" w:color="auto" w:fill="D9D9D9" w:themeFill="background1" w:themeFillShade="D9"/>
          </w:tcPr>
          <w:p w14:paraId="6F744799" w14:textId="77777777" w:rsidR="00FF0186" w:rsidRPr="00E927D7" w:rsidRDefault="00FF0186" w:rsidP="006D19C6">
            <w:pPr>
              <w:jc w:val="center"/>
              <w:rPr>
                <w:rFonts w:ascii="Calibri" w:hAnsi="Calibri"/>
                <w:sz w:val="20"/>
                <w:szCs w:val="20"/>
              </w:rPr>
            </w:pPr>
            <w:r w:rsidRPr="00E927D7">
              <w:rPr>
                <w:rFonts w:ascii="Calibri" w:hAnsi="Calibri"/>
                <w:sz w:val="20"/>
                <w:szCs w:val="20"/>
              </w:rPr>
              <w:t>--</w:t>
            </w:r>
          </w:p>
        </w:tc>
        <w:tc>
          <w:tcPr>
            <w:tcW w:w="778" w:type="dxa"/>
            <w:shd w:val="clear" w:color="auto" w:fill="D9D9D9" w:themeFill="background1" w:themeFillShade="D9"/>
          </w:tcPr>
          <w:p w14:paraId="5AEBB5F0" w14:textId="77777777" w:rsidR="00FF0186" w:rsidRPr="00E927D7" w:rsidRDefault="00FF0186" w:rsidP="006D19C6">
            <w:pPr>
              <w:jc w:val="center"/>
              <w:rPr>
                <w:rFonts w:ascii="Calibri" w:hAnsi="Calibri"/>
                <w:sz w:val="20"/>
                <w:szCs w:val="20"/>
              </w:rPr>
            </w:pPr>
            <w:r w:rsidRPr="00E927D7">
              <w:rPr>
                <w:rFonts w:ascii="Calibri" w:hAnsi="Calibri"/>
                <w:sz w:val="20"/>
                <w:szCs w:val="20"/>
              </w:rPr>
              <w:t>--</w:t>
            </w:r>
          </w:p>
        </w:tc>
        <w:tc>
          <w:tcPr>
            <w:tcW w:w="779" w:type="dxa"/>
            <w:shd w:val="clear" w:color="auto" w:fill="D9D9D9" w:themeFill="background1" w:themeFillShade="D9"/>
          </w:tcPr>
          <w:p w14:paraId="1FAFA49C" w14:textId="77777777" w:rsidR="00FF0186" w:rsidRPr="00E927D7" w:rsidRDefault="00FF0186" w:rsidP="006D19C6">
            <w:pPr>
              <w:jc w:val="center"/>
              <w:rPr>
                <w:rFonts w:ascii="Calibri" w:hAnsi="Calibri"/>
                <w:sz w:val="20"/>
                <w:szCs w:val="20"/>
              </w:rPr>
            </w:pPr>
            <w:r w:rsidRPr="00E927D7">
              <w:rPr>
                <w:rFonts w:ascii="Calibri" w:hAnsi="Calibri"/>
                <w:sz w:val="20"/>
                <w:szCs w:val="20"/>
              </w:rPr>
              <w:t>40%</w:t>
            </w:r>
          </w:p>
        </w:tc>
        <w:tc>
          <w:tcPr>
            <w:tcW w:w="778" w:type="dxa"/>
            <w:shd w:val="clear" w:color="auto" w:fill="D9D9D9" w:themeFill="background1" w:themeFillShade="D9"/>
          </w:tcPr>
          <w:p w14:paraId="304AC825" w14:textId="77777777" w:rsidR="00FF0186" w:rsidRPr="00E927D7" w:rsidRDefault="00FF0186" w:rsidP="006D19C6">
            <w:pPr>
              <w:jc w:val="center"/>
              <w:rPr>
                <w:rFonts w:ascii="Calibri" w:hAnsi="Calibri"/>
                <w:sz w:val="20"/>
                <w:szCs w:val="20"/>
              </w:rPr>
            </w:pPr>
            <w:r w:rsidRPr="00E927D7">
              <w:rPr>
                <w:rFonts w:ascii="Calibri" w:hAnsi="Calibri"/>
                <w:sz w:val="20"/>
                <w:szCs w:val="20"/>
              </w:rPr>
              <w:t>74%</w:t>
            </w:r>
          </w:p>
        </w:tc>
        <w:tc>
          <w:tcPr>
            <w:tcW w:w="779" w:type="dxa"/>
            <w:shd w:val="clear" w:color="auto" w:fill="D9D9D9" w:themeFill="background1" w:themeFillShade="D9"/>
          </w:tcPr>
          <w:p w14:paraId="3FECF441" w14:textId="77777777" w:rsidR="00FF0186" w:rsidRPr="00E927D7" w:rsidRDefault="00FF0186" w:rsidP="006D19C6">
            <w:pPr>
              <w:jc w:val="center"/>
              <w:rPr>
                <w:sz w:val="20"/>
                <w:szCs w:val="20"/>
              </w:rPr>
            </w:pPr>
            <w:r w:rsidRPr="00E927D7">
              <w:rPr>
                <w:sz w:val="20"/>
                <w:szCs w:val="20"/>
              </w:rPr>
              <w:t>53%</w:t>
            </w:r>
          </w:p>
        </w:tc>
      </w:tr>
    </w:tbl>
    <w:p w14:paraId="185B2FA0" w14:textId="77777777" w:rsidR="00FF0186" w:rsidRPr="00E927D7" w:rsidRDefault="00FF0186" w:rsidP="00FF0186">
      <w:pPr>
        <w:spacing w:after="0" w:line="240" w:lineRule="auto"/>
      </w:pPr>
    </w:p>
    <w:p w14:paraId="7D3EBD13" w14:textId="77777777" w:rsidR="00FF0186" w:rsidRPr="00E927D7" w:rsidRDefault="00FF0186" w:rsidP="00FF0186">
      <w:pPr>
        <w:spacing w:after="0" w:line="240" w:lineRule="auto"/>
      </w:pPr>
    </w:p>
    <w:p w14:paraId="6AE88BB1" w14:textId="768B6072" w:rsidR="00FF0186" w:rsidRPr="001A10C3" w:rsidRDefault="00FF0186" w:rsidP="00B946D9">
      <w:r w:rsidRPr="001A10C3">
        <w:rPr>
          <w:b/>
        </w:rPr>
        <w:t xml:space="preserve">In ELA, the percentage of students meeting or exceeding expectations on the Next-Generation MCAS </w:t>
      </w:r>
      <w:r w:rsidR="00CE3E81">
        <w:rPr>
          <w:b/>
        </w:rPr>
        <w:t xml:space="preserve">assessment </w:t>
      </w:r>
      <w:r w:rsidRPr="001A10C3">
        <w:rPr>
          <w:b/>
        </w:rPr>
        <w:t>in the district’s elementary schools ranged from 24 to 67 percent and was 43 percent at West Springfield Middle.</w:t>
      </w:r>
    </w:p>
    <w:p w14:paraId="76440700" w14:textId="77777777" w:rsidR="00FF0186" w:rsidRPr="001A10C3" w:rsidRDefault="00FF0186" w:rsidP="00B946D9">
      <w:pPr>
        <w:numPr>
          <w:ilvl w:val="0"/>
          <w:numId w:val="47"/>
        </w:numPr>
      </w:pPr>
      <w:r w:rsidRPr="001A10C3">
        <w:t>The percentage of high needs students meeting or exceeding expectations ranged from 19 to 46 percent in the district’s elementary schools, and was 28 percent at West Springfield Middle.</w:t>
      </w:r>
    </w:p>
    <w:p w14:paraId="2ACD7506" w14:textId="77777777" w:rsidR="00FF0186" w:rsidRPr="001A10C3" w:rsidRDefault="00FF0186" w:rsidP="00B946D9">
      <w:pPr>
        <w:numPr>
          <w:ilvl w:val="0"/>
          <w:numId w:val="47"/>
        </w:numPr>
      </w:pPr>
      <w:r w:rsidRPr="001A10C3">
        <w:t>The percentage of economically disadvantaged students meeting or exceeding expectations ranged from 19 to 51 percent in the district’s elementary schools, and was 31 percent at West Springfield Middle.</w:t>
      </w:r>
    </w:p>
    <w:p w14:paraId="270F41EB" w14:textId="77777777" w:rsidR="00FF0186" w:rsidRPr="001A10C3" w:rsidRDefault="00FF0186" w:rsidP="00B946D9">
      <w:pPr>
        <w:numPr>
          <w:ilvl w:val="0"/>
          <w:numId w:val="47"/>
        </w:numPr>
      </w:pPr>
      <w:r w:rsidRPr="001A10C3">
        <w:t>The percentage of students with disabilities meeting or exceeding expectations ranged from 3 to 17 percent in the district’s elementary schools and was 3 percent at West Springfield Middle.</w:t>
      </w:r>
    </w:p>
    <w:p w14:paraId="0F60ACF1" w14:textId="74EFE836" w:rsidR="00FF0186" w:rsidRPr="001A10C3" w:rsidRDefault="00FF0186" w:rsidP="00B946D9">
      <w:pPr>
        <w:numPr>
          <w:ilvl w:val="0"/>
          <w:numId w:val="47"/>
        </w:numPr>
      </w:pPr>
      <w:r w:rsidRPr="001A10C3">
        <w:t>The percentage of English language learners meeting or exceeding expectations ranged from 10 to 27 percent in the district’s elementary school</w:t>
      </w:r>
      <w:r w:rsidR="00CE3E81">
        <w:t>s</w:t>
      </w:r>
      <w:r w:rsidRPr="001A10C3">
        <w:t xml:space="preserve"> and was 3 percent at West Springfield Middle.</w:t>
      </w:r>
    </w:p>
    <w:p w14:paraId="7EF82B21" w14:textId="74638F33" w:rsidR="00FF0186" w:rsidRPr="00750A86" w:rsidRDefault="00FF0186" w:rsidP="00B946D9">
      <w:pPr>
        <w:rPr>
          <w:b/>
        </w:rPr>
      </w:pPr>
      <w:r w:rsidRPr="00750A86">
        <w:rPr>
          <w:b/>
        </w:rPr>
        <w:t xml:space="preserve">In math, the percentage of students meeting or exceeding expectations on the Next-Generation MCAS </w:t>
      </w:r>
      <w:r w:rsidR="00CE3E81">
        <w:rPr>
          <w:b/>
        </w:rPr>
        <w:t>assessment</w:t>
      </w:r>
      <w:r w:rsidR="00CE3E81" w:rsidRPr="00750A86">
        <w:rPr>
          <w:b/>
        </w:rPr>
        <w:t xml:space="preserve"> </w:t>
      </w:r>
      <w:r w:rsidRPr="00750A86">
        <w:rPr>
          <w:b/>
        </w:rPr>
        <w:t xml:space="preserve">in the district’s elementary schools ranged from 42 to 71 percent and was 44 percent at West Springfield Middle.  </w:t>
      </w:r>
    </w:p>
    <w:p w14:paraId="156BF597" w14:textId="77777777" w:rsidR="00FF0186" w:rsidRPr="00F56D80" w:rsidRDefault="00FF0186" w:rsidP="00B946D9">
      <w:pPr>
        <w:numPr>
          <w:ilvl w:val="0"/>
          <w:numId w:val="47"/>
        </w:numPr>
      </w:pPr>
      <w:r w:rsidRPr="00F56D80">
        <w:t>The percentage of high needs students meeting or exceeding expectations ranged from 39 to 51 percent in the district’s elementary schools and was 28 percent at West Springfield Middle.</w:t>
      </w:r>
    </w:p>
    <w:p w14:paraId="69B95375" w14:textId="77777777" w:rsidR="00FF0186" w:rsidRPr="00F56D80" w:rsidRDefault="00FF0186" w:rsidP="00B946D9">
      <w:pPr>
        <w:numPr>
          <w:ilvl w:val="0"/>
          <w:numId w:val="47"/>
        </w:numPr>
      </w:pPr>
      <w:r w:rsidRPr="00F56D80">
        <w:lastRenderedPageBreak/>
        <w:t>The percentage of economically disadvantaged students meeting or exceeding expectations ranged from 39 to 56 percent in the district’s elementary schools and was 31 percent at West Springfield Middle.</w:t>
      </w:r>
    </w:p>
    <w:p w14:paraId="05C392CA" w14:textId="4278907F" w:rsidR="00FF0186" w:rsidRPr="00F56D80" w:rsidRDefault="00FF0186" w:rsidP="00FF0186">
      <w:pPr>
        <w:numPr>
          <w:ilvl w:val="0"/>
          <w:numId w:val="47"/>
        </w:numPr>
        <w:spacing w:after="0" w:line="240" w:lineRule="auto"/>
        <w:contextualSpacing/>
      </w:pPr>
      <w:r w:rsidRPr="00F56D80">
        <w:t xml:space="preserve">The percentage of students with disabilities meeting or exceeding expectations ranged from 8 to 27 percent in the district’s elementary schools and was </w:t>
      </w:r>
      <w:r w:rsidR="00CE3E81">
        <w:t>6</w:t>
      </w:r>
      <w:r w:rsidR="00CE3E81" w:rsidRPr="00F56D80">
        <w:t xml:space="preserve"> </w:t>
      </w:r>
      <w:r w:rsidRPr="00F56D80">
        <w:t>percent at West Springfield Middle.</w:t>
      </w:r>
    </w:p>
    <w:p w14:paraId="3AE2F659" w14:textId="77777777" w:rsidR="00FF0186" w:rsidRPr="00F56D80" w:rsidRDefault="00FF0186" w:rsidP="00FF0186">
      <w:pPr>
        <w:numPr>
          <w:ilvl w:val="0"/>
          <w:numId w:val="47"/>
        </w:numPr>
        <w:spacing w:after="0" w:line="240" w:lineRule="auto"/>
        <w:contextualSpacing/>
      </w:pPr>
      <w:r w:rsidRPr="00F56D80">
        <w:t>The percentage of English language learners meeting or exceeding expectations ranged from 27 to 35 percent in the district’s elementary schools and was 25 percent at West Springfield Middle.</w:t>
      </w:r>
    </w:p>
    <w:p w14:paraId="30117931" w14:textId="4FC73DA4" w:rsidR="00FF0186" w:rsidRDefault="00FF0186" w:rsidP="00FF0186">
      <w:pPr>
        <w:spacing w:after="0" w:line="240" w:lineRule="auto"/>
        <w:contextualSpacing/>
      </w:pPr>
    </w:p>
    <w:tbl>
      <w:tblPr>
        <w:tblStyle w:val="TableGrid"/>
        <w:tblW w:w="0" w:type="auto"/>
        <w:tblBorders>
          <w:left w:val="single" w:sz="18" w:space="0" w:color="auto"/>
        </w:tblBorders>
        <w:tblLayout w:type="fixed"/>
        <w:tblLook w:val="04A0" w:firstRow="1" w:lastRow="0" w:firstColumn="1" w:lastColumn="0" w:noHBand="0" w:noVBand="1"/>
        <w:tblCaption w:val="Table 14: West Springfield Public Schools"/>
        <w:tblDescription w:val="Next-Generation MCAS ELA and Math Percent Meeting and Exceeding Expectations by School, 2017"/>
      </w:tblPr>
      <w:tblGrid>
        <w:gridCol w:w="2628"/>
        <w:gridCol w:w="693"/>
        <w:gridCol w:w="693"/>
        <w:gridCol w:w="693"/>
        <w:gridCol w:w="693"/>
        <w:gridCol w:w="693"/>
        <w:gridCol w:w="693"/>
        <w:gridCol w:w="693"/>
        <w:gridCol w:w="693"/>
        <w:gridCol w:w="693"/>
        <w:gridCol w:w="693"/>
      </w:tblGrid>
      <w:tr w:rsidR="00FF0186" w:rsidRPr="00534520" w14:paraId="2063A9B0" w14:textId="77777777" w:rsidTr="00FE3BB6">
        <w:trPr>
          <w:tblHeader/>
        </w:trPr>
        <w:tc>
          <w:tcPr>
            <w:tcW w:w="9558" w:type="dxa"/>
            <w:gridSpan w:val="11"/>
            <w:tcBorders>
              <w:top w:val="nil"/>
              <w:left w:val="nil"/>
              <w:right w:val="nil"/>
            </w:tcBorders>
          </w:tcPr>
          <w:p w14:paraId="296323DF" w14:textId="77777777" w:rsidR="00FF0186" w:rsidRPr="00534520" w:rsidRDefault="00FF0186" w:rsidP="00B946D9">
            <w:pPr>
              <w:spacing w:after="0" w:line="240" w:lineRule="auto"/>
              <w:jc w:val="center"/>
              <w:rPr>
                <w:b/>
                <w:sz w:val="20"/>
                <w:szCs w:val="20"/>
              </w:rPr>
            </w:pPr>
            <w:r w:rsidRPr="00534520">
              <w:rPr>
                <w:b/>
                <w:sz w:val="20"/>
                <w:szCs w:val="20"/>
              </w:rPr>
              <w:t xml:space="preserve">Table 14: </w:t>
            </w:r>
            <w:r w:rsidRPr="00534520">
              <w:rPr>
                <w:rFonts w:cs="Times New Roman"/>
                <w:b/>
                <w:sz w:val="20"/>
                <w:szCs w:val="20"/>
              </w:rPr>
              <w:t>West Springfield Public Schools</w:t>
            </w:r>
          </w:p>
          <w:p w14:paraId="5B63D809" w14:textId="77777777" w:rsidR="00FF0186" w:rsidRPr="00534520" w:rsidRDefault="00FF0186" w:rsidP="00B946D9">
            <w:pPr>
              <w:spacing w:after="0" w:line="240" w:lineRule="auto"/>
              <w:jc w:val="center"/>
              <w:rPr>
                <w:sz w:val="20"/>
                <w:szCs w:val="20"/>
              </w:rPr>
            </w:pPr>
            <w:r w:rsidRPr="00534520">
              <w:rPr>
                <w:b/>
                <w:sz w:val="20"/>
                <w:szCs w:val="20"/>
              </w:rPr>
              <w:t>Next-Generation MCAS ELA and Math Percent Meeting and Exceeding Expectations by School, 2017</w:t>
            </w:r>
          </w:p>
        </w:tc>
      </w:tr>
      <w:tr w:rsidR="00FF0186" w:rsidRPr="00534520" w14:paraId="3F1B488C" w14:textId="77777777" w:rsidTr="00FE3BB6">
        <w:trPr>
          <w:tblHeader/>
        </w:trPr>
        <w:tc>
          <w:tcPr>
            <w:tcW w:w="2628" w:type="dxa"/>
            <w:tcBorders>
              <w:left w:val="single" w:sz="4" w:space="0" w:color="auto"/>
            </w:tcBorders>
            <w:shd w:val="clear" w:color="auto" w:fill="D9D9D9" w:themeFill="background1" w:themeFillShade="D9"/>
          </w:tcPr>
          <w:p w14:paraId="2A71854D" w14:textId="77777777" w:rsidR="00FF0186" w:rsidRPr="00534520" w:rsidRDefault="00FF0186" w:rsidP="00B946D9">
            <w:pPr>
              <w:spacing w:after="0" w:line="240" w:lineRule="auto"/>
            </w:pPr>
          </w:p>
        </w:tc>
        <w:tc>
          <w:tcPr>
            <w:tcW w:w="3465" w:type="dxa"/>
            <w:gridSpan w:val="5"/>
            <w:tcBorders>
              <w:right w:val="single" w:sz="18" w:space="0" w:color="auto"/>
            </w:tcBorders>
            <w:shd w:val="clear" w:color="auto" w:fill="D9D9D9" w:themeFill="background1" w:themeFillShade="D9"/>
          </w:tcPr>
          <w:p w14:paraId="6013B5EF" w14:textId="77777777" w:rsidR="00FF0186" w:rsidRPr="00534520" w:rsidRDefault="00FF0186" w:rsidP="00B946D9">
            <w:pPr>
              <w:spacing w:after="0" w:line="240" w:lineRule="auto"/>
              <w:jc w:val="center"/>
              <w:rPr>
                <w:b/>
                <w:sz w:val="20"/>
                <w:szCs w:val="20"/>
              </w:rPr>
            </w:pPr>
            <w:r w:rsidRPr="00534520">
              <w:rPr>
                <w:b/>
                <w:sz w:val="20"/>
                <w:szCs w:val="20"/>
              </w:rPr>
              <w:t>ELA</w:t>
            </w:r>
          </w:p>
        </w:tc>
        <w:tc>
          <w:tcPr>
            <w:tcW w:w="3465" w:type="dxa"/>
            <w:gridSpan w:val="5"/>
            <w:tcBorders>
              <w:left w:val="single" w:sz="18" w:space="0" w:color="auto"/>
              <w:right w:val="single" w:sz="4" w:space="0" w:color="auto"/>
            </w:tcBorders>
            <w:shd w:val="clear" w:color="auto" w:fill="D9D9D9" w:themeFill="background1" w:themeFillShade="D9"/>
          </w:tcPr>
          <w:p w14:paraId="6F377F4B" w14:textId="77777777" w:rsidR="00FF0186" w:rsidRPr="00534520" w:rsidRDefault="00FF0186" w:rsidP="00B946D9">
            <w:pPr>
              <w:spacing w:after="0" w:line="240" w:lineRule="auto"/>
              <w:jc w:val="center"/>
              <w:rPr>
                <w:b/>
                <w:sz w:val="20"/>
                <w:szCs w:val="20"/>
              </w:rPr>
            </w:pPr>
            <w:r w:rsidRPr="00534520">
              <w:rPr>
                <w:b/>
                <w:sz w:val="20"/>
                <w:szCs w:val="20"/>
              </w:rPr>
              <w:t>Math</w:t>
            </w:r>
          </w:p>
        </w:tc>
      </w:tr>
      <w:tr w:rsidR="00FF0186" w:rsidRPr="00534520" w14:paraId="7ACBE344" w14:textId="77777777" w:rsidTr="00FE3BB6">
        <w:trPr>
          <w:cantSplit/>
          <w:trHeight w:val="890"/>
          <w:tblHeader/>
        </w:trPr>
        <w:tc>
          <w:tcPr>
            <w:tcW w:w="2628" w:type="dxa"/>
            <w:tcBorders>
              <w:left w:val="single" w:sz="4" w:space="0" w:color="auto"/>
            </w:tcBorders>
            <w:shd w:val="clear" w:color="auto" w:fill="D9D9D9" w:themeFill="background1" w:themeFillShade="D9"/>
          </w:tcPr>
          <w:p w14:paraId="14BAF6B5" w14:textId="77777777" w:rsidR="00FF0186" w:rsidRPr="00534520" w:rsidRDefault="00FF0186" w:rsidP="00B946D9">
            <w:pPr>
              <w:spacing w:after="0" w:line="240" w:lineRule="auto"/>
              <w:rPr>
                <w:b/>
              </w:rPr>
            </w:pPr>
            <w:r w:rsidRPr="00534520">
              <w:rPr>
                <w:b/>
              </w:rPr>
              <w:t>School</w:t>
            </w:r>
          </w:p>
        </w:tc>
        <w:tc>
          <w:tcPr>
            <w:tcW w:w="693" w:type="dxa"/>
            <w:shd w:val="clear" w:color="auto" w:fill="D9D9D9" w:themeFill="background1" w:themeFillShade="D9"/>
            <w:textDirection w:val="tbRl"/>
          </w:tcPr>
          <w:p w14:paraId="63973B0B" w14:textId="77777777" w:rsidR="00FF0186" w:rsidRPr="00534520" w:rsidRDefault="00FF0186" w:rsidP="00B946D9">
            <w:pPr>
              <w:spacing w:after="0" w:line="240" w:lineRule="auto"/>
              <w:ind w:left="113" w:right="113"/>
              <w:jc w:val="center"/>
              <w:rPr>
                <w:b/>
                <w:sz w:val="20"/>
                <w:szCs w:val="20"/>
              </w:rPr>
            </w:pPr>
            <w:r w:rsidRPr="00534520">
              <w:rPr>
                <w:b/>
                <w:sz w:val="20"/>
                <w:szCs w:val="20"/>
              </w:rPr>
              <w:t>All</w:t>
            </w:r>
          </w:p>
        </w:tc>
        <w:tc>
          <w:tcPr>
            <w:tcW w:w="693" w:type="dxa"/>
            <w:shd w:val="clear" w:color="auto" w:fill="D9D9D9" w:themeFill="background1" w:themeFillShade="D9"/>
            <w:textDirection w:val="tbRl"/>
          </w:tcPr>
          <w:p w14:paraId="3BC1052A" w14:textId="77777777" w:rsidR="00FF0186" w:rsidRPr="00534520" w:rsidRDefault="00FF0186" w:rsidP="00B946D9">
            <w:pPr>
              <w:spacing w:after="0" w:line="240" w:lineRule="auto"/>
              <w:ind w:left="113" w:right="113"/>
              <w:jc w:val="center"/>
              <w:rPr>
                <w:b/>
                <w:sz w:val="20"/>
                <w:szCs w:val="20"/>
              </w:rPr>
            </w:pPr>
            <w:r w:rsidRPr="00534520">
              <w:rPr>
                <w:b/>
                <w:sz w:val="20"/>
                <w:szCs w:val="20"/>
              </w:rPr>
              <w:t>High Needs</w:t>
            </w:r>
          </w:p>
        </w:tc>
        <w:tc>
          <w:tcPr>
            <w:tcW w:w="693" w:type="dxa"/>
            <w:shd w:val="clear" w:color="auto" w:fill="D9D9D9" w:themeFill="background1" w:themeFillShade="D9"/>
            <w:textDirection w:val="tbRl"/>
          </w:tcPr>
          <w:p w14:paraId="76EFF2DF" w14:textId="77777777" w:rsidR="00FF0186" w:rsidRPr="00534520" w:rsidRDefault="00FF0186" w:rsidP="00B946D9">
            <w:pPr>
              <w:spacing w:after="0" w:line="240" w:lineRule="auto"/>
              <w:ind w:left="113" w:right="113"/>
              <w:jc w:val="center"/>
              <w:rPr>
                <w:b/>
                <w:sz w:val="20"/>
                <w:szCs w:val="20"/>
              </w:rPr>
            </w:pPr>
            <w:r w:rsidRPr="00534520">
              <w:rPr>
                <w:rFonts w:cs="Times New Roman"/>
                <w:b/>
                <w:sz w:val="20"/>
                <w:szCs w:val="20"/>
              </w:rPr>
              <w:t>Econ. Dis.</w:t>
            </w:r>
          </w:p>
        </w:tc>
        <w:tc>
          <w:tcPr>
            <w:tcW w:w="693" w:type="dxa"/>
            <w:shd w:val="clear" w:color="auto" w:fill="D9D9D9" w:themeFill="background1" w:themeFillShade="D9"/>
            <w:textDirection w:val="tbRl"/>
          </w:tcPr>
          <w:p w14:paraId="6E455450" w14:textId="77777777" w:rsidR="00FF0186" w:rsidRPr="00534520" w:rsidRDefault="00FF0186" w:rsidP="00B946D9">
            <w:pPr>
              <w:spacing w:after="0" w:line="240" w:lineRule="auto"/>
              <w:ind w:left="113" w:right="113"/>
              <w:jc w:val="center"/>
              <w:rPr>
                <w:b/>
                <w:sz w:val="20"/>
                <w:szCs w:val="20"/>
              </w:rPr>
            </w:pPr>
            <w:r w:rsidRPr="00534520">
              <w:rPr>
                <w:b/>
                <w:sz w:val="20"/>
                <w:szCs w:val="20"/>
              </w:rPr>
              <w:t>SWD</w:t>
            </w:r>
          </w:p>
        </w:tc>
        <w:tc>
          <w:tcPr>
            <w:tcW w:w="693" w:type="dxa"/>
            <w:tcBorders>
              <w:right w:val="single" w:sz="18" w:space="0" w:color="auto"/>
            </w:tcBorders>
            <w:shd w:val="clear" w:color="auto" w:fill="D9D9D9" w:themeFill="background1" w:themeFillShade="D9"/>
            <w:textDirection w:val="tbRl"/>
          </w:tcPr>
          <w:p w14:paraId="74C07247" w14:textId="57419818" w:rsidR="00FF0186" w:rsidRPr="00534520" w:rsidRDefault="00FF0186" w:rsidP="00B946D9">
            <w:pPr>
              <w:spacing w:after="0" w:line="240" w:lineRule="auto"/>
              <w:ind w:left="113" w:right="113"/>
              <w:jc w:val="center"/>
              <w:rPr>
                <w:b/>
                <w:sz w:val="20"/>
                <w:szCs w:val="20"/>
              </w:rPr>
            </w:pPr>
            <w:r w:rsidRPr="00534520">
              <w:rPr>
                <w:b/>
                <w:sz w:val="20"/>
                <w:szCs w:val="20"/>
              </w:rPr>
              <w:t>ELL</w:t>
            </w:r>
            <w:r w:rsidR="00CE3E81">
              <w:rPr>
                <w:b/>
                <w:sz w:val="20"/>
                <w:szCs w:val="20"/>
              </w:rPr>
              <w:t>s</w:t>
            </w:r>
          </w:p>
        </w:tc>
        <w:tc>
          <w:tcPr>
            <w:tcW w:w="693" w:type="dxa"/>
            <w:tcBorders>
              <w:left w:val="single" w:sz="18" w:space="0" w:color="auto"/>
            </w:tcBorders>
            <w:shd w:val="clear" w:color="auto" w:fill="D9D9D9" w:themeFill="background1" w:themeFillShade="D9"/>
            <w:textDirection w:val="tbRl"/>
          </w:tcPr>
          <w:p w14:paraId="15ECF951" w14:textId="77777777" w:rsidR="00FF0186" w:rsidRPr="00534520" w:rsidRDefault="00FF0186" w:rsidP="00B946D9">
            <w:pPr>
              <w:spacing w:after="0" w:line="240" w:lineRule="auto"/>
              <w:ind w:left="113" w:right="113"/>
              <w:jc w:val="center"/>
              <w:rPr>
                <w:b/>
                <w:sz w:val="20"/>
                <w:szCs w:val="20"/>
              </w:rPr>
            </w:pPr>
            <w:r w:rsidRPr="00534520">
              <w:rPr>
                <w:b/>
                <w:sz w:val="20"/>
                <w:szCs w:val="20"/>
              </w:rPr>
              <w:t>All</w:t>
            </w:r>
          </w:p>
        </w:tc>
        <w:tc>
          <w:tcPr>
            <w:tcW w:w="693" w:type="dxa"/>
            <w:shd w:val="clear" w:color="auto" w:fill="D9D9D9" w:themeFill="background1" w:themeFillShade="D9"/>
            <w:textDirection w:val="tbRl"/>
          </w:tcPr>
          <w:p w14:paraId="3F256514" w14:textId="77777777" w:rsidR="00FF0186" w:rsidRPr="00534520" w:rsidRDefault="00FF0186" w:rsidP="00B946D9">
            <w:pPr>
              <w:spacing w:after="0" w:line="240" w:lineRule="auto"/>
              <w:ind w:left="113" w:right="113"/>
              <w:jc w:val="center"/>
              <w:rPr>
                <w:b/>
                <w:sz w:val="20"/>
                <w:szCs w:val="20"/>
              </w:rPr>
            </w:pPr>
            <w:r w:rsidRPr="00534520">
              <w:rPr>
                <w:b/>
                <w:sz w:val="20"/>
                <w:szCs w:val="20"/>
              </w:rPr>
              <w:t>High Needs</w:t>
            </w:r>
          </w:p>
        </w:tc>
        <w:tc>
          <w:tcPr>
            <w:tcW w:w="693" w:type="dxa"/>
            <w:shd w:val="clear" w:color="auto" w:fill="D9D9D9" w:themeFill="background1" w:themeFillShade="D9"/>
            <w:textDirection w:val="tbRl"/>
          </w:tcPr>
          <w:p w14:paraId="18A38324" w14:textId="77777777" w:rsidR="00FF0186" w:rsidRPr="00534520" w:rsidRDefault="00FF0186" w:rsidP="00B946D9">
            <w:pPr>
              <w:spacing w:after="0" w:line="240" w:lineRule="auto"/>
              <w:ind w:left="113" w:right="113"/>
              <w:jc w:val="center"/>
              <w:rPr>
                <w:b/>
                <w:sz w:val="20"/>
                <w:szCs w:val="20"/>
              </w:rPr>
            </w:pPr>
            <w:r w:rsidRPr="00534520">
              <w:rPr>
                <w:rFonts w:cs="Times New Roman"/>
                <w:b/>
                <w:sz w:val="20"/>
                <w:szCs w:val="20"/>
              </w:rPr>
              <w:t>Econ. Dis.</w:t>
            </w:r>
          </w:p>
        </w:tc>
        <w:tc>
          <w:tcPr>
            <w:tcW w:w="693" w:type="dxa"/>
            <w:shd w:val="clear" w:color="auto" w:fill="D9D9D9" w:themeFill="background1" w:themeFillShade="D9"/>
            <w:textDirection w:val="tbRl"/>
          </w:tcPr>
          <w:p w14:paraId="53EAAB82" w14:textId="77777777" w:rsidR="00FF0186" w:rsidRPr="00534520" w:rsidRDefault="00FF0186" w:rsidP="00B946D9">
            <w:pPr>
              <w:spacing w:after="0" w:line="240" w:lineRule="auto"/>
              <w:ind w:left="113" w:right="113"/>
              <w:jc w:val="center"/>
              <w:rPr>
                <w:b/>
                <w:sz w:val="20"/>
                <w:szCs w:val="20"/>
              </w:rPr>
            </w:pPr>
            <w:r w:rsidRPr="00534520">
              <w:rPr>
                <w:b/>
                <w:sz w:val="20"/>
                <w:szCs w:val="20"/>
              </w:rPr>
              <w:t>SWD</w:t>
            </w:r>
          </w:p>
        </w:tc>
        <w:tc>
          <w:tcPr>
            <w:tcW w:w="693" w:type="dxa"/>
            <w:tcBorders>
              <w:right w:val="single" w:sz="4" w:space="0" w:color="auto"/>
            </w:tcBorders>
            <w:shd w:val="clear" w:color="auto" w:fill="D9D9D9" w:themeFill="background1" w:themeFillShade="D9"/>
            <w:textDirection w:val="tbRl"/>
          </w:tcPr>
          <w:p w14:paraId="6CC2733D" w14:textId="0E24E903" w:rsidR="00FF0186" w:rsidRPr="00534520" w:rsidRDefault="00FF0186" w:rsidP="00B946D9">
            <w:pPr>
              <w:spacing w:after="0" w:line="240" w:lineRule="auto"/>
              <w:ind w:left="113" w:right="113"/>
              <w:jc w:val="center"/>
              <w:rPr>
                <w:b/>
                <w:sz w:val="20"/>
                <w:szCs w:val="20"/>
              </w:rPr>
            </w:pPr>
            <w:r w:rsidRPr="00534520">
              <w:rPr>
                <w:b/>
                <w:sz w:val="20"/>
                <w:szCs w:val="20"/>
              </w:rPr>
              <w:t>ELL</w:t>
            </w:r>
            <w:r w:rsidR="00CE3E81">
              <w:rPr>
                <w:b/>
                <w:sz w:val="20"/>
                <w:szCs w:val="20"/>
              </w:rPr>
              <w:t>s</w:t>
            </w:r>
          </w:p>
        </w:tc>
      </w:tr>
      <w:tr w:rsidR="00FF0186" w:rsidRPr="00534520" w14:paraId="4DB54321" w14:textId="77777777" w:rsidTr="00661763">
        <w:tc>
          <w:tcPr>
            <w:tcW w:w="2628" w:type="dxa"/>
            <w:tcBorders>
              <w:left w:val="single" w:sz="4" w:space="0" w:color="auto"/>
            </w:tcBorders>
          </w:tcPr>
          <w:p w14:paraId="7ADAAE7F" w14:textId="77777777" w:rsidR="00FF0186" w:rsidRPr="00534520" w:rsidRDefault="00FF0186" w:rsidP="00B946D9">
            <w:pPr>
              <w:spacing w:after="0" w:line="240" w:lineRule="auto"/>
              <w:rPr>
                <w:sz w:val="20"/>
                <w:szCs w:val="20"/>
              </w:rPr>
            </w:pPr>
            <w:r w:rsidRPr="00534520">
              <w:rPr>
                <w:sz w:val="20"/>
                <w:szCs w:val="20"/>
              </w:rPr>
              <w:t>Cowing Early Childhood</w:t>
            </w:r>
          </w:p>
        </w:tc>
        <w:tc>
          <w:tcPr>
            <w:tcW w:w="693" w:type="dxa"/>
          </w:tcPr>
          <w:p w14:paraId="326535A6" w14:textId="77777777" w:rsidR="00FF0186" w:rsidRPr="00534520" w:rsidRDefault="00FF0186" w:rsidP="00B946D9">
            <w:pPr>
              <w:spacing w:after="0" w:line="240" w:lineRule="auto"/>
              <w:jc w:val="center"/>
              <w:rPr>
                <w:sz w:val="20"/>
                <w:szCs w:val="20"/>
              </w:rPr>
            </w:pPr>
            <w:r w:rsidRPr="00534520">
              <w:rPr>
                <w:sz w:val="20"/>
                <w:szCs w:val="20"/>
              </w:rPr>
              <w:t>--</w:t>
            </w:r>
          </w:p>
        </w:tc>
        <w:tc>
          <w:tcPr>
            <w:tcW w:w="693" w:type="dxa"/>
          </w:tcPr>
          <w:p w14:paraId="6FC7F05A" w14:textId="77777777" w:rsidR="00FF0186" w:rsidRPr="00534520" w:rsidRDefault="00FF0186" w:rsidP="00B946D9">
            <w:pPr>
              <w:spacing w:after="0" w:line="240" w:lineRule="auto"/>
              <w:jc w:val="center"/>
              <w:rPr>
                <w:sz w:val="20"/>
                <w:szCs w:val="20"/>
              </w:rPr>
            </w:pPr>
            <w:r w:rsidRPr="00534520">
              <w:rPr>
                <w:sz w:val="20"/>
                <w:szCs w:val="20"/>
              </w:rPr>
              <w:t>--</w:t>
            </w:r>
          </w:p>
        </w:tc>
        <w:tc>
          <w:tcPr>
            <w:tcW w:w="693" w:type="dxa"/>
          </w:tcPr>
          <w:p w14:paraId="645C9EBC" w14:textId="77777777" w:rsidR="00FF0186" w:rsidRPr="00534520" w:rsidRDefault="00FF0186" w:rsidP="00B946D9">
            <w:pPr>
              <w:spacing w:after="0" w:line="240" w:lineRule="auto"/>
              <w:jc w:val="center"/>
              <w:rPr>
                <w:sz w:val="20"/>
                <w:szCs w:val="20"/>
              </w:rPr>
            </w:pPr>
            <w:r w:rsidRPr="00534520">
              <w:rPr>
                <w:sz w:val="20"/>
                <w:szCs w:val="20"/>
              </w:rPr>
              <w:t>--</w:t>
            </w:r>
          </w:p>
        </w:tc>
        <w:tc>
          <w:tcPr>
            <w:tcW w:w="693" w:type="dxa"/>
          </w:tcPr>
          <w:p w14:paraId="50427DD1" w14:textId="77777777" w:rsidR="00FF0186" w:rsidRPr="00534520" w:rsidRDefault="00FF0186" w:rsidP="00B946D9">
            <w:pPr>
              <w:spacing w:after="0" w:line="240" w:lineRule="auto"/>
              <w:jc w:val="center"/>
              <w:rPr>
                <w:sz w:val="20"/>
                <w:szCs w:val="20"/>
              </w:rPr>
            </w:pPr>
            <w:r w:rsidRPr="00534520">
              <w:rPr>
                <w:sz w:val="20"/>
                <w:szCs w:val="20"/>
              </w:rPr>
              <w:t>--</w:t>
            </w:r>
          </w:p>
        </w:tc>
        <w:tc>
          <w:tcPr>
            <w:tcW w:w="693" w:type="dxa"/>
            <w:tcBorders>
              <w:right w:val="single" w:sz="18" w:space="0" w:color="auto"/>
            </w:tcBorders>
          </w:tcPr>
          <w:p w14:paraId="21E1ADDE" w14:textId="77777777" w:rsidR="00FF0186" w:rsidRPr="00534520" w:rsidRDefault="00FF0186" w:rsidP="00B946D9">
            <w:pPr>
              <w:spacing w:after="0" w:line="240" w:lineRule="auto"/>
              <w:jc w:val="center"/>
              <w:rPr>
                <w:sz w:val="20"/>
                <w:szCs w:val="20"/>
              </w:rPr>
            </w:pPr>
            <w:r w:rsidRPr="00534520">
              <w:rPr>
                <w:sz w:val="20"/>
                <w:szCs w:val="20"/>
              </w:rPr>
              <w:t>--</w:t>
            </w:r>
          </w:p>
        </w:tc>
        <w:tc>
          <w:tcPr>
            <w:tcW w:w="693" w:type="dxa"/>
            <w:tcBorders>
              <w:left w:val="single" w:sz="18" w:space="0" w:color="auto"/>
            </w:tcBorders>
          </w:tcPr>
          <w:p w14:paraId="69D7E98C" w14:textId="77777777" w:rsidR="00FF0186" w:rsidRPr="00534520" w:rsidRDefault="00FF0186" w:rsidP="00B946D9">
            <w:pPr>
              <w:spacing w:after="0" w:line="240" w:lineRule="auto"/>
              <w:jc w:val="center"/>
              <w:rPr>
                <w:sz w:val="20"/>
                <w:szCs w:val="20"/>
              </w:rPr>
            </w:pPr>
            <w:r w:rsidRPr="00534520">
              <w:rPr>
                <w:sz w:val="20"/>
                <w:szCs w:val="20"/>
              </w:rPr>
              <w:t>--</w:t>
            </w:r>
          </w:p>
        </w:tc>
        <w:tc>
          <w:tcPr>
            <w:tcW w:w="693" w:type="dxa"/>
          </w:tcPr>
          <w:p w14:paraId="1B27A024" w14:textId="77777777" w:rsidR="00FF0186" w:rsidRPr="00534520" w:rsidRDefault="00FF0186" w:rsidP="00B946D9">
            <w:pPr>
              <w:spacing w:after="0" w:line="240" w:lineRule="auto"/>
              <w:jc w:val="center"/>
              <w:rPr>
                <w:sz w:val="20"/>
                <w:szCs w:val="20"/>
              </w:rPr>
            </w:pPr>
            <w:r w:rsidRPr="00534520">
              <w:rPr>
                <w:sz w:val="20"/>
                <w:szCs w:val="20"/>
              </w:rPr>
              <w:t>--</w:t>
            </w:r>
          </w:p>
        </w:tc>
        <w:tc>
          <w:tcPr>
            <w:tcW w:w="693" w:type="dxa"/>
          </w:tcPr>
          <w:p w14:paraId="5A37375B" w14:textId="77777777" w:rsidR="00FF0186" w:rsidRPr="00534520" w:rsidRDefault="00FF0186" w:rsidP="00B946D9">
            <w:pPr>
              <w:spacing w:after="0" w:line="240" w:lineRule="auto"/>
              <w:jc w:val="center"/>
              <w:rPr>
                <w:sz w:val="20"/>
                <w:szCs w:val="20"/>
              </w:rPr>
            </w:pPr>
            <w:r w:rsidRPr="00534520">
              <w:rPr>
                <w:sz w:val="20"/>
                <w:szCs w:val="20"/>
              </w:rPr>
              <w:t>--</w:t>
            </w:r>
          </w:p>
        </w:tc>
        <w:tc>
          <w:tcPr>
            <w:tcW w:w="693" w:type="dxa"/>
          </w:tcPr>
          <w:p w14:paraId="13537354" w14:textId="77777777" w:rsidR="00FF0186" w:rsidRPr="00534520" w:rsidRDefault="00FF0186" w:rsidP="00B946D9">
            <w:pPr>
              <w:spacing w:after="0" w:line="240" w:lineRule="auto"/>
              <w:jc w:val="center"/>
              <w:rPr>
                <w:sz w:val="20"/>
                <w:szCs w:val="20"/>
              </w:rPr>
            </w:pPr>
            <w:r w:rsidRPr="00534520">
              <w:rPr>
                <w:sz w:val="20"/>
                <w:szCs w:val="20"/>
              </w:rPr>
              <w:t>--</w:t>
            </w:r>
          </w:p>
        </w:tc>
        <w:tc>
          <w:tcPr>
            <w:tcW w:w="693" w:type="dxa"/>
            <w:tcBorders>
              <w:right w:val="single" w:sz="4" w:space="0" w:color="auto"/>
            </w:tcBorders>
          </w:tcPr>
          <w:p w14:paraId="037C2C1F" w14:textId="77777777" w:rsidR="00FF0186" w:rsidRPr="00534520" w:rsidRDefault="00FF0186" w:rsidP="00B946D9">
            <w:pPr>
              <w:spacing w:after="0" w:line="240" w:lineRule="auto"/>
              <w:jc w:val="center"/>
              <w:rPr>
                <w:sz w:val="20"/>
                <w:szCs w:val="20"/>
              </w:rPr>
            </w:pPr>
            <w:r w:rsidRPr="00534520">
              <w:rPr>
                <w:sz w:val="20"/>
                <w:szCs w:val="20"/>
              </w:rPr>
              <w:t>--</w:t>
            </w:r>
          </w:p>
        </w:tc>
      </w:tr>
      <w:tr w:rsidR="00FF0186" w:rsidRPr="00534520" w14:paraId="1442DC7E" w14:textId="77777777" w:rsidTr="00661763">
        <w:tc>
          <w:tcPr>
            <w:tcW w:w="2628" w:type="dxa"/>
            <w:tcBorders>
              <w:left w:val="single" w:sz="4" w:space="0" w:color="auto"/>
            </w:tcBorders>
            <w:shd w:val="clear" w:color="auto" w:fill="D9D9D9" w:themeFill="background1" w:themeFillShade="D9"/>
          </w:tcPr>
          <w:p w14:paraId="3DDD26B9" w14:textId="77777777" w:rsidR="00FF0186" w:rsidRPr="00534520" w:rsidRDefault="00FF0186" w:rsidP="00B946D9">
            <w:pPr>
              <w:spacing w:after="0" w:line="240" w:lineRule="auto"/>
              <w:rPr>
                <w:sz w:val="20"/>
                <w:szCs w:val="20"/>
              </w:rPr>
            </w:pPr>
            <w:r w:rsidRPr="00534520">
              <w:rPr>
                <w:sz w:val="20"/>
                <w:szCs w:val="20"/>
              </w:rPr>
              <w:t>Ashley</w:t>
            </w:r>
          </w:p>
        </w:tc>
        <w:tc>
          <w:tcPr>
            <w:tcW w:w="693" w:type="dxa"/>
            <w:shd w:val="clear" w:color="auto" w:fill="D9D9D9" w:themeFill="background1" w:themeFillShade="D9"/>
          </w:tcPr>
          <w:p w14:paraId="682369F6" w14:textId="77777777" w:rsidR="00FF0186" w:rsidRPr="00534520" w:rsidRDefault="00FF0186" w:rsidP="00B946D9">
            <w:pPr>
              <w:spacing w:after="0" w:line="240" w:lineRule="auto"/>
              <w:jc w:val="center"/>
              <w:rPr>
                <w:sz w:val="20"/>
                <w:szCs w:val="20"/>
              </w:rPr>
            </w:pPr>
            <w:r w:rsidRPr="00534520">
              <w:rPr>
                <w:sz w:val="20"/>
                <w:szCs w:val="20"/>
              </w:rPr>
              <w:t>--</w:t>
            </w:r>
          </w:p>
        </w:tc>
        <w:tc>
          <w:tcPr>
            <w:tcW w:w="693" w:type="dxa"/>
            <w:shd w:val="clear" w:color="auto" w:fill="D9D9D9" w:themeFill="background1" w:themeFillShade="D9"/>
          </w:tcPr>
          <w:p w14:paraId="31A4EBA5" w14:textId="77777777" w:rsidR="00FF0186" w:rsidRPr="00534520" w:rsidRDefault="00FF0186" w:rsidP="00B946D9">
            <w:pPr>
              <w:spacing w:after="0" w:line="240" w:lineRule="auto"/>
              <w:jc w:val="center"/>
              <w:rPr>
                <w:sz w:val="20"/>
                <w:szCs w:val="20"/>
              </w:rPr>
            </w:pPr>
            <w:r w:rsidRPr="00534520">
              <w:rPr>
                <w:sz w:val="20"/>
                <w:szCs w:val="20"/>
              </w:rPr>
              <w:t>--</w:t>
            </w:r>
          </w:p>
        </w:tc>
        <w:tc>
          <w:tcPr>
            <w:tcW w:w="693" w:type="dxa"/>
            <w:shd w:val="clear" w:color="auto" w:fill="D9D9D9" w:themeFill="background1" w:themeFillShade="D9"/>
          </w:tcPr>
          <w:p w14:paraId="1EF0D449" w14:textId="77777777" w:rsidR="00FF0186" w:rsidRPr="00534520" w:rsidRDefault="00FF0186" w:rsidP="00B946D9">
            <w:pPr>
              <w:spacing w:after="0" w:line="240" w:lineRule="auto"/>
              <w:jc w:val="center"/>
              <w:rPr>
                <w:sz w:val="20"/>
                <w:szCs w:val="20"/>
              </w:rPr>
            </w:pPr>
            <w:r w:rsidRPr="00534520">
              <w:rPr>
                <w:sz w:val="20"/>
                <w:szCs w:val="20"/>
              </w:rPr>
              <w:t>--</w:t>
            </w:r>
          </w:p>
        </w:tc>
        <w:tc>
          <w:tcPr>
            <w:tcW w:w="693" w:type="dxa"/>
            <w:shd w:val="clear" w:color="auto" w:fill="D9D9D9" w:themeFill="background1" w:themeFillShade="D9"/>
          </w:tcPr>
          <w:p w14:paraId="180CC8F7" w14:textId="77777777" w:rsidR="00FF0186" w:rsidRPr="00534520" w:rsidRDefault="00FF0186" w:rsidP="00B946D9">
            <w:pPr>
              <w:spacing w:after="0" w:line="240" w:lineRule="auto"/>
              <w:jc w:val="center"/>
              <w:rPr>
                <w:sz w:val="20"/>
                <w:szCs w:val="20"/>
              </w:rPr>
            </w:pPr>
            <w:r w:rsidRPr="00534520">
              <w:rPr>
                <w:sz w:val="20"/>
                <w:szCs w:val="20"/>
              </w:rPr>
              <w:t>--</w:t>
            </w:r>
          </w:p>
        </w:tc>
        <w:tc>
          <w:tcPr>
            <w:tcW w:w="693" w:type="dxa"/>
            <w:tcBorders>
              <w:right w:val="single" w:sz="18" w:space="0" w:color="auto"/>
            </w:tcBorders>
            <w:shd w:val="clear" w:color="auto" w:fill="D9D9D9" w:themeFill="background1" w:themeFillShade="D9"/>
          </w:tcPr>
          <w:p w14:paraId="3D867A68" w14:textId="77777777" w:rsidR="00FF0186" w:rsidRPr="00534520" w:rsidRDefault="00FF0186" w:rsidP="00B946D9">
            <w:pPr>
              <w:spacing w:after="0" w:line="240" w:lineRule="auto"/>
              <w:jc w:val="center"/>
              <w:rPr>
                <w:sz w:val="20"/>
                <w:szCs w:val="20"/>
              </w:rPr>
            </w:pPr>
            <w:r w:rsidRPr="00534520">
              <w:rPr>
                <w:sz w:val="20"/>
                <w:szCs w:val="20"/>
              </w:rPr>
              <w:t>--</w:t>
            </w:r>
          </w:p>
        </w:tc>
        <w:tc>
          <w:tcPr>
            <w:tcW w:w="693" w:type="dxa"/>
            <w:tcBorders>
              <w:left w:val="single" w:sz="18" w:space="0" w:color="auto"/>
            </w:tcBorders>
            <w:shd w:val="clear" w:color="auto" w:fill="D9D9D9" w:themeFill="background1" w:themeFillShade="D9"/>
          </w:tcPr>
          <w:p w14:paraId="6B12B6FA" w14:textId="77777777" w:rsidR="00FF0186" w:rsidRPr="00534520" w:rsidRDefault="00FF0186" w:rsidP="00B946D9">
            <w:pPr>
              <w:spacing w:after="0" w:line="240" w:lineRule="auto"/>
              <w:jc w:val="center"/>
              <w:rPr>
                <w:sz w:val="20"/>
                <w:szCs w:val="20"/>
              </w:rPr>
            </w:pPr>
            <w:r w:rsidRPr="00534520">
              <w:rPr>
                <w:sz w:val="20"/>
                <w:szCs w:val="20"/>
              </w:rPr>
              <w:t>--</w:t>
            </w:r>
          </w:p>
        </w:tc>
        <w:tc>
          <w:tcPr>
            <w:tcW w:w="693" w:type="dxa"/>
            <w:shd w:val="clear" w:color="auto" w:fill="D9D9D9" w:themeFill="background1" w:themeFillShade="D9"/>
          </w:tcPr>
          <w:p w14:paraId="480294CC" w14:textId="77777777" w:rsidR="00FF0186" w:rsidRPr="00534520" w:rsidRDefault="00FF0186" w:rsidP="00B946D9">
            <w:pPr>
              <w:spacing w:after="0" w:line="240" w:lineRule="auto"/>
              <w:jc w:val="center"/>
              <w:rPr>
                <w:sz w:val="20"/>
                <w:szCs w:val="20"/>
              </w:rPr>
            </w:pPr>
            <w:r w:rsidRPr="00534520">
              <w:rPr>
                <w:sz w:val="20"/>
                <w:szCs w:val="20"/>
              </w:rPr>
              <w:t>--</w:t>
            </w:r>
          </w:p>
        </w:tc>
        <w:tc>
          <w:tcPr>
            <w:tcW w:w="693" w:type="dxa"/>
            <w:shd w:val="clear" w:color="auto" w:fill="D9D9D9" w:themeFill="background1" w:themeFillShade="D9"/>
          </w:tcPr>
          <w:p w14:paraId="2613393E" w14:textId="77777777" w:rsidR="00FF0186" w:rsidRPr="00534520" w:rsidRDefault="00FF0186" w:rsidP="00B946D9">
            <w:pPr>
              <w:spacing w:after="0" w:line="240" w:lineRule="auto"/>
              <w:jc w:val="center"/>
              <w:rPr>
                <w:sz w:val="20"/>
                <w:szCs w:val="20"/>
              </w:rPr>
            </w:pPr>
            <w:r w:rsidRPr="00534520">
              <w:rPr>
                <w:sz w:val="20"/>
                <w:szCs w:val="20"/>
              </w:rPr>
              <w:t>--</w:t>
            </w:r>
          </w:p>
        </w:tc>
        <w:tc>
          <w:tcPr>
            <w:tcW w:w="693" w:type="dxa"/>
            <w:shd w:val="clear" w:color="auto" w:fill="D9D9D9" w:themeFill="background1" w:themeFillShade="D9"/>
          </w:tcPr>
          <w:p w14:paraId="4A87BEEA" w14:textId="77777777" w:rsidR="00FF0186" w:rsidRPr="00534520" w:rsidRDefault="00FF0186" w:rsidP="00B946D9">
            <w:pPr>
              <w:spacing w:after="0" w:line="240" w:lineRule="auto"/>
              <w:jc w:val="center"/>
              <w:rPr>
                <w:sz w:val="20"/>
                <w:szCs w:val="20"/>
              </w:rPr>
            </w:pPr>
            <w:r w:rsidRPr="00534520">
              <w:rPr>
                <w:sz w:val="20"/>
                <w:szCs w:val="20"/>
              </w:rPr>
              <w:t>--</w:t>
            </w:r>
          </w:p>
        </w:tc>
        <w:tc>
          <w:tcPr>
            <w:tcW w:w="693" w:type="dxa"/>
            <w:tcBorders>
              <w:right w:val="single" w:sz="4" w:space="0" w:color="auto"/>
            </w:tcBorders>
            <w:shd w:val="clear" w:color="auto" w:fill="D9D9D9" w:themeFill="background1" w:themeFillShade="D9"/>
          </w:tcPr>
          <w:p w14:paraId="54B3E41C" w14:textId="77777777" w:rsidR="00FF0186" w:rsidRPr="00534520" w:rsidRDefault="00FF0186" w:rsidP="00B946D9">
            <w:pPr>
              <w:spacing w:after="0" w:line="240" w:lineRule="auto"/>
              <w:jc w:val="center"/>
              <w:rPr>
                <w:sz w:val="20"/>
                <w:szCs w:val="20"/>
              </w:rPr>
            </w:pPr>
            <w:r w:rsidRPr="00534520">
              <w:rPr>
                <w:sz w:val="20"/>
                <w:szCs w:val="20"/>
              </w:rPr>
              <w:t>--</w:t>
            </w:r>
          </w:p>
        </w:tc>
      </w:tr>
      <w:tr w:rsidR="00FF0186" w:rsidRPr="00534520" w14:paraId="089B7007" w14:textId="77777777" w:rsidTr="00661763">
        <w:tc>
          <w:tcPr>
            <w:tcW w:w="2628" w:type="dxa"/>
            <w:tcBorders>
              <w:left w:val="single" w:sz="4" w:space="0" w:color="auto"/>
            </w:tcBorders>
          </w:tcPr>
          <w:p w14:paraId="64118AD7" w14:textId="77777777" w:rsidR="00FF0186" w:rsidRPr="00534520" w:rsidRDefault="00FF0186" w:rsidP="00B946D9">
            <w:pPr>
              <w:spacing w:after="0" w:line="240" w:lineRule="auto"/>
              <w:rPr>
                <w:sz w:val="20"/>
                <w:szCs w:val="20"/>
              </w:rPr>
            </w:pPr>
            <w:r w:rsidRPr="00534520">
              <w:rPr>
                <w:sz w:val="20"/>
                <w:szCs w:val="20"/>
              </w:rPr>
              <w:t>Coburn</w:t>
            </w:r>
          </w:p>
        </w:tc>
        <w:tc>
          <w:tcPr>
            <w:tcW w:w="693" w:type="dxa"/>
          </w:tcPr>
          <w:p w14:paraId="1008355F" w14:textId="77777777" w:rsidR="00FF0186" w:rsidRPr="00534520" w:rsidRDefault="00FF0186" w:rsidP="00B946D9">
            <w:pPr>
              <w:spacing w:after="0" w:line="240" w:lineRule="auto"/>
              <w:jc w:val="center"/>
              <w:rPr>
                <w:sz w:val="20"/>
                <w:szCs w:val="20"/>
              </w:rPr>
            </w:pPr>
            <w:r w:rsidRPr="00534520">
              <w:rPr>
                <w:sz w:val="20"/>
                <w:szCs w:val="20"/>
              </w:rPr>
              <w:t>24%</w:t>
            </w:r>
          </w:p>
        </w:tc>
        <w:tc>
          <w:tcPr>
            <w:tcW w:w="693" w:type="dxa"/>
          </w:tcPr>
          <w:p w14:paraId="25F43A21" w14:textId="77777777" w:rsidR="00FF0186" w:rsidRPr="00534520" w:rsidRDefault="00FF0186" w:rsidP="00B946D9">
            <w:pPr>
              <w:spacing w:after="0" w:line="240" w:lineRule="auto"/>
              <w:jc w:val="center"/>
              <w:rPr>
                <w:sz w:val="20"/>
                <w:szCs w:val="20"/>
              </w:rPr>
            </w:pPr>
            <w:r w:rsidRPr="00534520">
              <w:rPr>
                <w:sz w:val="20"/>
                <w:szCs w:val="20"/>
              </w:rPr>
              <w:t>19%</w:t>
            </w:r>
          </w:p>
        </w:tc>
        <w:tc>
          <w:tcPr>
            <w:tcW w:w="693" w:type="dxa"/>
          </w:tcPr>
          <w:p w14:paraId="2566DBCE" w14:textId="77777777" w:rsidR="00FF0186" w:rsidRPr="00534520" w:rsidRDefault="00FF0186" w:rsidP="00B946D9">
            <w:pPr>
              <w:spacing w:after="0" w:line="240" w:lineRule="auto"/>
              <w:jc w:val="center"/>
              <w:rPr>
                <w:sz w:val="20"/>
                <w:szCs w:val="20"/>
              </w:rPr>
            </w:pPr>
            <w:r w:rsidRPr="00534520">
              <w:rPr>
                <w:sz w:val="20"/>
                <w:szCs w:val="20"/>
              </w:rPr>
              <w:t>19%</w:t>
            </w:r>
          </w:p>
        </w:tc>
        <w:tc>
          <w:tcPr>
            <w:tcW w:w="693" w:type="dxa"/>
          </w:tcPr>
          <w:p w14:paraId="760B432D" w14:textId="77777777" w:rsidR="00FF0186" w:rsidRPr="00534520" w:rsidRDefault="00FF0186" w:rsidP="00B946D9">
            <w:pPr>
              <w:spacing w:after="0" w:line="240" w:lineRule="auto"/>
              <w:jc w:val="center"/>
              <w:rPr>
                <w:sz w:val="20"/>
                <w:szCs w:val="20"/>
              </w:rPr>
            </w:pPr>
            <w:r w:rsidRPr="00534520">
              <w:rPr>
                <w:sz w:val="20"/>
                <w:szCs w:val="20"/>
              </w:rPr>
              <w:t>3%</w:t>
            </w:r>
          </w:p>
        </w:tc>
        <w:tc>
          <w:tcPr>
            <w:tcW w:w="693" w:type="dxa"/>
            <w:tcBorders>
              <w:right w:val="single" w:sz="18" w:space="0" w:color="auto"/>
            </w:tcBorders>
          </w:tcPr>
          <w:p w14:paraId="291D1148" w14:textId="77777777" w:rsidR="00FF0186" w:rsidRPr="00534520" w:rsidRDefault="00FF0186" w:rsidP="00B946D9">
            <w:pPr>
              <w:spacing w:after="0" w:line="240" w:lineRule="auto"/>
              <w:jc w:val="center"/>
              <w:rPr>
                <w:sz w:val="20"/>
                <w:szCs w:val="20"/>
              </w:rPr>
            </w:pPr>
            <w:r w:rsidRPr="00534520">
              <w:rPr>
                <w:sz w:val="20"/>
                <w:szCs w:val="20"/>
              </w:rPr>
              <w:t>10%</w:t>
            </w:r>
          </w:p>
        </w:tc>
        <w:tc>
          <w:tcPr>
            <w:tcW w:w="693" w:type="dxa"/>
            <w:tcBorders>
              <w:left w:val="single" w:sz="18" w:space="0" w:color="auto"/>
            </w:tcBorders>
          </w:tcPr>
          <w:p w14:paraId="5B2CBB6A" w14:textId="77777777" w:rsidR="00FF0186" w:rsidRPr="00534520" w:rsidRDefault="00FF0186" w:rsidP="00B946D9">
            <w:pPr>
              <w:spacing w:after="0" w:line="240" w:lineRule="auto"/>
              <w:jc w:val="center"/>
              <w:rPr>
                <w:sz w:val="20"/>
                <w:szCs w:val="20"/>
              </w:rPr>
            </w:pPr>
            <w:r w:rsidRPr="00534520">
              <w:rPr>
                <w:sz w:val="20"/>
                <w:szCs w:val="20"/>
              </w:rPr>
              <w:t>42%</w:t>
            </w:r>
          </w:p>
        </w:tc>
        <w:tc>
          <w:tcPr>
            <w:tcW w:w="693" w:type="dxa"/>
          </w:tcPr>
          <w:p w14:paraId="5E1EBD8E" w14:textId="77777777" w:rsidR="00FF0186" w:rsidRPr="00534520" w:rsidRDefault="00FF0186" w:rsidP="00B946D9">
            <w:pPr>
              <w:spacing w:after="0" w:line="240" w:lineRule="auto"/>
              <w:jc w:val="center"/>
              <w:rPr>
                <w:sz w:val="20"/>
                <w:szCs w:val="20"/>
              </w:rPr>
            </w:pPr>
            <w:r w:rsidRPr="00534520">
              <w:rPr>
                <w:sz w:val="20"/>
                <w:szCs w:val="20"/>
              </w:rPr>
              <w:t>39%</w:t>
            </w:r>
          </w:p>
        </w:tc>
        <w:tc>
          <w:tcPr>
            <w:tcW w:w="693" w:type="dxa"/>
          </w:tcPr>
          <w:p w14:paraId="5C5AC794" w14:textId="77777777" w:rsidR="00FF0186" w:rsidRPr="00534520" w:rsidRDefault="00FF0186" w:rsidP="00B946D9">
            <w:pPr>
              <w:spacing w:after="0" w:line="240" w:lineRule="auto"/>
              <w:jc w:val="center"/>
              <w:rPr>
                <w:sz w:val="20"/>
                <w:szCs w:val="20"/>
              </w:rPr>
            </w:pPr>
            <w:r w:rsidRPr="00534520">
              <w:rPr>
                <w:sz w:val="20"/>
                <w:szCs w:val="20"/>
              </w:rPr>
              <w:t>41%</w:t>
            </w:r>
          </w:p>
        </w:tc>
        <w:tc>
          <w:tcPr>
            <w:tcW w:w="693" w:type="dxa"/>
          </w:tcPr>
          <w:p w14:paraId="21A74E30" w14:textId="77777777" w:rsidR="00FF0186" w:rsidRPr="00534520" w:rsidRDefault="00FF0186" w:rsidP="00B946D9">
            <w:pPr>
              <w:spacing w:after="0" w:line="240" w:lineRule="auto"/>
              <w:jc w:val="center"/>
              <w:rPr>
                <w:sz w:val="20"/>
                <w:szCs w:val="20"/>
              </w:rPr>
            </w:pPr>
            <w:r w:rsidRPr="00534520">
              <w:rPr>
                <w:sz w:val="20"/>
                <w:szCs w:val="20"/>
              </w:rPr>
              <w:t>8%</w:t>
            </w:r>
          </w:p>
        </w:tc>
        <w:tc>
          <w:tcPr>
            <w:tcW w:w="693" w:type="dxa"/>
            <w:tcBorders>
              <w:right w:val="single" w:sz="4" w:space="0" w:color="auto"/>
            </w:tcBorders>
          </w:tcPr>
          <w:p w14:paraId="2A6F3D9D" w14:textId="77777777" w:rsidR="00FF0186" w:rsidRPr="00534520" w:rsidRDefault="00FF0186" w:rsidP="00B946D9">
            <w:pPr>
              <w:spacing w:after="0" w:line="240" w:lineRule="auto"/>
              <w:jc w:val="center"/>
              <w:rPr>
                <w:sz w:val="20"/>
                <w:szCs w:val="20"/>
              </w:rPr>
            </w:pPr>
            <w:r w:rsidRPr="00534520">
              <w:rPr>
                <w:sz w:val="20"/>
                <w:szCs w:val="20"/>
              </w:rPr>
              <w:t>35%</w:t>
            </w:r>
          </w:p>
        </w:tc>
      </w:tr>
      <w:tr w:rsidR="00FF0186" w:rsidRPr="00534520" w14:paraId="156C04E7" w14:textId="77777777" w:rsidTr="00661763">
        <w:tc>
          <w:tcPr>
            <w:tcW w:w="2628" w:type="dxa"/>
            <w:tcBorders>
              <w:left w:val="single" w:sz="4" w:space="0" w:color="auto"/>
            </w:tcBorders>
            <w:shd w:val="clear" w:color="auto" w:fill="D9D9D9" w:themeFill="background1" w:themeFillShade="D9"/>
          </w:tcPr>
          <w:p w14:paraId="4E2574AA" w14:textId="77777777" w:rsidR="00FF0186" w:rsidRPr="00534520" w:rsidRDefault="00FF0186" w:rsidP="00B946D9">
            <w:pPr>
              <w:spacing w:after="0" w:line="240" w:lineRule="auto"/>
              <w:rPr>
                <w:sz w:val="20"/>
                <w:szCs w:val="20"/>
              </w:rPr>
            </w:pPr>
            <w:r w:rsidRPr="00534520">
              <w:rPr>
                <w:sz w:val="20"/>
                <w:szCs w:val="20"/>
              </w:rPr>
              <w:t>Fausey</w:t>
            </w:r>
          </w:p>
        </w:tc>
        <w:tc>
          <w:tcPr>
            <w:tcW w:w="693" w:type="dxa"/>
            <w:shd w:val="clear" w:color="auto" w:fill="D9D9D9" w:themeFill="background1" w:themeFillShade="D9"/>
          </w:tcPr>
          <w:p w14:paraId="0DF97979" w14:textId="77777777" w:rsidR="00FF0186" w:rsidRPr="00534520" w:rsidRDefault="00FF0186" w:rsidP="00B946D9">
            <w:pPr>
              <w:spacing w:after="0" w:line="240" w:lineRule="auto"/>
              <w:jc w:val="center"/>
              <w:rPr>
                <w:sz w:val="20"/>
                <w:szCs w:val="20"/>
              </w:rPr>
            </w:pPr>
            <w:r w:rsidRPr="00534520">
              <w:rPr>
                <w:sz w:val="20"/>
                <w:szCs w:val="20"/>
              </w:rPr>
              <w:t>60%</w:t>
            </w:r>
          </w:p>
        </w:tc>
        <w:tc>
          <w:tcPr>
            <w:tcW w:w="693" w:type="dxa"/>
            <w:shd w:val="clear" w:color="auto" w:fill="D9D9D9" w:themeFill="background1" w:themeFillShade="D9"/>
          </w:tcPr>
          <w:p w14:paraId="36B5D706" w14:textId="77777777" w:rsidR="00FF0186" w:rsidRPr="00534520" w:rsidRDefault="00FF0186" w:rsidP="00B946D9">
            <w:pPr>
              <w:spacing w:after="0" w:line="240" w:lineRule="auto"/>
              <w:jc w:val="center"/>
              <w:rPr>
                <w:sz w:val="20"/>
                <w:szCs w:val="20"/>
              </w:rPr>
            </w:pPr>
            <w:r w:rsidRPr="00534520">
              <w:rPr>
                <w:sz w:val="20"/>
                <w:szCs w:val="20"/>
              </w:rPr>
              <w:t>37%</w:t>
            </w:r>
          </w:p>
        </w:tc>
        <w:tc>
          <w:tcPr>
            <w:tcW w:w="693" w:type="dxa"/>
            <w:shd w:val="clear" w:color="auto" w:fill="D9D9D9" w:themeFill="background1" w:themeFillShade="D9"/>
          </w:tcPr>
          <w:p w14:paraId="7906C044" w14:textId="77777777" w:rsidR="00FF0186" w:rsidRPr="00534520" w:rsidRDefault="00FF0186" w:rsidP="00B946D9">
            <w:pPr>
              <w:spacing w:after="0" w:line="240" w:lineRule="auto"/>
              <w:jc w:val="center"/>
              <w:rPr>
                <w:sz w:val="20"/>
                <w:szCs w:val="20"/>
              </w:rPr>
            </w:pPr>
            <w:r w:rsidRPr="00534520">
              <w:rPr>
                <w:sz w:val="20"/>
                <w:szCs w:val="20"/>
              </w:rPr>
              <w:t>43%</w:t>
            </w:r>
          </w:p>
        </w:tc>
        <w:tc>
          <w:tcPr>
            <w:tcW w:w="693" w:type="dxa"/>
            <w:shd w:val="clear" w:color="auto" w:fill="D9D9D9" w:themeFill="background1" w:themeFillShade="D9"/>
          </w:tcPr>
          <w:p w14:paraId="130AEEA9" w14:textId="77777777" w:rsidR="00FF0186" w:rsidRPr="00534520" w:rsidRDefault="00FF0186" w:rsidP="00B946D9">
            <w:pPr>
              <w:spacing w:after="0" w:line="240" w:lineRule="auto"/>
              <w:jc w:val="center"/>
              <w:rPr>
                <w:sz w:val="20"/>
                <w:szCs w:val="20"/>
              </w:rPr>
            </w:pPr>
            <w:r w:rsidRPr="00534520">
              <w:rPr>
                <w:sz w:val="20"/>
                <w:szCs w:val="20"/>
              </w:rPr>
              <w:t>6%</w:t>
            </w:r>
          </w:p>
        </w:tc>
        <w:tc>
          <w:tcPr>
            <w:tcW w:w="693" w:type="dxa"/>
            <w:tcBorders>
              <w:right w:val="single" w:sz="18" w:space="0" w:color="auto"/>
            </w:tcBorders>
            <w:shd w:val="clear" w:color="auto" w:fill="D9D9D9" w:themeFill="background1" w:themeFillShade="D9"/>
          </w:tcPr>
          <w:p w14:paraId="257289E9" w14:textId="77777777" w:rsidR="00FF0186" w:rsidRPr="00534520" w:rsidRDefault="00FF0186" w:rsidP="00B946D9">
            <w:pPr>
              <w:spacing w:after="0" w:line="240" w:lineRule="auto"/>
              <w:jc w:val="center"/>
              <w:rPr>
                <w:sz w:val="20"/>
                <w:szCs w:val="20"/>
              </w:rPr>
            </w:pPr>
            <w:r w:rsidRPr="00534520">
              <w:rPr>
                <w:sz w:val="20"/>
                <w:szCs w:val="20"/>
              </w:rPr>
              <w:t>--</w:t>
            </w:r>
          </w:p>
        </w:tc>
        <w:tc>
          <w:tcPr>
            <w:tcW w:w="693" w:type="dxa"/>
            <w:tcBorders>
              <w:left w:val="single" w:sz="18" w:space="0" w:color="auto"/>
            </w:tcBorders>
            <w:shd w:val="clear" w:color="auto" w:fill="D9D9D9" w:themeFill="background1" w:themeFillShade="D9"/>
          </w:tcPr>
          <w:p w14:paraId="3621722F" w14:textId="77777777" w:rsidR="00FF0186" w:rsidRPr="00534520" w:rsidRDefault="00FF0186" w:rsidP="00B946D9">
            <w:pPr>
              <w:spacing w:after="0" w:line="240" w:lineRule="auto"/>
              <w:jc w:val="center"/>
              <w:rPr>
                <w:sz w:val="20"/>
                <w:szCs w:val="20"/>
              </w:rPr>
            </w:pPr>
            <w:r w:rsidRPr="00534520">
              <w:rPr>
                <w:sz w:val="20"/>
                <w:szCs w:val="20"/>
              </w:rPr>
              <w:t>70%</w:t>
            </w:r>
          </w:p>
        </w:tc>
        <w:tc>
          <w:tcPr>
            <w:tcW w:w="693" w:type="dxa"/>
            <w:shd w:val="clear" w:color="auto" w:fill="D9D9D9" w:themeFill="background1" w:themeFillShade="D9"/>
          </w:tcPr>
          <w:p w14:paraId="3C2633F1" w14:textId="77777777" w:rsidR="00FF0186" w:rsidRPr="00534520" w:rsidRDefault="00FF0186" w:rsidP="00B946D9">
            <w:pPr>
              <w:spacing w:after="0" w:line="240" w:lineRule="auto"/>
              <w:jc w:val="center"/>
              <w:rPr>
                <w:sz w:val="20"/>
                <w:szCs w:val="20"/>
              </w:rPr>
            </w:pPr>
            <w:r w:rsidRPr="00534520">
              <w:rPr>
                <w:sz w:val="20"/>
                <w:szCs w:val="20"/>
              </w:rPr>
              <w:t>51%</w:t>
            </w:r>
          </w:p>
        </w:tc>
        <w:tc>
          <w:tcPr>
            <w:tcW w:w="693" w:type="dxa"/>
            <w:shd w:val="clear" w:color="auto" w:fill="D9D9D9" w:themeFill="background1" w:themeFillShade="D9"/>
          </w:tcPr>
          <w:p w14:paraId="20A3673D" w14:textId="77777777" w:rsidR="00FF0186" w:rsidRPr="00534520" w:rsidRDefault="00FF0186" w:rsidP="00B946D9">
            <w:pPr>
              <w:spacing w:after="0" w:line="240" w:lineRule="auto"/>
              <w:jc w:val="center"/>
              <w:rPr>
                <w:sz w:val="20"/>
                <w:szCs w:val="20"/>
              </w:rPr>
            </w:pPr>
            <w:r w:rsidRPr="00534520">
              <w:rPr>
                <w:sz w:val="20"/>
                <w:szCs w:val="20"/>
              </w:rPr>
              <w:t>56%</w:t>
            </w:r>
          </w:p>
        </w:tc>
        <w:tc>
          <w:tcPr>
            <w:tcW w:w="693" w:type="dxa"/>
            <w:shd w:val="clear" w:color="auto" w:fill="D9D9D9" w:themeFill="background1" w:themeFillShade="D9"/>
          </w:tcPr>
          <w:p w14:paraId="37BC5BF6" w14:textId="77777777" w:rsidR="00FF0186" w:rsidRPr="00534520" w:rsidRDefault="00FF0186" w:rsidP="00B946D9">
            <w:pPr>
              <w:spacing w:after="0" w:line="240" w:lineRule="auto"/>
              <w:jc w:val="center"/>
              <w:rPr>
                <w:sz w:val="20"/>
                <w:szCs w:val="20"/>
              </w:rPr>
            </w:pPr>
            <w:r w:rsidRPr="00534520">
              <w:rPr>
                <w:sz w:val="20"/>
                <w:szCs w:val="20"/>
              </w:rPr>
              <w:t>13%</w:t>
            </w:r>
          </w:p>
        </w:tc>
        <w:tc>
          <w:tcPr>
            <w:tcW w:w="693" w:type="dxa"/>
            <w:tcBorders>
              <w:right w:val="single" w:sz="4" w:space="0" w:color="auto"/>
            </w:tcBorders>
            <w:shd w:val="clear" w:color="auto" w:fill="D9D9D9" w:themeFill="background1" w:themeFillShade="D9"/>
          </w:tcPr>
          <w:p w14:paraId="5020CD2D" w14:textId="77777777" w:rsidR="00FF0186" w:rsidRPr="00534520" w:rsidRDefault="00FF0186" w:rsidP="00B946D9">
            <w:pPr>
              <w:spacing w:after="0" w:line="240" w:lineRule="auto"/>
              <w:jc w:val="center"/>
              <w:rPr>
                <w:sz w:val="20"/>
                <w:szCs w:val="20"/>
              </w:rPr>
            </w:pPr>
            <w:r w:rsidRPr="00534520">
              <w:rPr>
                <w:sz w:val="20"/>
                <w:szCs w:val="20"/>
              </w:rPr>
              <w:t>--</w:t>
            </w:r>
          </w:p>
        </w:tc>
      </w:tr>
      <w:tr w:rsidR="00FF0186" w:rsidRPr="00534520" w14:paraId="00804B00" w14:textId="77777777" w:rsidTr="00661763">
        <w:tc>
          <w:tcPr>
            <w:tcW w:w="2628" w:type="dxa"/>
            <w:tcBorders>
              <w:left w:val="single" w:sz="4" w:space="0" w:color="auto"/>
            </w:tcBorders>
            <w:shd w:val="clear" w:color="auto" w:fill="auto"/>
          </w:tcPr>
          <w:p w14:paraId="6C04C551" w14:textId="77777777" w:rsidR="00FF0186" w:rsidRPr="00534520" w:rsidRDefault="00FF0186" w:rsidP="00B946D9">
            <w:pPr>
              <w:spacing w:after="0" w:line="240" w:lineRule="auto"/>
              <w:rPr>
                <w:sz w:val="20"/>
                <w:szCs w:val="20"/>
              </w:rPr>
            </w:pPr>
            <w:r w:rsidRPr="00534520">
              <w:rPr>
                <w:sz w:val="20"/>
                <w:szCs w:val="20"/>
              </w:rPr>
              <w:t>Memorial</w:t>
            </w:r>
          </w:p>
        </w:tc>
        <w:tc>
          <w:tcPr>
            <w:tcW w:w="693" w:type="dxa"/>
            <w:shd w:val="clear" w:color="auto" w:fill="auto"/>
          </w:tcPr>
          <w:p w14:paraId="0E12A57F" w14:textId="77777777" w:rsidR="00FF0186" w:rsidRPr="00534520" w:rsidRDefault="00FF0186" w:rsidP="00B946D9">
            <w:pPr>
              <w:spacing w:after="0" w:line="240" w:lineRule="auto"/>
              <w:jc w:val="center"/>
              <w:rPr>
                <w:sz w:val="20"/>
                <w:szCs w:val="20"/>
              </w:rPr>
            </w:pPr>
            <w:r w:rsidRPr="00534520">
              <w:rPr>
                <w:sz w:val="20"/>
                <w:szCs w:val="20"/>
              </w:rPr>
              <w:t>39%</w:t>
            </w:r>
          </w:p>
        </w:tc>
        <w:tc>
          <w:tcPr>
            <w:tcW w:w="693" w:type="dxa"/>
            <w:shd w:val="clear" w:color="auto" w:fill="auto"/>
          </w:tcPr>
          <w:p w14:paraId="7C63B05B" w14:textId="77777777" w:rsidR="00FF0186" w:rsidRPr="00534520" w:rsidRDefault="00FF0186" w:rsidP="00B946D9">
            <w:pPr>
              <w:spacing w:after="0" w:line="240" w:lineRule="auto"/>
              <w:jc w:val="center"/>
              <w:rPr>
                <w:sz w:val="20"/>
                <w:szCs w:val="20"/>
              </w:rPr>
            </w:pPr>
            <w:r w:rsidRPr="00534520">
              <w:rPr>
                <w:sz w:val="20"/>
                <w:szCs w:val="20"/>
              </w:rPr>
              <w:t>34%</w:t>
            </w:r>
          </w:p>
        </w:tc>
        <w:tc>
          <w:tcPr>
            <w:tcW w:w="693" w:type="dxa"/>
            <w:shd w:val="clear" w:color="auto" w:fill="auto"/>
          </w:tcPr>
          <w:p w14:paraId="17718E3E" w14:textId="77777777" w:rsidR="00FF0186" w:rsidRPr="00534520" w:rsidRDefault="00FF0186" w:rsidP="00B946D9">
            <w:pPr>
              <w:spacing w:after="0" w:line="240" w:lineRule="auto"/>
              <w:jc w:val="center"/>
              <w:rPr>
                <w:sz w:val="20"/>
                <w:szCs w:val="20"/>
              </w:rPr>
            </w:pPr>
            <w:r w:rsidRPr="00534520">
              <w:rPr>
                <w:sz w:val="20"/>
                <w:szCs w:val="20"/>
              </w:rPr>
              <w:t>34%</w:t>
            </w:r>
          </w:p>
        </w:tc>
        <w:tc>
          <w:tcPr>
            <w:tcW w:w="693" w:type="dxa"/>
            <w:shd w:val="clear" w:color="auto" w:fill="auto"/>
          </w:tcPr>
          <w:p w14:paraId="7A6AABAC" w14:textId="77777777" w:rsidR="00FF0186" w:rsidRPr="00534520" w:rsidRDefault="00FF0186" w:rsidP="00B946D9">
            <w:pPr>
              <w:spacing w:after="0" w:line="240" w:lineRule="auto"/>
              <w:jc w:val="center"/>
              <w:rPr>
                <w:sz w:val="20"/>
                <w:szCs w:val="20"/>
              </w:rPr>
            </w:pPr>
            <w:r w:rsidRPr="00534520">
              <w:rPr>
                <w:sz w:val="20"/>
                <w:szCs w:val="20"/>
              </w:rPr>
              <w:t>5%</w:t>
            </w:r>
          </w:p>
        </w:tc>
        <w:tc>
          <w:tcPr>
            <w:tcW w:w="693" w:type="dxa"/>
            <w:tcBorders>
              <w:right w:val="single" w:sz="18" w:space="0" w:color="auto"/>
            </w:tcBorders>
            <w:shd w:val="clear" w:color="auto" w:fill="auto"/>
          </w:tcPr>
          <w:p w14:paraId="6948ECCD" w14:textId="77777777" w:rsidR="00FF0186" w:rsidRPr="00534520" w:rsidRDefault="00FF0186" w:rsidP="00B946D9">
            <w:pPr>
              <w:spacing w:after="0" w:line="240" w:lineRule="auto"/>
              <w:jc w:val="center"/>
              <w:rPr>
                <w:sz w:val="20"/>
                <w:szCs w:val="20"/>
              </w:rPr>
            </w:pPr>
            <w:r w:rsidRPr="00534520">
              <w:rPr>
                <w:sz w:val="20"/>
                <w:szCs w:val="20"/>
              </w:rPr>
              <w:t>27%</w:t>
            </w:r>
          </w:p>
        </w:tc>
        <w:tc>
          <w:tcPr>
            <w:tcW w:w="693" w:type="dxa"/>
            <w:tcBorders>
              <w:left w:val="single" w:sz="18" w:space="0" w:color="auto"/>
            </w:tcBorders>
            <w:shd w:val="clear" w:color="auto" w:fill="auto"/>
          </w:tcPr>
          <w:p w14:paraId="2DB1767A" w14:textId="77777777" w:rsidR="00FF0186" w:rsidRPr="00534520" w:rsidRDefault="00FF0186" w:rsidP="00B946D9">
            <w:pPr>
              <w:spacing w:after="0" w:line="240" w:lineRule="auto"/>
              <w:jc w:val="center"/>
              <w:rPr>
                <w:sz w:val="20"/>
                <w:szCs w:val="20"/>
              </w:rPr>
            </w:pPr>
            <w:r w:rsidRPr="00534520">
              <w:rPr>
                <w:sz w:val="20"/>
                <w:szCs w:val="20"/>
              </w:rPr>
              <w:t>44%</w:t>
            </w:r>
          </w:p>
        </w:tc>
        <w:tc>
          <w:tcPr>
            <w:tcW w:w="693" w:type="dxa"/>
            <w:shd w:val="clear" w:color="auto" w:fill="auto"/>
          </w:tcPr>
          <w:p w14:paraId="0C1ADF6B" w14:textId="77777777" w:rsidR="00FF0186" w:rsidRPr="00534520" w:rsidRDefault="00FF0186" w:rsidP="00B946D9">
            <w:pPr>
              <w:spacing w:after="0" w:line="240" w:lineRule="auto"/>
              <w:jc w:val="center"/>
              <w:rPr>
                <w:sz w:val="20"/>
                <w:szCs w:val="20"/>
              </w:rPr>
            </w:pPr>
            <w:r w:rsidRPr="00534520">
              <w:rPr>
                <w:sz w:val="20"/>
                <w:szCs w:val="20"/>
              </w:rPr>
              <w:t>38%</w:t>
            </w:r>
          </w:p>
        </w:tc>
        <w:tc>
          <w:tcPr>
            <w:tcW w:w="693" w:type="dxa"/>
            <w:shd w:val="clear" w:color="auto" w:fill="auto"/>
          </w:tcPr>
          <w:p w14:paraId="7DF9CF14" w14:textId="77777777" w:rsidR="00FF0186" w:rsidRPr="00534520" w:rsidRDefault="00FF0186" w:rsidP="00B946D9">
            <w:pPr>
              <w:spacing w:after="0" w:line="240" w:lineRule="auto"/>
              <w:jc w:val="center"/>
              <w:rPr>
                <w:sz w:val="20"/>
                <w:szCs w:val="20"/>
              </w:rPr>
            </w:pPr>
            <w:r w:rsidRPr="00534520">
              <w:rPr>
                <w:sz w:val="20"/>
                <w:szCs w:val="20"/>
              </w:rPr>
              <w:t>39%</w:t>
            </w:r>
          </w:p>
        </w:tc>
        <w:tc>
          <w:tcPr>
            <w:tcW w:w="693" w:type="dxa"/>
            <w:shd w:val="clear" w:color="auto" w:fill="auto"/>
          </w:tcPr>
          <w:p w14:paraId="738A2FD8" w14:textId="77777777" w:rsidR="00FF0186" w:rsidRPr="00534520" w:rsidRDefault="00FF0186" w:rsidP="00B946D9">
            <w:pPr>
              <w:spacing w:after="0" w:line="240" w:lineRule="auto"/>
              <w:jc w:val="center"/>
              <w:rPr>
                <w:sz w:val="20"/>
                <w:szCs w:val="20"/>
              </w:rPr>
            </w:pPr>
            <w:r w:rsidRPr="00534520">
              <w:rPr>
                <w:sz w:val="20"/>
                <w:szCs w:val="20"/>
              </w:rPr>
              <w:t>10%</w:t>
            </w:r>
          </w:p>
        </w:tc>
        <w:tc>
          <w:tcPr>
            <w:tcW w:w="693" w:type="dxa"/>
            <w:tcBorders>
              <w:right w:val="single" w:sz="4" w:space="0" w:color="auto"/>
            </w:tcBorders>
            <w:shd w:val="clear" w:color="auto" w:fill="auto"/>
          </w:tcPr>
          <w:p w14:paraId="175A5BCB" w14:textId="77777777" w:rsidR="00FF0186" w:rsidRPr="00534520" w:rsidRDefault="00FF0186" w:rsidP="00B946D9">
            <w:pPr>
              <w:spacing w:after="0" w:line="240" w:lineRule="auto"/>
              <w:jc w:val="center"/>
              <w:rPr>
                <w:sz w:val="20"/>
                <w:szCs w:val="20"/>
              </w:rPr>
            </w:pPr>
            <w:r w:rsidRPr="00534520">
              <w:rPr>
                <w:sz w:val="20"/>
                <w:szCs w:val="20"/>
              </w:rPr>
              <w:t>27%</w:t>
            </w:r>
          </w:p>
        </w:tc>
      </w:tr>
      <w:tr w:rsidR="00FF0186" w:rsidRPr="00534520" w14:paraId="4893F987" w14:textId="77777777" w:rsidTr="00661763">
        <w:tc>
          <w:tcPr>
            <w:tcW w:w="2628" w:type="dxa"/>
            <w:tcBorders>
              <w:left w:val="single" w:sz="4" w:space="0" w:color="auto"/>
            </w:tcBorders>
            <w:shd w:val="clear" w:color="auto" w:fill="D9D9D9" w:themeFill="background1" w:themeFillShade="D9"/>
          </w:tcPr>
          <w:p w14:paraId="54C9E0B7" w14:textId="77777777" w:rsidR="00FF0186" w:rsidRPr="00534520" w:rsidRDefault="00FF0186" w:rsidP="00B946D9">
            <w:pPr>
              <w:spacing w:after="0" w:line="240" w:lineRule="auto"/>
              <w:rPr>
                <w:sz w:val="20"/>
                <w:szCs w:val="20"/>
              </w:rPr>
            </w:pPr>
            <w:r w:rsidRPr="00534520">
              <w:rPr>
                <w:sz w:val="20"/>
                <w:szCs w:val="20"/>
              </w:rPr>
              <w:t>Mittineague</w:t>
            </w:r>
          </w:p>
        </w:tc>
        <w:tc>
          <w:tcPr>
            <w:tcW w:w="693" w:type="dxa"/>
            <w:shd w:val="clear" w:color="auto" w:fill="D9D9D9" w:themeFill="background1" w:themeFillShade="D9"/>
          </w:tcPr>
          <w:p w14:paraId="5FBEC2A4" w14:textId="77777777" w:rsidR="00FF0186" w:rsidRPr="00534520" w:rsidRDefault="00FF0186" w:rsidP="00B946D9">
            <w:pPr>
              <w:spacing w:after="0" w:line="240" w:lineRule="auto"/>
              <w:jc w:val="center"/>
              <w:rPr>
                <w:sz w:val="20"/>
                <w:szCs w:val="20"/>
              </w:rPr>
            </w:pPr>
            <w:r w:rsidRPr="00534520">
              <w:rPr>
                <w:sz w:val="20"/>
                <w:szCs w:val="20"/>
              </w:rPr>
              <w:t>53%</w:t>
            </w:r>
          </w:p>
        </w:tc>
        <w:tc>
          <w:tcPr>
            <w:tcW w:w="693" w:type="dxa"/>
            <w:shd w:val="clear" w:color="auto" w:fill="D9D9D9" w:themeFill="background1" w:themeFillShade="D9"/>
          </w:tcPr>
          <w:p w14:paraId="343E040A" w14:textId="77777777" w:rsidR="00FF0186" w:rsidRPr="00534520" w:rsidRDefault="00FF0186" w:rsidP="00B946D9">
            <w:pPr>
              <w:spacing w:after="0" w:line="240" w:lineRule="auto"/>
              <w:jc w:val="center"/>
              <w:rPr>
                <w:sz w:val="20"/>
                <w:szCs w:val="20"/>
              </w:rPr>
            </w:pPr>
            <w:r w:rsidRPr="00534520">
              <w:rPr>
                <w:sz w:val="20"/>
                <w:szCs w:val="20"/>
              </w:rPr>
              <w:t>46%</w:t>
            </w:r>
          </w:p>
        </w:tc>
        <w:tc>
          <w:tcPr>
            <w:tcW w:w="693" w:type="dxa"/>
            <w:shd w:val="clear" w:color="auto" w:fill="D9D9D9" w:themeFill="background1" w:themeFillShade="D9"/>
          </w:tcPr>
          <w:p w14:paraId="4A2DD424" w14:textId="77777777" w:rsidR="00FF0186" w:rsidRPr="00534520" w:rsidRDefault="00FF0186" w:rsidP="00B946D9">
            <w:pPr>
              <w:spacing w:after="0" w:line="240" w:lineRule="auto"/>
              <w:jc w:val="center"/>
              <w:rPr>
                <w:sz w:val="20"/>
                <w:szCs w:val="20"/>
              </w:rPr>
            </w:pPr>
            <w:r w:rsidRPr="00534520">
              <w:rPr>
                <w:sz w:val="20"/>
                <w:szCs w:val="20"/>
              </w:rPr>
              <w:t>51%</w:t>
            </w:r>
          </w:p>
        </w:tc>
        <w:tc>
          <w:tcPr>
            <w:tcW w:w="693" w:type="dxa"/>
            <w:shd w:val="clear" w:color="auto" w:fill="D9D9D9" w:themeFill="background1" w:themeFillShade="D9"/>
          </w:tcPr>
          <w:p w14:paraId="5B30411E" w14:textId="77777777" w:rsidR="00FF0186" w:rsidRPr="00534520" w:rsidRDefault="00FF0186" w:rsidP="00B946D9">
            <w:pPr>
              <w:spacing w:after="0" w:line="240" w:lineRule="auto"/>
              <w:jc w:val="center"/>
              <w:rPr>
                <w:sz w:val="20"/>
                <w:szCs w:val="20"/>
              </w:rPr>
            </w:pPr>
            <w:r w:rsidRPr="00534520">
              <w:rPr>
                <w:sz w:val="20"/>
                <w:szCs w:val="20"/>
              </w:rPr>
              <w:t>17%</w:t>
            </w:r>
          </w:p>
        </w:tc>
        <w:tc>
          <w:tcPr>
            <w:tcW w:w="693" w:type="dxa"/>
            <w:tcBorders>
              <w:right w:val="single" w:sz="18" w:space="0" w:color="auto"/>
            </w:tcBorders>
            <w:shd w:val="clear" w:color="auto" w:fill="D9D9D9" w:themeFill="background1" w:themeFillShade="D9"/>
          </w:tcPr>
          <w:p w14:paraId="653F0625" w14:textId="77777777" w:rsidR="00FF0186" w:rsidRPr="00534520" w:rsidRDefault="00FF0186" w:rsidP="00B946D9">
            <w:pPr>
              <w:spacing w:after="0" w:line="240" w:lineRule="auto"/>
              <w:jc w:val="center"/>
              <w:rPr>
                <w:sz w:val="20"/>
                <w:szCs w:val="20"/>
              </w:rPr>
            </w:pPr>
            <w:r w:rsidRPr="00534520">
              <w:rPr>
                <w:sz w:val="20"/>
                <w:szCs w:val="20"/>
              </w:rPr>
              <w:t>--</w:t>
            </w:r>
          </w:p>
        </w:tc>
        <w:tc>
          <w:tcPr>
            <w:tcW w:w="693" w:type="dxa"/>
            <w:tcBorders>
              <w:left w:val="single" w:sz="18" w:space="0" w:color="auto"/>
            </w:tcBorders>
            <w:shd w:val="clear" w:color="auto" w:fill="D9D9D9" w:themeFill="background1" w:themeFillShade="D9"/>
          </w:tcPr>
          <w:p w14:paraId="3DDBA903" w14:textId="77777777" w:rsidR="00FF0186" w:rsidRPr="00534520" w:rsidRDefault="00FF0186" w:rsidP="00B946D9">
            <w:pPr>
              <w:spacing w:after="0" w:line="240" w:lineRule="auto"/>
              <w:jc w:val="center"/>
              <w:rPr>
                <w:sz w:val="20"/>
                <w:szCs w:val="20"/>
              </w:rPr>
            </w:pPr>
            <w:r w:rsidRPr="00534520">
              <w:rPr>
                <w:sz w:val="20"/>
                <w:szCs w:val="20"/>
              </w:rPr>
              <w:t>53%</w:t>
            </w:r>
          </w:p>
        </w:tc>
        <w:tc>
          <w:tcPr>
            <w:tcW w:w="693" w:type="dxa"/>
            <w:shd w:val="clear" w:color="auto" w:fill="D9D9D9" w:themeFill="background1" w:themeFillShade="D9"/>
          </w:tcPr>
          <w:p w14:paraId="2EEF9D53" w14:textId="77777777" w:rsidR="00FF0186" w:rsidRPr="00534520" w:rsidRDefault="00FF0186" w:rsidP="00B946D9">
            <w:pPr>
              <w:spacing w:after="0" w:line="240" w:lineRule="auto"/>
              <w:jc w:val="center"/>
              <w:rPr>
                <w:sz w:val="20"/>
                <w:szCs w:val="20"/>
              </w:rPr>
            </w:pPr>
            <w:r w:rsidRPr="00534520">
              <w:rPr>
                <w:sz w:val="20"/>
                <w:szCs w:val="20"/>
              </w:rPr>
              <w:t>44%</w:t>
            </w:r>
          </w:p>
        </w:tc>
        <w:tc>
          <w:tcPr>
            <w:tcW w:w="693" w:type="dxa"/>
            <w:shd w:val="clear" w:color="auto" w:fill="D9D9D9" w:themeFill="background1" w:themeFillShade="D9"/>
          </w:tcPr>
          <w:p w14:paraId="39734CB3" w14:textId="77777777" w:rsidR="00FF0186" w:rsidRPr="00534520" w:rsidRDefault="00FF0186" w:rsidP="00B946D9">
            <w:pPr>
              <w:spacing w:after="0" w:line="240" w:lineRule="auto"/>
              <w:jc w:val="center"/>
              <w:rPr>
                <w:sz w:val="20"/>
                <w:szCs w:val="20"/>
              </w:rPr>
            </w:pPr>
            <w:r w:rsidRPr="00534520">
              <w:rPr>
                <w:sz w:val="20"/>
                <w:szCs w:val="20"/>
              </w:rPr>
              <w:t>49%</w:t>
            </w:r>
          </w:p>
        </w:tc>
        <w:tc>
          <w:tcPr>
            <w:tcW w:w="693" w:type="dxa"/>
            <w:shd w:val="clear" w:color="auto" w:fill="D9D9D9" w:themeFill="background1" w:themeFillShade="D9"/>
          </w:tcPr>
          <w:p w14:paraId="175236D0" w14:textId="77777777" w:rsidR="00FF0186" w:rsidRPr="00534520" w:rsidRDefault="00FF0186" w:rsidP="00B946D9">
            <w:pPr>
              <w:spacing w:after="0" w:line="240" w:lineRule="auto"/>
              <w:jc w:val="center"/>
              <w:rPr>
                <w:sz w:val="20"/>
                <w:szCs w:val="20"/>
              </w:rPr>
            </w:pPr>
            <w:r w:rsidRPr="00534520">
              <w:rPr>
                <w:sz w:val="20"/>
                <w:szCs w:val="20"/>
              </w:rPr>
              <w:t>17%</w:t>
            </w:r>
          </w:p>
        </w:tc>
        <w:tc>
          <w:tcPr>
            <w:tcW w:w="693" w:type="dxa"/>
            <w:tcBorders>
              <w:right w:val="single" w:sz="4" w:space="0" w:color="auto"/>
            </w:tcBorders>
            <w:shd w:val="clear" w:color="auto" w:fill="D9D9D9" w:themeFill="background1" w:themeFillShade="D9"/>
          </w:tcPr>
          <w:p w14:paraId="480D7D7D" w14:textId="77777777" w:rsidR="00FF0186" w:rsidRPr="00534520" w:rsidRDefault="00FF0186" w:rsidP="00B946D9">
            <w:pPr>
              <w:spacing w:after="0" w:line="240" w:lineRule="auto"/>
              <w:jc w:val="center"/>
              <w:rPr>
                <w:sz w:val="20"/>
                <w:szCs w:val="20"/>
              </w:rPr>
            </w:pPr>
            <w:r w:rsidRPr="00534520">
              <w:rPr>
                <w:sz w:val="20"/>
                <w:szCs w:val="20"/>
              </w:rPr>
              <w:t>--</w:t>
            </w:r>
          </w:p>
        </w:tc>
      </w:tr>
      <w:tr w:rsidR="00FF0186" w:rsidRPr="00534520" w14:paraId="453247F4" w14:textId="77777777" w:rsidTr="00661763">
        <w:tc>
          <w:tcPr>
            <w:tcW w:w="2628" w:type="dxa"/>
            <w:tcBorders>
              <w:left w:val="single" w:sz="4" w:space="0" w:color="auto"/>
            </w:tcBorders>
            <w:shd w:val="clear" w:color="auto" w:fill="auto"/>
          </w:tcPr>
          <w:p w14:paraId="6FD89711" w14:textId="77777777" w:rsidR="00FF0186" w:rsidRPr="00534520" w:rsidRDefault="00FF0186" w:rsidP="00B946D9">
            <w:pPr>
              <w:spacing w:after="0" w:line="240" w:lineRule="auto"/>
              <w:rPr>
                <w:sz w:val="20"/>
                <w:szCs w:val="20"/>
              </w:rPr>
            </w:pPr>
            <w:r w:rsidRPr="00534520">
              <w:rPr>
                <w:sz w:val="20"/>
                <w:szCs w:val="20"/>
              </w:rPr>
              <w:t>Tatham</w:t>
            </w:r>
          </w:p>
        </w:tc>
        <w:tc>
          <w:tcPr>
            <w:tcW w:w="693" w:type="dxa"/>
            <w:shd w:val="clear" w:color="auto" w:fill="auto"/>
          </w:tcPr>
          <w:p w14:paraId="63285E03" w14:textId="77777777" w:rsidR="00FF0186" w:rsidRPr="00534520" w:rsidRDefault="00FF0186" w:rsidP="00B946D9">
            <w:pPr>
              <w:spacing w:after="0" w:line="240" w:lineRule="auto"/>
              <w:jc w:val="center"/>
              <w:rPr>
                <w:sz w:val="20"/>
                <w:szCs w:val="20"/>
              </w:rPr>
            </w:pPr>
            <w:r w:rsidRPr="00534520">
              <w:rPr>
                <w:sz w:val="20"/>
                <w:szCs w:val="20"/>
              </w:rPr>
              <w:t>67%</w:t>
            </w:r>
          </w:p>
        </w:tc>
        <w:tc>
          <w:tcPr>
            <w:tcW w:w="693" w:type="dxa"/>
            <w:shd w:val="clear" w:color="auto" w:fill="auto"/>
          </w:tcPr>
          <w:p w14:paraId="1EAB763A" w14:textId="77777777" w:rsidR="00FF0186" w:rsidRPr="00534520" w:rsidRDefault="00FF0186" w:rsidP="00B946D9">
            <w:pPr>
              <w:spacing w:after="0" w:line="240" w:lineRule="auto"/>
              <w:jc w:val="center"/>
              <w:rPr>
                <w:sz w:val="20"/>
                <w:szCs w:val="20"/>
              </w:rPr>
            </w:pPr>
            <w:r w:rsidRPr="00534520">
              <w:rPr>
                <w:sz w:val="20"/>
                <w:szCs w:val="20"/>
              </w:rPr>
              <w:t>40%</w:t>
            </w:r>
          </w:p>
        </w:tc>
        <w:tc>
          <w:tcPr>
            <w:tcW w:w="693" w:type="dxa"/>
            <w:shd w:val="clear" w:color="auto" w:fill="auto"/>
          </w:tcPr>
          <w:p w14:paraId="32E36072" w14:textId="77777777" w:rsidR="00FF0186" w:rsidRPr="00534520" w:rsidRDefault="00FF0186" w:rsidP="00B946D9">
            <w:pPr>
              <w:spacing w:after="0" w:line="240" w:lineRule="auto"/>
              <w:jc w:val="center"/>
              <w:rPr>
                <w:sz w:val="20"/>
                <w:szCs w:val="20"/>
              </w:rPr>
            </w:pPr>
            <w:r w:rsidRPr="00534520">
              <w:rPr>
                <w:sz w:val="20"/>
                <w:szCs w:val="20"/>
              </w:rPr>
              <w:t>50%</w:t>
            </w:r>
          </w:p>
        </w:tc>
        <w:tc>
          <w:tcPr>
            <w:tcW w:w="693" w:type="dxa"/>
            <w:shd w:val="clear" w:color="auto" w:fill="auto"/>
          </w:tcPr>
          <w:p w14:paraId="57F7B2EE" w14:textId="77777777" w:rsidR="00FF0186" w:rsidRPr="00534520" w:rsidRDefault="00FF0186" w:rsidP="00B946D9">
            <w:pPr>
              <w:spacing w:after="0" w:line="240" w:lineRule="auto"/>
              <w:jc w:val="center"/>
              <w:rPr>
                <w:sz w:val="20"/>
                <w:szCs w:val="20"/>
              </w:rPr>
            </w:pPr>
            <w:r w:rsidRPr="00534520">
              <w:rPr>
                <w:sz w:val="20"/>
                <w:szCs w:val="20"/>
              </w:rPr>
              <w:t>7%</w:t>
            </w:r>
          </w:p>
        </w:tc>
        <w:tc>
          <w:tcPr>
            <w:tcW w:w="693" w:type="dxa"/>
            <w:tcBorders>
              <w:right w:val="single" w:sz="18" w:space="0" w:color="auto"/>
            </w:tcBorders>
            <w:shd w:val="clear" w:color="auto" w:fill="auto"/>
          </w:tcPr>
          <w:p w14:paraId="5498332B" w14:textId="77777777" w:rsidR="00FF0186" w:rsidRPr="00534520" w:rsidRDefault="00FF0186" w:rsidP="00B946D9">
            <w:pPr>
              <w:spacing w:after="0" w:line="240" w:lineRule="auto"/>
              <w:jc w:val="center"/>
              <w:rPr>
                <w:sz w:val="20"/>
                <w:szCs w:val="20"/>
              </w:rPr>
            </w:pPr>
            <w:r w:rsidRPr="00534520">
              <w:rPr>
                <w:sz w:val="20"/>
                <w:szCs w:val="20"/>
              </w:rPr>
              <w:t>--</w:t>
            </w:r>
          </w:p>
        </w:tc>
        <w:tc>
          <w:tcPr>
            <w:tcW w:w="693" w:type="dxa"/>
            <w:tcBorders>
              <w:left w:val="single" w:sz="18" w:space="0" w:color="auto"/>
            </w:tcBorders>
            <w:shd w:val="clear" w:color="auto" w:fill="auto"/>
          </w:tcPr>
          <w:p w14:paraId="6DEFE93C" w14:textId="77777777" w:rsidR="00FF0186" w:rsidRPr="00534520" w:rsidRDefault="00FF0186" w:rsidP="00B946D9">
            <w:pPr>
              <w:spacing w:after="0" w:line="240" w:lineRule="auto"/>
              <w:jc w:val="center"/>
              <w:rPr>
                <w:sz w:val="20"/>
                <w:szCs w:val="20"/>
              </w:rPr>
            </w:pPr>
            <w:r w:rsidRPr="00534520">
              <w:rPr>
                <w:sz w:val="20"/>
                <w:szCs w:val="20"/>
              </w:rPr>
              <w:t>71%</w:t>
            </w:r>
          </w:p>
        </w:tc>
        <w:tc>
          <w:tcPr>
            <w:tcW w:w="693" w:type="dxa"/>
            <w:shd w:val="clear" w:color="auto" w:fill="auto"/>
          </w:tcPr>
          <w:p w14:paraId="27D3A33A" w14:textId="77777777" w:rsidR="00FF0186" w:rsidRPr="00534520" w:rsidRDefault="00FF0186" w:rsidP="00B946D9">
            <w:pPr>
              <w:spacing w:after="0" w:line="240" w:lineRule="auto"/>
              <w:jc w:val="center"/>
              <w:rPr>
                <w:sz w:val="20"/>
                <w:szCs w:val="20"/>
              </w:rPr>
            </w:pPr>
            <w:r w:rsidRPr="00534520">
              <w:rPr>
                <w:sz w:val="20"/>
                <w:szCs w:val="20"/>
              </w:rPr>
              <w:t>45%</w:t>
            </w:r>
          </w:p>
        </w:tc>
        <w:tc>
          <w:tcPr>
            <w:tcW w:w="693" w:type="dxa"/>
            <w:shd w:val="clear" w:color="auto" w:fill="auto"/>
          </w:tcPr>
          <w:p w14:paraId="7D29A86E" w14:textId="77777777" w:rsidR="00FF0186" w:rsidRPr="00534520" w:rsidRDefault="00FF0186" w:rsidP="00B946D9">
            <w:pPr>
              <w:spacing w:after="0" w:line="240" w:lineRule="auto"/>
              <w:jc w:val="center"/>
              <w:rPr>
                <w:sz w:val="20"/>
                <w:szCs w:val="20"/>
              </w:rPr>
            </w:pPr>
            <w:r w:rsidRPr="00534520">
              <w:rPr>
                <w:sz w:val="20"/>
                <w:szCs w:val="20"/>
              </w:rPr>
              <w:t>47%</w:t>
            </w:r>
          </w:p>
        </w:tc>
        <w:tc>
          <w:tcPr>
            <w:tcW w:w="693" w:type="dxa"/>
            <w:shd w:val="clear" w:color="auto" w:fill="auto"/>
          </w:tcPr>
          <w:p w14:paraId="422F854A" w14:textId="77777777" w:rsidR="00FF0186" w:rsidRPr="00534520" w:rsidRDefault="00FF0186" w:rsidP="00B946D9">
            <w:pPr>
              <w:spacing w:after="0" w:line="240" w:lineRule="auto"/>
              <w:jc w:val="center"/>
              <w:rPr>
                <w:sz w:val="20"/>
                <w:szCs w:val="20"/>
              </w:rPr>
            </w:pPr>
            <w:r w:rsidRPr="00534520">
              <w:rPr>
                <w:sz w:val="20"/>
                <w:szCs w:val="20"/>
              </w:rPr>
              <w:t>27%</w:t>
            </w:r>
          </w:p>
        </w:tc>
        <w:tc>
          <w:tcPr>
            <w:tcW w:w="693" w:type="dxa"/>
            <w:tcBorders>
              <w:right w:val="single" w:sz="4" w:space="0" w:color="auto"/>
            </w:tcBorders>
            <w:shd w:val="clear" w:color="auto" w:fill="auto"/>
          </w:tcPr>
          <w:p w14:paraId="34192F24" w14:textId="77777777" w:rsidR="00FF0186" w:rsidRPr="00534520" w:rsidRDefault="00FF0186" w:rsidP="00B946D9">
            <w:pPr>
              <w:spacing w:after="0" w:line="240" w:lineRule="auto"/>
              <w:jc w:val="center"/>
              <w:rPr>
                <w:sz w:val="20"/>
                <w:szCs w:val="20"/>
              </w:rPr>
            </w:pPr>
            <w:r w:rsidRPr="00534520">
              <w:rPr>
                <w:sz w:val="20"/>
                <w:szCs w:val="20"/>
              </w:rPr>
              <w:t>--</w:t>
            </w:r>
          </w:p>
        </w:tc>
      </w:tr>
      <w:tr w:rsidR="00FF0186" w:rsidRPr="00534520" w14:paraId="6B1224D8" w14:textId="77777777" w:rsidTr="00661763">
        <w:tc>
          <w:tcPr>
            <w:tcW w:w="2628" w:type="dxa"/>
            <w:tcBorders>
              <w:left w:val="single" w:sz="4" w:space="0" w:color="auto"/>
            </w:tcBorders>
            <w:shd w:val="clear" w:color="auto" w:fill="D9D9D9" w:themeFill="background1" w:themeFillShade="D9"/>
          </w:tcPr>
          <w:p w14:paraId="34FF273F" w14:textId="77777777" w:rsidR="00FF0186" w:rsidRPr="00534520" w:rsidRDefault="00FF0186" w:rsidP="00B946D9">
            <w:pPr>
              <w:spacing w:after="0" w:line="240" w:lineRule="auto"/>
              <w:rPr>
                <w:sz w:val="20"/>
                <w:szCs w:val="20"/>
              </w:rPr>
            </w:pPr>
            <w:r w:rsidRPr="00534520">
              <w:rPr>
                <w:sz w:val="20"/>
                <w:szCs w:val="20"/>
              </w:rPr>
              <w:t>West Springfield Middle</w:t>
            </w:r>
          </w:p>
        </w:tc>
        <w:tc>
          <w:tcPr>
            <w:tcW w:w="693" w:type="dxa"/>
            <w:shd w:val="clear" w:color="auto" w:fill="D9D9D9" w:themeFill="background1" w:themeFillShade="D9"/>
          </w:tcPr>
          <w:p w14:paraId="3B9159EE" w14:textId="77777777" w:rsidR="00FF0186" w:rsidRPr="00534520" w:rsidRDefault="00FF0186" w:rsidP="00B946D9">
            <w:pPr>
              <w:spacing w:after="0" w:line="240" w:lineRule="auto"/>
              <w:jc w:val="center"/>
              <w:rPr>
                <w:sz w:val="20"/>
                <w:szCs w:val="20"/>
              </w:rPr>
            </w:pPr>
            <w:r w:rsidRPr="00534520">
              <w:rPr>
                <w:sz w:val="20"/>
                <w:szCs w:val="20"/>
              </w:rPr>
              <w:t>43%</w:t>
            </w:r>
          </w:p>
        </w:tc>
        <w:tc>
          <w:tcPr>
            <w:tcW w:w="693" w:type="dxa"/>
            <w:shd w:val="clear" w:color="auto" w:fill="D9D9D9" w:themeFill="background1" w:themeFillShade="D9"/>
          </w:tcPr>
          <w:p w14:paraId="5233C239" w14:textId="77777777" w:rsidR="00FF0186" w:rsidRPr="00534520" w:rsidRDefault="00FF0186" w:rsidP="00B946D9">
            <w:pPr>
              <w:spacing w:after="0" w:line="240" w:lineRule="auto"/>
              <w:jc w:val="center"/>
              <w:rPr>
                <w:sz w:val="20"/>
                <w:szCs w:val="20"/>
              </w:rPr>
            </w:pPr>
            <w:r w:rsidRPr="00534520">
              <w:rPr>
                <w:sz w:val="20"/>
                <w:szCs w:val="20"/>
              </w:rPr>
              <w:t>28%</w:t>
            </w:r>
          </w:p>
        </w:tc>
        <w:tc>
          <w:tcPr>
            <w:tcW w:w="693" w:type="dxa"/>
            <w:shd w:val="clear" w:color="auto" w:fill="D9D9D9" w:themeFill="background1" w:themeFillShade="D9"/>
          </w:tcPr>
          <w:p w14:paraId="26AED87B" w14:textId="77777777" w:rsidR="00FF0186" w:rsidRPr="00534520" w:rsidRDefault="00FF0186" w:rsidP="00B946D9">
            <w:pPr>
              <w:spacing w:after="0" w:line="240" w:lineRule="auto"/>
              <w:jc w:val="center"/>
              <w:rPr>
                <w:sz w:val="20"/>
                <w:szCs w:val="20"/>
              </w:rPr>
            </w:pPr>
            <w:r w:rsidRPr="00534520">
              <w:rPr>
                <w:sz w:val="20"/>
                <w:szCs w:val="20"/>
              </w:rPr>
              <w:t>31%</w:t>
            </w:r>
          </w:p>
        </w:tc>
        <w:tc>
          <w:tcPr>
            <w:tcW w:w="693" w:type="dxa"/>
            <w:shd w:val="clear" w:color="auto" w:fill="D9D9D9" w:themeFill="background1" w:themeFillShade="D9"/>
          </w:tcPr>
          <w:p w14:paraId="1CB39D02" w14:textId="77777777" w:rsidR="00FF0186" w:rsidRPr="00534520" w:rsidRDefault="00FF0186" w:rsidP="00B946D9">
            <w:pPr>
              <w:spacing w:after="0" w:line="240" w:lineRule="auto"/>
              <w:jc w:val="center"/>
              <w:rPr>
                <w:sz w:val="20"/>
                <w:szCs w:val="20"/>
              </w:rPr>
            </w:pPr>
            <w:r w:rsidRPr="00534520">
              <w:rPr>
                <w:sz w:val="20"/>
                <w:szCs w:val="20"/>
              </w:rPr>
              <w:t>3%</w:t>
            </w:r>
          </w:p>
        </w:tc>
        <w:tc>
          <w:tcPr>
            <w:tcW w:w="693" w:type="dxa"/>
            <w:tcBorders>
              <w:right w:val="single" w:sz="18" w:space="0" w:color="auto"/>
            </w:tcBorders>
            <w:shd w:val="clear" w:color="auto" w:fill="D9D9D9" w:themeFill="background1" w:themeFillShade="D9"/>
          </w:tcPr>
          <w:p w14:paraId="319B23A7" w14:textId="77777777" w:rsidR="00FF0186" w:rsidRPr="00534520" w:rsidRDefault="00FF0186" w:rsidP="00B946D9">
            <w:pPr>
              <w:spacing w:after="0" w:line="240" w:lineRule="auto"/>
              <w:jc w:val="center"/>
              <w:rPr>
                <w:sz w:val="20"/>
                <w:szCs w:val="20"/>
              </w:rPr>
            </w:pPr>
            <w:r w:rsidRPr="00534520">
              <w:rPr>
                <w:sz w:val="20"/>
                <w:szCs w:val="20"/>
              </w:rPr>
              <w:t>15%</w:t>
            </w:r>
          </w:p>
        </w:tc>
        <w:tc>
          <w:tcPr>
            <w:tcW w:w="693" w:type="dxa"/>
            <w:tcBorders>
              <w:left w:val="single" w:sz="18" w:space="0" w:color="auto"/>
            </w:tcBorders>
            <w:shd w:val="clear" w:color="auto" w:fill="D9D9D9" w:themeFill="background1" w:themeFillShade="D9"/>
          </w:tcPr>
          <w:p w14:paraId="27B393EA" w14:textId="77777777" w:rsidR="00FF0186" w:rsidRPr="00534520" w:rsidRDefault="00FF0186" w:rsidP="00B946D9">
            <w:pPr>
              <w:spacing w:after="0" w:line="240" w:lineRule="auto"/>
              <w:jc w:val="center"/>
              <w:rPr>
                <w:sz w:val="20"/>
                <w:szCs w:val="20"/>
              </w:rPr>
            </w:pPr>
            <w:r w:rsidRPr="00534520">
              <w:rPr>
                <w:sz w:val="20"/>
                <w:szCs w:val="20"/>
              </w:rPr>
              <w:t>44%</w:t>
            </w:r>
          </w:p>
        </w:tc>
        <w:tc>
          <w:tcPr>
            <w:tcW w:w="693" w:type="dxa"/>
            <w:shd w:val="clear" w:color="auto" w:fill="D9D9D9" w:themeFill="background1" w:themeFillShade="D9"/>
          </w:tcPr>
          <w:p w14:paraId="2F3E2E1B" w14:textId="77777777" w:rsidR="00FF0186" w:rsidRPr="00534520" w:rsidRDefault="00FF0186" w:rsidP="00B946D9">
            <w:pPr>
              <w:spacing w:after="0" w:line="240" w:lineRule="auto"/>
              <w:jc w:val="center"/>
              <w:rPr>
                <w:sz w:val="20"/>
                <w:szCs w:val="20"/>
              </w:rPr>
            </w:pPr>
            <w:r w:rsidRPr="00534520">
              <w:rPr>
                <w:sz w:val="20"/>
                <w:szCs w:val="20"/>
              </w:rPr>
              <w:t>28%</w:t>
            </w:r>
          </w:p>
        </w:tc>
        <w:tc>
          <w:tcPr>
            <w:tcW w:w="693" w:type="dxa"/>
            <w:shd w:val="clear" w:color="auto" w:fill="D9D9D9" w:themeFill="background1" w:themeFillShade="D9"/>
          </w:tcPr>
          <w:p w14:paraId="7F7BA130" w14:textId="77777777" w:rsidR="00FF0186" w:rsidRPr="00534520" w:rsidRDefault="00FF0186" w:rsidP="00B946D9">
            <w:pPr>
              <w:spacing w:after="0" w:line="240" w:lineRule="auto"/>
              <w:jc w:val="center"/>
              <w:rPr>
                <w:sz w:val="20"/>
                <w:szCs w:val="20"/>
              </w:rPr>
            </w:pPr>
            <w:r w:rsidRPr="00534520">
              <w:rPr>
                <w:sz w:val="20"/>
                <w:szCs w:val="20"/>
              </w:rPr>
              <w:t>31%</w:t>
            </w:r>
          </w:p>
        </w:tc>
        <w:tc>
          <w:tcPr>
            <w:tcW w:w="693" w:type="dxa"/>
            <w:shd w:val="clear" w:color="auto" w:fill="D9D9D9" w:themeFill="background1" w:themeFillShade="D9"/>
          </w:tcPr>
          <w:p w14:paraId="44E3B768" w14:textId="77777777" w:rsidR="00FF0186" w:rsidRPr="00534520" w:rsidRDefault="00FF0186" w:rsidP="00B946D9">
            <w:pPr>
              <w:spacing w:after="0" w:line="240" w:lineRule="auto"/>
              <w:jc w:val="center"/>
              <w:rPr>
                <w:sz w:val="20"/>
                <w:szCs w:val="20"/>
              </w:rPr>
            </w:pPr>
            <w:r w:rsidRPr="00534520">
              <w:rPr>
                <w:sz w:val="20"/>
                <w:szCs w:val="20"/>
              </w:rPr>
              <w:t>6%</w:t>
            </w:r>
          </w:p>
        </w:tc>
        <w:tc>
          <w:tcPr>
            <w:tcW w:w="693" w:type="dxa"/>
            <w:tcBorders>
              <w:right w:val="single" w:sz="4" w:space="0" w:color="auto"/>
            </w:tcBorders>
            <w:shd w:val="clear" w:color="auto" w:fill="D9D9D9" w:themeFill="background1" w:themeFillShade="D9"/>
          </w:tcPr>
          <w:p w14:paraId="6EFFEC1E" w14:textId="77777777" w:rsidR="00FF0186" w:rsidRPr="00534520" w:rsidRDefault="00FF0186" w:rsidP="00B946D9">
            <w:pPr>
              <w:spacing w:after="0" w:line="240" w:lineRule="auto"/>
              <w:jc w:val="center"/>
              <w:rPr>
                <w:sz w:val="20"/>
                <w:szCs w:val="20"/>
              </w:rPr>
            </w:pPr>
            <w:r w:rsidRPr="00534520">
              <w:rPr>
                <w:sz w:val="20"/>
                <w:szCs w:val="20"/>
              </w:rPr>
              <w:t>25%</w:t>
            </w:r>
          </w:p>
        </w:tc>
      </w:tr>
      <w:tr w:rsidR="00FF0186" w:rsidRPr="00534520" w14:paraId="787D59D5" w14:textId="77777777" w:rsidTr="00661763">
        <w:tc>
          <w:tcPr>
            <w:tcW w:w="2628" w:type="dxa"/>
            <w:tcBorders>
              <w:left w:val="single" w:sz="4" w:space="0" w:color="auto"/>
            </w:tcBorders>
            <w:shd w:val="clear" w:color="auto" w:fill="auto"/>
          </w:tcPr>
          <w:p w14:paraId="321C6CAE" w14:textId="77777777" w:rsidR="00FF0186" w:rsidRPr="00534520" w:rsidRDefault="00FF0186" w:rsidP="00B946D9">
            <w:pPr>
              <w:spacing w:after="0" w:line="240" w:lineRule="auto"/>
            </w:pPr>
            <w:r w:rsidRPr="00534520">
              <w:rPr>
                <w:rFonts w:ascii="Calibri" w:hAnsi="Calibri"/>
                <w:sz w:val="20"/>
                <w:szCs w:val="20"/>
              </w:rPr>
              <w:t>District</w:t>
            </w:r>
          </w:p>
        </w:tc>
        <w:tc>
          <w:tcPr>
            <w:tcW w:w="693" w:type="dxa"/>
            <w:shd w:val="clear" w:color="auto" w:fill="auto"/>
          </w:tcPr>
          <w:p w14:paraId="07820C95" w14:textId="77777777" w:rsidR="00FF0186" w:rsidRPr="00534520" w:rsidRDefault="00FF0186" w:rsidP="00B946D9">
            <w:pPr>
              <w:spacing w:after="0" w:line="240" w:lineRule="auto"/>
              <w:jc w:val="center"/>
              <w:rPr>
                <w:rFonts w:ascii="Calibri" w:hAnsi="Calibri"/>
                <w:sz w:val="20"/>
                <w:szCs w:val="20"/>
              </w:rPr>
            </w:pPr>
            <w:r w:rsidRPr="00534520">
              <w:rPr>
                <w:rFonts w:ascii="Calibri" w:hAnsi="Calibri"/>
                <w:sz w:val="20"/>
                <w:szCs w:val="20"/>
              </w:rPr>
              <w:t>45%</w:t>
            </w:r>
          </w:p>
        </w:tc>
        <w:tc>
          <w:tcPr>
            <w:tcW w:w="693" w:type="dxa"/>
            <w:shd w:val="clear" w:color="auto" w:fill="auto"/>
          </w:tcPr>
          <w:p w14:paraId="23295A8A" w14:textId="77777777" w:rsidR="00FF0186" w:rsidRPr="00534520" w:rsidRDefault="00FF0186" w:rsidP="00B946D9">
            <w:pPr>
              <w:spacing w:after="0" w:line="240" w:lineRule="auto"/>
              <w:jc w:val="center"/>
              <w:rPr>
                <w:rFonts w:ascii="Calibri" w:hAnsi="Calibri"/>
                <w:sz w:val="20"/>
                <w:szCs w:val="20"/>
              </w:rPr>
            </w:pPr>
            <w:r w:rsidRPr="00534520">
              <w:rPr>
                <w:rFonts w:ascii="Calibri" w:hAnsi="Calibri"/>
                <w:sz w:val="20"/>
                <w:szCs w:val="20"/>
              </w:rPr>
              <w:t>29%</w:t>
            </w:r>
          </w:p>
        </w:tc>
        <w:tc>
          <w:tcPr>
            <w:tcW w:w="693" w:type="dxa"/>
            <w:shd w:val="clear" w:color="auto" w:fill="auto"/>
          </w:tcPr>
          <w:p w14:paraId="048332A2" w14:textId="77777777" w:rsidR="00FF0186" w:rsidRPr="00534520" w:rsidRDefault="00FF0186" w:rsidP="00B946D9">
            <w:pPr>
              <w:spacing w:after="0" w:line="240" w:lineRule="auto"/>
              <w:jc w:val="center"/>
              <w:rPr>
                <w:rFonts w:ascii="Calibri" w:hAnsi="Calibri"/>
                <w:sz w:val="20"/>
                <w:szCs w:val="20"/>
              </w:rPr>
            </w:pPr>
            <w:r w:rsidRPr="00534520">
              <w:rPr>
                <w:rFonts w:ascii="Calibri" w:hAnsi="Calibri"/>
                <w:sz w:val="20"/>
                <w:szCs w:val="20"/>
              </w:rPr>
              <w:t>31%</w:t>
            </w:r>
          </w:p>
        </w:tc>
        <w:tc>
          <w:tcPr>
            <w:tcW w:w="693" w:type="dxa"/>
            <w:shd w:val="clear" w:color="auto" w:fill="auto"/>
          </w:tcPr>
          <w:p w14:paraId="383A23CE" w14:textId="77777777" w:rsidR="00FF0186" w:rsidRPr="00534520" w:rsidRDefault="00FF0186" w:rsidP="00B946D9">
            <w:pPr>
              <w:spacing w:after="0" w:line="240" w:lineRule="auto"/>
              <w:jc w:val="center"/>
              <w:rPr>
                <w:rFonts w:ascii="Calibri" w:hAnsi="Calibri"/>
                <w:sz w:val="20"/>
                <w:szCs w:val="20"/>
              </w:rPr>
            </w:pPr>
            <w:r w:rsidRPr="00534520">
              <w:rPr>
                <w:rFonts w:ascii="Calibri" w:hAnsi="Calibri"/>
                <w:sz w:val="20"/>
                <w:szCs w:val="20"/>
              </w:rPr>
              <w:t>4%</w:t>
            </w:r>
          </w:p>
        </w:tc>
        <w:tc>
          <w:tcPr>
            <w:tcW w:w="693" w:type="dxa"/>
            <w:tcBorders>
              <w:right w:val="single" w:sz="18" w:space="0" w:color="auto"/>
            </w:tcBorders>
            <w:shd w:val="clear" w:color="auto" w:fill="auto"/>
          </w:tcPr>
          <w:p w14:paraId="297C5D18" w14:textId="77777777" w:rsidR="00FF0186" w:rsidRPr="00534520" w:rsidRDefault="00FF0186" w:rsidP="00B946D9">
            <w:pPr>
              <w:spacing w:after="0" w:line="240" w:lineRule="auto"/>
              <w:jc w:val="center"/>
              <w:rPr>
                <w:rFonts w:ascii="Calibri" w:hAnsi="Calibri"/>
                <w:sz w:val="20"/>
                <w:szCs w:val="20"/>
              </w:rPr>
            </w:pPr>
            <w:r w:rsidRPr="00534520">
              <w:rPr>
                <w:rFonts w:ascii="Calibri" w:hAnsi="Calibri"/>
                <w:sz w:val="20"/>
                <w:szCs w:val="20"/>
              </w:rPr>
              <w:t>15%</w:t>
            </w:r>
          </w:p>
        </w:tc>
        <w:tc>
          <w:tcPr>
            <w:tcW w:w="693" w:type="dxa"/>
            <w:tcBorders>
              <w:left w:val="single" w:sz="18" w:space="0" w:color="auto"/>
            </w:tcBorders>
            <w:shd w:val="clear" w:color="auto" w:fill="auto"/>
          </w:tcPr>
          <w:p w14:paraId="230C3198" w14:textId="77777777" w:rsidR="00FF0186" w:rsidRPr="00534520" w:rsidRDefault="00FF0186" w:rsidP="00B946D9">
            <w:pPr>
              <w:spacing w:after="0" w:line="240" w:lineRule="auto"/>
              <w:jc w:val="center"/>
              <w:rPr>
                <w:rFonts w:ascii="Calibri" w:hAnsi="Calibri"/>
                <w:sz w:val="20"/>
                <w:szCs w:val="20"/>
              </w:rPr>
            </w:pPr>
            <w:r w:rsidRPr="00534520">
              <w:rPr>
                <w:rFonts w:ascii="Calibri" w:hAnsi="Calibri"/>
                <w:sz w:val="20"/>
                <w:szCs w:val="20"/>
              </w:rPr>
              <w:t>50%</w:t>
            </w:r>
          </w:p>
        </w:tc>
        <w:tc>
          <w:tcPr>
            <w:tcW w:w="693" w:type="dxa"/>
            <w:shd w:val="clear" w:color="auto" w:fill="auto"/>
          </w:tcPr>
          <w:p w14:paraId="25D75FD3" w14:textId="77777777" w:rsidR="00FF0186" w:rsidRPr="00534520" w:rsidRDefault="00FF0186" w:rsidP="00B946D9">
            <w:pPr>
              <w:spacing w:after="0" w:line="240" w:lineRule="auto"/>
              <w:jc w:val="center"/>
              <w:rPr>
                <w:rFonts w:ascii="Calibri" w:hAnsi="Calibri"/>
                <w:sz w:val="20"/>
                <w:szCs w:val="20"/>
              </w:rPr>
            </w:pPr>
            <w:r w:rsidRPr="00534520">
              <w:rPr>
                <w:rFonts w:ascii="Calibri" w:hAnsi="Calibri"/>
                <w:sz w:val="20"/>
                <w:szCs w:val="20"/>
              </w:rPr>
              <w:t>35%</w:t>
            </w:r>
          </w:p>
        </w:tc>
        <w:tc>
          <w:tcPr>
            <w:tcW w:w="693" w:type="dxa"/>
            <w:shd w:val="clear" w:color="auto" w:fill="auto"/>
          </w:tcPr>
          <w:p w14:paraId="5283DFB1" w14:textId="77777777" w:rsidR="00FF0186" w:rsidRPr="00534520" w:rsidRDefault="00FF0186" w:rsidP="00B946D9">
            <w:pPr>
              <w:spacing w:after="0" w:line="240" w:lineRule="auto"/>
              <w:jc w:val="center"/>
              <w:rPr>
                <w:rFonts w:ascii="Calibri" w:hAnsi="Calibri"/>
                <w:sz w:val="20"/>
                <w:szCs w:val="20"/>
              </w:rPr>
            </w:pPr>
            <w:r w:rsidRPr="00534520">
              <w:rPr>
                <w:rFonts w:ascii="Calibri" w:hAnsi="Calibri"/>
                <w:sz w:val="20"/>
                <w:szCs w:val="20"/>
              </w:rPr>
              <w:t>37%</w:t>
            </w:r>
          </w:p>
        </w:tc>
        <w:tc>
          <w:tcPr>
            <w:tcW w:w="693" w:type="dxa"/>
            <w:shd w:val="clear" w:color="auto" w:fill="auto"/>
          </w:tcPr>
          <w:p w14:paraId="2829726D" w14:textId="77777777" w:rsidR="00FF0186" w:rsidRPr="00534520" w:rsidRDefault="00FF0186" w:rsidP="00B946D9">
            <w:pPr>
              <w:spacing w:after="0" w:line="240" w:lineRule="auto"/>
              <w:jc w:val="center"/>
              <w:rPr>
                <w:rFonts w:ascii="Calibri" w:hAnsi="Calibri"/>
                <w:sz w:val="20"/>
                <w:szCs w:val="20"/>
              </w:rPr>
            </w:pPr>
            <w:r w:rsidRPr="00534520">
              <w:rPr>
                <w:rFonts w:ascii="Calibri" w:hAnsi="Calibri"/>
                <w:sz w:val="20"/>
                <w:szCs w:val="20"/>
              </w:rPr>
              <w:t>8%</w:t>
            </w:r>
          </w:p>
        </w:tc>
        <w:tc>
          <w:tcPr>
            <w:tcW w:w="693" w:type="dxa"/>
            <w:tcBorders>
              <w:right w:val="single" w:sz="4" w:space="0" w:color="auto"/>
            </w:tcBorders>
            <w:shd w:val="clear" w:color="auto" w:fill="auto"/>
          </w:tcPr>
          <w:p w14:paraId="5917935E" w14:textId="77777777" w:rsidR="00FF0186" w:rsidRPr="00534520" w:rsidRDefault="00FF0186" w:rsidP="00B946D9">
            <w:pPr>
              <w:spacing w:after="0" w:line="240" w:lineRule="auto"/>
              <w:jc w:val="center"/>
              <w:rPr>
                <w:rFonts w:ascii="Calibri" w:hAnsi="Calibri"/>
                <w:sz w:val="20"/>
                <w:szCs w:val="20"/>
              </w:rPr>
            </w:pPr>
            <w:r w:rsidRPr="00534520">
              <w:rPr>
                <w:rFonts w:ascii="Calibri" w:hAnsi="Calibri"/>
                <w:sz w:val="20"/>
                <w:szCs w:val="20"/>
              </w:rPr>
              <w:t>31%</w:t>
            </w:r>
          </w:p>
        </w:tc>
      </w:tr>
    </w:tbl>
    <w:p w14:paraId="7EAAF623" w14:textId="77777777" w:rsidR="00FF0186" w:rsidRDefault="00FF0186" w:rsidP="00FF0186">
      <w:pPr>
        <w:spacing w:after="0" w:line="240" w:lineRule="auto"/>
      </w:pPr>
    </w:p>
    <w:p w14:paraId="7FB1A18F" w14:textId="77777777" w:rsidR="00FF0186" w:rsidRPr="006D3694" w:rsidRDefault="00FF0186" w:rsidP="00FF0186">
      <w:pPr>
        <w:spacing w:after="0" w:line="240" w:lineRule="auto"/>
      </w:pPr>
    </w:p>
    <w:p w14:paraId="5C8FED19" w14:textId="264C26F7" w:rsidR="00FF0186" w:rsidRPr="006D3694" w:rsidRDefault="00FF0186" w:rsidP="00FF0186">
      <w:pPr>
        <w:spacing w:after="0" w:line="240" w:lineRule="auto"/>
        <w:rPr>
          <w:b/>
        </w:rPr>
      </w:pPr>
      <w:r w:rsidRPr="006D3694">
        <w:rPr>
          <w:b/>
        </w:rPr>
        <w:t xml:space="preserve">Between 2014 and 2017, ELA proficiency </w:t>
      </w:r>
      <w:r w:rsidR="00192417">
        <w:rPr>
          <w:b/>
        </w:rPr>
        <w:t xml:space="preserve">on the MCAS assessment </w:t>
      </w:r>
      <w:r w:rsidRPr="006D3694">
        <w:rPr>
          <w:b/>
        </w:rPr>
        <w:t>at West Springfield High improved by 4 percentage points for all students and by 3 and 16 percentage points for high needs students  and students with disabilities</w:t>
      </w:r>
      <w:r w:rsidR="002E315B">
        <w:rPr>
          <w:b/>
        </w:rPr>
        <w:t>, respectively</w:t>
      </w:r>
      <w:r w:rsidRPr="006D3694">
        <w:rPr>
          <w:b/>
        </w:rPr>
        <w:t>.</w:t>
      </w:r>
    </w:p>
    <w:p w14:paraId="1887C58E" w14:textId="77777777" w:rsidR="00FF0186" w:rsidRPr="006D3694" w:rsidRDefault="00FF0186" w:rsidP="00FF0186">
      <w:pPr>
        <w:spacing w:after="0" w:line="240" w:lineRule="auto"/>
      </w:pPr>
    </w:p>
    <w:p w14:paraId="2BB29A86" w14:textId="0EC1C80F" w:rsidR="00FF0186" w:rsidRPr="006D3694" w:rsidRDefault="00FF0186" w:rsidP="00FF0186">
      <w:pPr>
        <w:spacing w:after="0" w:line="240" w:lineRule="auto"/>
        <w:rPr>
          <w:b/>
        </w:rPr>
      </w:pPr>
      <w:r w:rsidRPr="006D3694">
        <w:rPr>
          <w:b/>
        </w:rPr>
        <w:t xml:space="preserve">Between 2014 and 2017, math proficiency </w:t>
      </w:r>
      <w:r w:rsidR="00192417">
        <w:rPr>
          <w:b/>
        </w:rPr>
        <w:t xml:space="preserve">on the MCAS assessment </w:t>
      </w:r>
      <w:r w:rsidRPr="006D3694">
        <w:rPr>
          <w:b/>
        </w:rPr>
        <w:t>at West Springfield High did not improve for all students and declined by 5 and 6 percentage points for high needs students and English language learners</w:t>
      </w:r>
      <w:r w:rsidR="00192417">
        <w:rPr>
          <w:b/>
        </w:rPr>
        <w:t>, respectively,</w:t>
      </w:r>
      <w:r w:rsidRPr="006D3694">
        <w:rPr>
          <w:b/>
        </w:rPr>
        <w:t xml:space="preserve"> and improved by 4 percentage points for students with disabilities.</w:t>
      </w:r>
    </w:p>
    <w:p w14:paraId="69722A55" w14:textId="77777777" w:rsidR="00FF0186" w:rsidRPr="006D3694" w:rsidRDefault="00FF0186" w:rsidP="00FF0186">
      <w:pPr>
        <w:spacing w:after="0" w:line="240" w:lineRule="auto"/>
      </w:pPr>
    </w:p>
    <w:tbl>
      <w:tblPr>
        <w:tblStyle w:val="TableGrid"/>
        <w:tblW w:w="0" w:type="auto"/>
        <w:tblBorders>
          <w:top w:val="none" w:sz="0" w:space="0" w:color="auto"/>
          <w:left w:val="none" w:sz="0" w:space="0" w:color="auto"/>
          <w:right w:val="none" w:sz="0" w:space="0" w:color="auto"/>
        </w:tblBorders>
        <w:tblLayout w:type="fixed"/>
        <w:tblLook w:val="04A0" w:firstRow="1" w:lastRow="0" w:firstColumn="1" w:lastColumn="0" w:noHBand="0" w:noVBand="1"/>
        <w:tblCaption w:val="Table 15: West Springfield Public Schools"/>
        <w:tblDescription w:val="MCAS ELA and Math Percent Scoring Proficient or Advanced in Grade 10, 2014-2017"/>
      </w:tblPr>
      <w:tblGrid>
        <w:gridCol w:w="2322"/>
        <w:gridCol w:w="661"/>
        <w:gridCol w:w="662"/>
        <w:gridCol w:w="661"/>
        <w:gridCol w:w="662"/>
        <w:gridCol w:w="900"/>
        <w:gridCol w:w="697"/>
        <w:gridCol w:w="698"/>
        <w:gridCol w:w="697"/>
        <w:gridCol w:w="698"/>
        <w:gridCol w:w="900"/>
      </w:tblGrid>
      <w:tr w:rsidR="00FF0186" w:rsidRPr="00534520" w14:paraId="2508A48B" w14:textId="77777777" w:rsidTr="00FE3BB6">
        <w:trPr>
          <w:tblHeader/>
        </w:trPr>
        <w:tc>
          <w:tcPr>
            <w:tcW w:w="9558" w:type="dxa"/>
            <w:gridSpan w:val="11"/>
            <w:shd w:val="clear" w:color="auto" w:fill="auto"/>
          </w:tcPr>
          <w:p w14:paraId="5BCEEF32" w14:textId="77777777" w:rsidR="00FF0186" w:rsidRPr="00534520" w:rsidRDefault="00FF0186" w:rsidP="00B946D9">
            <w:pPr>
              <w:spacing w:after="0" w:line="240" w:lineRule="auto"/>
              <w:jc w:val="center"/>
              <w:rPr>
                <w:b/>
                <w:sz w:val="20"/>
                <w:szCs w:val="20"/>
              </w:rPr>
            </w:pPr>
            <w:r w:rsidRPr="00534520">
              <w:rPr>
                <w:b/>
                <w:sz w:val="20"/>
                <w:szCs w:val="20"/>
              </w:rPr>
              <w:t xml:space="preserve">Table 15: </w:t>
            </w:r>
            <w:r w:rsidRPr="00534520">
              <w:rPr>
                <w:rFonts w:cs="Times New Roman"/>
                <w:b/>
                <w:sz w:val="20"/>
                <w:szCs w:val="20"/>
              </w:rPr>
              <w:t>West Springfield Public Schools</w:t>
            </w:r>
          </w:p>
          <w:p w14:paraId="2CBB35B8" w14:textId="77777777" w:rsidR="00FF0186" w:rsidRPr="00534520" w:rsidRDefault="00FF0186" w:rsidP="00B946D9">
            <w:pPr>
              <w:spacing w:after="0" w:line="240" w:lineRule="auto"/>
              <w:jc w:val="center"/>
              <w:rPr>
                <w:b/>
                <w:sz w:val="20"/>
                <w:szCs w:val="20"/>
              </w:rPr>
            </w:pPr>
            <w:r w:rsidRPr="00534520">
              <w:rPr>
                <w:b/>
                <w:sz w:val="20"/>
                <w:szCs w:val="20"/>
              </w:rPr>
              <w:t>MCAS ELA and Math Percent Scoring Proficient or Advanced in Grade 10, 2014-2017</w:t>
            </w:r>
          </w:p>
        </w:tc>
      </w:tr>
      <w:tr w:rsidR="00FF0186" w:rsidRPr="00534520" w14:paraId="2704E08E" w14:textId="77777777" w:rsidTr="00FE3BB6">
        <w:trPr>
          <w:trHeight w:val="233"/>
          <w:tblHeader/>
        </w:trPr>
        <w:tc>
          <w:tcPr>
            <w:tcW w:w="2322" w:type="dxa"/>
            <w:tcBorders>
              <w:top w:val="single" w:sz="4" w:space="0" w:color="auto"/>
              <w:left w:val="single" w:sz="4" w:space="0" w:color="auto"/>
            </w:tcBorders>
            <w:shd w:val="clear" w:color="auto" w:fill="D9D9D9" w:themeFill="background1" w:themeFillShade="D9"/>
          </w:tcPr>
          <w:p w14:paraId="579D3406" w14:textId="77777777" w:rsidR="00FF0186" w:rsidRPr="00534520" w:rsidRDefault="00FF0186" w:rsidP="00B946D9">
            <w:pPr>
              <w:spacing w:after="0" w:line="240" w:lineRule="auto"/>
              <w:rPr>
                <w:rFonts w:ascii="Calibri" w:hAnsi="Calibri"/>
                <w:b/>
                <w:sz w:val="20"/>
                <w:szCs w:val="20"/>
              </w:rPr>
            </w:pPr>
          </w:p>
        </w:tc>
        <w:tc>
          <w:tcPr>
            <w:tcW w:w="3546" w:type="dxa"/>
            <w:gridSpan w:val="5"/>
            <w:tcBorders>
              <w:right w:val="single" w:sz="18" w:space="0" w:color="auto"/>
            </w:tcBorders>
            <w:shd w:val="clear" w:color="auto" w:fill="D9D9D9" w:themeFill="background1" w:themeFillShade="D9"/>
          </w:tcPr>
          <w:p w14:paraId="44E1A79E" w14:textId="77777777" w:rsidR="00FF0186" w:rsidRPr="00534520" w:rsidRDefault="00FF0186" w:rsidP="00B946D9">
            <w:pPr>
              <w:spacing w:after="0" w:line="240" w:lineRule="auto"/>
              <w:jc w:val="center"/>
              <w:rPr>
                <w:b/>
                <w:sz w:val="20"/>
                <w:szCs w:val="20"/>
              </w:rPr>
            </w:pPr>
            <w:r w:rsidRPr="00534520">
              <w:rPr>
                <w:b/>
                <w:sz w:val="20"/>
                <w:szCs w:val="20"/>
              </w:rPr>
              <w:t>ELA</w:t>
            </w:r>
          </w:p>
        </w:tc>
        <w:tc>
          <w:tcPr>
            <w:tcW w:w="3690" w:type="dxa"/>
            <w:gridSpan w:val="5"/>
            <w:tcBorders>
              <w:top w:val="single" w:sz="4" w:space="0" w:color="auto"/>
              <w:left w:val="single" w:sz="18" w:space="0" w:color="auto"/>
              <w:right w:val="single" w:sz="4" w:space="0" w:color="auto"/>
            </w:tcBorders>
            <w:shd w:val="clear" w:color="auto" w:fill="D9D9D9" w:themeFill="background1" w:themeFillShade="D9"/>
          </w:tcPr>
          <w:p w14:paraId="1FE81F48" w14:textId="77777777" w:rsidR="00FF0186" w:rsidRPr="00534520" w:rsidRDefault="00FF0186" w:rsidP="00B946D9">
            <w:pPr>
              <w:spacing w:after="0" w:line="240" w:lineRule="auto"/>
              <w:jc w:val="center"/>
              <w:rPr>
                <w:b/>
                <w:sz w:val="20"/>
                <w:szCs w:val="20"/>
              </w:rPr>
            </w:pPr>
            <w:r w:rsidRPr="00534520">
              <w:rPr>
                <w:b/>
                <w:sz w:val="20"/>
                <w:szCs w:val="20"/>
              </w:rPr>
              <w:t>Math</w:t>
            </w:r>
          </w:p>
        </w:tc>
      </w:tr>
      <w:tr w:rsidR="00FF0186" w:rsidRPr="00534520" w14:paraId="3D4FC0F6" w14:textId="77777777" w:rsidTr="00FE3BB6">
        <w:trPr>
          <w:trHeight w:val="233"/>
          <w:tblHeader/>
        </w:trPr>
        <w:tc>
          <w:tcPr>
            <w:tcW w:w="2322" w:type="dxa"/>
            <w:tcBorders>
              <w:top w:val="single" w:sz="4" w:space="0" w:color="auto"/>
              <w:left w:val="single" w:sz="4" w:space="0" w:color="auto"/>
            </w:tcBorders>
            <w:shd w:val="clear" w:color="auto" w:fill="D9D9D9" w:themeFill="background1" w:themeFillShade="D9"/>
          </w:tcPr>
          <w:p w14:paraId="0127616F" w14:textId="77777777" w:rsidR="00FF0186" w:rsidRPr="00534520" w:rsidRDefault="00FF0186" w:rsidP="00B946D9">
            <w:pPr>
              <w:spacing w:after="0" w:line="240" w:lineRule="auto"/>
              <w:rPr>
                <w:rFonts w:ascii="Calibri" w:hAnsi="Calibri"/>
                <w:b/>
                <w:sz w:val="20"/>
                <w:szCs w:val="20"/>
              </w:rPr>
            </w:pPr>
            <w:r w:rsidRPr="00534520">
              <w:rPr>
                <w:rFonts w:ascii="Calibri" w:hAnsi="Calibri"/>
                <w:b/>
                <w:sz w:val="20"/>
                <w:szCs w:val="20"/>
              </w:rPr>
              <w:t>School</w:t>
            </w:r>
          </w:p>
        </w:tc>
        <w:tc>
          <w:tcPr>
            <w:tcW w:w="661" w:type="dxa"/>
            <w:shd w:val="clear" w:color="auto" w:fill="D9D9D9" w:themeFill="background1" w:themeFillShade="D9"/>
          </w:tcPr>
          <w:p w14:paraId="5ED19B7D" w14:textId="77777777" w:rsidR="00FF0186" w:rsidRPr="00534520" w:rsidRDefault="00FF0186" w:rsidP="00B946D9">
            <w:pPr>
              <w:spacing w:after="0" w:line="240" w:lineRule="auto"/>
              <w:jc w:val="center"/>
              <w:rPr>
                <w:b/>
                <w:sz w:val="20"/>
                <w:szCs w:val="20"/>
              </w:rPr>
            </w:pPr>
            <w:r w:rsidRPr="00534520">
              <w:rPr>
                <w:b/>
                <w:sz w:val="20"/>
                <w:szCs w:val="20"/>
              </w:rPr>
              <w:t>2014</w:t>
            </w:r>
          </w:p>
        </w:tc>
        <w:tc>
          <w:tcPr>
            <w:tcW w:w="662" w:type="dxa"/>
            <w:shd w:val="clear" w:color="auto" w:fill="D9D9D9" w:themeFill="background1" w:themeFillShade="D9"/>
          </w:tcPr>
          <w:p w14:paraId="2A470525" w14:textId="77777777" w:rsidR="00FF0186" w:rsidRPr="00534520" w:rsidRDefault="00FF0186" w:rsidP="00B946D9">
            <w:pPr>
              <w:spacing w:after="0" w:line="240" w:lineRule="auto"/>
              <w:jc w:val="center"/>
              <w:rPr>
                <w:b/>
                <w:sz w:val="20"/>
                <w:szCs w:val="20"/>
              </w:rPr>
            </w:pPr>
            <w:r w:rsidRPr="00534520">
              <w:rPr>
                <w:b/>
                <w:sz w:val="20"/>
                <w:szCs w:val="20"/>
              </w:rPr>
              <w:t>2015</w:t>
            </w:r>
          </w:p>
        </w:tc>
        <w:tc>
          <w:tcPr>
            <w:tcW w:w="661" w:type="dxa"/>
            <w:shd w:val="clear" w:color="auto" w:fill="D9D9D9" w:themeFill="background1" w:themeFillShade="D9"/>
          </w:tcPr>
          <w:p w14:paraId="019D2F9E" w14:textId="77777777" w:rsidR="00FF0186" w:rsidRPr="00534520" w:rsidRDefault="00FF0186" w:rsidP="00B946D9">
            <w:pPr>
              <w:spacing w:after="0" w:line="240" w:lineRule="auto"/>
              <w:jc w:val="center"/>
              <w:rPr>
                <w:b/>
                <w:sz w:val="20"/>
                <w:szCs w:val="20"/>
              </w:rPr>
            </w:pPr>
            <w:r w:rsidRPr="00534520">
              <w:rPr>
                <w:b/>
                <w:sz w:val="20"/>
                <w:szCs w:val="20"/>
              </w:rPr>
              <w:t>2016</w:t>
            </w:r>
          </w:p>
        </w:tc>
        <w:tc>
          <w:tcPr>
            <w:tcW w:w="662" w:type="dxa"/>
            <w:shd w:val="clear" w:color="auto" w:fill="D9D9D9" w:themeFill="background1" w:themeFillShade="D9"/>
          </w:tcPr>
          <w:p w14:paraId="06386558" w14:textId="77777777" w:rsidR="00FF0186" w:rsidRPr="00534520" w:rsidRDefault="00FF0186" w:rsidP="00B946D9">
            <w:pPr>
              <w:spacing w:after="0" w:line="240" w:lineRule="auto"/>
              <w:jc w:val="center"/>
              <w:rPr>
                <w:b/>
                <w:sz w:val="20"/>
                <w:szCs w:val="20"/>
              </w:rPr>
            </w:pPr>
            <w:r w:rsidRPr="00534520">
              <w:rPr>
                <w:b/>
                <w:sz w:val="20"/>
                <w:szCs w:val="20"/>
              </w:rPr>
              <w:t>2017</w:t>
            </w:r>
          </w:p>
        </w:tc>
        <w:tc>
          <w:tcPr>
            <w:tcW w:w="900" w:type="dxa"/>
            <w:tcBorders>
              <w:right w:val="single" w:sz="18" w:space="0" w:color="auto"/>
            </w:tcBorders>
            <w:shd w:val="clear" w:color="auto" w:fill="D9D9D9" w:themeFill="background1" w:themeFillShade="D9"/>
          </w:tcPr>
          <w:p w14:paraId="3C948323" w14:textId="77777777" w:rsidR="00FF0186" w:rsidRPr="00534520" w:rsidRDefault="00FF0186" w:rsidP="00B946D9">
            <w:pPr>
              <w:spacing w:after="0" w:line="240" w:lineRule="auto"/>
              <w:jc w:val="center"/>
              <w:rPr>
                <w:b/>
                <w:sz w:val="20"/>
                <w:szCs w:val="20"/>
              </w:rPr>
            </w:pPr>
            <w:r w:rsidRPr="00534520">
              <w:rPr>
                <w:b/>
                <w:sz w:val="20"/>
                <w:szCs w:val="20"/>
              </w:rPr>
              <w:t>4-yr Change</w:t>
            </w:r>
          </w:p>
        </w:tc>
        <w:tc>
          <w:tcPr>
            <w:tcW w:w="697" w:type="dxa"/>
            <w:tcBorders>
              <w:top w:val="single" w:sz="4" w:space="0" w:color="auto"/>
              <w:left w:val="single" w:sz="18" w:space="0" w:color="auto"/>
            </w:tcBorders>
            <w:shd w:val="clear" w:color="auto" w:fill="D9D9D9" w:themeFill="background1" w:themeFillShade="D9"/>
          </w:tcPr>
          <w:p w14:paraId="2877B475" w14:textId="77777777" w:rsidR="00FF0186" w:rsidRPr="00534520" w:rsidRDefault="00FF0186" w:rsidP="00B946D9">
            <w:pPr>
              <w:spacing w:after="0" w:line="240" w:lineRule="auto"/>
              <w:jc w:val="center"/>
              <w:rPr>
                <w:b/>
                <w:sz w:val="20"/>
                <w:szCs w:val="20"/>
              </w:rPr>
            </w:pPr>
            <w:r w:rsidRPr="00534520">
              <w:rPr>
                <w:b/>
                <w:sz w:val="20"/>
                <w:szCs w:val="20"/>
              </w:rPr>
              <w:t>2014</w:t>
            </w:r>
          </w:p>
        </w:tc>
        <w:tc>
          <w:tcPr>
            <w:tcW w:w="698" w:type="dxa"/>
            <w:shd w:val="clear" w:color="auto" w:fill="D9D9D9" w:themeFill="background1" w:themeFillShade="D9"/>
          </w:tcPr>
          <w:p w14:paraId="1352C5D2" w14:textId="77777777" w:rsidR="00FF0186" w:rsidRPr="00534520" w:rsidRDefault="00FF0186" w:rsidP="00B946D9">
            <w:pPr>
              <w:spacing w:after="0" w:line="240" w:lineRule="auto"/>
              <w:jc w:val="center"/>
              <w:rPr>
                <w:b/>
                <w:sz w:val="20"/>
                <w:szCs w:val="20"/>
              </w:rPr>
            </w:pPr>
            <w:r w:rsidRPr="00534520">
              <w:rPr>
                <w:b/>
                <w:sz w:val="20"/>
                <w:szCs w:val="20"/>
              </w:rPr>
              <w:t>2015</w:t>
            </w:r>
          </w:p>
        </w:tc>
        <w:tc>
          <w:tcPr>
            <w:tcW w:w="697" w:type="dxa"/>
            <w:shd w:val="clear" w:color="auto" w:fill="D9D9D9" w:themeFill="background1" w:themeFillShade="D9"/>
          </w:tcPr>
          <w:p w14:paraId="697BD08B" w14:textId="77777777" w:rsidR="00FF0186" w:rsidRPr="00534520" w:rsidRDefault="00FF0186" w:rsidP="00B946D9">
            <w:pPr>
              <w:spacing w:after="0" w:line="240" w:lineRule="auto"/>
              <w:jc w:val="center"/>
              <w:rPr>
                <w:b/>
                <w:sz w:val="20"/>
                <w:szCs w:val="20"/>
              </w:rPr>
            </w:pPr>
            <w:r w:rsidRPr="00534520">
              <w:rPr>
                <w:b/>
                <w:sz w:val="20"/>
                <w:szCs w:val="20"/>
              </w:rPr>
              <w:t>2016</w:t>
            </w:r>
          </w:p>
        </w:tc>
        <w:tc>
          <w:tcPr>
            <w:tcW w:w="698" w:type="dxa"/>
            <w:shd w:val="clear" w:color="auto" w:fill="D9D9D9" w:themeFill="background1" w:themeFillShade="D9"/>
          </w:tcPr>
          <w:p w14:paraId="4DFC5ABB" w14:textId="77777777" w:rsidR="00FF0186" w:rsidRPr="00534520" w:rsidRDefault="00FF0186" w:rsidP="00B946D9">
            <w:pPr>
              <w:spacing w:after="0" w:line="240" w:lineRule="auto"/>
              <w:jc w:val="center"/>
              <w:rPr>
                <w:b/>
                <w:sz w:val="20"/>
                <w:szCs w:val="20"/>
              </w:rPr>
            </w:pPr>
            <w:r w:rsidRPr="00534520">
              <w:rPr>
                <w:b/>
                <w:sz w:val="20"/>
                <w:szCs w:val="20"/>
              </w:rPr>
              <w:t>2017</w:t>
            </w:r>
          </w:p>
        </w:tc>
        <w:tc>
          <w:tcPr>
            <w:tcW w:w="900" w:type="dxa"/>
            <w:tcBorders>
              <w:top w:val="single" w:sz="4" w:space="0" w:color="auto"/>
              <w:right w:val="single" w:sz="4" w:space="0" w:color="auto"/>
            </w:tcBorders>
            <w:shd w:val="clear" w:color="auto" w:fill="D9D9D9" w:themeFill="background1" w:themeFillShade="D9"/>
          </w:tcPr>
          <w:p w14:paraId="6531A9E6" w14:textId="77777777" w:rsidR="00FF0186" w:rsidRPr="00534520" w:rsidRDefault="00FF0186" w:rsidP="00B946D9">
            <w:pPr>
              <w:spacing w:after="0" w:line="240" w:lineRule="auto"/>
              <w:jc w:val="center"/>
              <w:rPr>
                <w:b/>
                <w:sz w:val="20"/>
                <w:szCs w:val="20"/>
              </w:rPr>
            </w:pPr>
            <w:r w:rsidRPr="00534520">
              <w:rPr>
                <w:b/>
                <w:sz w:val="20"/>
                <w:szCs w:val="20"/>
              </w:rPr>
              <w:t>4-yr Change</w:t>
            </w:r>
          </w:p>
        </w:tc>
      </w:tr>
      <w:tr w:rsidR="00FF0186" w:rsidRPr="00534520" w14:paraId="576BAEA9" w14:textId="77777777" w:rsidTr="00661763">
        <w:tc>
          <w:tcPr>
            <w:tcW w:w="2322" w:type="dxa"/>
            <w:tcBorders>
              <w:top w:val="single" w:sz="4" w:space="0" w:color="auto"/>
              <w:left w:val="single" w:sz="4" w:space="0" w:color="auto"/>
            </w:tcBorders>
            <w:shd w:val="clear" w:color="auto" w:fill="D9D9D9" w:themeFill="background1" w:themeFillShade="D9"/>
          </w:tcPr>
          <w:p w14:paraId="37AA6021" w14:textId="77777777" w:rsidR="00FF0186" w:rsidRPr="00534520" w:rsidRDefault="00FF0186" w:rsidP="00B946D9">
            <w:pPr>
              <w:spacing w:after="0" w:line="240" w:lineRule="auto"/>
            </w:pPr>
            <w:r>
              <w:rPr>
                <w:sz w:val="20"/>
                <w:szCs w:val="20"/>
              </w:rPr>
              <w:t>West Springfield High</w:t>
            </w:r>
          </w:p>
        </w:tc>
        <w:tc>
          <w:tcPr>
            <w:tcW w:w="661" w:type="dxa"/>
            <w:shd w:val="clear" w:color="auto" w:fill="D9D9D9" w:themeFill="background1" w:themeFillShade="D9"/>
          </w:tcPr>
          <w:p w14:paraId="1E36A5C3" w14:textId="77777777" w:rsidR="00FF0186" w:rsidRPr="00534520" w:rsidRDefault="00FF0186" w:rsidP="00B946D9">
            <w:pPr>
              <w:spacing w:after="0" w:line="240" w:lineRule="auto"/>
              <w:jc w:val="center"/>
              <w:rPr>
                <w:sz w:val="20"/>
                <w:szCs w:val="20"/>
              </w:rPr>
            </w:pPr>
            <w:r w:rsidRPr="00534520">
              <w:rPr>
                <w:sz w:val="20"/>
                <w:szCs w:val="20"/>
              </w:rPr>
              <w:t>84%</w:t>
            </w:r>
          </w:p>
        </w:tc>
        <w:tc>
          <w:tcPr>
            <w:tcW w:w="662" w:type="dxa"/>
            <w:shd w:val="clear" w:color="auto" w:fill="D9D9D9" w:themeFill="background1" w:themeFillShade="D9"/>
          </w:tcPr>
          <w:p w14:paraId="3181E02A" w14:textId="77777777" w:rsidR="00FF0186" w:rsidRPr="00534520" w:rsidRDefault="00FF0186" w:rsidP="00B946D9">
            <w:pPr>
              <w:spacing w:after="0" w:line="240" w:lineRule="auto"/>
              <w:jc w:val="center"/>
              <w:rPr>
                <w:sz w:val="20"/>
                <w:szCs w:val="20"/>
              </w:rPr>
            </w:pPr>
            <w:r w:rsidRPr="00534520">
              <w:rPr>
                <w:sz w:val="20"/>
                <w:szCs w:val="20"/>
              </w:rPr>
              <w:t>86%</w:t>
            </w:r>
          </w:p>
        </w:tc>
        <w:tc>
          <w:tcPr>
            <w:tcW w:w="661" w:type="dxa"/>
            <w:shd w:val="clear" w:color="auto" w:fill="D9D9D9" w:themeFill="background1" w:themeFillShade="D9"/>
          </w:tcPr>
          <w:p w14:paraId="5E81792F" w14:textId="77777777" w:rsidR="00FF0186" w:rsidRPr="00534520" w:rsidRDefault="00FF0186" w:rsidP="00B946D9">
            <w:pPr>
              <w:spacing w:after="0" w:line="240" w:lineRule="auto"/>
              <w:jc w:val="center"/>
              <w:rPr>
                <w:sz w:val="20"/>
                <w:szCs w:val="20"/>
              </w:rPr>
            </w:pPr>
            <w:r w:rsidRPr="00534520">
              <w:rPr>
                <w:sz w:val="20"/>
                <w:szCs w:val="20"/>
              </w:rPr>
              <w:t>90%</w:t>
            </w:r>
          </w:p>
        </w:tc>
        <w:tc>
          <w:tcPr>
            <w:tcW w:w="662" w:type="dxa"/>
            <w:shd w:val="clear" w:color="auto" w:fill="D9D9D9" w:themeFill="background1" w:themeFillShade="D9"/>
          </w:tcPr>
          <w:p w14:paraId="2812D652" w14:textId="77777777" w:rsidR="00FF0186" w:rsidRPr="00534520" w:rsidRDefault="00FF0186" w:rsidP="00B946D9">
            <w:pPr>
              <w:spacing w:after="0" w:line="240" w:lineRule="auto"/>
              <w:jc w:val="center"/>
              <w:rPr>
                <w:sz w:val="20"/>
                <w:szCs w:val="20"/>
              </w:rPr>
            </w:pPr>
            <w:r w:rsidRPr="00534520">
              <w:rPr>
                <w:sz w:val="20"/>
                <w:szCs w:val="20"/>
              </w:rPr>
              <w:t>88%</w:t>
            </w:r>
          </w:p>
        </w:tc>
        <w:tc>
          <w:tcPr>
            <w:tcW w:w="900" w:type="dxa"/>
            <w:tcBorders>
              <w:right w:val="single" w:sz="18" w:space="0" w:color="auto"/>
            </w:tcBorders>
            <w:shd w:val="clear" w:color="auto" w:fill="D9D9D9" w:themeFill="background1" w:themeFillShade="D9"/>
          </w:tcPr>
          <w:p w14:paraId="75B4BDE2" w14:textId="77777777" w:rsidR="00FF0186" w:rsidRPr="00534520" w:rsidRDefault="00FF0186" w:rsidP="00B946D9">
            <w:pPr>
              <w:spacing w:after="0" w:line="240" w:lineRule="auto"/>
              <w:jc w:val="center"/>
              <w:rPr>
                <w:sz w:val="20"/>
                <w:szCs w:val="20"/>
              </w:rPr>
            </w:pPr>
            <w:r w:rsidRPr="00534520">
              <w:rPr>
                <w:sz w:val="20"/>
                <w:szCs w:val="20"/>
              </w:rPr>
              <w:t>4</w:t>
            </w:r>
          </w:p>
        </w:tc>
        <w:tc>
          <w:tcPr>
            <w:tcW w:w="697" w:type="dxa"/>
            <w:tcBorders>
              <w:top w:val="single" w:sz="4" w:space="0" w:color="auto"/>
              <w:left w:val="single" w:sz="18" w:space="0" w:color="auto"/>
            </w:tcBorders>
            <w:shd w:val="clear" w:color="auto" w:fill="D9D9D9" w:themeFill="background1" w:themeFillShade="D9"/>
          </w:tcPr>
          <w:p w14:paraId="31E58CDA" w14:textId="77777777" w:rsidR="00FF0186" w:rsidRPr="00534520" w:rsidRDefault="00FF0186" w:rsidP="00B946D9">
            <w:pPr>
              <w:spacing w:after="0" w:line="240" w:lineRule="auto"/>
              <w:jc w:val="center"/>
              <w:rPr>
                <w:sz w:val="20"/>
                <w:szCs w:val="20"/>
              </w:rPr>
            </w:pPr>
            <w:r w:rsidRPr="00534520">
              <w:rPr>
                <w:sz w:val="20"/>
                <w:szCs w:val="20"/>
              </w:rPr>
              <w:t>76%</w:t>
            </w:r>
          </w:p>
        </w:tc>
        <w:tc>
          <w:tcPr>
            <w:tcW w:w="698" w:type="dxa"/>
            <w:shd w:val="clear" w:color="auto" w:fill="D9D9D9" w:themeFill="background1" w:themeFillShade="D9"/>
          </w:tcPr>
          <w:p w14:paraId="4E594383" w14:textId="77777777" w:rsidR="00FF0186" w:rsidRPr="00534520" w:rsidRDefault="00FF0186" w:rsidP="00B946D9">
            <w:pPr>
              <w:spacing w:after="0" w:line="240" w:lineRule="auto"/>
              <w:jc w:val="center"/>
              <w:rPr>
                <w:sz w:val="20"/>
                <w:szCs w:val="20"/>
              </w:rPr>
            </w:pPr>
            <w:r w:rsidRPr="00534520">
              <w:rPr>
                <w:sz w:val="20"/>
                <w:szCs w:val="20"/>
              </w:rPr>
              <w:t>78%</w:t>
            </w:r>
          </w:p>
        </w:tc>
        <w:tc>
          <w:tcPr>
            <w:tcW w:w="697" w:type="dxa"/>
            <w:shd w:val="clear" w:color="auto" w:fill="D9D9D9" w:themeFill="background1" w:themeFillShade="D9"/>
          </w:tcPr>
          <w:p w14:paraId="517FDAE5" w14:textId="77777777" w:rsidR="00FF0186" w:rsidRPr="00534520" w:rsidRDefault="00FF0186" w:rsidP="00B946D9">
            <w:pPr>
              <w:spacing w:after="0" w:line="240" w:lineRule="auto"/>
              <w:jc w:val="center"/>
              <w:rPr>
                <w:sz w:val="20"/>
                <w:szCs w:val="20"/>
              </w:rPr>
            </w:pPr>
            <w:r w:rsidRPr="00534520">
              <w:rPr>
                <w:sz w:val="20"/>
                <w:szCs w:val="20"/>
              </w:rPr>
              <w:t>76%</w:t>
            </w:r>
          </w:p>
        </w:tc>
        <w:tc>
          <w:tcPr>
            <w:tcW w:w="698" w:type="dxa"/>
            <w:shd w:val="clear" w:color="auto" w:fill="D9D9D9" w:themeFill="background1" w:themeFillShade="D9"/>
          </w:tcPr>
          <w:p w14:paraId="30FD6905" w14:textId="77777777" w:rsidR="00FF0186" w:rsidRPr="00534520" w:rsidRDefault="00FF0186" w:rsidP="00B946D9">
            <w:pPr>
              <w:spacing w:after="0" w:line="240" w:lineRule="auto"/>
              <w:jc w:val="center"/>
              <w:rPr>
                <w:sz w:val="20"/>
                <w:szCs w:val="20"/>
              </w:rPr>
            </w:pPr>
            <w:r w:rsidRPr="00534520">
              <w:rPr>
                <w:sz w:val="20"/>
                <w:szCs w:val="20"/>
              </w:rPr>
              <w:t>76%</w:t>
            </w:r>
          </w:p>
        </w:tc>
        <w:tc>
          <w:tcPr>
            <w:tcW w:w="900" w:type="dxa"/>
            <w:tcBorders>
              <w:top w:val="single" w:sz="4" w:space="0" w:color="auto"/>
              <w:right w:val="single" w:sz="4" w:space="0" w:color="auto"/>
            </w:tcBorders>
            <w:shd w:val="clear" w:color="auto" w:fill="D9D9D9" w:themeFill="background1" w:themeFillShade="D9"/>
          </w:tcPr>
          <w:p w14:paraId="04B2B8E4" w14:textId="77777777" w:rsidR="00FF0186" w:rsidRPr="00534520" w:rsidRDefault="00FF0186" w:rsidP="00B946D9">
            <w:pPr>
              <w:spacing w:after="0" w:line="240" w:lineRule="auto"/>
              <w:jc w:val="center"/>
              <w:rPr>
                <w:sz w:val="20"/>
                <w:szCs w:val="20"/>
              </w:rPr>
            </w:pPr>
            <w:r w:rsidRPr="00534520">
              <w:rPr>
                <w:sz w:val="20"/>
                <w:szCs w:val="20"/>
              </w:rPr>
              <w:t>0</w:t>
            </w:r>
          </w:p>
        </w:tc>
      </w:tr>
      <w:tr w:rsidR="00FF0186" w:rsidRPr="00534520" w14:paraId="534BAE6C" w14:textId="77777777" w:rsidTr="00661763">
        <w:tc>
          <w:tcPr>
            <w:tcW w:w="2322" w:type="dxa"/>
            <w:tcBorders>
              <w:top w:val="single" w:sz="4" w:space="0" w:color="auto"/>
              <w:left w:val="single" w:sz="4" w:space="0" w:color="auto"/>
            </w:tcBorders>
          </w:tcPr>
          <w:p w14:paraId="59186D33" w14:textId="77777777" w:rsidR="00FF0186" w:rsidRPr="00534520" w:rsidRDefault="00FF0186" w:rsidP="00B946D9">
            <w:pPr>
              <w:spacing w:after="0" w:line="240" w:lineRule="auto"/>
              <w:rPr>
                <w:rFonts w:ascii="Calibri" w:hAnsi="Calibri"/>
                <w:sz w:val="20"/>
                <w:szCs w:val="20"/>
              </w:rPr>
            </w:pPr>
            <w:r w:rsidRPr="00534520">
              <w:rPr>
                <w:rFonts w:ascii="Calibri" w:hAnsi="Calibri"/>
                <w:sz w:val="20"/>
                <w:szCs w:val="20"/>
              </w:rPr>
              <w:t>High Needs</w:t>
            </w:r>
          </w:p>
        </w:tc>
        <w:tc>
          <w:tcPr>
            <w:tcW w:w="661" w:type="dxa"/>
          </w:tcPr>
          <w:p w14:paraId="19221545" w14:textId="77777777" w:rsidR="00FF0186" w:rsidRPr="00534520" w:rsidRDefault="00FF0186" w:rsidP="00B946D9">
            <w:pPr>
              <w:spacing w:after="0" w:line="240" w:lineRule="auto"/>
              <w:jc w:val="center"/>
              <w:rPr>
                <w:sz w:val="20"/>
                <w:szCs w:val="20"/>
              </w:rPr>
            </w:pPr>
            <w:r w:rsidRPr="00534520">
              <w:rPr>
                <w:sz w:val="20"/>
                <w:szCs w:val="20"/>
              </w:rPr>
              <w:t>75%</w:t>
            </w:r>
          </w:p>
        </w:tc>
        <w:tc>
          <w:tcPr>
            <w:tcW w:w="662" w:type="dxa"/>
          </w:tcPr>
          <w:p w14:paraId="4B96C671" w14:textId="77777777" w:rsidR="00FF0186" w:rsidRPr="00534520" w:rsidRDefault="00FF0186" w:rsidP="00B946D9">
            <w:pPr>
              <w:spacing w:after="0" w:line="240" w:lineRule="auto"/>
              <w:jc w:val="center"/>
              <w:rPr>
                <w:sz w:val="20"/>
                <w:szCs w:val="20"/>
              </w:rPr>
            </w:pPr>
            <w:r w:rsidRPr="00534520">
              <w:rPr>
                <w:sz w:val="20"/>
                <w:szCs w:val="20"/>
              </w:rPr>
              <w:t>74%</w:t>
            </w:r>
          </w:p>
        </w:tc>
        <w:tc>
          <w:tcPr>
            <w:tcW w:w="661" w:type="dxa"/>
          </w:tcPr>
          <w:p w14:paraId="7247B6BD" w14:textId="77777777" w:rsidR="00FF0186" w:rsidRPr="00534520" w:rsidRDefault="00FF0186" w:rsidP="00B946D9">
            <w:pPr>
              <w:spacing w:after="0" w:line="240" w:lineRule="auto"/>
              <w:jc w:val="center"/>
              <w:rPr>
                <w:sz w:val="20"/>
                <w:szCs w:val="20"/>
              </w:rPr>
            </w:pPr>
            <w:r w:rsidRPr="00534520">
              <w:rPr>
                <w:sz w:val="20"/>
                <w:szCs w:val="20"/>
              </w:rPr>
              <w:t>81%</w:t>
            </w:r>
          </w:p>
        </w:tc>
        <w:tc>
          <w:tcPr>
            <w:tcW w:w="662" w:type="dxa"/>
          </w:tcPr>
          <w:p w14:paraId="443A5AC2" w14:textId="77777777" w:rsidR="00FF0186" w:rsidRPr="00534520" w:rsidRDefault="00FF0186" w:rsidP="00B946D9">
            <w:pPr>
              <w:spacing w:after="0" w:line="240" w:lineRule="auto"/>
              <w:jc w:val="center"/>
              <w:rPr>
                <w:sz w:val="20"/>
                <w:szCs w:val="20"/>
              </w:rPr>
            </w:pPr>
            <w:r w:rsidRPr="00534520">
              <w:rPr>
                <w:sz w:val="20"/>
                <w:szCs w:val="20"/>
              </w:rPr>
              <w:t>78%</w:t>
            </w:r>
          </w:p>
        </w:tc>
        <w:tc>
          <w:tcPr>
            <w:tcW w:w="900" w:type="dxa"/>
            <w:tcBorders>
              <w:right w:val="single" w:sz="18" w:space="0" w:color="auto"/>
            </w:tcBorders>
          </w:tcPr>
          <w:p w14:paraId="0DB8A61D" w14:textId="77777777" w:rsidR="00FF0186" w:rsidRPr="00534520" w:rsidRDefault="00FF0186" w:rsidP="00B946D9">
            <w:pPr>
              <w:spacing w:after="0" w:line="240" w:lineRule="auto"/>
              <w:jc w:val="center"/>
              <w:rPr>
                <w:sz w:val="20"/>
                <w:szCs w:val="20"/>
              </w:rPr>
            </w:pPr>
            <w:r w:rsidRPr="00534520">
              <w:rPr>
                <w:sz w:val="20"/>
                <w:szCs w:val="20"/>
              </w:rPr>
              <w:t>3</w:t>
            </w:r>
          </w:p>
        </w:tc>
        <w:tc>
          <w:tcPr>
            <w:tcW w:w="697" w:type="dxa"/>
            <w:tcBorders>
              <w:top w:val="single" w:sz="4" w:space="0" w:color="auto"/>
              <w:left w:val="single" w:sz="18" w:space="0" w:color="auto"/>
            </w:tcBorders>
          </w:tcPr>
          <w:p w14:paraId="7FC94DA5" w14:textId="77777777" w:rsidR="00FF0186" w:rsidRPr="00534520" w:rsidRDefault="00FF0186" w:rsidP="00B946D9">
            <w:pPr>
              <w:spacing w:after="0" w:line="240" w:lineRule="auto"/>
              <w:jc w:val="center"/>
              <w:rPr>
                <w:sz w:val="20"/>
                <w:szCs w:val="20"/>
              </w:rPr>
            </w:pPr>
            <w:r w:rsidRPr="00534520">
              <w:rPr>
                <w:sz w:val="20"/>
                <w:szCs w:val="20"/>
              </w:rPr>
              <w:t>66%</w:t>
            </w:r>
          </w:p>
        </w:tc>
        <w:tc>
          <w:tcPr>
            <w:tcW w:w="698" w:type="dxa"/>
          </w:tcPr>
          <w:p w14:paraId="68B4AC19" w14:textId="77777777" w:rsidR="00FF0186" w:rsidRPr="00534520" w:rsidRDefault="00FF0186" w:rsidP="00B946D9">
            <w:pPr>
              <w:spacing w:after="0" w:line="240" w:lineRule="auto"/>
              <w:jc w:val="center"/>
              <w:rPr>
                <w:sz w:val="20"/>
                <w:szCs w:val="20"/>
              </w:rPr>
            </w:pPr>
            <w:r w:rsidRPr="00534520">
              <w:rPr>
                <w:sz w:val="20"/>
                <w:szCs w:val="20"/>
              </w:rPr>
              <w:t>60%</w:t>
            </w:r>
          </w:p>
        </w:tc>
        <w:tc>
          <w:tcPr>
            <w:tcW w:w="697" w:type="dxa"/>
          </w:tcPr>
          <w:p w14:paraId="763B3058" w14:textId="77777777" w:rsidR="00FF0186" w:rsidRPr="00534520" w:rsidRDefault="00FF0186" w:rsidP="00B946D9">
            <w:pPr>
              <w:spacing w:after="0" w:line="240" w:lineRule="auto"/>
              <w:jc w:val="center"/>
              <w:rPr>
                <w:sz w:val="20"/>
                <w:szCs w:val="20"/>
              </w:rPr>
            </w:pPr>
            <w:r w:rsidRPr="00534520">
              <w:rPr>
                <w:sz w:val="20"/>
                <w:szCs w:val="20"/>
              </w:rPr>
              <w:t>62%</w:t>
            </w:r>
          </w:p>
        </w:tc>
        <w:tc>
          <w:tcPr>
            <w:tcW w:w="698" w:type="dxa"/>
          </w:tcPr>
          <w:p w14:paraId="57BA8412" w14:textId="77777777" w:rsidR="00FF0186" w:rsidRPr="00534520" w:rsidRDefault="00FF0186" w:rsidP="00B946D9">
            <w:pPr>
              <w:spacing w:after="0" w:line="240" w:lineRule="auto"/>
              <w:jc w:val="center"/>
              <w:rPr>
                <w:sz w:val="20"/>
                <w:szCs w:val="20"/>
              </w:rPr>
            </w:pPr>
            <w:r w:rsidRPr="00534520">
              <w:rPr>
                <w:sz w:val="20"/>
                <w:szCs w:val="20"/>
              </w:rPr>
              <w:t>61%</w:t>
            </w:r>
          </w:p>
        </w:tc>
        <w:tc>
          <w:tcPr>
            <w:tcW w:w="900" w:type="dxa"/>
            <w:tcBorders>
              <w:top w:val="single" w:sz="4" w:space="0" w:color="auto"/>
              <w:right w:val="single" w:sz="4" w:space="0" w:color="auto"/>
            </w:tcBorders>
          </w:tcPr>
          <w:p w14:paraId="29699A28" w14:textId="77777777" w:rsidR="00FF0186" w:rsidRPr="00534520" w:rsidRDefault="00FF0186" w:rsidP="00B946D9">
            <w:pPr>
              <w:spacing w:after="0" w:line="240" w:lineRule="auto"/>
              <w:jc w:val="center"/>
              <w:rPr>
                <w:sz w:val="20"/>
                <w:szCs w:val="20"/>
              </w:rPr>
            </w:pPr>
            <w:r w:rsidRPr="00534520">
              <w:rPr>
                <w:sz w:val="20"/>
                <w:szCs w:val="20"/>
              </w:rPr>
              <w:t>-5</w:t>
            </w:r>
          </w:p>
        </w:tc>
      </w:tr>
      <w:tr w:rsidR="00FF0186" w:rsidRPr="00534520" w14:paraId="6F1661E1" w14:textId="77777777" w:rsidTr="00661763">
        <w:tc>
          <w:tcPr>
            <w:tcW w:w="2322" w:type="dxa"/>
            <w:tcBorders>
              <w:top w:val="single" w:sz="4" w:space="0" w:color="auto"/>
              <w:left w:val="single" w:sz="4" w:space="0" w:color="auto"/>
            </w:tcBorders>
          </w:tcPr>
          <w:p w14:paraId="196F406D" w14:textId="77777777" w:rsidR="00FF0186" w:rsidRPr="00534520" w:rsidRDefault="00FF0186" w:rsidP="00B946D9">
            <w:pPr>
              <w:spacing w:after="0" w:line="240" w:lineRule="auto"/>
              <w:rPr>
                <w:rFonts w:ascii="Calibri" w:hAnsi="Calibri"/>
                <w:sz w:val="20"/>
                <w:szCs w:val="20"/>
              </w:rPr>
            </w:pPr>
            <w:r w:rsidRPr="00534520">
              <w:rPr>
                <w:rFonts w:cs="Times New Roman"/>
                <w:sz w:val="20"/>
                <w:szCs w:val="20"/>
              </w:rPr>
              <w:t>Econ. Dis.</w:t>
            </w:r>
          </w:p>
        </w:tc>
        <w:tc>
          <w:tcPr>
            <w:tcW w:w="661" w:type="dxa"/>
          </w:tcPr>
          <w:p w14:paraId="5C074B3F" w14:textId="77777777" w:rsidR="00FF0186" w:rsidRPr="00534520" w:rsidRDefault="00FF0186" w:rsidP="00B946D9">
            <w:pPr>
              <w:spacing w:after="0" w:line="240" w:lineRule="auto"/>
              <w:jc w:val="center"/>
              <w:rPr>
                <w:sz w:val="20"/>
                <w:szCs w:val="20"/>
              </w:rPr>
            </w:pPr>
            <w:r w:rsidRPr="00534520">
              <w:rPr>
                <w:sz w:val="20"/>
                <w:szCs w:val="20"/>
              </w:rPr>
              <w:t>--</w:t>
            </w:r>
          </w:p>
        </w:tc>
        <w:tc>
          <w:tcPr>
            <w:tcW w:w="662" w:type="dxa"/>
          </w:tcPr>
          <w:p w14:paraId="1EDE8BD3" w14:textId="77777777" w:rsidR="00FF0186" w:rsidRPr="00534520" w:rsidRDefault="00FF0186" w:rsidP="00B946D9">
            <w:pPr>
              <w:spacing w:after="0" w:line="240" w:lineRule="auto"/>
              <w:jc w:val="center"/>
              <w:rPr>
                <w:sz w:val="20"/>
                <w:szCs w:val="20"/>
              </w:rPr>
            </w:pPr>
            <w:r w:rsidRPr="00534520">
              <w:rPr>
                <w:sz w:val="20"/>
                <w:szCs w:val="20"/>
              </w:rPr>
              <w:t>74%</w:t>
            </w:r>
          </w:p>
        </w:tc>
        <w:tc>
          <w:tcPr>
            <w:tcW w:w="661" w:type="dxa"/>
          </w:tcPr>
          <w:p w14:paraId="5AA6F29F" w14:textId="77777777" w:rsidR="00FF0186" w:rsidRPr="00534520" w:rsidRDefault="00FF0186" w:rsidP="00B946D9">
            <w:pPr>
              <w:spacing w:after="0" w:line="240" w:lineRule="auto"/>
              <w:jc w:val="center"/>
              <w:rPr>
                <w:sz w:val="20"/>
                <w:szCs w:val="20"/>
              </w:rPr>
            </w:pPr>
            <w:r w:rsidRPr="00534520">
              <w:rPr>
                <w:sz w:val="20"/>
                <w:szCs w:val="20"/>
              </w:rPr>
              <w:t>84%</w:t>
            </w:r>
          </w:p>
        </w:tc>
        <w:tc>
          <w:tcPr>
            <w:tcW w:w="662" w:type="dxa"/>
          </w:tcPr>
          <w:p w14:paraId="51B696DA" w14:textId="77777777" w:rsidR="00FF0186" w:rsidRPr="00534520" w:rsidRDefault="00FF0186" w:rsidP="00B946D9">
            <w:pPr>
              <w:spacing w:after="0" w:line="240" w:lineRule="auto"/>
              <w:jc w:val="center"/>
              <w:rPr>
                <w:sz w:val="20"/>
                <w:szCs w:val="20"/>
              </w:rPr>
            </w:pPr>
            <w:r w:rsidRPr="00534520">
              <w:rPr>
                <w:sz w:val="20"/>
                <w:szCs w:val="20"/>
              </w:rPr>
              <w:t>80%</w:t>
            </w:r>
          </w:p>
        </w:tc>
        <w:tc>
          <w:tcPr>
            <w:tcW w:w="900" w:type="dxa"/>
            <w:tcBorders>
              <w:right w:val="single" w:sz="18" w:space="0" w:color="auto"/>
            </w:tcBorders>
          </w:tcPr>
          <w:p w14:paraId="64C601E9" w14:textId="77777777" w:rsidR="00FF0186" w:rsidRPr="00534520" w:rsidRDefault="00FF0186" w:rsidP="00B946D9">
            <w:pPr>
              <w:spacing w:after="0" w:line="240" w:lineRule="auto"/>
              <w:jc w:val="center"/>
              <w:rPr>
                <w:sz w:val="20"/>
                <w:szCs w:val="20"/>
              </w:rPr>
            </w:pPr>
            <w:r w:rsidRPr="00534520">
              <w:rPr>
                <w:sz w:val="20"/>
                <w:szCs w:val="20"/>
              </w:rPr>
              <w:t>--</w:t>
            </w:r>
          </w:p>
        </w:tc>
        <w:tc>
          <w:tcPr>
            <w:tcW w:w="697" w:type="dxa"/>
            <w:tcBorders>
              <w:top w:val="single" w:sz="4" w:space="0" w:color="auto"/>
              <w:left w:val="single" w:sz="18" w:space="0" w:color="auto"/>
            </w:tcBorders>
          </w:tcPr>
          <w:p w14:paraId="1B4423E2" w14:textId="77777777" w:rsidR="00FF0186" w:rsidRPr="00534520" w:rsidRDefault="00FF0186" w:rsidP="00B946D9">
            <w:pPr>
              <w:spacing w:after="0" w:line="240" w:lineRule="auto"/>
              <w:jc w:val="center"/>
              <w:rPr>
                <w:sz w:val="20"/>
                <w:szCs w:val="20"/>
              </w:rPr>
            </w:pPr>
            <w:r w:rsidRPr="00534520">
              <w:rPr>
                <w:sz w:val="20"/>
                <w:szCs w:val="20"/>
              </w:rPr>
              <w:t>--</w:t>
            </w:r>
          </w:p>
        </w:tc>
        <w:tc>
          <w:tcPr>
            <w:tcW w:w="698" w:type="dxa"/>
          </w:tcPr>
          <w:p w14:paraId="20215F95" w14:textId="77777777" w:rsidR="00FF0186" w:rsidRPr="00534520" w:rsidRDefault="00FF0186" w:rsidP="00B946D9">
            <w:pPr>
              <w:spacing w:after="0" w:line="240" w:lineRule="auto"/>
              <w:jc w:val="center"/>
              <w:rPr>
                <w:sz w:val="20"/>
                <w:szCs w:val="20"/>
              </w:rPr>
            </w:pPr>
            <w:r w:rsidRPr="00534520">
              <w:rPr>
                <w:sz w:val="20"/>
                <w:szCs w:val="20"/>
              </w:rPr>
              <w:t>64%</w:t>
            </w:r>
          </w:p>
        </w:tc>
        <w:tc>
          <w:tcPr>
            <w:tcW w:w="697" w:type="dxa"/>
          </w:tcPr>
          <w:p w14:paraId="3B5C9FBC" w14:textId="77777777" w:rsidR="00FF0186" w:rsidRPr="00534520" w:rsidRDefault="00FF0186" w:rsidP="00B946D9">
            <w:pPr>
              <w:spacing w:after="0" w:line="240" w:lineRule="auto"/>
              <w:jc w:val="center"/>
              <w:rPr>
                <w:sz w:val="20"/>
                <w:szCs w:val="20"/>
              </w:rPr>
            </w:pPr>
            <w:r w:rsidRPr="00534520">
              <w:rPr>
                <w:sz w:val="20"/>
                <w:szCs w:val="20"/>
              </w:rPr>
              <w:t>68%</w:t>
            </w:r>
          </w:p>
        </w:tc>
        <w:tc>
          <w:tcPr>
            <w:tcW w:w="698" w:type="dxa"/>
          </w:tcPr>
          <w:p w14:paraId="6B68C982" w14:textId="77777777" w:rsidR="00FF0186" w:rsidRPr="00534520" w:rsidRDefault="00FF0186" w:rsidP="00B946D9">
            <w:pPr>
              <w:spacing w:after="0" w:line="240" w:lineRule="auto"/>
              <w:jc w:val="center"/>
              <w:rPr>
                <w:sz w:val="20"/>
                <w:szCs w:val="20"/>
              </w:rPr>
            </w:pPr>
            <w:r w:rsidRPr="00534520">
              <w:rPr>
                <w:sz w:val="20"/>
                <w:szCs w:val="20"/>
              </w:rPr>
              <w:t>66%</w:t>
            </w:r>
          </w:p>
        </w:tc>
        <w:tc>
          <w:tcPr>
            <w:tcW w:w="900" w:type="dxa"/>
            <w:tcBorders>
              <w:top w:val="single" w:sz="4" w:space="0" w:color="auto"/>
              <w:right w:val="single" w:sz="4" w:space="0" w:color="auto"/>
            </w:tcBorders>
          </w:tcPr>
          <w:p w14:paraId="2E0774BE" w14:textId="77777777" w:rsidR="00FF0186" w:rsidRPr="00534520" w:rsidRDefault="00FF0186" w:rsidP="00B946D9">
            <w:pPr>
              <w:spacing w:after="0" w:line="240" w:lineRule="auto"/>
              <w:jc w:val="center"/>
              <w:rPr>
                <w:sz w:val="20"/>
                <w:szCs w:val="20"/>
              </w:rPr>
            </w:pPr>
            <w:r w:rsidRPr="00534520">
              <w:rPr>
                <w:sz w:val="20"/>
                <w:szCs w:val="20"/>
              </w:rPr>
              <w:t>--</w:t>
            </w:r>
          </w:p>
        </w:tc>
      </w:tr>
      <w:tr w:rsidR="00FF0186" w:rsidRPr="00534520" w14:paraId="23FF015D" w14:textId="77777777" w:rsidTr="00661763">
        <w:tc>
          <w:tcPr>
            <w:tcW w:w="2322" w:type="dxa"/>
            <w:tcBorders>
              <w:top w:val="single" w:sz="4" w:space="0" w:color="auto"/>
              <w:left w:val="single" w:sz="4" w:space="0" w:color="auto"/>
            </w:tcBorders>
          </w:tcPr>
          <w:p w14:paraId="48B5F22B" w14:textId="77777777" w:rsidR="00FF0186" w:rsidRPr="00534520" w:rsidRDefault="00FF0186" w:rsidP="00B946D9">
            <w:pPr>
              <w:spacing w:after="0" w:line="240" w:lineRule="auto"/>
              <w:rPr>
                <w:rFonts w:ascii="Calibri" w:hAnsi="Calibri"/>
                <w:sz w:val="20"/>
                <w:szCs w:val="20"/>
              </w:rPr>
            </w:pPr>
            <w:r w:rsidRPr="00534520">
              <w:rPr>
                <w:rFonts w:ascii="Calibri" w:hAnsi="Calibri"/>
                <w:sz w:val="20"/>
                <w:szCs w:val="20"/>
              </w:rPr>
              <w:t>ELLs</w:t>
            </w:r>
          </w:p>
        </w:tc>
        <w:tc>
          <w:tcPr>
            <w:tcW w:w="661" w:type="dxa"/>
          </w:tcPr>
          <w:p w14:paraId="07183829" w14:textId="77777777" w:rsidR="00FF0186" w:rsidRPr="00534520" w:rsidRDefault="00FF0186" w:rsidP="00B946D9">
            <w:pPr>
              <w:spacing w:after="0" w:line="240" w:lineRule="auto"/>
              <w:jc w:val="center"/>
              <w:rPr>
                <w:sz w:val="20"/>
                <w:szCs w:val="20"/>
              </w:rPr>
            </w:pPr>
            <w:r w:rsidRPr="00534520">
              <w:rPr>
                <w:sz w:val="20"/>
                <w:szCs w:val="20"/>
              </w:rPr>
              <w:t>26%</w:t>
            </w:r>
          </w:p>
        </w:tc>
        <w:tc>
          <w:tcPr>
            <w:tcW w:w="662" w:type="dxa"/>
          </w:tcPr>
          <w:p w14:paraId="472F3CE2" w14:textId="77777777" w:rsidR="00FF0186" w:rsidRPr="00534520" w:rsidRDefault="00FF0186" w:rsidP="00B946D9">
            <w:pPr>
              <w:spacing w:after="0" w:line="240" w:lineRule="auto"/>
              <w:jc w:val="center"/>
              <w:rPr>
                <w:sz w:val="20"/>
                <w:szCs w:val="20"/>
              </w:rPr>
            </w:pPr>
            <w:r w:rsidRPr="00534520">
              <w:rPr>
                <w:sz w:val="20"/>
                <w:szCs w:val="20"/>
              </w:rPr>
              <w:t>42%</w:t>
            </w:r>
          </w:p>
        </w:tc>
        <w:tc>
          <w:tcPr>
            <w:tcW w:w="661" w:type="dxa"/>
          </w:tcPr>
          <w:p w14:paraId="7A3F8895" w14:textId="77777777" w:rsidR="00FF0186" w:rsidRPr="00534520" w:rsidRDefault="00FF0186" w:rsidP="00B946D9">
            <w:pPr>
              <w:spacing w:after="0" w:line="240" w:lineRule="auto"/>
              <w:jc w:val="center"/>
              <w:rPr>
                <w:sz w:val="20"/>
                <w:szCs w:val="20"/>
              </w:rPr>
            </w:pPr>
            <w:r w:rsidRPr="00534520">
              <w:rPr>
                <w:sz w:val="20"/>
                <w:szCs w:val="20"/>
              </w:rPr>
              <w:t>59%</w:t>
            </w:r>
          </w:p>
        </w:tc>
        <w:tc>
          <w:tcPr>
            <w:tcW w:w="662" w:type="dxa"/>
          </w:tcPr>
          <w:p w14:paraId="7267BE34" w14:textId="77777777" w:rsidR="00FF0186" w:rsidRPr="00534520" w:rsidRDefault="00FF0186" w:rsidP="00B946D9">
            <w:pPr>
              <w:spacing w:after="0" w:line="240" w:lineRule="auto"/>
              <w:jc w:val="center"/>
              <w:rPr>
                <w:sz w:val="20"/>
                <w:szCs w:val="20"/>
              </w:rPr>
            </w:pPr>
            <w:r w:rsidRPr="00534520">
              <w:rPr>
                <w:sz w:val="20"/>
                <w:szCs w:val="20"/>
              </w:rPr>
              <w:t>24%</w:t>
            </w:r>
          </w:p>
        </w:tc>
        <w:tc>
          <w:tcPr>
            <w:tcW w:w="900" w:type="dxa"/>
            <w:tcBorders>
              <w:right w:val="single" w:sz="18" w:space="0" w:color="auto"/>
            </w:tcBorders>
          </w:tcPr>
          <w:p w14:paraId="10F8B752" w14:textId="77777777" w:rsidR="00FF0186" w:rsidRPr="00534520" w:rsidRDefault="00FF0186" w:rsidP="00B946D9">
            <w:pPr>
              <w:spacing w:after="0" w:line="240" w:lineRule="auto"/>
              <w:jc w:val="center"/>
              <w:rPr>
                <w:sz w:val="20"/>
                <w:szCs w:val="20"/>
              </w:rPr>
            </w:pPr>
            <w:r w:rsidRPr="00534520">
              <w:rPr>
                <w:sz w:val="20"/>
                <w:szCs w:val="20"/>
              </w:rPr>
              <w:t>-2</w:t>
            </w:r>
          </w:p>
        </w:tc>
        <w:tc>
          <w:tcPr>
            <w:tcW w:w="697" w:type="dxa"/>
            <w:tcBorders>
              <w:top w:val="single" w:sz="4" w:space="0" w:color="auto"/>
              <w:left w:val="single" w:sz="18" w:space="0" w:color="auto"/>
            </w:tcBorders>
          </w:tcPr>
          <w:p w14:paraId="309D83F4" w14:textId="77777777" w:rsidR="00FF0186" w:rsidRPr="00534520" w:rsidRDefault="00FF0186" w:rsidP="00B946D9">
            <w:pPr>
              <w:spacing w:after="0" w:line="240" w:lineRule="auto"/>
              <w:jc w:val="center"/>
              <w:rPr>
                <w:sz w:val="20"/>
                <w:szCs w:val="20"/>
              </w:rPr>
            </w:pPr>
            <w:r w:rsidRPr="00534520">
              <w:rPr>
                <w:sz w:val="20"/>
                <w:szCs w:val="20"/>
              </w:rPr>
              <w:t>30%</w:t>
            </w:r>
          </w:p>
        </w:tc>
        <w:tc>
          <w:tcPr>
            <w:tcW w:w="698" w:type="dxa"/>
          </w:tcPr>
          <w:p w14:paraId="25DC0634" w14:textId="77777777" w:rsidR="00FF0186" w:rsidRPr="00534520" w:rsidRDefault="00FF0186" w:rsidP="00B946D9">
            <w:pPr>
              <w:spacing w:after="0" w:line="240" w:lineRule="auto"/>
              <w:jc w:val="center"/>
              <w:rPr>
                <w:sz w:val="20"/>
                <w:szCs w:val="20"/>
              </w:rPr>
            </w:pPr>
            <w:r w:rsidRPr="00534520">
              <w:rPr>
                <w:sz w:val="20"/>
                <w:szCs w:val="20"/>
              </w:rPr>
              <w:t>52%</w:t>
            </w:r>
          </w:p>
        </w:tc>
        <w:tc>
          <w:tcPr>
            <w:tcW w:w="697" w:type="dxa"/>
          </w:tcPr>
          <w:p w14:paraId="04E6B536" w14:textId="77777777" w:rsidR="00FF0186" w:rsidRPr="00534520" w:rsidRDefault="00FF0186" w:rsidP="00B946D9">
            <w:pPr>
              <w:spacing w:after="0" w:line="240" w:lineRule="auto"/>
              <w:jc w:val="center"/>
              <w:rPr>
                <w:sz w:val="20"/>
                <w:szCs w:val="20"/>
              </w:rPr>
            </w:pPr>
            <w:r w:rsidRPr="00534520">
              <w:rPr>
                <w:sz w:val="20"/>
                <w:szCs w:val="20"/>
              </w:rPr>
              <w:t>44%</w:t>
            </w:r>
          </w:p>
        </w:tc>
        <w:tc>
          <w:tcPr>
            <w:tcW w:w="698" w:type="dxa"/>
          </w:tcPr>
          <w:p w14:paraId="21C29490" w14:textId="77777777" w:rsidR="00FF0186" w:rsidRPr="00534520" w:rsidRDefault="00FF0186" w:rsidP="00B946D9">
            <w:pPr>
              <w:spacing w:after="0" w:line="240" w:lineRule="auto"/>
              <w:jc w:val="center"/>
              <w:rPr>
                <w:sz w:val="20"/>
                <w:szCs w:val="20"/>
              </w:rPr>
            </w:pPr>
            <w:r w:rsidRPr="00534520">
              <w:rPr>
                <w:sz w:val="20"/>
                <w:szCs w:val="20"/>
              </w:rPr>
              <w:t>24%</w:t>
            </w:r>
          </w:p>
        </w:tc>
        <w:tc>
          <w:tcPr>
            <w:tcW w:w="900" w:type="dxa"/>
            <w:tcBorders>
              <w:top w:val="single" w:sz="4" w:space="0" w:color="auto"/>
              <w:right w:val="single" w:sz="4" w:space="0" w:color="auto"/>
            </w:tcBorders>
          </w:tcPr>
          <w:p w14:paraId="40CA17C7" w14:textId="77777777" w:rsidR="00FF0186" w:rsidRPr="00534520" w:rsidRDefault="00FF0186" w:rsidP="00B946D9">
            <w:pPr>
              <w:spacing w:after="0" w:line="240" w:lineRule="auto"/>
              <w:jc w:val="center"/>
              <w:rPr>
                <w:sz w:val="20"/>
                <w:szCs w:val="20"/>
              </w:rPr>
            </w:pPr>
            <w:r w:rsidRPr="00534520">
              <w:rPr>
                <w:sz w:val="20"/>
                <w:szCs w:val="20"/>
              </w:rPr>
              <w:t>-6</w:t>
            </w:r>
          </w:p>
        </w:tc>
      </w:tr>
      <w:tr w:rsidR="00FF0186" w:rsidRPr="00534520" w14:paraId="16790299" w14:textId="77777777" w:rsidTr="00661763">
        <w:tc>
          <w:tcPr>
            <w:tcW w:w="2322" w:type="dxa"/>
            <w:tcBorders>
              <w:top w:val="single" w:sz="4" w:space="0" w:color="auto"/>
              <w:left w:val="single" w:sz="4" w:space="0" w:color="auto"/>
            </w:tcBorders>
          </w:tcPr>
          <w:p w14:paraId="08E41EFC" w14:textId="77777777" w:rsidR="00FF0186" w:rsidRPr="00534520" w:rsidRDefault="00FF0186" w:rsidP="00B946D9">
            <w:pPr>
              <w:spacing w:after="0" w:line="240" w:lineRule="auto"/>
              <w:rPr>
                <w:rFonts w:ascii="Calibri" w:hAnsi="Calibri"/>
                <w:sz w:val="20"/>
                <w:szCs w:val="20"/>
              </w:rPr>
            </w:pPr>
            <w:r w:rsidRPr="00534520">
              <w:rPr>
                <w:rFonts w:ascii="Calibri" w:hAnsi="Calibri"/>
                <w:sz w:val="20"/>
                <w:szCs w:val="20"/>
              </w:rPr>
              <w:t>SWD</w:t>
            </w:r>
          </w:p>
        </w:tc>
        <w:tc>
          <w:tcPr>
            <w:tcW w:w="661" w:type="dxa"/>
          </w:tcPr>
          <w:p w14:paraId="328566FD" w14:textId="77777777" w:rsidR="00FF0186" w:rsidRPr="00534520" w:rsidRDefault="00FF0186" w:rsidP="00B946D9">
            <w:pPr>
              <w:spacing w:after="0" w:line="240" w:lineRule="auto"/>
              <w:jc w:val="center"/>
              <w:rPr>
                <w:sz w:val="20"/>
                <w:szCs w:val="20"/>
              </w:rPr>
            </w:pPr>
            <w:r w:rsidRPr="00534520">
              <w:rPr>
                <w:sz w:val="20"/>
                <w:szCs w:val="20"/>
              </w:rPr>
              <w:t>55%</w:t>
            </w:r>
          </w:p>
        </w:tc>
        <w:tc>
          <w:tcPr>
            <w:tcW w:w="662" w:type="dxa"/>
          </w:tcPr>
          <w:p w14:paraId="42CCCFA7" w14:textId="77777777" w:rsidR="00FF0186" w:rsidRPr="00534520" w:rsidRDefault="00FF0186" w:rsidP="00B946D9">
            <w:pPr>
              <w:spacing w:after="0" w:line="240" w:lineRule="auto"/>
              <w:jc w:val="center"/>
              <w:rPr>
                <w:sz w:val="20"/>
                <w:szCs w:val="20"/>
              </w:rPr>
            </w:pPr>
            <w:r w:rsidRPr="00534520">
              <w:rPr>
                <w:sz w:val="20"/>
                <w:szCs w:val="20"/>
              </w:rPr>
              <w:t>61%</w:t>
            </w:r>
          </w:p>
        </w:tc>
        <w:tc>
          <w:tcPr>
            <w:tcW w:w="661" w:type="dxa"/>
          </w:tcPr>
          <w:p w14:paraId="4647080B" w14:textId="77777777" w:rsidR="00FF0186" w:rsidRPr="00534520" w:rsidRDefault="00FF0186" w:rsidP="00B946D9">
            <w:pPr>
              <w:spacing w:after="0" w:line="240" w:lineRule="auto"/>
              <w:jc w:val="center"/>
              <w:rPr>
                <w:sz w:val="20"/>
                <w:szCs w:val="20"/>
              </w:rPr>
            </w:pPr>
            <w:r w:rsidRPr="00534520">
              <w:rPr>
                <w:sz w:val="20"/>
                <w:szCs w:val="20"/>
              </w:rPr>
              <w:t>63%</w:t>
            </w:r>
          </w:p>
        </w:tc>
        <w:tc>
          <w:tcPr>
            <w:tcW w:w="662" w:type="dxa"/>
          </w:tcPr>
          <w:p w14:paraId="2E0C67B0" w14:textId="77777777" w:rsidR="00FF0186" w:rsidRPr="00534520" w:rsidRDefault="00FF0186" w:rsidP="00B946D9">
            <w:pPr>
              <w:spacing w:after="0" w:line="240" w:lineRule="auto"/>
              <w:jc w:val="center"/>
              <w:rPr>
                <w:sz w:val="20"/>
                <w:szCs w:val="20"/>
              </w:rPr>
            </w:pPr>
            <w:r w:rsidRPr="00534520">
              <w:rPr>
                <w:sz w:val="20"/>
                <w:szCs w:val="20"/>
              </w:rPr>
              <w:t>71%</w:t>
            </w:r>
          </w:p>
        </w:tc>
        <w:tc>
          <w:tcPr>
            <w:tcW w:w="900" w:type="dxa"/>
            <w:tcBorders>
              <w:right w:val="single" w:sz="18" w:space="0" w:color="auto"/>
            </w:tcBorders>
          </w:tcPr>
          <w:p w14:paraId="2CF28EAD" w14:textId="77777777" w:rsidR="00FF0186" w:rsidRPr="00534520" w:rsidRDefault="00FF0186" w:rsidP="00B946D9">
            <w:pPr>
              <w:spacing w:after="0" w:line="240" w:lineRule="auto"/>
              <w:jc w:val="center"/>
              <w:rPr>
                <w:sz w:val="20"/>
                <w:szCs w:val="20"/>
              </w:rPr>
            </w:pPr>
            <w:r w:rsidRPr="00534520">
              <w:rPr>
                <w:sz w:val="20"/>
                <w:szCs w:val="20"/>
              </w:rPr>
              <w:t>16</w:t>
            </w:r>
          </w:p>
        </w:tc>
        <w:tc>
          <w:tcPr>
            <w:tcW w:w="697" w:type="dxa"/>
            <w:tcBorders>
              <w:top w:val="single" w:sz="4" w:space="0" w:color="auto"/>
              <w:left w:val="single" w:sz="18" w:space="0" w:color="auto"/>
            </w:tcBorders>
          </w:tcPr>
          <w:p w14:paraId="70583E1D" w14:textId="77777777" w:rsidR="00FF0186" w:rsidRPr="00534520" w:rsidRDefault="00FF0186" w:rsidP="00B946D9">
            <w:pPr>
              <w:spacing w:after="0" w:line="240" w:lineRule="auto"/>
              <w:jc w:val="center"/>
              <w:rPr>
                <w:sz w:val="20"/>
                <w:szCs w:val="20"/>
              </w:rPr>
            </w:pPr>
            <w:r w:rsidRPr="00534520">
              <w:rPr>
                <w:sz w:val="20"/>
                <w:szCs w:val="20"/>
              </w:rPr>
              <w:t>31%</w:t>
            </w:r>
          </w:p>
        </w:tc>
        <w:tc>
          <w:tcPr>
            <w:tcW w:w="698" w:type="dxa"/>
          </w:tcPr>
          <w:p w14:paraId="0453D261" w14:textId="77777777" w:rsidR="00FF0186" w:rsidRPr="00534520" w:rsidRDefault="00FF0186" w:rsidP="00B946D9">
            <w:pPr>
              <w:spacing w:after="0" w:line="240" w:lineRule="auto"/>
              <w:jc w:val="center"/>
              <w:rPr>
                <w:sz w:val="20"/>
                <w:szCs w:val="20"/>
              </w:rPr>
            </w:pPr>
            <w:r w:rsidRPr="00534520">
              <w:rPr>
                <w:sz w:val="20"/>
                <w:szCs w:val="20"/>
              </w:rPr>
              <w:t>33%</w:t>
            </w:r>
          </w:p>
        </w:tc>
        <w:tc>
          <w:tcPr>
            <w:tcW w:w="697" w:type="dxa"/>
          </w:tcPr>
          <w:p w14:paraId="1EBA7FD3" w14:textId="77777777" w:rsidR="00FF0186" w:rsidRPr="00534520" w:rsidRDefault="00FF0186" w:rsidP="00B946D9">
            <w:pPr>
              <w:spacing w:after="0" w:line="240" w:lineRule="auto"/>
              <w:jc w:val="center"/>
              <w:rPr>
                <w:sz w:val="20"/>
                <w:szCs w:val="20"/>
              </w:rPr>
            </w:pPr>
            <w:r w:rsidRPr="00534520">
              <w:rPr>
                <w:sz w:val="20"/>
                <w:szCs w:val="20"/>
              </w:rPr>
              <w:t>30%</w:t>
            </w:r>
          </w:p>
        </w:tc>
        <w:tc>
          <w:tcPr>
            <w:tcW w:w="698" w:type="dxa"/>
          </w:tcPr>
          <w:p w14:paraId="73C6780C" w14:textId="77777777" w:rsidR="00FF0186" w:rsidRPr="00534520" w:rsidRDefault="00FF0186" w:rsidP="00B946D9">
            <w:pPr>
              <w:spacing w:after="0" w:line="240" w:lineRule="auto"/>
              <w:jc w:val="center"/>
              <w:rPr>
                <w:sz w:val="20"/>
                <w:szCs w:val="20"/>
              </w:rPr>
            </w:pPr>
            <w:r w:rsidRPr="00534520">
              <w:rPr>
                <w:sz w:val="20"/>
                <w:szCs w:val="20"/>
              </w:rPr>
              <w:t>35%</w:t>
            </w:r>
          </w:p>
        </w:tc>
        <w:tc>
          <w:tcPr>
            <w:tcW w:w="900" w:type="dxa"/>
            <w:tcBorders>
              <w:top w:val="single" w:sz="4" w:space="0" w:color="auto"/>
              <w:right w:val="single" w:sz="4" w:space="0" w:color="auto"/>
            </w:tcBorders>
          </w:tcPr>
          <w:p w14:paraId="1FF85F9E" w14:textId="77777777" w:rsidR="00FF0186" w:rsidRPr="00534520" w:rsidRDefault="00FF0186" w:rsidP="00B946D9">
            <w:pPr>
              <w:spacing w:after="0" w:line="240" w:lineRule="auto"/>
              <w:jc w:val="center"/>
              <w:rPr>
                <w:sz w:val="20"/>
                <w:szCs w:val="20"/>
              </w:rPr>
            </w:pPr>
            <w:r w:rsidRPr="00534520">
              <w:rPr>
                <w:sz w:val="20"/>
                <w:szCs w:val="20"/>
              </w:rPr>
              <w:t>4</w:t>
            </w:r>
          </w:p>
        </w:tc>
      </w:tr>
    </w:tbl>
    <w:p w14:paraId="3B656506" w14:textId="77777777" w:rsidR="00FF0186" w:rsidRPr="00534520" w:rsidRDefault="00FF0186" w:rsidP="00FF0186">
      <w:pPr>
        <w:spacing w:after="0" w:line="240" w:lineRule="auto"/>
      </w:pPr>
    </w:p>
    <w:p w14:paraId="3BE16EEC" w14:textId="77777777" w:rsidR="00FF0186" w:rsidRPr="00534520" w:rsidRDefault="00FF0186" w:rsidP="00FF0186">
      <w:pPr>
        <w:spacing w:after="0" w:line="240" w:lineRule="auto"/>
      </w:pPr>
    </w:p>
    <w:p w14:paraId="5269221C" w14:textId="63C52D7C" w:rsidR="00FF0186" w:rsidRPr="00DD690D" w:rsidRDefault="00FC022E" w:rsidP="004225EC">
      <w:pPr>
        <w:rPr>
          <w:b/>
        </w:rPr>
      </w:pPr>
      <w:r>
        <w:rPr>
          <w:b/>
        </w:rPr>
        <w:lastRenderedPageBreak/>
        <w:t>B</w:t>
      </w:r>
      <w:r w:rsidRPr="00DD690D">
        <w:rPr>
          <w:b/>
        </w:rPr>
        <w:t>etween 2014 and 2017</w:t>
      </w:r>
      <w:r>
        <w:rPr>
          <w:b/>
        </w:rPr>
        <w:t>, i</w:t>
      </w:r>
      <w:r w:rsidRPr="00DD690D">
        <w:rPr>
          <w:b/>
        </w:rPr>
        <w:t xml:space="preserve">n </w:t>
      </w:r>
      <w:r w:rsidR="00FF0186" w:rsidRPr="00DD690D">
        <w:rPr>
          <w:b/>
        </w:rPr>
        <w:t xml:space="preserve">science, the percentage of students scoring proficient or advanced on the MCAS </w:t>
      </w:r>
      <w:r>
        <w:rPr>
          <w:b/>
        </w:rPr>
        <w:t>assessment</w:t>
      </w:r>
      <w:r w:rsidR="00FF0186" w:rsidRPr="00DD690D">
        <w:rPr>
          <w:b/>
        </w:rPr>
        <w:t xml:space="preserve"> improved in 1 of the 5 elementary schools with reportable data.  </w:t>
      </w:r>
      <w:r>
        <w:rPr>
          <w:b/>
        </w:rPr>
        <w:t>S</w:t>
      </w:r>
      <w:r w:rsidR="00FF0186" w:rsidRPr="00DD690D">
        <w:rPr>
          <w:b/>
        </w:rPr>
        <w:t>cience proficiency declined by 7 percentage points at West Springfield Middle and improved by 9 percentage points at West Springfield High.</w:t>
      </w:r>
    </w:p>
    <w:p w14:paraId="264E65DD" w14:textId="3E2C3EE0" w:rsidR="00FF0186" w:rsidRDefault="00FF0186" w:rsidP="00B946D9">
      <w:pPr>
        <w:pStyle w:val="ListParagraph"/>
        <w:numPr>
          <w:ilvl w:val="0"/>
          <w:numId w:val="48"/>
        </w:numPr>
        <w:contextualSpacing w:val="0"/>
      </w:pPr>
      <w:r w:rsidRPr="002B044B">
        <w:t xml:space="preserve">Science proficiency for high needs students improved by 2 and 3 percentage points and declined by 6 and 10 percentage points in the </w:t>
      </w:r>
      <w:r w:rsidR="004225EC">
        <w:t>4</w:t>
      </w:r>
      <w:r w:rsidR="004225EC" w:rsidRPr="002B044B">
        <w:t xml:space="preserve"> </w:t>
      </w:r>
      <w:r w:rsidRPr="002B044B">
        <w:t>elementary schools with reportable data</w:t>
      </w:r>
      <w:r w:rsidR="00FC022E">
        <w:t>.</w:t>
      </w:r>
      <w:r w:rsidRPr="002B044B">
        <w:t xml:space="preserve"> </w:t>
      </w:r>
      <w:r w:rsidR="00FC022E">
        <w:t>Science proficiency</w:t>
      </w:r>
      <w:r w:rsidR="00FC022E" w:rsidRPr="002B044B">
        <w:t xml:space="preserve"> </w:t>
      </w:r>
      <w:r w:rsidRPr="002B044B">
        <w:t xml:space="preserve">declined by 13 </w:t>
      </w:r>
      <w:r w:rsidR="00FC022E" w:rsidRPr="002B044B">
        <w:t xml:space="preserve">percentage points </w:t>
      </w:r>
      <w:r w:rsidRPr="002B044B">
        <w:t>and improved by 7 percentage points at West Springfield Middle and West Springfield High.</w:t>
      </w:r>
    </w:p>
    <w:p w14:paraId="6896FA09" w14:textId="4274DF9B" w:rsidR="00FC022E" w:rsidRPr="00C43284" w:rsidRDefault="00FC022E" w:rsidP="00B946D9">
      <w:pPr>
        <w:pStyle w:val="ListParagraph"/>
        <w:numPr>
          <w:ilvl w:val="0"/>
          <w:numId w:val="48"/>
        </w:numPr>
        <w:contextualSpacing w:val="0"/>
      </w:pPr>
      <w:r w:rsidRPr="002B044B">
        <w:t>Science proficiency for English language learners between 2014 and 2017 declined by 13 percentage points at</w:t>
      </w:r>
      <w:r w:rsidRPr="00C43284">
        <w:t xml:space="preserve"> Coburn </w:t>
      </w:r>
      <w:r w:rsidR="009E057D">
        <w:t>E</w:t>
      </w:r>
      <w:r w:rsidR="009E057D" w:rsidRPr="00C43284">
        <w:t>lementary</w:t>
      </w:r>
      <w:r w:rsidRPr="00C43284">
        <w:t>, and by 19 and 3 percentage points at West Springfield Middle and West Springfield High.</w:t>
      </w:r>
    </w:p>
    <w:p w14:paraId="28A69306" w14:textId="2A2157C1" w:rsidR="00FF0186" w:rsidRPr="002B044B" w:rsidRDefault="00FC022E" w:rsidP="00B946D9">
      <w:pPr>
        <w:pStyle w:val="ListParagraph"/>
        <w:numPr>
          <w:ilvl w:val="0"/>
          <w:numId w:val="48"/>
        </w:numPr>
        <w:contextualSpacing w:val="0"/>
      </w:pPr>
      <w:r>
        <w:t>I</w:t>
      </w:r>
      <w:r w:rsidRPr="0059484C">
        <w:t>n 2017</w:t>
      </w:r>
      <w:r>
        <w:t>,</w:t>
      </w:r>
      <w:r w:rsidRPr="0059484C">
        <w:t xml:space="preserve"> </w:t>
      </w:r>
      <w:r>
        <w:t>s</w:t>
      </w:r>
      <w:r w:rsidRPr="002B044B">
        <w:t xml:space="preserve">cience </w:t>
      </w:r>
      <w:r w:rsidR="00FF0186" w:rsidRPr="002B044B">
        <w:t>proficiency for economically disadvantaged students</w:t>
      </w:r>
      <w:r w:rsidR="00FF0186" w:rsidRPr="0059484C">
        <w:t xml:space="preserve"> ranged from 25 to 50 percent in the district’s elementary schools and was 19 and 64 percent at West Springfield </w:t>
      </w:r>
      <w:r w:rsidR="00FF0186" w:rsidRPr="002B044B">
        <w:t>Middle and West Springfield High</w:t>
      </w:r>
      <w:r>
        <w:t>, respectively</w:t>
      </w:r>
      <w:r w:rsidR="00FF0186" w:rsidRPr="002B044B">
        <w:t>.</w:t>
      </w:r>
    </w:p>
    <w:p w14:paraId="19630873" w14:textId="4394A9E3" w:rsidR="00FF0186" w:rsidRPr="002B044B" w:rsidRDefault="00FC022E" w:rsidP="00B946D9">
      <w:pPr>
        <w:pStyle w:val="ListParagraph"/>
        <w:numPr>
          <w:ilvl w:val="0"/>
          <w:numId w:val="48"/>
        </w:numPr>
        <w:contextualSpacing w:val="0"/>
      </w:pPr>
      <w:r>
        <w:t>I</w:t>
      </w:r>
      <w:r w:rsidRPr="002B044B">
        <w:t>n 2017</w:t>
      </w:r>
      <w:r>
        <w:t>,</w:t>
      </w:r>
      <w:r w:rsidRPr="002B044B">
        <w:t xml:space="preserve"> </w:t>
      </w:r>
      <w:r>
        <w:t>s</w:t>
      </w:r>
      <w:r w:rsidRPr="002B044B">
        <w:t xml:space="preserve">cience </w:t>
      </w:r>
      <w:r w:rsidR="00FF0186" w:rsidRPr="002B044B">
        <w:t>proficiency for students with disabilities ranged from 6 to 13 percent in the district’s elementary schools and was 7 and 49 percent at West Springfield Middle and West Springfield High</w:t>
      </w:r>
      <w:r>
        <w:t>, respectively</w:t>
      </w:r>
      <w:r w:rsidR="00FF0186" w:rsidRPr="002B044B">
        <w:t>.</w:t>
      </w:r>
    </w:p>
    <w:p w14:paraId="1833F15A" w14:textId="77777777" w:rsidR="00D56462" w:rsidRDefault="00D56462" w:rsidP="00FF0186">
      <w:pPr>
        <w:spacing w:after="0" w:line="240" w:lineRule="auto"/>
      </w:pPr>
    </w:p>
    <w:p w14:paraId="6DFF1D68" w14:textId="671432FC" w:rsidR="00FF0186" w:rsidRDefault="00FF0186" w:rsidP="00FF0186">
      <w:pPr>
        <w:spacing w:after="0" w:line="240" w:lineRule="auto"/>
        <w:rPr>
          <w:color w:val="FF0000"/>
        </w:rPr>
      </w:pPr>
    </w:p>
    <w:tbl>
      <w:tblPr>
        <w:tblStyle w:val="TableGrid"/>
        <w:tblW w:w="0" w:type="auto"/>
        <w:tblLayout w:type="fixed"/>
        <w:tblLook w:val="00A0" w:firstRow="1" w:lastRow="0" w:firstColumn="1" w:lastColumn="0" w:noHBand="0" w:noVBand="0"/>
        <w:tblCaption w:val="Table 16: West Springfield Public Schools"/>
        <w:tblDescription w:val="MCAS Science Percent Scoring Proficient or Advanced in Science by School and Subgroup, 2014–2017"/>
      </w:tblPr>
      <w:tblGrid>
        <w:gridCol w:w="4248"/>
        <w:gridCol w:w="900"/>
        <w:gridCol w:w="885"/>
        <w:gridCol w:w="1005"/>
        <w:gridCol w:w="810"/>
        <w:gridCol w:w="810"/>
        <w:gridCol w:w="918"/>
      </w:tblGrid>
      <w:tr w:rsidR="00FF0186" w:rsidRPr="00951896" w14:paraId="5470A1F4" w14:textId="77777777" w:rsidTr="00FE3BB6">
        <w:trPr>
          <w:trHeight w:val="288"/>
          <w:tblHeader/>
        </w:trPr>
        <w:tc>
          <w:tcPr>
            <w:tcW w:w="9576" w:type="dxa"/>
            <w:gridSpan w:val="7"/>
            <w:tcBorders>
              <w:top w:val="nil"/>
              <w:left w:val="nil"/>
              <w:right w:val="nil"/>
            </w:tcBorders>
            <w:shd w:val="clear" w:color="auto" w:fill="auto"/>
          </w:tcPr>
          <w:p w14:paraId="7274DE09" w14:textId="77777777" w:rsidR="00FF0186" w:rsidRPr="00951896" w:rsidRDefault="00FF0186" w:rsidP="00B946D9">
            <w:pPr>
              <w:spacing w:after="0" w:line="240" w:lineRule="auto"/>
              <w:jc w:val="center"/>
              <w:rPr>
                <w:b/>
                <w:sz w:val="20"/>
                <w:szCs w:val="20"/>
              </w:rPr>
            </w:pPr>
            <w:r w:rsidRPr="00951896">
              <w:rPr>
                <w:b/>
                <w:sz w:val="20"/>
                <w:szCs w:val="20"/>
              </w:rPr>
              <w:t xml:space="preserve">Table 16: </w:t>
            </w:r>
            <w:r w:rsidRPr="00951896">
              <w:rPr>
                <w:rFonts w:cs="Times New Roman"/>
                <w:b/>
                <w:sz w:val="20"/>
                <w:szCs w:val="20"/>
              </w:rPr>
              <w:t>West Springfield Public Schools</w:t>
            </w:r>
          </w:p>
          <w:p w14:paraId="0876E660" w14:textId="0CF4ED87" w:rsidR="00FF0186" w:rsidRPr="00951896" w:rsidRDefault="00FF0186" w:rsidP="00B946D9">
            <w:pPr>
              <w:spacing w:after="0" w:line="240" w:lineRule="auto"/>
              <w:jc w:val="center"/>
              <w:rPr>
                <w:sz w:val="20"/>
                <w:szCs w:val="20"/>
              </w:rPr>
            </w:pPr>
            <w:r w:rsidRPr="00951896">
              <w:rPr>
                <w:b/>
                <w:sz w:val="20"/>
                <w:szCs w:val="20"/>
              </w:rPr>
              <w:t>MCAS Science Percent Scoring Proficient or Advanced in Science by School and Subgroup, 2014</w:t>
            </w:r>
            <w:r w:rsidR="007415BF">
              <w:rPr>
                <w:b/>
                <w:sz w:val="20"/>
                <w:szCs w:val="20"/>
              </w:rPr>
              <w:t>–</w:t>
            </w:r>
            <w:r w:rsidRPr="00951896">
              <w:rPr>
                <w:b/>
                <w:sz w:val="20"/>
                <w:szCs w:val="20"/>
              </w:rPr>
              <w:t>2017</w:t>
            </w:r>
          </w:p>
        </w:tc>
      </w:tr>
      <w:tr w:rsidR="00FF0186" w:rsidRPr="00951896" w14:paraId="5B76FAC2" w14:textId="77777777" w:rsidTr="00FE3BB6">
        <w:trPr>
          <w:trHeight w:val="288"/>
          <w:tblHeader/>
        </w:trPr>
        <w:tc>
          <w:tcPr>
            <w:tcW w:w="4248" w:type="dxa"/>
            <w:shd w:val="clear" w:color="auto" w:fill="D9D9D9" w:themeFill="background1" w:themeFillShade="D9"/>
          </w:tcPr>
          <w:p w14:paraId="0001E683" w14:textId="77777777" w:rsidR="00FF0186" w:rsidRPr="00951896" w:rsidRDefault="00FF0186" w:rsidP="00B946D9">
            <w:pPr>
              <w:spacing w:after="0" w:line="240" w:lineRule="auto"/>
              <w:rPr>
                <w:b/>
                <w:sz w:val="20"/>
                <w:szCs w:val="20"/>
              </w:rPr>
            </w:pPr>
            <w:r w:rsidRPr="00951896">
              <w:rPr>
                <w:b/>
                <w:sz w:val="20"/>
                <w:szCs w:val="20"/>
              </w:rPr>
              <w:t>School</w:t>
            </w:r>
          </w:p>
        </w:tc>
        <w:tc>
          <w:tcPr>
            <w:tcW w:w="900" w:type="dxa"/>
            <w:shd w:val="clear" w:color="auto" w:fill="D9D9D9" w:themeFill="background1" w:themeFillShade="D9"/>
          </w:tcPr>
          <w:p w14:paraId="63F4CD09" w14:textId="77777777" w:rsidR="00FF0186" w:rsidRPr="00951896" w:rsidRDefault="00FF0186" w:rsidP="007415BF">
            <w:pPr>
              <w:spacing w:after="0" w:line="240" w:lineRule="auto"/>
              <w:jc w:val="center"/>
              <w:rPr>
                <w:b/>
                <w:sz w:val="20"/>
                <w:szCs w:val="20"/>
              </w:rPr>
            </w:pPr>
            <w:r w:rsidRPr="00951896">
              <w:rPr>
                <w:b/>
                <w:sz w:val="20"/>
                <w:szCs w:val="20"/>
              </w:rPr>
              <w:t>N (2017)</w:t>
            </w:r>
          </w:p>
        </w:tc>
        <w:tc>
          <w:tcPr>
            <w:tcW w:w="885" w:type="dxa"/>
            <w:shd w:val="clear" w:color="auto" w:fill="D9D9D9" w:themeFill="background1" w:themeFillShade="D9"/>
          </w:tcPr>
          <w:p w14:paraId="416ABADF" w14:textId="77777777" w:rsidR="00FF0186" w:rsidRPr="00951896" w:rsidRDefault="00FF0186" w:rsidP="007415BF">
            <w:pPr>
              <w:spacing w:after="0" w:line="240" w:lineRule="auto"/>
              <w:jc w:val="center"/>
              <w:rPr>
                <w:b/>
                <w:sz w:val="20"/>
                <w:szCs w:val="20"/>
              </w:rPr>
            </w:pPr>
            <w:r w:rsidRPr="00951896">
              <w:rPr>
                <w:b/>
                <w:sz w:val="20"/>
                <w:szCs w:val="20"/>
              </w:rPr>
              <w:t>2014</w:t>
            </w:r>
          </w:p>
        </w:tc>
        <w:tc>
          <w:tcPr>
            <w:tcW w:w="1005" w:type="dxa"/>
            <w:shd w:val="clear" w:color="auto" w:fill="D9D9D9" w:themeFill="background1" w:themeFillShade="D9"/>
          </w:tcPr>
          <w:p w14:paraId="368FD43B" w14:textId="77777777" w:rsidR="00FF0186" w:rsidRPr="00951896" w:rsidRDefault="00FF0186" w:rsidP="007415BF">
            <w:pPr>
              <w:spacing w:after="0" w:line="240" w:lineRule="auto"/>
              <w:jc w:val="center"/>
              <w:rPr>
                <w:b/>
                <w:sz w:val="20"/>
                <w:szCs w:val="20"/>
              </w:rPr>
            </w:pPr>
            <w:r w:rsidRPr="00951896">
              <w:rPr>
                <w:b/>
                <w:sz w:val="20"/>
                <w:szCs w:val="20"/>
              </w:rPr>
              <w:t>2015</w:t>
            </w:r>
          </w:p>
        </w:tc>
        <w:tc>
          <w:tcPr>
            <w:tcW w:w="810" w:type="dxa"/>
            <w:shd w:val="clear" w:color="auto" w:fill="D9D9D9" w:themeFill="background1" w:themeFillShade="D9"/>
          </w:tcPr>
          <w:p w14:paraId="46CD9F65" w14:textId="77777777" w:rsidR="00FF0186" w:rsidRPr="00951896" w:rsidRDefault="00FF0186" w:rsidP="007415BF">
            <w:pPr>
              <w:spacing w:after="0" w:line="240" w:lineRule="auto"/>
              <w:jc w:val="center"/>
              <w:rPr>
                <w:b/>
                <w:sz w:val="20"/>
                <w:szCs w:val="20"/>
              </w:rPr>
            </w:pPr>
            <w:r w:rsidRPr="00951896">
              <w:rPr>
                <w:b/>
                <w:sz w:val="20"/>
                <w:szCs w:val="20"/>
              </w:rPr>
              <w:t>2016</w:t>
            </w:r>
          </w:p>
        </w:tc>
        <w:tc>
          <w:tcPr>
            <w:tcW w:w="810" w:type="dxa"/>
            <w:shd w:val="clear" w:color="auto" w:fill="D9D9D9" w:themeFill="background1" w:themeFillShade="D9"/>
          </w:tcPr>
          <w:p w14:paraId="5968B5DD" w14:textId="77777777" w:rsidR="00FF0186" w:rsidRPr="00951896" w:rsidRDefault="00FF0186" w:rsidP="007415BF">
            <w:pPr>
              <w:spacing w:after="0" w:line="240" w:lineRule="auto"/>
              <w:jc w:val="center"/>
              <w:rPr>
                <w:b/>
                <w:sz w:val="20"/>
                <w:szCs w:val="20"/>
              </w:rPr>
            </w:pPr>
            <w:r w:rsidRPr="00951896">
              <w:rPr>
                <w:b/>
                <w:sz w:val="20"/>
                <w:szCs w:val="20"/>
              </w:rPr>
              <w:t>2017</w:t>
            </w:r>
          </w:p>
        </w:tc>
        <w:tc>
          <w:tcPr>
            <w:tcW w:w="918" w:type="dxa"/>
            <w:shd w:val="clear" w:color="auto" w:fill="D9D9D9" w:themeFill="background1" w:themeFillShade="D9"/>
          </w:tcPr>
          <w:p w14:paraId="2115C6C3" w14:textId="77777777" w:rsidR="00FF0186" w:rsidRPr="00951896" w:rsidRDefault="00FF0186" w:rsidP="007415BF">
            <w:pPr>
              <w:spacing w:after="0" w:line="240" w:lineRule="auto"/>
              <w:jc w:val="center"/>
              <w:rPr>
                <w:b/>
                <w:sz w:val="20"/>
                <w:szCs w:val="20"/>
              </w:rPr>
            </w:pPr>
            <w:r w:rsidRPr="00951896">
              <w:rPr>
                <w:b/>
                <w:sz w:val="20"/>
                <w:szCs w:val="20"/>
              </w:rPr>
              <w:t>4-yr Change</w:t>
            </w:r>
          </w:p>
        </w:tc>
      </w:tr>
      <w:tr w:rsidR="00FF0186" w:rsidRPr="00951896" w14:paraId="37149DA4" w14:textId="77777777" w:rsidTr="00C03CB0">
        <w:trPr>
          <w:trHeight w:val="288"/>
        </w:trPr>
        <w:tc>
          <w:tcPr>
            <w:tcW w:w="4248" w:type="dxa"/>
            <w:shd w:val="clear" w:color="auto" w:fill="D9D9D9" w:themeFill="background1" w:themeFillShade="D9"/>
          </w:tcPr>
          <w:p w14:paraId="7E7ECF19" w14:textId="77777777" w:rsidR="00FF0186" w:rsidRPr="00951896" w:rsidRDefault="00FF0186" w:rsidP="007415BF">
            <w:pPr>
              <w:spacing w:after="0" w:line="240" w:lineRule="auto"/>
              <w:jc w:val="center"/>
              <w:rPr>
                <w:sz w:val="20"/>
                <w:szCs w:val="20"/>
              </w:rPr>
            </w:pPr>
            <w:r w:rsidRPr="00951896">
              <w:rPr>
                <w:sz w:val="20"/>
                <w:szCs w:val="20"/>
              </w:rPr>
              <w:t>Cowing Early Childhood</w:t>
            </w:r>
          </w:p>
        </w:tc>
        <w:tc>
          <w:tcPr>
            <w:tcW w:w="900" w:type="dxa"/>
            <w:shd w:val="clear" w:color="auto" w:fill="D9D9D9" w:themeFill="background1" w:themeFillShade="D9"/>
          </w:tcPr>
          <w:p w14:paraId="61DBDE20" w14:textId="77777777" w:rsidR="00FF0186" w:rsidRPr="00951896" w:rsidRDefault="00FF0186" w:rsidP="007415BF">
            <w:pPr>
              <w:spacing w:after="0" w:line="240" w:lineRule="auto"/>
              <w:jc w:val="center"/>
              <w:rPr>
                <w:sz w:val="20"/>
                <w:szCs w:val="20"/>
              </w:rPr>
            </w:pPr>
            <w:r w:rsidRPr="00951896">
              <w:rPr>
                <w:sz w:val="20"/>
                <w:szCs w:val="20"/>
              </w:rPr>
              <w:t>--</w:t>
            </w:r>
          </w:p>
        </w:tc>
        <w:tc>
          <w:tcPr>
            <w:tcW w:w="885" w:type="dxa"/>
            <w:shd w:val="clear" w:color="auto" w:fill="D9D9D9" w:themeFill="background1" w:themeFillShade="D9"/>
          </w:tcPr>
          <w:p w14:paraId="4AE56F21" w14:textId="77777777" w:rsidR="00FF0186" w:rsidRPr="00951896" w:rsidRDefault="00FF0186" w:rsidP="007415BF">
            <w:pPr>
              <w:spacing w:after="0" w:line="240" w:lineRule="auto"/>
              <w:jc w:val="center"/>
              <w:rPr>
                <w:sz w:val="20"/>
                <w:szCs w:val="20"/>
              </w:rPr>
            </w:pPr>
            <w:r w:rsidRPr="00951896">
              <w:rPr>
                <w:sz w:val="20"/>
                <w:szCs w:val="20"/>
              </w:rPr>
              <w:t>--</w:t>
            </w:r>
          </w:p>
        </w:tc>
        <w:tc>
          <w:tcPr>
            <w:tcW w:w="1005" w:type="dxa"/>
            <w:shd w:val="clear" w:color="auto" w:fill="D9D9D9" w:themeFill="background1" w:themeFillShade="D9"/>
          </w:tcPr>
          <w:p w14:paraId="5EE52857" w14:textId="77777777" w:rsidR="00FF0186" w:rsidRPr="00951896" w:rsidRDefault="00FF0186" w:rsidP="007415BF">
            <w:pPr>
              <w:spacing w:after="0" w:line="240" w:lineRule="auto"/>
              <w:jc w:val="center"/>
              <w:rPr>
                <w:sz w:val="20"/>
                <w:szCs w:val="20"/>
              </w:rPr>
            </w:pPr>
            <w:r w:rsidRPr="00951896">
              <w:rPr>
                <w:sz w:val="20"/>
                <w:szCs w:val="20"/>
              </w:rPr>
              <w:t>--</w:t>
            </w:r>
          </w:p>
        </w:tc>
        <w:tc>
          <w:tcPr>
            <w:tcW w:w="810" w:type="dxa"/>
            <w:shd w:val="clear" w:color="auto" w:fill="D9D9D9" w:themeFill="background1" w:themeFillShade="D9"/>
          </w:tcPr>
          <w:p w14:paraId="18498C44" w14:textId="77777777" w:rsidR="00FF0186" w:rsidRPr="00951896" w:rsidRDefault="00FF0186" w:rsidP="007415BF">
            <w:pPr>
              <w:spacing w:after="0" w:line="240" w:lineRule="auto"/>
              <w:jc w:val="center"/>
              <w:rPr>
                <w:sz w:val="20"/>
                <w:szCs w:val="20"/>
              </w:rPr>
            </w:pPr>
            <w:r w:rsidRPr="00951896">
              <w:rPr>
                <w:sz w:val="20"/>
                <w:szCs w:val="20"/>
              </w:rPr>
              <w:t>--</w:t>
            </w:r>
          </w:p>
        </w:tc>
        <w:tc>
          <w:tcPr>
            <w:tcW w:w="810" w:type="dxa"/>
            <w:shd w:val="clear" w:color="auto" w:fill="D9D9D9" w:themeFill="background1" w:themeFillShade="D9"/>
          </w:tcPr>
          <w:p w14:paraId="5896CD71" w14:textId="77777777" w:rsidR="00FF0186" w:rsidRPr="00951896" w:rsidRDefault="00FF0186" w:rsidP="007415BF">
            <w:pPr>
              <w:spacing w:after="0" w:line="240" w:lineRule="auto"/>
              <w:jc w:val="center"/>
              <w:rPr>
                <w:sz w:val="20"/>
                <w:szCs w:val="20"/>
              </w:rPr>
            </w:pPr>
            <w:r w:rsidRPr="00951896">
              <w:rPr>
                <w:sz w:val="20"/>
                <w:szCs w:val="20"/>
              </w:rPr>
              <w:t>--</w:t>
            </w:r>
          </w:p>
        </w:tc>
        <w:tc>
          <w:tcPr>
            <w:tcW w:w="918" w:type="dxa"/>
            <w:shd w:val="clear" w:color="auto" w:fill="D9D9D9" w:themeFill="background1" w:themeFillShade="D9"/>
          </w:tcPr>
          <w:p w14:paraId="2C543F7E" w14:textId="77777777" w:rsidR="00FF0186" w:rsidRPr="00951896" w:rsidRDefault="00FF0186" w:rsidP="007415BF">
            <w:pPr>
              <w:spacing w:after="0" w:line="240" w:lineRule="auto"/>
              <w:jc w:val="center"/>
              <w:rPr>
                <w:sz w:val="20"/>
                <w:szCs w:val="20"/>
              </w:rPr>
            </w:pPr>
            <w:r w:rsidRPr="00951896">
              <w:rPr>
                <w:sz w:val="20"/>
                <w:szCs w:val="20"/>
              </w:rPr>
              <w:t>--</w:t>
            </w:r>
          </w:p>
        </w:tc>
      </w:tr>
      <w:tr w:rsidR="00FF0186" w:rsidRPr="00951896" w14:paraId="6952B1EF" w14:textId="77777777" w:rsidTr="00C03CB0">
        <w:trPr>
          <w:trHeight w:val="288"/>
        </w:trPr>
        <w:tc>
          <w:tcPr>
            <w:tcW w:w="4248" w:type="dxa"/>
            <w:shd w:val="clear" w:color="auto" w:fill="D9D9D9" w:themeFill="background1" w:themeFillShade="D9"/>
          </w:tcPr>
          <w:p w14:paraId="2CF06064" w14:textId="77777777" w:rsidR="00FF0186" w:rsidRPr="00951896" w:rsidRDefault="00FF0186" w:rsidP="007415BF">
            <w:pPr>
              <w:spacing w:after="0" w:line="240" w:lineRule="auto"/>
              <w:jc w:val="center"/>
              <w:rPr>
                <w:sz w:val="20"/>
                <w:szCs w:val="20"/>
              </w:rPr>
            </w:pPr>
            <w:r w:rsidRPr="00951896">
              <w:rPr>
                <w:sz w:val="20"/>
                <w:szCs w:val="20"/>
              </w:rPr>
              <w:t>Ashley</w:t>
            </w:r>
          </w:p>
        </w:tc>
        <w:tc>
          <w:tcPr>
            <w:tcW w:w="900" w:type="dxa"/>
            <w:shd w:val="clear" w:color="auto" w:fill="D9D9D9" w:themeFill="background1" w:themeFillShade="D9"/>
          </w:tcPr>
          <w:p w14:paraId="1CAE9E91" w14:textId="77777777" w:rsidR="00FF0186" w:rsidRPr="00951896" w:rsidRDefault="00FF0186" w:rsidP="007415BF">
            <w:pPr>
              <w:spacing w:after="0" w:line="240" w:lineRule="auto"/>
              <w:jc w:val="center"/>
              <w:rPr>
                <w:sz w:val="20"/>
                <w:szCs w:val="20"/>
              </w:rPr>
            </w:pPr>
            <w:r w:rsidRPr="00951896">
              <w:rPr>
                <w:sz w:val="20"/>
                <w:szCs w:val="20"/>
              </w:rPr>
              <w:t>--</w:t>
            </w:r>
          </w:p>
        </w:tc>
        <w:tc>
          <w:tcPr>
            <w:tcW w:w="885" w:type="dxa"/>
            <w:shd w:val="clear" w:color="auto" w:fill="D9D9D9" w:themeFill="background1" w:themeFillShade="D9"/>
          </w:tcPr>
          <w:p w14:paraId="7205EA07" w14:textId="77777777" w:rsidR="00FF0186" w:rsidRPr="00951896" w:rsidRDefault="00FF0186" w:rsidP="007415BF">
            <w:pPr>
              <w:spacing w:after="0" w:line="240" w:lineRule="auto"/>
              <w:jc w:val="center"/>
              <w:rPr>
                <w:sz w:val="20"/>
                <w:szCs w:val="20"/>
              </w:rPr>
            </w:pPr>
            <w:r w:rsidRPr="00951896">
              <w:rPr>
                <w:sz w:val="20"/>
                <w:szCs w:val="20"/>
              </w:rPr>
              <w:t>--</w:t>
            </w:r>
          </w:p>
        </w:tc>
        <w:tc>
          <w:tcPr>
            <w:tcW w:w="1005" w:type="dxa"/>
            <w:shd w:val="clear" w:color="auto" w:fill="D9D9D9" w:themeFill="background1" w:themeFillShade="D9"/>
          </w:tcPr>
          <w:p w14:paraId="67F00813" w14:textId="77777777" w:rsidR="00FF0186" w:rsidRPr="00951896" w:rsidRDefault="00FF0186" w:rsidP="007415BF">
            <w:pPr>
              <w:spacing w:after="0" w:line="240" w:lineRule="auto"/>
              <w:jc w:val="center"/>
              <w:rPr>
                <w:sz w:val="20"/>
                <w:szCs w:val="20"/>
              </w:rPr>
            </w:pPr>
            <w:r w:rsidRPr="00951896">
              <w:rPr>
                <w:sz w:val="20"/>
                <w:szCs w:val="20"/>
              </w:rPr>
              <w:t>--</w:t>
            </w:r>
          </w:p>
        </w:tc>
        <w:tc>
          <w:tcPr>
            <w:tcW w:w="810" w:type="dxa"/>
            <w:shd w:val="clear" w:color="auto" w:fill="D9D9D9" w:themeFill="background1" w:themeFillShade="D9"/>
          </w:tcPr>
          <w:p w14:paraId="7E72B2B7" w14:textId="77777777" w:rsidR="00FF0186" w:rsidRPr="00951896" w:rsidRDefault="00FF0186" w:rsidP="007415BF">
            <w:pPr>
              <w:spacing w:after="0" w:line="240" w:lineRule="auto"/>
              <w:jc w:val="center"/>
              <w:rPr>
                <w:sz w:val="20"/>
                <w:szCs w:val="20"/>
              </w:rPr>
            </w:pPr>
            <w:r w:rsidRPr="00951896">
              <w:rPr>
                <w:sz w:val="20"/>
                <w:szCs w:val="20"/>
              </w:rPr>
              <w:t>--</w:t>
            </w:r>
          </w:p>
        </w:tc>
        <w:tc>
          <w:tcPr>
            <w:tcW w:w="810" w:type="dxa"/>
            <w:shd w:val="clear" w:color="auto" w:fill="D9D9D9" w:themeFill="background1" w:themeFillShade="D9"/>
          </w:tcPr>
          <w:p w14:paraId="113F1350" w14:textId="77777777" w:rsidR="00FF0186" w:rsidRPr="00951896" w:rsidRDefault="00FF0186" w:rsidP="007415BF">
            <w:pPr>
              <w:spacing w:after="0" w:line="240" w:lineRule="auto"/>
              <w:jc w:val="center"/>
              <w:rPr>
                <w:sz w:val="20"/>
                <w:szCs w:val="20"/>
              </w:rPr>
            </w:pPr>
            <w:r w:rsidRPr="00951896">
              <w:rPr>
                <w:sz w:val="20"/>
                <w:szCs w:val="20"/>
              </w:rPr>
              <w:t>--</w:t>
            </w:r>
          </w:p>
        </w:tc>
        <w:tc>
          <w:tcPr>
            <w:tcW w:w="918" w:type="dxa"/>
            <w:shd w:val="clear" w:color="auto" w:fill="D9D9D9" w:themeFill="background1" w:themeFillShade="D9"/>
          </w:tcPr>
          <w:p w14:paraId="3BD4AF37" w14:textId="77777777" w:rsidR="00FF0186" w:rsidRPr="00951896" w:rsidRDefault="00FF0186" w:rsidP="007415BF">
            <w:pPr>
              <w:spacing w:after="0" w:line="240" w:lineRule="auto"/>
              <w:jc w:val="center"/>
              <w:rPr>
                <w:sz w:val="20"/>
                <w:szCs w:val="20"/>
              </w:rPr>
            </w:pPr>
            <w:r w:rsidRPr="00951896">
              <w:rPr>
                <w:sz w:val="20"/>
                <w:szCs w:val="20"/>
              </w:rPr>
              <w:t>--</w:t>
            </w:r>
          </w:p>
        </w:tc>
      </w:tr>
      <w:tr w:rsidR="00FF0186" w:rsidRPr="00951896" w14:paraId="46A4A94A" w14:textId="77777777" w:rsidTr="00C03CB0">
        <w:trPr>
          <w:trHeight w:val="288"/>
        </w:trPr>
        <w:tc>
          <w:tcPr>
            <w:tcW w:w="4248" w:type="dxa"/>
            <w:shd w:val="clear" w:color="auto" w:fill="D9D9D9" w:themeFill="background1" w:themeFillShade="D9"/>
          </w:tcPr>
          <w:p w14:paraId="24811FAD" w14:textId="77777777" w:rsidR="00FF0186" w:rsidRPr="00951896" w:rsidRDefault="00FF0186" w:rsidP="007415BF">
            <w:pPr>
              <w:spacing w:after="0" w:line="240" w:lineRule="auto"/>
              <w:jc w:val="center"/>
              <w:rPr>
                <w:sz w:val="20"/>
                <w:szCs w:val="20"/>
              </w:rPr>
            </w:pPr>
            <w:r w:rsidRPr="00951896">
              <w:rPr>
                <w:sz w:val="20"/>
                <w:szCs w:val="20"/>
              </w:rPr>
              <w:t>Coburn</w:t>
            </w:r>
          </w:p>
        </w:tc>
        <w:tc>
          <w:tcPr>
            <w:tcW w:w="900" w:type="dxa"/>
            <w:shd w:val="clear" w:color="auto" w:fill="D9D9D9" w:themeFill="background1" w:themeFillShade="D9"/>
          </w:tcPr>
          <w:p w14:paraId="08A90160" w14:textId="77777777" w:rsidR="00FF0186" w:rsidRPr="00951896" w:rsidRDefault="00FF0186" w:rsidP="007415BF">
            <w:pPr>
              <w:spacing w:after="0" w:line="240" w:lineRule="auto"/>
              <w:jc w:val="center"/>
              <w:rPr>
                <w:sz w:val="20"/>
                <w:szCs w:val="20"/>
              </w:rPr>
            </w:pPr>
            <w:r w:rsidRPr="00951896">
              <w:rPr>
                <w:sz w:val="20"/>
                <w:szCs w:val="20"/>
              </w:rPr>
              <w:t>62</w:t>
            </w:r>
          </w:p>
        </w:tc>
        <w:tc>
          <w:tcPr>
            <w:tcW w:w="885" w:type="dxa"/>
            <w:shd w:val="clear" w:color="auto" w:fill="D9D9D9" w:themeFill="background1" w:themeFillShade="D9"/>
          </w:tcPr>
          <w:p w14:paraId="56A664F7" w14:textId="77777777" w:rsidR="00FF0186" w:rsidRPr="00951896" w:rsidRDefault="00FF0186" w:rsidP="007415BF">
            <w:pPr>
              <w:spacing w:after="0" w:line="240" w:lineRule="auto"/>
              <w:jc w:val="center"/>
              <w:rPr>
                <w:sz w:val="20"/>
                <w:szCs w:val="20"/>
              </w:rPr>
            </w:pPr>
            <w:r w:rsidRPr="00951896">
              <w:rPr>
                <w:sz w:val="20"/>
                <w:szCs w:val="20"/>
              </w:rPr>
              <w:t>20%</w:t>
            </w:r>
          </w:p>
        </w:tc>
        <w:tc>
          <w:tcPr>
            <w:tcW w:w="1005" w:type="dxa"/>
            <w:shd w:val="clear" w:color="auto" w:fill="D9D9D9" w:themeFill="background1" w:themeFillShade="D9"/>
          </w:tcPr>
          <w:p w14:paraId="487C2E33" w14:textId="77777777" w:rsidR="00FF0186" w:rsidRPr="00951896" w:rsidRDefault="00FF0186" w:rsidP="007415BF">
            <w:pPr>
              <w:spacing w:after="0" w:line="240" w:lineRule="auto"/>
              <w:jc w:val="center"/>
              <w:rPr>
                <w:sz w:val="20"/>
                <w:szCs w:val="20"/>
              </w:rPr>
            </w:pPr>
            <w:r w:rsidRPr="00951896">
              <w:rPr>
                <w:sz w:val="20"/>
                <w:szCs w:val="20"/>
              </w:rPr>
              <w:t>34%</w:t>
            </w:r>
          </w:p>
        </w:tc>
        <w:tc>
          <w:tcPr>
            <w:tcW w:w="810" w:type="dxa"/>
            <w:shd w:val="clear" w:color="auto" w:fill="D9D9D9" w:themeFill="background1" w:themeFillShade="D9"/>
          </w:tcPr>
          <w:p w14:paraId="5F052587" w14:textId="77777777" w:rsidR="00FF0186" w:rsidRPr="00951896" w:rsidRDefault="00FF0186" w:rsidP="007415BF">
            <w:pPr>
              <w:spacing w:after="0" w:line="240" w:lineRule="auto"/>
              <w:jc w:val="center"/>
              <w:rPr>
                <w:sz w:val="20"/>
                <w:szCs w:val="20"/>
              </w:rPr>
            </w:pPr>
            <w:r w:rsidRPr="00951896">
              <w:rPr>
                <w:sz w:val="20"/>
                <w:szCs w:val="20"/>
              </w:rPr>
              <w:t>31%</w:t>
            </w:r>
          </w:p>
        </w:tc>
        <w:tc>
          <w:tcPr>
            <w:tcW w:w="810" w:type="dxa"/>
            <w:shd w:val="clear" w:color="auto" w:fill="D9D9D9" w:themeFill="background1" w:themeFillShade="D9"/>
          </w:tcPr>
          <w:p w14:paraId="637DA56D" w14:textId="77777777" w:rsidR="00FF0186" w:rsidRPr="00951896" w:rsidRDefault="00FF0186" w:rsidP="007415BF">
            <w:pPr>
              <w:spacing w:after="0" w:line="240" w:lineRule="auto"/>
              <w:jc w:val="center"/>
              <w:rPr>
                <w:sz w:val="20"/>
                <w:szCs w:val="20"/>
              </w:rPr>
            </w:pPr>
            <w:r w:rsidRPr="00951896">
              <w:rPr>
                <w:sz w:val="20"/>
                <w:szCs w:val="20"/>
              </w:rPr>
              <w:t>24%</w:t>
            </w:r>
          </w:p>
        </w:tc>
        <w:tc>
          <w:tcPr>
            <w:tcW w:w="918" w:type="dxa"/>
            <w:shd w:val="clear" w:color="auto" w:fill="D9D9D9" w:themeFill="background1" w:themeFillShade="D9"/>
          </w:tcPr>
          <w:p w14:paraId="66402A53" w14:textId="77777777" w:rsidR="00FF0186" w:rsidRPr="00951896" w:rsidRDefault="00FF0186" w:rsidP="007415BF">
            <w:pPr>
              <w:spacing w:after="0" w:line="240" w:lineRule="auto"/>
              <w:jc w:val="center"/>
              <w:rPr>
                <w:sz w:val="20"/>
                <w:szCs w:val="20"/>
              </w:rPr>
            </w:pPr>
            <w:r w:rsidRPr="00951896">
              <w:rPr>
                <w:sz w:val="20"/>
                <w:szCs w:val="20"/>
              </w:rPr>
              <w:t>4</w:t>
            </w:r>
          </w:p>
        </w:tc>
      </w:tr>
      <w:tr w:rsidR="00FF0186" w:rsidRPr="00951896" w14:paraId="431C8402" w14:textId="77777777" w:rsidTr="00C03CB0">
        <w:trPr>
          <w:trHeight w:val="288"/>
        </w:trPr>
        <w:tc>
          <w:tcPr>
            <w:tcW w:w="4248" w:type="dxa"/>
          </w:tcPr>
          <w:p w14:paraId="35FF4E61" w14:textId="77777777" w:rsidR="00FF0186" w:rsidRPr="00951896" w:rsidRDefault="00FF0186" w:rsidP="007415BF">
            <w:pPr>
              <w:spacing w:after="0" w:line="240" w:lineRule="auto"/>
              <w:rPr>
                <w:sz w:val="20"/>
                <w:szCs w:val="20"/>
              </w:rPr>
            </w:pPr>
            <w:r w:rsidRPr="00951896">
              <w:rPr>
                <w:sz w:val="20"/>
                <w:szCs w:val="20"/>
              </w:rPr>
              <w:t>High Needs</w:t>
            </w:r>
          </w:p>
        </w:tc>
        <w:tc>
          <w:tcPr>
            <w:tcW w:w="900" w:type="dxa"/>
          </w:tcPr>
          <w:p w14:paraId="1E6EB88E" w14:textId="77777777" w:rsidR="00FF0186" w:rsidRPr="00951896" w:rsidRDefault="00FF0186" w:rsidP="007415BF">
            <w:pPr>
              <w:spacing w:after="0" w:line="240" w:lineRule="auto"/>
              <w:jc w:val="center"/>
              <w:rPr>
                <w:sz w:val="20"/>
                <w:szCs w:val="20"/>
              </w:rPr>
            </w:pPr>
            <w:r w:rsidRPr="00951896">
              <w:rPr>
                <w:sz w:val="20"/>
                <w:szCs w:val="20"/>
              </w:rPr>
              <w:t>54</w:t>
            </w:r>
          </w:p>
        </w:tc>
        <w:tc>
          <w:tcPr>
            <w:tcW w:w="885" w:type="dxa"/>
          </w:tcPr>
          <w:p w14:paraId="18AAE6D8" w14:textId="77777777" w:rsidR="00FF0186" w:rsidRPr="00951896" w:rsidRDefault="00FF0186" w:rsidP="007415BF">
            <w:pPr>
              <w:spacing w:after="0" w:line="240" w:lineRule="auto"/>
              <w:jc w:val="center"/>
              <w:rPr>
                <w:sz w:val="20"/>
                <w:szCs w:val="20"/>
              </w:rPr>
            </w:pPr>
            <w:r w:rsidRPr="00951896">
              <w:rPr>
                <w:sz w:val="20"/>
                <w:szCs w:val="20"/>
              </w:rPr>
              <w:t>19%</w:t>
            </w:r>
          </w:p>
        </w:tc>
        <w:tc>
          <w:tcPr>
            <w:tcW w:w="1005" w:type="dxa"/>
          </w:tcPr>
          <w:p w14:paraId="6F66BC57" w14:textId="77777777" w:rsidR="00FF0186" w:rsidRPr="00951896" w:rsidRDefault="00FF0186" w:rsidP="007415BF">
            <w:pPr>
              <w:spacing w:after="0" w:line="240" w:lineRule="auto"/>
              <w:jc w:val="center"/>
              <w:rPr>
                <w:sz w:val="20"/>
                <w:szCs w:val="20"/>
              </w:rPr>
            </w:pPr>
            <w:r w:rsidRPr="00951896">
              <w:rPr>
                <w:sz w:val="20"/>
                <w:szCs w:val="20"/>
              </w:rPr>
              <w:t>27%</w:t>
            </w:r>
          </w:p>
        </w:tc>
        <w:tc>
          <w:tcPr>
            <w:tcW w:w="810" w:type="dxa"/>
          </w:tcPr>
          <w:p w14:paraId="53544792" w14:textId="77777777" w:rsidR="00FF0186" w:rsidRPr="00951896" w:rsidRDefault="00FF0186" w:rsidP="007415BF">
            <w:pPr>
              <w:spacing w:after="0" w:line="240" w:lineRule="auto"/>
              <w:jc w:val="center"/>
              <w:rPr>
                <w:sz w:val="20"/>
                <w:szCs w:val="20"/>
              </w:rPr>
            </w:pPr>
            <w:r w:rsidRPr="00951896">
              <w:rPr>
                <w:sz w:val="20"/>
                <w:szCs w:val="20"/>
              </w:rPr>
              <w:t>26%</w:t>
            </w:r>
          </w:p>
        </w:tc>
        <w:tc>
          <w:tcPr>
            <w:tcW w:w="810" w:type="dxa"/>
          </w:tcPr>
          <w:p w14:paraId="634A9084" w14:textId="77777777" w:rsidR="00FF0186" w:rsidRPr="00951896" w:rsidRDefault="00FF0186" w:rsidP="007415BF">
            <w:pPr>
              <w:spacing w:after="0" w:line="240" w:lineRule="auto"/>
              <w:jc w:val="center"/>
              <w:rPr>
                <w:sz w:val="20"/>
                <w:szCs w:val="20"/>
              </w:rPr>
            </w:pPr>
            <w:r w:rsidRPr="00951896">
              <w:rPr>
                <w:sz w:val="20"/>
                <w:szCs w:val="20"/>
              </w:rPr>
              <w:t>22%</w:t>
            </w:r>
          </w:p>
        </w:tc>
        <w:tc>
          <w:tcPr>
            <w:tcW w:w="918" w:type="dxa"/>
          </w:tcPr>
          <w:p w14:paraId="3E97080C" w14:textId="77777777" w:rsidR="00FF0186" w:rsidRPr="00951896" w:rsidRDefault="00FF0186" w:rsidP="007415BF">
            <w:pPr>
              <w:spacing w:after="0" w:line="240" w:lineRule="auto"/>
              <w:jc w:val="center"/>
              <w:rPr>
                <w:sz w:val="20"/>
                <w:szCs w:val="20"/>
              </w:rPr>
            </w:pPr>
            <w:r w:rsidRPr="00951896">
              <w:rPr>
                <w:sz w:val="20"/>
                <w:szCs w:val="20"/>
              </w:rPr>
              <w:t>3%</w:t>
            </w:r>
          </w:p>
        </w:tc>
      </w:tr>
      <w:tr w:rsidR="00FF0186" w:rsidRPr="00951896" w14:paraId="665C25FE" w14:textId="77777777" w:rsidTr="00C03CB0">
        <w:trPr>
          <w:trHeight w:val="288"/>
        </w:trPr>
        <w:tc>
          <w:tcPr>
            <w:tcW w:w="4248" w:type="dxa"/>
          </w:tcPr>
          <w:p w14:paraId="38011DCA" w14:textId="77777777" w:rsidR="00FF0186" w:rsidRPr="00951896" w:rsidRDefault="00FF0186" w:rsidP="007415BF">
            <w:pPr>
              <w:spacing w:after="0" w:line="240" w:lineRule="auto"/>
              <w:rPr>
                <w:sz w:val="20"/>
                <w:szCs w:val="20"/>
              </w:rPr>
            </w:pPr>
            <w:r w:rsidRPr="00951896">
              <w:rPr>
                <w:sz w:val="20"/>
                <w:szCs w:val="20"/>
              </w:rPr>
              <w:t>Econ. Dis.</w:t>
            </w:r>
          </w:p>
        </w:tc>
        <w:tc>
          <w:tcPr>
            <w:tcW w:w="900" w:type="dxa"/>
          </w:tcPr>
          <w:p w14:paraId="1DE098CA" w14:textId="77777777" w:rsidR="00FF0186" w:rsidRPr="00951896" w:rsidRDefault="00FF0186" w:rsidP="007415BF">
            <w:pPr>
              <w:spacing w:after="0" w:line="240" w:lineRule="auto"/>
              <w:jc w:val="center"/>
              <w:rPr>
                <w:sz w:val="20"/>
                <w:szCs w:val="20"/>
              </w:rPr>
            </w:pPr>
            <w:r w:rsidRPr="00951896">
              <w:rPr>
                <w:sz w:val="20"/>
                <w:szCs w:val="20"/>
              </w:rPr>
              <w:t>46</w:t>
            </w:r>
          </w:p>
        </w:tc>
        <w:tc>
          <w:tcPr>
            <w:tcW w:w="885" w:type="dxa"/>
          </w:tcPr>
          <w:p w14:paraId="4C523F05" w14:textId="77777777" w:rsidR="00FF0186" w:rsidRPr="00951896" w:rsidRDefault="00FF0186" w:rsidP="007415BF">
            <w:pPr>
              <w:spacing w:after="0" w:line="240" w:lineRule="auto"/>
              <w:jc w:val="center"/>
              <w:rPr>
                <w:sz w:val="20"/>
                <w:szCs w:val="20"/>
              </w:rPr>
            </w:pPr>
            <w:r w:rsidRPr="00951896">
              <w:rPr>
                <w:sz w:val="20"/>
                <w:szCs w:val="20"/>
              </w:rPr>
              <w:t>--</w:t>
            </w:r>
          </w:p>
        </w:tc>
        <w:tc>
          <w:tcPr>
            <w:tcW w:w="1005" w:type="dxa"/>
          </w:tcPr>
          <w:p w14:paraId="0A488128" w14:textId="77777777" w:rsidR="00FF0186" w:rsidRPr="00951896" w:rsidRDefault="00FF0186" w:rsidP="007415BF">
            <w:pPr>
              <w:spacing w:after="0" w:line="240" w:lineRule="auto"/>
              <w:jc w:val="center"/>
              <w:rPr>
                <w:sz w:val="20"/>
                <w:szCs w:val="20"/>
              </w:rPr>
            </w:pPr>
            <w:r w:rsidRPr="00951896">
              <w:rPr>
                <w:sz w:val="20"/>
                <w:szCs w:val="20"/>
              </w:rPr>
              <w:t>32%</w:t>
            </w:r>
          </w:p>
        </w:tc>
        <w:tc>
          <w:tcPr>
            <w:tcW w:w="810" w:type="dxa"/>
          </w:tcPr>
          <w:p w14:paraId="1A8F82F2" w14:textId="77777777" w:rsidR="00FF0186" w:rsidRPr="00951896" w:rsidRDefault="00FF0186" w:rsidP="007415BF">
            <w:pPr>
              <w:spacing w:after="0" w:line="240" w:lineRule="auto"/>
              <w:jc w:val="center"/>
              <w:rPr>
                <w:sz w:val="20"/>
                <w:szCs w:val="20"/>
              </w:rPr>
            </w:pPr>
            <w:r w:rsidRPr="00951896">
              <w:rPr>
                <w:sz w:val="20"/>
                <w:szCs w:val="20"/>
              </w:rPr>
              <w:t>30%</w:t>
            </w:r>
          </w:p>
        </w:tc>
        <w:tc>
          <w:tcPr>
            <w:tcW w:w="810" w:type="dxa"/>
          </w:tcPr>
          <w:p w14:paraId="0E9F4639" w14:textId="77777777" w:rsidR="00FF0186" w:rsidRPr="00951896" w:rsidRDefault="00FF0186" w:rsidP="007415BF">
            <w:pPr>
              <w:spacing w:after="0" w:line="240" w:lineRule="auto"/>
              <w:jc w:val="center"/>
              <w:rPr>
                <w:sz w:val="20"/>
                <w:szCs w:val="20"/>
              </w:rPr>
            </w:pPr>
            <w:r w:rsidRPr="00951896">
              <w:rPr>
                <w:sz w:val="20"/>
                <w:szCs w:val="20"/>
              </w:rPr>
              <w:t>26%</w:t>
            </w:r>
          </w:p>
        </w:tc>
        <w:tc>
          <w:tcPr>
            <w:tcW w:w="918" w:type="dxa"/>
          </w:tcPr>
          <w:p w14:paraId="0F55B70D" w14:textId="77777777" w:rsidR="00FF0186" w:rsidRPr="00951896" w:rsidRDefault="00FF0186" w:rsidP="007415BF">
            <w:pPr>
              <w:spacing w:after="0" w:line="240" w:lineRule="auto"/>
              <w:jc w:val="center"/>
              <w:rPr>
                <w:sz w:val="20"/>
                <w:szCs w:val="20"/>
              </w:rPr>
            </w:pPr>
            <w:r w:rsidRPr="00951896">
              <w:rPr>
                <w:sz w:val="20"/>
                <w:szCs w:val="20"/>
              </w:rPr>
              <w:t>--</w:t>
            </w:r>
          </w:p>
        </w:tc>
      </w:tr>
      <w:tr w:rsidR="00FF0186" w:rsidRPr="00951896" w14:paraId="0F9FCD5C" w14:textId="77777777" w:rsidTr="00C03CB0">
        <w:trPr>
          <w:trHeight w:val="288"/>
        </w:trPr>
        <w:tc>
          <w:tcPr>
            <w:tcW w:w="4248" w:type="dxa"/>
          </w:tcPr>
          <w:p w14:paraId="782A6AEB" w14:textId="77777777" w:rsidR="00FF0186" w:rsidRPr="00951896" w:rsidRDefault="00FF0186" w:rsidP="007415BF">
            <w:pPr>
              <w:spacing w:after="0" w:line="240" w:lineRule="auto"/>
              <w:rPr>
                <w:sz w:val="20"/>
                <w:szCs w:val="20"/>
              </w:rPr>
            </w:pPr>
            <w:r w:rsidRPr="00951896">
              <w:rPr>
                <w:sz w:val="20"/>
                <w:szCs w:val="20"/>
              </w:rPr>
              <w:t>SWD</w:t>
            </w:r>
          </w:p>
        </w:tc>
        <w:tc>
          <w:tcPr>
            <w:tcW w:w="900" w:type="dxa"/>
          </w:tcPr>
          <w:p w14:paraId="0E54BDEC" w14:textId="77777777" w:rsidR="00FF0186" w:rsidRPr="00951896" w:rsidRDefault="00FF0186" w:rsidP="007415BF">
            <w:pPr>
              <w:spacing w:after="0" w:line="240" w:lineRule="auto"/>
              <w:jc w:val="center"/>
              <w:rPr>
                <w:sz w:val="20"/>
                <w:szCs w:val="20"/>
              </w:rPr>
            </w:pPr>
            <w:r w:rsidRPr="00951896">
              <w:rPr>
                <w:sz w:val="20"/>
                <w:szCs w:val="20"/>
              </w:rPr>
              <w:t>16</w:t>
            </w:r>
          </w:p>
        </w:tc>
        <w:tc>
          <w:tcPr>
            <w:tcW w:w="885" w:type="dxa"/>
          </w:tcPr>
          <w:p w14:paraId="6406C6A5" w14:textId="77777777" w:rsidR="00FF0186" w:rsidRPr="00951896" w:rsidRDefault="00FF0186" w:rsidP="007415BF">
            <w:pPr>
              <w:spacing w:after="0" w:line="240" w:lineRule="auto"/>
              <w:jc w:val="center"/>
              <w:rPr>
                <w:sz w:val="20"/>
                <w:szCs w:val="20"/>
              </w:rPr>
            </w:pPr>
            <w:r w:rsidRPr="00951896">
              <w:rPr>
                <w:sz w:val="20"/>
                <w:szCs w:val="20"/>
              </w:rPr>
              <w:t>6%</w:t>
            </w:r>
          </w:p>
        </w:tc>
        <w:tc>
          <w:tcPr>
            <w:tcW w:w="1005" w:type="dxa"/>
          </w:tcPr>
          <w:p w14:paraId="72FFA5D1" w14:textId="77777777" w:rsidR="00FF0186" w:rsidRPr="00951896" w:rsidRDefault="00FF0186" w:rsidP="007415BF">
            <w:pPr>
              <w:spacing w:after="0" w:line="240" w:lineRule="auto"/>
              <w:jc w:val="center"/>
              <w:rPr>
                <w:sz w:val="20"/>
                <w:szCs w:val="20"/>
              </w:rPr>
            </w:pPr>
            <w:r w:rsidRPr="00951896">
              <w:rPr>
                <w:sz w:val="20"/>
                <w:szCs w:val="20"/>
              </w:rPr>
              <w:t>8%</w:t>
            </w:r>
          </w:p>
        </w:tc>
        <w:tc>
          <w:tcPr>
            <w:tcW w:w="810" w:type="dxa"/>
          </w:tcPr>
          <w:p w14:paraId="5489491F" w14:textId="77777777" w:rsidR="00FF0186" w:rsidRPr="00951896" w:rsidRDefault="00FF0186" w:rsidP="007415BF">
            <w:pPr>
              <w:spacing w:after="0" w:line="240" w:lineRule="auto"/>
              <w:jc w:val="center"/>
              <w:rPr>
                <w:sz w:val="20"/>
                <w:szCs w:val="20"/>
              </w:rPr>
            </w:pPr>
            <w:r w:rsidRPr="00951896">
              <w:rPr>
                <w:sz w:val="20"/>
                <w:szCs w:val="20"/>
              </w:rPr>
              <w:t>0%</w:t>
            </w:r>
          </w:p>
        </w:tc>
        <w:tc>
          <w:tcPr>
            <w:tcW w:w="810" w:type="dxa"/>
          </w:tcPr>
          <w:p w14:paraId="31C71064" w14:textId="77777777" w:rsidR="00FF0186" w:rsidRPr="00951896" w:rsidRDefault="00FF0186" w:rsidP="007415BF">
            <w:pPr>
              <w:spacing w:after="0" w:line="240" w:lineRule="auto"/>
              <w:jc w:val="center"/>
              <w:rPr>
                <w:sz w:val="20"/>
                <w:szCs w:val="20"/>
              </w:rPr>
            </w:pPr>
            <w:r w:rsidRPr="00951896">
              <w:rPr>
                <w:sz w:val="20"/>
                <w:szCs w:val="20"/>
              </w:rPr>
              <w:t>6%</w:t>
            </w:r>
          </w:p>
        </w:tc>
        <w:tc>
          <w:tcPr>
            <w:tcW w:w="918" w:type="dxa"/>
          </w:tcPr>
          <w:p w14:paraId="3CCC95E9" w14:textId="77777777" w:rsidR="00FF0186" w:rsidRPr="00951896" w:rsidRDefault="00FF0186" w:rsidP="007415BF">
            <w:pPr>
              <w:spacing w:after="0" w:line="240" w:lineRule="auto"/>
              <w:jc w:val="center"/>
              <w:rPr>
                <w:sz w:val="20"/>
                <w:szCs w:val="20"/>
              </w:rPr>
            </w:pPr>
            <w:r w:rsidRPr="00951896">
              <w:rPr>
                <w:sz w:val="20"/>
                <w:szCs w:val="20"/>
              </w:rPr>
              <w:t>0%</w:t>
            </w:r>
          </w:p>
        </w:tc>
      </w:tr>
      <w:tr w:rsidR="00FF0186" w:rsidRPr="00951896" w14:paraId="0D94F7E7" w14:textId="77777777" w:rsidTr="00C03CB0">
        <w:trPr>
          <w:trHeight w:val="288"/>
        </w:trPr>
        <w:tc>
          <w:tcPr>
            <w:tcW w:w="4248" w:type="dxa"/>
          </w:tcPr>
          <w:p w14:paraId="0096015E" w14:textId="455C82B6" w:rsidR="00FF0186" w:rsidRPr="00951896" w:rsidRDefault="00FF0186" w:rsidP="007415BF">
            <w:pPr>
              <w:spacing w:after="0" w:line="240" w:lineRule="auto"/>
              <w:rPr>
                <w:sz w:val="20"/>
                <w:szCs w:val="20"/>
              </w:rPr>
            </w:pPr>
            <w:r w:rsidRPr="00951896">
              <w:rPr>
                <w:sz w:val="20"/>
                <w:szCs w:val="20"/>
              </w:rPr>
              <w:t>ELL</w:t>
            </w:r>
            <w:r w:rsidR="007415BF">
              <w:rPr>
                <w:sz w:val="20"/>
                <w:szCs w:val="20"/>
              </w:rPr>
              <w:t>s</w:t>
            </w:r>
          </w:p>
        </w:tc>
        <w:tc>
          <w:tcPr>
            <w:tcW w:w="900" w:type="dxa"/>
          </w:tcPr>
          <w:p w14:paraId="15BF1671" w14:textId="77777777" w:rsidR="00FF0186" w:rsidRPr="00951896" w:rsidRDefault="00FF0186" w:rsidP="007415BF">
            <w:pPr>
              <w:spacing w:after="0" w:line="240" w:lineRule="auto"/>
              <w:jc w:val="center"/>
              <w:rPr>
                <w:sz w:val="20"/>
                <w:szCs w:val="20"/>
              </w:rPr>
            </w:pPr>
            <w:r w:rsidRPr="00951896">
              <w:rPr>
                <w:sz w:val="20"/>
                <w:szCs w:val="20"/>
              </w:rPr>
              <w:t>18</w:t>
            </w:r>
          </w:p>
        </w:tc>
        <w:tc>
          <w:tcPr>
            <w:tcW w:w="885" w:type="dxa"/>
          </w:tcPr>
          <w:p w14:paraId="5ECCB5BB" w14:textId="77777777" w:rsidR="00FF0186" w:rsidRPr="00951896" w:rsidRDefault="00FF0186" w:rsidP="007415BF">
            <w:pPr>
              <w:spacing w:after="0" w:line="240" w:lineRule="auto"/>
              <w:jc w:val="center"/>
              <w:rPr>
                <w:sz w:val="20"/>
                <w:szCs w:val="20"/>
              </w:rPr>
            </w:pPr>
            <w:r w:rsidRPr="00951896">
              <w:rPr>
                <w:sz w:val="20"/>
                <w:szCs w:val="20"/>
              </w:rPr>
              <w:t>24%</w:t>
            </w:r>
          </w:p>
        </w:tc>
        <w:tc>
          <w:tcPr>
            <w:tcW w:w="1005" w:type="dxa"/>
          </w:tcPr>
          <w:p w14:paraId="6E64B39D" w14:textId="77777777" w:rsidR="00FF0186" w:rsidRPr="00951896" w:rsidRDefault="00FF0186" w:rsidP="007415BF">
            <w:pPr>
              <w:spacing w:after="0" w:line="240" w:lineRule="auto"/>
              <w:jc w:val="center"/>
              <w:rPr>
                <w:sz w:val="20"/>
                <w:szCs w:val="20"/>
              </w:rPr>
            </w:pPr>
            <w:r w:rsidRPr="00951896">
              <w:rPr>
                <w:sz w:val="20"/>
                <w:szCs w:val="20"/>
              </w:rPr>
              <w:t>14%</w:t>
            </w:r>
          </w:p>
        </w:tc>
        <w:tc>
          <w:tcPr>
            <w:tcW w:w="810" w:type="dxa"/>
          </w:tcPr>
          <w:p w14:paraId="284B8D1E" w14:textId="77777777" w:rsidR="00FF0186" w:rsidRPr="00951896" w:rsidRDefault="00FF0186" w:rsidP="007415BF">
            <w:pPr>
              <w:spacing w:after="0" w:line="240" w:lineRule="auto"/>
              <w:jc w:val="center"/>
              <w:rPr>
                <w:sz w:val="20"/>
                <w:szCs w:val="20"/>
              </w:rPr>
            </w:pPr>
            <w:r w:rsidRPr="00951896">
              <w:rPr>
                <w:sz w:val="20"/>
                <w:szCs w:val="20"/>
              </w:rPr>
              <w:t>16%</w:t>
            </w:r>
          </w:p>
        </w:tc>
        <w:tc>
          <w:tcPr>
            <w:tcW w:w="810" w:type="dxa"/>
          </w:tcPr>
          <w:p w14:paraId="75716DC5" w14:textId="77777777" w:rsidR="00FF0186" w:rsidRPr="00951896" w:rsidRDefault="00FF0186" w:rsidP="007415BF">
            <w:pPr>
              <w:spacing w:after="0" w:line="240" w:lineRule="auto"/>
              <w:jc w:val="center"/>
              <w:rPr>
                <w:sz w:val="20"/>
                <w:szCs w:val="20"/>
              </w:rPr>
            </w:pPr>
            <w:r w:rsidRPr="00951896">
              <w:rPr>
                <w:sz w:val="20"/>
                <w:szCs w:val="20"/>
              </w:rPr>
              <w:t>11%</w:t>
            </w:r>
          </w:p>
        </w:tc>
        <w:tc>
          <w:tcPr>
            <w:tcW w:w="918" w:type="dxa"/>
          </w:tcPr>
          <w:p w14:paraId="1B8D0F69" w14:textId="77777777" w:rsidR="00FF0186" w:rsidRPr="00951896" w:rsidRDefault="00FF0186" w:rsidP="007415BF">
            <w:pPr>
              <w:spacing w:after="0" w:line="240" w:lineRule="auto"/>
              <w:jc w:val="center"/>
              <w:rPr>
                <w:sz w:val="20"/>
                <w:szCs w:val="20"/>
              </w:rPr>
            </w:pPr>
            <w:r w:rsidRPr="00951896">
              <w:rPr>
                <w:sz w:val="20"/>
                <w:szCs w:val="20"/>
              </w:rPr>
              <w:t>-13%</w:t>
            </w:r>
          </w:p>
        </w:tc>
      </w:tr>
      <w:tr w:rsidR="00FF0186" w:rsidRPr="00951896" w14:paraId="293C40F3" w14:textId="77777777" w:rsidTr="00C03CB0">
        <w:trPr>
          <w:trHeight w:val="288"/>
        </w:trPr>
        <w:tc>
          <w:tcPr>
            <w:tcW w:w="4248" w:type="dxa"/>
            <w:shd w:val="clear" w:color="auto" w:fill="D9D9D9" w:themeFill="background1" w:themeFillShade="D9"/>
          </w:tcPr>
          <w:p w14:paraId="26F71AB5" w14:textId="77777777" w:rsidR="00FF0186" w:rsidRPr="00951896" w:rsidRDefault="00FF0186" w:rsidP="007415BF">
            <w:pPr>
              <w:spacing w:after="0" w:line="240" w:lineRule="auto"/>
              <w:jc w:val="center"/>
              <w:rPr>
                <w:sz w:val="20"/>
                <w:szCs w:val="20"/>
              </w:rPr>
            </w:pPr>
            <w:r w:rsidRPr="00951896">
              <w:rPr>
                <w:sz w:val="20"/>
                <w:szCs w:val="20"/>
              </w:rPr>
              <w:t>Fausey</w:t>
            </w:r>
          </w:p>
        </w:tc>
        <w:tc>
          <w:tcPr>
            <w:tcW w:w="900" w:type="dxa"/>
            <w:shd w:val="clear" w:color="auto" w:fill="D9D9D9" w:themeFill="background1" w:themeFillShade="D9"/>
          </w:tcPr>
          <w:p w14:paraId="70C857A9" w14:textId="77777777" w:rsidR="00FF0186" w:rsidRPr="00951896" w:rsidRDefault="00FF0186" w:rsidP="007415BF">
            <w:pPr>
              <w:spacing w:after="0" w:line="240" w:lineRule="auto"/>
              <w:jc w:val="center"/>
              <w:rPr>
                <w:sz w:val="20"/>
                <w:szCs w:val="20"/>
              </w:rPr>
            </w:pPr>
            <w:r w:rsidRPr="00951896">
              <w:rPr>
                <w:sz w:val="20"/>
                <w:szCs w:val="20"/>
              </w:rPr>
              <w:t>97</w:t>
            </w:r>
          </w:p>
        </w:tc>
        <w:tc>
          <w:tcPr>
            <w:tcW w:w="885" w:type="dxa"/>
            <w:shd w:val="clear" w:color="auto" w:fill="D9D9D9" w:themeFill="background1" w:themeFillShade="D9"/>
          </w:tcPr>
          <w:p w14:paraId="50D7DA4A" w14:textId="77777777" w:rsidR="00FF0186" w:rsidRPr="00951896" w:rsidRDefault="00FF0186" w:rsidP="007415BF">
            <w:pPr>
              <w:spacing w:after="0" w:line="240" w:lineRule="auto"/>
              <w:jc w:val="center"/>
              <w:rPr>
                <w:sz w:val="20"/>
                <w:szCs w:val="20"/>
              </w:rPr>
            </w:pPr>
            <w:r w:rsidRPr="00951896">
              <w:rPr>
                <w:sz w:val="20"/>
                <w:szCs w:val="20"/>
              </w:rPr>
              <w:t>72%</w:t>
            </w:r>
          </w:p>
        </w:tc>
        <w:tc>
          <w:tcPr>
            <w:tcW w:w="1005" w:type="dxa"/>
            <w:shd w:val="clear" w:color="auto" w:fill="D9D9D9" w:themeFill="background1" w:themeFillShade="D9"/>
          </w:tcPr>
          <w:p w14:paraId="03DE384E" w14:textId="77777777" w:rsidR="00FF0186" w:rsidRPr="00951896" w:rsidRDefault="00FF0186" w:rsidP="007415BF">
            <w:pPr>
              <w:spacing w:after="0" w:line="240" w:lineRule="auto"/>
              <w:jc w:val="center"/>
              <w:rPr>
                <w:sz w:val="20"/>
                <w:szCs w:val="20"/>
              </w:rPr>
            </w:pPr>
            <w:r w:rsidRPr="00951896">
              <w:rPr>
                <w:sz w:val="20"/>
                <w:szCs w:val="20"/>
              </w:rPr>
              <w:t>79%</w:t>
            </w:r>
          </w:p>
        </w:tc>
        <w:tc>
          <w:tcPr>
            <w:tcW w:w="810" w:type="dxa"/>
            <w:shd w:val="clear" w:color="auto" w:fill="D9D9D9" w:themeFill="background1" w:themeFillShade="D9"/>
          </w:tcPr>
          <w:p w14:paraId="7F22BFA1" w14:textId="77777777" w:rsidR="00FF0186" w:rsidRPr="00951896" w:rsidRDefault="00FF0186" w:rsidP="007415BF">
            <w:pPr>
              <w:spacing w:after="0" w:line="240" w:lineRule="auto"/>
              <w:jc w:val="center"/>
              <w:rPr>
                <w:sz w:val="20"/>
                <w:szCs w:val="20"/>
              </w:rPr>
            </w:pPr>
            <w:r w:rsidRPr="00951896">
              <w:rPr>
                <w:sz w:val="20"/>
                <w:szCs w:val="20"/>
              </w:rPr>
              <w:t>61%</w:t>
            </w:r>
          </w:p>
        </w:tc>
        <w:tc>
          <w:tcPr>
            <w:tcW w:w="810" w:type="dxa"/>
            <w:shd w:val="clear" w:color="auto" w:fill="D9D9D9" w:themeFill="background1" w:themeFillShade="D9"/>
          </w:tcPr>
          <w:p w14:paraId="731E85A3" w14:textId="77777777" w:rsidR="00FF0186" w:rsidRPr="00951896" w:rsidRDefault="00FF0186" w:rsidP="007415BF">
            <w:pPr>
              <w:spacing w:after="0" w:line="240" w:lineRule="auto"/>
              <w:jc w:val="center"/>
              <w:rPr>
                <w:sz w:val="20"/>
                <w:szCs w:val="20"/>
              </w:rPr>
            </w:pPr>
            <w:r w:rsidRPr="00951896">
              <w:rPr>
                <w:sz w:val="20"/>
                <w:szCs w:val="20"/>
              </w:rPr>
              <w:t>72%</w:t>
            </w:r>
          </w:p>
        </w:tc>
        <w:tc>
          <w:tcPr>
            <w:tcW w:w="918" w:type="dxa"/>
            <w:shd w:val="clear" w:color="auto" w:fill="D9D9D9" w:themeFill="background1" w:themeFillShade="D9"/>
          </w:tcPr>
          <w:p w14:paraId="74F9ABAF" w14:textId="77777777" w:rsidR="00FF0186" w:rsidRPr="00951896" w:rsidRDefault="00FF0186" w:rsidP="007415BF">
            <w:pPr>
              <w:spacing w:after="0" w:line="240" w:lineRule="auto"/>
              <w:jc w:val="center"/>
              <w:rPr>
                <w:sz w:val="20"/>
                <w:szCs w:val="20"/>
              </w:rPr>
            </w:pPr>
            <w:r w:rsidRPr="00951896">
              <w:rPr>
                <w:sz w:val="20"/>
                <w:szCs w:val="20"/>
              </w:rPr>
              <w:t>0</w:t>
            </w:r>
          </w:p>
        </w:tc>
      </w:tr>
      <w:tr w:rsidR="00FF0186" w:rsidRPr="00951896" w14:paraId="340624AF" w14:textId="77777777" w:rsidTr="00C03CB0">
        <w:trPr>
          <w:trHeight w:val="288"/>
        </w:trPr>
        <w:tc>
          <w:tcPr>
            <w:tcW w:w="4248" w:type="dxa"/>
          </w:tcPr>
          <w:p w14:paraId="0794852B" w14:textId="77777777" w:rsidR="00FF0186" w:rsidRPr="00951896" w:rsidRDefault="00FF0186" w:rsidP="007415BF">
            <w:pPr>
              <w:spacing w:after="0" w:line="240" w:lineRule="auto"/>
              <w:rPr>
                <w:sz w:val="20"/>
                <w:szCs w:val="20"/>
              </w:rPr>
            </w:pPr>
            <w:r w:rsidRPr="00951896">
              <w:rPr>
                <w:sz w:val="20"/>
                <w:szCs w:val="20"/>
              </w:rPr>
              <w:t>High Needs</w:t>
            </w:r>
          </w:p>
        </w:tc>
        <w:tc>
          <w:tcPr>
            <w:tcW w:w="900" w:type="dxa"/>
          </w:tcPr>
          <w:p w14:paraId="67C582C2" w14:textId="77777777" w:rsidR="00FF0186" w:rsidRPr="00951896" w:rsidRDefault="00FF0186" w:rsidP="007415BF">
            <w:pPr>
              <w:spacing w:after="0" w:line="240" w:lineRule="auto"/>
              <w:jc w:val="center"/>
              <w:rPr>
                <w:sz w:val="20"/>
                <w:szCs w:val="20"/>
              </w:rPr>
            </w:pPr>
            <w:r w:rsidRPr="00951896">
              <w:rPr>
                <w:sz w:val="20"/>
                <w:szCs w:val="20"/>
              </w:rPr>
              <w:t>31</w:t>
            </w:r>
          </w:p>
        </w:tc>
        <w:tc>
          <w:tcPr>
            <w:tcW w:w="885" w:type="dxa"/>
          </w:tcPr>
          <w:p w14:paraId="1F3638E6" w14:textId="77777777" w:rsidR="00FF0186" w:rsidRPr="00951896" w:rsidRDefault="00FF0186" w:rsidP="007415BF">
            <w:pPr>
              <w:spacing w:after="0" w:line="240" w:lineRule="auto"/>
              <w:jc w:val="center"/>
              <w:rPr>
                <w:sz w:val="20"/>
                <w:szCs w:val="20"/>
              </w:rPr>
            </w:pPr>
            <w:r w:rsidRPr="00951896">
              <w:rPr>
                <w:sz w:val="20"/>
                <w:szCs w:val="20"/>
              </w:rPr>
              <w:t>51%</w:t>
            </w:r>
          </w:p>
        </w:tc>
        <w:tc>
          <w:tcPr>
            <w:tcW w:w="1005" w:type="dxa"/>
          </w:tcPr>
          <w:p w14:paraId="7E31A305" w14:textId="77777777" w:rsidR="00FF0186" w:rsidRPr="00951896" w:rsidRDefault="00FF0186" w:rsidP="007415BF">
            <w:pPr>
              <w:spacing w:after="0" w:line="240" w:lineRule="auto"/>
              <w:jc w:val="center"/>
              <w:rPr>
                <w:sz w:val="20"/>
                <w:szCs w:val="20"/>
              </w:rPr>
            </w:pPr>
            <w:r w:rsidRPr="00951896">
              <w:rPr>
                <w:sz w:val="20"/>
                <w:szCs w:val="20"/>
              </w:rPr>
              <w:t>65%</w:t>
            </w:r>
          </w:p>
        </w:tc>
        <w:tc>
          <w:tcPr>
            <w:tcW w:w="810" w:type="dxa"/>
          </w:tcPr>
          <w:p w14:paraId="5148045B" w14:textId="77777777" w:rsidR="00FF0186" w:rsidRPr="00951896" w:rsidRDefault="00FF0186" w:rsidP="007415BF">
            <w:pPr>
              <w:spacing w:after="0" w:line="240" w:lineRule="auto"/>
              <w:jc w:val="center"/>
              <w:rPr>
                <w:sz w:val="20"/>
                <w:szCs w:val="20"/>
              </w:rPr>
            </w:pPr>
            <w:r w:rsidRPr="00951896">
              <w:rPr>
                <w:sz w:val="20"/>
                <w:szCs w:val="20"/>
              </w:rPr>
              <w:t>40%</w:t>
            </w:r>
          </w:p>
        </w:tc>
        <w:tc>
          <w:tcPr>
            <w:tcW w:w="810" w:type="dxa"/>
          </w:tcPr>
          <w:p w14:paraId="52DBF58B" w14:textId="77777777" w:rsidR="00FF0186" w:rsidRPr="00951896" w:rsidRDefault="00FF0186" w:rsidP="007415BF">
            <w:pPr>
              <w:spacing w:after="0" w:line="240" w:lineRule="auto"/>
              <w:jc w:val="center"/>
              <w:rPr>
                <w:sz w:val="20"/>
                <w:szCs w:val="20"/>
              </w:rPr>
            </w:pPr>
            <w:r w:rsidRPr="00951896">
              <w:rPr>
                <w:sz w:val="20"/>
                <w:szCs w:val="20"/>
              </w:rPr>
              <w:t>45%</w:t>
            </w:r>
          </w:p>
        </w:tc>
        <w:tc>
          <w:tcPr>
            <w:tcW w:w="918" w:type="dxa"/>
          </w:tcPr>
          <w:p w14:paraId="5B67B135" w14:textId="77777777" w:rsidR="00FF0186" w:rsidRPr="00951896" w:rsidRDefault="00FF0186" w:rsidP="007415BF">
            <w:pPr>
              <w:spacing w:after="0" w:line="240" w:lineRule="auto"/>
              <w:jc w:val="center"/>
              <w:rPr>
                <w:sz w:val="20"/>
                <w:szCs w:val="20"/>
              </w:rPr>
            </w:pPr>
            <w:r w:rsidRPr="00951896">
              <w:rPr>
                <w:sz w:val="20"/>
                <w:szCs w:val="20"/>
              </w:rPr>
              <w:t>-6%</w:t>
            </w:r>
          </w:p>
        </w:tc>
      </w:tr>
      <w:tr w:rsidR="00FF0186" w:rsidRPr="00951896" w14:paraId="0F85D96D" w14:textId="77777777" w:rsidTr="00C03CB0">
        <w:trPr>
          <w:trHeight w:val="288"/>
        </w:trPr>
        <w:tc>
          <w:tcPr>
            <w:tcW w:w="4248" w:type="dxa"/>
          </w:tcPr>
          <w:p w14:paraId="6ABA0CA9" w14:textId="77777777" w:rsidR="00FF0186" w:rsidRPr="00951896" w:rsidRDefault="00FF0186" w:rsidP="007415BF">
            <w:pPr>
              <w:spacing w:after="0" w:line="240" w:lineRule="auto"/>
              <w:rPr>
                <w:sz w:val="20"/>
                <w:szCs w:val="20"/>
              </w:rPr>
            </w:pPr>
            <w:r w:rsidRPr="00951896">
              <w:rPr>
                <w:sz w:val="20"/>
                <w:szCs w:val="20"/>
              </w:rPr>
              <w:t>Econ. Dis.</w:t>
            </w:r>
          </w:p>
        </w:tc>
        <w:tc>
          <w:tcPr>
            <w:tcW w:w="900" w:type="dxa"/>
          </w:tcPr>
          <w:p w14:paraId="7E84AD58" w14:textId="77777777" w:rsidR="00FF0186" w:rsidRPr="00951896" w:rsidRDefault="00FF0186" w:rsidP="007415BF">
            <w:pPr>
              <w:spacing w:after="0" w:line="240" w:lineRule="auto"/>
              <w:jc w:val="center"/>
              <w:rPr>
                <w:sz w:val="20"/>
                <w:szCs w:val="20"/>
              </w:rPr>
            </w:pPr>
            <w:r w:rsidRPr="00951896">
              <w:rPr>
                <w:sz w:val="20"/>
                <w:szCs w:val="20"/>
              </w:rPr>
              <w:t>26</w:t>
            </w:r>
          </w:p>
        </w:tc>
        <w:tc>
          <w:tcPr>
            <w:tcW w:w="885" w:type="dxa"/>
          </w:tcPr>
          <w:p w14:paraId="42FB1622" w14:textId="77777777" w:rsidR="00FF0186" w:rsidRPr="00951896" w:rsidRDefault="00FF0186" w:rsidP="007415BF">
            <w:pPr>
              <w:spacing w:after="0" w:line="240" w:lineRule="auto"/>
              <w:jc w:val="center"/>
              <w:rPr>
                <w:sz w:val="20"/>
                <w:szCs w:val="20"/>
              </w:rPr>
            </w:pPr>
            <w:r w:rsidRPr="00951896">
              <w:rPr>
                <w:sz w:val="20"/>
                <w:szCs w:val="20"/>
              </w:rPr>
              <w:t>--</w:t>
            </w:r>
          </w:p>
        </w:tc>
        <w:tc>
          <w:tcPr>
            <w:tcW w:w="1005" w:type="dxa"/>
          </w:tcPr>
          <w:p w14:paraId="358CF849" w14:textId="77777777" w:rsidR="00FF0186" w:rsidRPr="00951896" w:rsidRDefault="00FF0186" w:rsidP="007415BF">
            <w:pPr>
              <w:spacing w:after="0" w:line="240" w:lineRule="auto"/>
              <w:jc w:val="center"/>
              <w:rPr>
                <w:sz w:val="20"/>
                <w:szCs w:val="20"/>
              </w:rPr>
            </w:pPr>
            <w:r w:rsidRPr="00951896">
              <w:rPr>
                <w:sz w:val="20"/>
                <w:szCs w:val="20"/>
              </w:rPr>
              <w:t>67%</w:t>
            </w:r>
          </w:p>
        </w:tc>
        <w:tc>
          <w:tcPr>
            <w:tcW w:w="810" w:type="dxa"/>
          </w:tcPr>
          <w:p w14:paraId="7C1DCB81" w14:textId="77777777" w:rsidR="00FF0186" w:rsidRPr="00951896" w:rsidRDefault="00FF0186" w:rsidP="007415BF">
            <w:pPr>
              <w:spacing w:after="0" w:line="240" w:lineRule="auto"/>
              <w:jc w:val="center"/>
              <w:rPr>
                <w:sz w:val="20"/>
                <w:szCs w:val="20"/>
              </w:rPr>
            </w:pPr>
            <w:r w:rsidRPr="00951896">
              <w:rPr>
                <w:sz w:val="20"/>
                <w:szCs w:val="20"/>
              </w:rPr>
              <w:t>46%</w:t>
            </w:r>
          </w:p>
        </w:tc>
        <w:tc>
          <w:tcPr>
            <w:tcW w:w="810" w:type="dxa"/>
          </w:tcPr>
          <w:p w14:paraId="1E14FC8A" w14:textId="77777777" w:rsidR="00FF0186" w:rsidRPr="00951896" w:rsidRDefault="00FF0186" w:rsidP="007415BF">
            <w:pPr>
              <w:spacing w:after="0" w:line="240" w:lineRule="auto"/>
              <w:jc w:val="center"/>
              <w:rPr>
                <w:sz w:val="20"/>
                <w:szCs w:val="20"/>
              </w:rPr>
            </w:pPr>
            <w:r w:rsidRPr="00951896">
              <w:rPr>
                <w:sz w:val="20"/>
                <w:szCs w:val="20"/>
              </w:rPr>
              <w:t>50%</w:t>
            </w:r>
          </w:p>
        </w:tc>
        <w:tc>
          <w:tcPr>
            <w:tcW w:w="918" w:type="dxa"/>
          </w:tcPr>
          <w:p w14:paraId="26290A88" w14:textId="77777777" w:rsidR="00FF0186" w:rsidRPr="00951896" w:rsidRDefault="00FF0186" w:rsidP="007415BF">
            <w:pPr>
              <w:spacing w:after="0" w:line="240" w:lineRule="auto"/>
              <w:jc w:val="center"/>
              <w:rPr>
                <w:sz w:val="20"/>
                <w:szCs w:val="20"/>
              </w:rPr>
            </w:pPr>
            <w:r w:rsidRPr="00951896">
              <w:rPr>
                <w:sz w:val="20"/>
                <w:szCs w:val="20"/>
              </w:rPr>
              <w:t>--</w:t>
            </w:r>
          </w:p>
        </w:tc>
      </w:tr>
      <w:tr w:rsidR="00FF0186" w:rsidRPr="00951896" w14:paraId="55530919" w14:textId="77777777" w:rsidTr="00C03CB0">
        <w:trPr>
          <w:trHeight w:val="288"/>
        </w:trPr>
        <w:tc>
          <w:tcPr>
            <w:tcW w:w="4248" w:type="dxa"/>
          </w:tcPr>
          <w:p w14:paraId="1CF2F228" w14:textId="77777777" w:rsidR="00FF0186" w:rsidRPr="00951896" w:rsidRDefault="00FF0186" w:rsidP="007415BF">
            <w:pPr>
              <w:spacing w:after="0" w:line="240" w:lineRule="auto"/>
              <w:rPr>
                <w:sz w:val="20"/>
                <w:szCs w:val="20"/>
              </w:rPr>
            </w:pPr>
            <w:r w:rsidRPr="00951896">
              <w:rPr>
                <w:sz w:val="20"/>
                <w:szCs w:val="20"/>
              </w:rPr>
              <w:t>SWD</w:t>
            </w:r>
          </w:p>
        </w:tc>
        <w:tc>
          <w:tcPr>
            <w:tcW w:w="900" w:type="dxa"/>
          </w:tcPr>
          <w:p w14:paraId="2F40ADEB" w14:textId="77777777" w:rsidR="00FF0186" w:rsidRPr="00951896" w:rsidRDefault="00FF0186" w:rsidP="007415BF">
            <w:pPr>
              <w:spacing w:after="0" w:line="240" w:lineRule="auto"/>
              <w:jc w:val="center"/>
              <w:rPr>
                <w:sz w:val="20"/>
                <w:szCs w:val="20"/>
              </w:rPr>
            </w:pPr>
            <w:r w:rsidRPr="00951896">
              <w:rPr>
                <w:sz w:val="20"/>
                <w:szCs w:val="20"/>
              </w:rPr>
              <w:t>15</w:t>
            </w:r>
          </w:p>
        </w:tc>
        <w:tc>
          <w:tcPr>
            <w:tcW w:w="885" w:type="dxa"/>
          </w:tcPr>
          <w:p w14:paraId="5F5CCB7D" w14:textId="77777777" w:rsidR="00FF0186" w:rsidRPr="00951896" w:rsidRDefault="00FF0186" w:rsidP="007415BF">
            <w:pPr>
              <w:spacing w:after="0" w:line="240" w:lineRule="auto"/>
              <w:jc w:val="center"/>
              <w:rPr>
                <w:sz w:val="20"/>
                <w:szCs w:val="20"/>
              </w:rPr>
            </w:pPr>
            <w:r w:rsidRPr="00951896">
              <w:rPr>
                <w:sz w:val="20"/>
                <w:szCs w:val="20"/>
              </w:rPr>
              <w:t>38%</w:t>
            </w:r>
          </w:p>
        </w:tc>
        <w:tc>
          <w:tcPr>
            <w:tcW w:w="1005" w:type="dxa"/>
          </w:tcPr>
          <w:p w14:paraId="05F76051" w14:textId="77777777" w:rsidR="00FF0186" w:rsidRPr="00951896" w:rsidRDefault="00FF0186" w:rsidP="007415BF">
            <w:pPr>
              <w:spacing w:after="0" w:line="240" w:lineRule="auto"/>
              <w:jc w:val="center"/>
              <w:rPr>
                <w:sz w:val="20"/>
                <w:szCs w:val="20"/>
              </w:rPr>
            </w:pPr>
            <w:r w:rsidRPr="00951896">
              <w:rPr>
                <w:sz w:val="20"/>
                <w:szCs w:val="20"/>
              </w:rPr>
              <w:t>50%</w:t>
            </w:r>
          </w:p>
        </w:tc>
        <w:tc>
          <w:tcPr>
            <w:tcW w:w="810" w:type="dxa"/>
          </w:tcPr>
          <w:p w14:paraId="7E36B819" w14:textId="77777777" w:rsidR="00FF0186" w:rsidRPr="00951896" w:rsidRDefault="00FF0186" w:rsidP="007415BF">
            <w:pPr>
              <w:spacing w:after="0" w:line="240" w:lineRule="auto"/>
              <w:jc w:val="center"/>
              <w:rPr>
                <w:sz w:val="20"/>
                <w:szCs w:val="20"/>
              </w:rPr>
            </w:pPr>
            <w:r w:rsidRPr="00951896">
              <w:rPr>
                <w:sz w:val="20"/>
                <w:szCs w:val="20"/>
              </w:rPr>
              <w:t>29%</w:t>
            </w:r>
          </w:p>
        </w:tc>
        <w:tc>
          <w:tcPr>
            <w:tcW w:w="810" w:type="dxa"/>
          </w:tcPr>
          <w:p w14:paraId="14418B86" w14:textId="77777777" w:rsidR="00FF0186" w:rsidRPr="00951896" w:rsidRDefault="00FF0186" w:rsidP="007415BF">
            <w:pPr>
              <w:spacing w:after="0" w:line="240" w:lineRule="auto"/>
              <w:jc w:val="center"/>
              <w:rPr>
                <w:sz w:val="20"/>
                <w:szCs w:val="20"/>
              </w:rPr>
            </w:pPr>
            <w:r w:rsidRPr="00951896">
              <w:rPr>
                <w:sz w:val="20"/>
                <w:szCs w:val="20"/>
              </w:rPr>
              <w:t>13%</w:t>
            </w:r>
          </w:p>
        </w:tc>
        <w:tc>
          <w:tcPr>
            <w:tcW w:w="918" w:type="dxa"/>
          </w:tcPr>
          <w:p w14:paraId="319251A6" w14:textId="77777777" w:rsidR="00FF0186" w:rsidRPr="00951896" w:rsidRDefault="00FF0186" w:rsidP="007415BF">
            <w:pPr>
              <w:spacing w:after="0" w:line="240" w:lineRule="auto"/>
              <w:jc w:val="center"/>
              <w:rPr>
                <w:sz w:val="20"/>
                <w:szCs w:val="20"/>
              </w:rPr>
            </w:pPr>
            <w:r w:rsidRPr="00951896">
              <w:rPr>
                <w:sz w:val="20"/>
                <w:szCs w:val="20"/>
              </w:rPr>
              <w:t>-25%</w:t>
            </w:r>
          </w:p>
        </w:tc>
      </w:tr>
      <w:tr w:rsidR="00FF0186" w:rsidRPr="00951896" w14:paraId="2DB6A5C4" w14:textId="77777777" w:rsidTr="00C03CB0">
        <w:trPr>
          <w:trHeight w:val="288"/>
        </w:trPr>
        <w:tc>
          <w:tcPr>
            <w:tcW w:w="4248" w:type="dxa"/>
          </w:tcPr>
          <w:p w14:paraId="6D90DBF8" w14:textId="01C78AE1" w:rsidR="00FF0186" w:rsidRPr="00951896" w:rsidRDefault="00FF0186" w:rsidP="007415BF">
            <w:pPr>
              <w:spacing w:after="0" w:line="240" w:lineRule="auto"/>
              <w:rPr>
                <w:sz w:val="20"/>
                <w:szCs w:val="20"/>
              </w:rPr>
            </w:pPr>
            <w:r w:rsidRPr="00951896">
              <w:rPr>
                <w:sz w:val="20"/>
                <w:szCs w:val="20"/>
              </w:rPr>
              <w:t>ELL</w:t>
            </w:r>
            <w:r w:rsidR="007415BF">
              <w:rPr>
                <w:sz w:val="20"/>
                <w:szCs w:val="20"/>
              </w:rPr>
              <w:t>s</w:t>
            </w:r>
          </w:p>
        </w:tc>
        <w:tc>
          <w:tcPr>
            <w:tcW w:w="900" w:type="dxa"/>
          </w:tcPr>
          <w:p w14:paraId="6953BBC4" w14:textId="77777777" w:rsidR="00FF0186" w:rsidRPr="00951896" w:rsidRDefault="00FF0186" w:rsidP="007415BF">
            <w:pPr>
              <w:spacing w:after="0" w:line="240" w:lineRule="auto"/>
              <w:jc w:val="center"/>
              <w:rPr>
                <w:sz w:val="20"/>
                <w:szCs w:val="20"/>
              </w:rPr>
            </w:pPr>
            <w:r w:rsidRPr="00951896">
              <w:rPr>
                <w:sz w:val="20"/>
                <w:szCs w:val="20"/>
              </w:rPr>
              <w:t>3</w:t>
            </w:r>
          </w:p>
        </w:tc>
        <w:tc>
          <w:tcPr>
            <w:tcW w:w="885" w:type="dxa"/>
          </w:tcPr>
          <w:p w14:paraId="4C574603" w14:textId="77777777" w:rsidR="00FF0186" w:rsidRPr="00951896" w:rsidRDefault="00FF0186" w:rsidP="007415BF">
            <w:pPr>
              <w:spacing w:after="0" w:line="240" w:lineRule="auto"/>
              <w:jc w:val="center"/>
              <w:rPr>
                <w:sz w:val="20"/>
                <w:szCs w:val="20"/>
              </w:rPr>
            </w:pPr>
            <w:r w:rsidRPr="00951896">
              <w:rPr>
                <w:sz w:val="20"/>
                <w:szCs w:val="20"/>
              </w:rPr>
              <w:t>--</w:t>
            </w:r>
          </w:p>
        </w:tc>
        <w:tc>
          <w:tcPr>
            <w:tcW w:w="1005" w:type="dxa"/>
          </w:tcPr>
          <w:p w14:paraId="4B25CBF0" w14:textId="77777777" w:rsidR="00FF0186" w:rsidRPr="00951896" w:rsidRDefault="00FF0186" w:rsidP="007415BF">
            <w:pPr>
              <w:spacing w:after="0" w:line="240" w:lineRule="auto"/>
              <w:jc w:val="center"/>
              <w:rPr>
                <w:sz w:val="20"/>
                <w:szCs w:val="20"/>
              </w:rPr>
            </w:pPr>
            <w:r w:rsidRPr="00951896">
              <w:rPr>
                <w:sz w:val="20"/>
                <w:szCs w:val="20"/>
              </w:rPr>
              <w:t>--</w:t>
            </w:r>
          </w:p>
        </w:tc>
        <w:tc>
          <w:tcPr>
            <w:tcW w:w="810" w:type="dxa"/>
          </w:tcPr>
          <w:p w14:paraId="040D90C8" w14:textId="77777777" w:rsidR="00FF0186" w:rsidRPr="00951896" w:rsidRDefault="00FF0186" w:rsidP="007415BF">
            <w:pPr>
              <w:spacing w:after="0" w:line="240" w:lineRule="auto"/>
              <w:jc w:val="center"/>
              <w:rPr>
                <w:sz w:val="20"/>
                <w:szCs w:val="20"/>
              </w:rPr>
            </w:pPr>
            <w:r w:rsidRPr="00951896">
              <w:rPr>
                <w:sz w:val="20"/>
                <w:szCs w:val="20"/>
              </w:rPr>
              <w:t>--</w:t>
            </w:r>
          </w:p>
        </w:tc>
        <w:tc>
          <w:tcPr>
            <w:tcW w:w="810" w:type="dxa"/>
          </w:tcPr>
          <w:p w14:paraId="1777ECED" w14:textId="77777777" w:rsidR="00FF0186" w:rsidRPr="00951896" w:rsidRDefault="00FF0186" w:rsidP="007415BF">
            <w:pPr>
              <w:spacing w:after="0" w:line="240" w:lineRule="auto"/>
              <w:jc w:val="center"/>
              <w:rPr>
                <w:sz w:val="20"/>
                <w:szCs w:val="20"/>
              </w:rPr>
            </w:pPr>
            <w:r w:rsidRPr="00951896">
              <w:rPr>
                <w:sz w:val="20"/>
                <w:szCs w:val="20"/>
              </w:rPr>
              <w:t>--</w:t>
            </w:r>
          </w:p>
        </w:tc>
        <w:tc>
          <w:tcPr>
            <w:tcW w:w="918" w:type="dxa"/>
          </w:tcPr>
          <w:p w14:paraId="6EC8F046" w14:textId="77777777" w:rsidR="00FF0186" w:rsidRPr="00951896" w:rsidRDefault="00FF0186" w:rsidP="007415BF">
            <w:pPr>
              <w:spacing w:after="0" w:line="240" w:lineRule="auto"/>
              <w:jc w:val="center"/>
              <w:rPr>
                <w:sz w:val="20"/>
                <w:szCs w:val="20"/>
              </w:rPr>
            </w:pPr>
            <w:r w:rsidRPr="00951896">
              <w:rPr>
                <w:sz w:val="20"/>
                <w:szCs w:val="20"/>
              </w:rPr>
              <w:t>--</w:t>
            </w:r>
          </w:p>
        </w:tc>
      </w:tr>
      <w:tr w:rsidR="00FF0186" w:rsidRPr="00951896" w14:paraId="520C2A6C" w14:textId="77777777" w:rsidTr="00C03CB0">
        <w:trPr>
          <w:trHeight w:val="288"/>
        </w:trPr>
        <w:tc>
          <w:tcPr>
            <w:tcW w:w="4248" w:type="dxa"/>
            <w:shd w:val="clear" w:color="auto" w:fill="D9D9D9" w:themeFill="background1" w:themeFillShade="D9"/>
          </w:tcPr>
          <w:p w14:paraId="53021F40" w14:textId="77777777" w:rsidR="00FF0186" w:rsidRPr="00951896" w:rsidRDefault="00FF0186" w:rsidP="007415BF">
            <w:pPr>
              <w:spacing w:after="0" w:line="240" w:lineRule="auto"/>
              <w:jc w:val="center"/>
              <w:rPr>
                <w:sz w:val="20"/>
                <w:szCs w:val="20"/>
              </w:rPr>
            </w:pPr>
            <w:r w:rsidRPr="00951896">
              <w:rPr>
                <w:sz w:val="20"/>
                <w:szCs w:val="20"/>
              </w:rPr>
              <w:t>Memorial</w:t>
            </w:r>
          </w:p>
        </w:tc>
        <w:tc>
          <w:tcPr>
            <w:tcW w:w="900" w:type="dxa"/>
            <w:shd w:val="clear" w:color="auto" w:fill="D9D9D9" w:themeFill="background1" w:themeFillShade="D9"/>
          </w:tcPr>
          <w:p w14:paraId="1375CC4B" w14:textId="77777777" w:rsidR="00FF0186" w:rsidRPr="00951896" w:rsidRDefault="00FF0186" w:rsidP="007415BF">
            <w:pPr>
              <w:spacing w:after="0" w:line="240" w:lineRule="auto"/>
              <w:jc w:val="center"/>
              <w:rPr>
                <w:sz w:val="20"/>
                <w:szCs w:val="20"/>
              </w:rPr>
            </w:pPr>
            <w:r w:rsidRPr="00951896">
              <w:rPr>
                <w:sz w:val="20"/>
                <w:szCs w:val="20"/>
              </w:rPr>
              <w:t>34</w:t>
            </w:r>
          </w:p>
        </w:tc>
        <w:tc>
          <w:tcPr>
            <w:tcW w:w="885" w:type="dxa"/>
            <w:shd w:val="clear" w:color="auto" w:fill="D9D9D9" w:themeFill="background1" w:themeFillShade="D9"/>
          </w:tcPr>
          <w:p w14:paraId="292B1E42" w14:textId="77777777" w:rsidR="00FF0186" w:rsidRPr="00951896" w:rsidRDefault="00FF0186" w:rsidP="007415BF">
            <w:pPr>
              <w:spacing w:after="0" w:line="240" w:lineRule="auto"/>
              <w:jc w:val="center"/>
              <w:rPr>
                <w:sz w:val="20"/>
                <w:szCs w:val="20"/>
              </w:rPr>
            </w:pPr>
            <w:r w:rsidRPr="00951896">
              <w:rPr>
                <w:sz w:val="20"/>
                <w:szCs w:val="20"/>
              </w:rPr>
              <w:t>53%</w:t>
            </w:r>
          </w:p>
        </w:tc>
        <w:tc>
          <w:tcPr>
            <w:tcW w:w="1005" w:type="dxa"/>
            <w:shd w:val="clear" w:color="auto" w:fill="D9D9D9" w:themeFill="background1" w:themeFillShade="D9"/>
          </w:tcPr>
          <w:p w14:paraId="7634889D" w14:textId="77777777" w:rsidR="00FF0186" w:rsidRPr="00951896" w:rsidRDefault="00FF0186" w:rsidP="007415BF">
            <w:pPr>
              <w:spacing w:after="0" w:line="240" w:lineRule="auto"/>
              <w:jc w:val="center"/>
              <w:rPr>
                <w:sz w:val="20"/>
                <w:szCs w:val="20"/>
              </w:rPr>
            </w:pPr>
            <w:r w:rsidRPr="00951896">
              <w:rPr>
                <w:sz w:val="20"/>
                <w:szCs w:val="20"/>
              </w:rPr>
              <w:t>33%</w:t>
            </w:r>
          </w:p>
        </w:tc>
        <w:tc>
          <w:tcPr>
            <w:tcW w:w="810" w:type="dxa"/>
            <w:shd w:val="clear" w:color="auto" w:fill="D9D9D9" w:themeFill="background1" w:themeFillShade="D9"/>
          </w:tcPr>
          <w:p w14:paraId="5869E98B" w14:textId="77777777" w:rsidR="00FF0186" w:rsidRPr="00951896" w:rsidRDefault="00FF0186" w:rsidP="007415BF">
            <w:pPr>
              <w:spacing w:after="0" w:line="240" w:lineRule="auto"/>
              <w:jc w:val="center"/>
              <w:rPr>
                <w:sz w:val="20"/>
                <w:szCs w:val="20"/>
              </w:rPr>
            </w:pPr>
            <w:r w:rsidRPr="00951896">
              <w:rPr>
                <w:sz w:val="20"/>
                <w:szCs w:val="20"/>
              </w:rPr>
              <w:t>61%</w:t>
            </w:r>
          </w:p>
        </w:tc>
        <w:tc>
          <w:tcPr>
            <w:tcW w:w="810" w:type="dxa"/>
            <w:shd w:val="clear" w:color="auto" w:fill="D9D9D9" w:themeFill="background1" w:themeFillShade="D9"/>
          </w:tcPr>
          <w:p w14:paraId="723152BC" w14:textId="77777777" w:rsidR="00FF0186" w:rsidRPr="00951896" w:rsidRDefault="00FF0186" w:rsidP="007415BF">
            <w:pPr>
              <w:spacing w:after="0" w:line="240" w:lineRule="auto"/>
              <w:jc w:val="center"/>
              <w:rPr>
                <w:sz w:val="20"/>
                <w:szCs w:val="20"/>
              </w:rPr>
            </w:pPr>
            <w:r w:rsidRPr="00951896">
              <w:rPr>
                <w:sz w:val="20"/>
                <w:szCs w:val="20"/>
              </w:rPr>
              <w:t>53%</w:t>
            </w:r>
          </w:p>
        </w:tc>
        <w:tc>
          <w:tcPr>
            <w:tcW w:w="918" w:type="dxa"/>
            <w:shd w:val="clear" w:color="auto" w:fill="D9D9D9" w:themeFill="background1" w:themeFillShade="D9"/>
          </w:tcPr>
          <w:p w14:paraId="693FDCF2" w14:textId="77777777" w:rsidR="00FF0186" w:rsidRPr="00951896" w:rsidRDefault="00FF0186" w:rsidP="007415BF">
            <w:pPr>
              <w:spacing w:after="0" w:line="240" w:lineRule="auto"/>
              <w:jc w:val="center"/>
              <w:rPr>
                <w:sz w:val="20"/>
                <w:szCs w:val="20"/>
              </w:rPr>
            </w:pPr>
            <w:r w:rsidRPr="00951896">
              <w:rPr>
                <w:sz w:val="20"/>
                <w:szCs w:val="20"/>
              </w:rPr>
              <w:t>0</w:t>
            </w:r>
          </w:p>
        </w:tc>
      </w:tr>
      <w:tr w:rsidR="00FF0186" w:rsidRPr="00951896" w14:paraId="4D2D27C9" w14:textId="77777777" w:rsidTr="00C03CB0">
        <w:trPr>
          <w:trHeight w:val="288"/>
        </w:trPr>
        <w:tc>
          <w:tcPr>
            <w:tcW w:w="4248" w:type="dxa"/>
          </w:tcPr>
          <w:p w14:paraId="37C44A66" w14:textId="77777777" w:rsidR="00FF0186" w:rsidRPr="00951896" w:rsidRDefault="00FF0186" w:rsidP="007415BF">
            <w:pPr>
              <w:spacing w:after="0" w:line="240" w:lineRule="auto"/>
              <w:rPr>
                <w:sz w:val="20"/>
                <w:szCs w:val="20"/>
              </w:rPr>
            </w:pPr>
            <w:r w:rsidRPr="00951896">
              <w:rPr>
                <w:sz w:val="20"/>
                <w:szCs w:val="20"/>
              </w:rPr>
              <w:t>High Needs</w:t>
            </w:r>
          </w:p>
        </w:tc>
        <w:tc>
          <w:tcPr>
            <w:tcW w:w="900" w:type="dxa"/>
          </w:tcPr>
          <w:p w14:paraId="00670ABE" w14:textId="77777777" w:rsidR="00FF0186" w:rsidRPr="00951896" w:rsidRDefault="00FF0186" w:rsidP="007415BF">
            <w:pPr>
              <w:spacing w:after="0" w:line="240" w:lineRule="auto"/>
              <w:jc w:val="center"/>
              <w:rPr>
                <w:sz w:val="20"/>
                <w:szCs w:val="20"/>
              </w:rPr>
            </w:pPr>
            <w:r w:rsidRPr="00951896">
              <w:rPr>
                <w:sz w:val="20"/>
                <w:szCs w:val="20"/>
              </w:rPr>
              <w:t>25</w:t>
            </w:r>
          </w:p>
        </w:tc>
        <w:tc>
          <w:tcPr>
            <w:tcW w:w="885" w:type="dxa"/>
          </w:tcPr>
          <w:p w14:paraId="0C13CCC8" w14:textId="77777777" w:rsidR="00FF0186" w:rsidRPr="00951896" w:rsidRDefault="00FF0186" w:rsidP="007415BF">
            <w:pPr>
              <w:spacing w:after="0" w:line="240" w:lineRule="auto"/>
              <w:jc w:val="center"/>
              <w:rPr>
                <w:sz w:val="20"/>
                <w:szCs w:val="20"/>
              </w:rPr>
            </w:pPr>
            <w:r w:rsidRPr="00951896">
              <w:rPr>
                <w:sz w:val="20"/>
                <w:szCs w:val="20"/>
              </w:rPr>
              <w:t>50%</w:t>
            </w:r>
          </w:p>
        </w:tc>
        <w:tc>
          <w:tcPr>
            <w:tcW w:w="1005" w:type="dxa"/>
          </w:tcPr>
          <w:p w14:paraId="6EA3B925" w14:textId="77777777" w:rsidR="00FF0186" w:rsidRPr="00951896" w:rsidRDefault="00FF0186" w:rsidP="007415BF">
            <w:pPr>
              <w:spacing w:after="0" w:line="240" w:lineRule="auto"/>
              <w:jc w:val="center"/>
              <w:rPr>
                <w:sz w:val="20"/>
                <w:szCs w:val="20"/>
              </w:rPr>
            </w:pPr>
            <w:r w:rsidRPr="00951896">
              <w:rPr>
                <w:sz w:val="20"/>
                <w:szCs w:val="20"/>
              </w:rPr>
              <w:t>26%</w:t>
            </w:r>
          </w:p>
        </w:tc>
        <w:tc>
          <w:tcPr>
            <w:tcW w:w="810" w:type="dxa"/>
          </w:tcPr>
          <w:p w14:paraId="1A02BA45" w14:textId="77777777" w:rsidR="00FF0186" w:rsidRPr="00951896" w:rsidRDefault="00FF0186" w:rsidP="007415BF">
            <w:pPr>
              <w:spacing w:after="0" w:line="240" w:lineRule="auto"/>
              <w:jc w:val="center"/>
              <w:rPr>
                <w:sz w:val="20"/>
                <w:szCs w:val="20"/>
              </w:rPr>
            </w:pPr>
            <w:r w:rsidRPr="00951896">
              <w:rPr>
                <w:sz w:val="20"/>
                <w:szCs w:val="20"/>
              </w:rPr>
              <w:t>56%</w:t>
            </w:r>
          </w:p>
        </w:tc>
        <w:tc>
          <w:tcPr>
            <w:tcW w:w="810" w:type="dxa"/>
          </w:tcPr>
          <w:p w14:paraId="75B09ABE" w14:textId="77777777" w:rsidR="00FF0186" w:rsidRPr="00951896" w:rsidRDefault="00FF0186" w:rsidP="007415BF">
            <w:pPr>
              <w:spacing w:after="0" w:line="240" w:lineRule="auto"/>
              <w:jc w:val="center"/>
              <w:rPr>
                <w:sz w:val="20"/>
                <w:szCs w:val="20"/>
              </w:rPr>
            </w:pPr>
            <w:r w:rsidRPr="00951896">
              <w:rPr>
                <w:sz w:val="20"/>
                <w:szCs w:val="20"/>
              </w:rPr>
              <w:t>52%</w:t>
            </w:r>
          </w:p>
        </w:tc>
        <w:tc>
          <w:tcPr>
            <w:tcW w:w="918" w:type="dxa"/>
          </w:tcPr>
          <w:p w14:paraId="132D5546" w14:textId="77777777" w:rsidR="00FF0186" w:rsidRPr="00951896" w:rsidRDefault="00FF0186" w:rsidP="007415BF">
            <w:pPr>
              <w:spacing w:after="0" w:line="240" w:lineRule="auto"/>
              <w:jc w:val="center"/>
              <w:rPr>
                <w:sz w:val="20"/>
                <w:szCs w:val="20"/>
              </w:rPr>
            </w:pPr>
            <w:r w:rsidRPr="00951896">
              <w:rPr>
                <w:sz w:val="20"/>
                <w:szCs w:val="20"/>
              </w:rPr>
              <w:t>2%</w:t>
            </w:r>
          </w:p>
        </w:tc>
      </w:tr>
      <w:tr w:rsidR="00FF0186" w:rsidRPr="00951896" w14:paraId="1D693480" w14:textId="77777777" w:rsidTr="00C03CB0">
        <w:trPr>
          <w:trHeight w:val="288"/>
        </w:trPr>
        <w:tc>
          <w:tcPr>
            <w:tcW w:w="4248" w:type="dxa"/>
          </w:tcPr>
          <w:p w14:paraId="585C1D30" w14:textId="77777777" w:rsidR="00FF0186" w:rsidRPr="00951896" w:rsidRDefault="00FF0186" w:rsidP="007415BF">
            <w:pPr>
              <w:spacing w:after="0" w:line="240" w:lineRule="auto"/>
              <w:rPr>
                <w:sz w:val="20"/>
                <w:szCs w:val="20"/>
              </w:rPr>
            </w:pPr>
            <w:r w:rsidRPr="00951896">
              <w:rPr>
                <w:sz w:val="20"/>
                <w:szCs w:val="20"/>
              </w:rPr>
              <w:t>Econ. Dis.</w:t>
            </w:r>
          </w:p>
        </w:tc>
        <w:tc>
          <w:tcPr>
            <w:tcW w:w="900" w:type="dxa"/>
          </w:tcPr>
          <w:p w14:paraId="60D8AC1A" w14:textId="77777777" w:rsidR="00FF0186" w:rsidRPr="00951896" w:rsidRDefault="00FF0186" w:rsidP="007415BF">
            <w:pPr>
              <w:spacing w:after="0" w:line="240" w:lineRule="auto"/>
              <w:jc w:val="center"/>
              <w:rPr>
                <w:sz w:val="20"/>
                <w:szCs w:val="20"/>
              </w:rPr>
            </w:pPr>
            <w:r w:rsidRPr="00951896">
              <w:rPr>
                <w:sz w:val="20"/>
                <w:szCs w:val="20"/>
              </w:rPr>
              <w:t>23</w:t>
            </w:r>
          </w:p>
        </w:tc>
        <w:tc>
          <w:tcPr>
            <w:tcW w:w="885" w:type="dxa"/>
          </w:tcPr>
          <w:p w14:paraId="734F5056" w14:textId="77777777" w:rsidR="00FF0186" w:rsidRPr="00951896" w:rsidRDefault="00FF0186" w:rsidP="007415BF">
            <w:pPr>
              <w:spacing w:after="0" w:line="240" w:lineRule="auto"/>
              <w:jc w:val="center"/>
              <w:rPr>
                <w:sz w:val="20"/>
                <w:szCs w:val="20"/>
              </w:rPr>
            </w:pPr>
            <w:r w:rsidRPr="00951896">
              <w:rPr>
                <w:sz w:val="20"/>
                <w:szCs w:val="20"/>
              </w:rPr>
              <w:t>--</w:t>
            </w:r>
          </w:p>
        </w:tc>
        <w:tc>
          <w:tcPr>
            <w:tcW w:w="1005" w:type="dxa"/>
          </w:tcPr>
          <w:p w14:paraId="44C9ECDA" w14:textId="77777777" w:rsidR="00FF0186" w:rsidRPr="00951896" w:rsidRDefault="00FF0186" w:rsidP="007415BF">
            <w:pPr>
              <w:spacing w:after="0" w:line="240" w:lineRule="auto"/>
              <w:jc w:val="center"/>
              <w:rPr>
                <w:sz w:val="20"/>
                <w:szCs w:val="20"/>
              </w:rPr>
            </w:pPr>
            <w:r w:rsidRPr="00951896">
              <w:rPr>
                <w:sz w:val="20"/>
                <w:szCs w:val="20"/>
              </w:rPr>
              <w:t>28%</w:t>
            </w:r>
          </w:p>
        </w:tc>
        <w:tc>
          <w:tcPr>
            <w:tcW w:w="810" w:type="dxa"/>
          </w:tcPr>
          <w:p w14:paraId="1190398B" w14:textId="77777777" w:rsidR="00FF0186" w:rsidRPr="00951896" w:rsidRDefault="00FF0186" w:rsidP="007415BF">
            <w:pPr>
              <w:spacing w:after="0" w:line="240" w:lineRule="auto"/>
              <w:jc w:val="center"/>
              <w:rPr>
                <w:sz w:val="20"/>
                <w:szCs w:val="20"/>
              </w:rPr>
            </w:pPr>
            <w:r w:rsidRPr="00951896">
              <w:rPr>
                <w:sz w:val="20"/>
                <w:szCs w:val="20"/>
              </w:rPr>
              <w:t>53%</w:t>
            </w:r>
          </w:p>
        </w:tc>
        <w:tc>
          <w:tcPr>
            <w:tcW w:w="810" w:type="dxa"/>
          </w:tcPr>
          <w:p w14:paraId="64FC54DF" w14:textId="77777777" w:rsidR="00FF0186" w:rsidRPr="00951896" w:rsidRDefault="00FF0186" w:rsidP="007415BF">
            <w:pPr>
              <w:spacing w:after="0" w:line="240" w:lineRule="auto"/>
              <w:jc w:val="center"/>
              <w:rPr>
                <w:sz w:val="20"/>
                <w:szCs w:val="20"/>
              </w:rPr>
            </w:pPr>
            <w:r w:rsidRPr="00951896">
              <w:rPr>
                <w:sz w:val="20"/>
                <w:szCs w:val="20"/>
              </w:rPr>
              <w:t>48%</w:t>
            </w:r>
          </w:p>
        </w:tc>
        <w:tc>
          <w:tcPr>
            <w:tcW w:w="918" w:type="dxa"/>
          </w:tcPr>
          <w:p w14:paraId="3F50E4E0" w14:textId="77777777" w:rsidR="00FF0186" w:rsidRPr="00951896" w:rsidRDefault="00FF0186" w:rsidP="007415BF">
            <w:pPr>
              <w:spacing w:after="0" w:line="240" w:lineRule="auto"/>
              <w:jc w:val="center"/>
              <w:rPr>
                <w:sz w:val="20"/>
                <w:szCs w:val="20"/>
              </w:rPr>
            </w:pPr>
            <w:r w:rsidRPr="00951896">
              <w:rPr>
                <w:sz w:val="20"/>
                <w:szCs w:val="20"/>
              </w:rPr>
              <w:t>--</w:t>
            </w:r>
          </w:p>
        </w:tc>
      </w:tr>
      <w:tr w:rsidR="00FF0186" w:rsidRPr="00951896" w14:paraId="3012FAF7" w14:textId="77777777" w:rsidTr="00C03CB0">
        <w:trPr>
          <w:trHeight w:val="288"/>
        </w:trPr>
        <w:tc>
          <w:tcPr>
            <w:tcW w:w="4248" w:type="dxa"/>
          </w:tcPr>
          <w:p w14:paraId="680FE525" w14:textId="77777777" w:rsidR="00FF0186" w:rsidRPr="00951896" w:rsidRDefault="00FF0186" w:rsidP="007415BF">
            <w:pPr>
              <w:spacing w:after="0" w:line="240" w:lineRule="auto"/>
              <w:rPr>
                <w:sz w:val="20"/>
                <w:szCs w:val="20"/>
              </w:rPr>
            </w:pPr>
            <w:r w:rsidRPr="00951896">
              <w:rPr>
                <w:sz w:val="20"/>
                <w:szCs w:val="20"/>
              </w:rPr>
              <w:t>SWD</w:t>
            </w:r>
          </w:p>
        </w:tc>
        <w:tc>
          <w:tcPr>
            <w:tcW w:w="900" w:type="dxa"/>
          </w:tcPr>
          <w:p w14:paraId="44D6A3B1" w14:textId="77777777" w:rsidR="00FF0186" w:rsidRPr="00951896" w:rsidRDefault="00FF0186" w:rsidP="007415BF">
            <w:pPr>
              <w:spacing w:after="0" w:line="240" w:lineRule="auto"/>
              <w:jc w:val="center"/>
              <w:rPr>
                <w:sz w:val="20"/>
                <w:szCs w:val="20"/>
              </w:rPr>
            </w:pPr>
            <w:r w:rsidRPr="00951896">
              <w:rPr>
                <w:sz w:val="20"/>
                <w:szCs w:val="20"/>
              </w:rPr>
              <w:t>5</w:t>
            </w:r>
          </w:p>
        </w:tc>
        <w:tc>
          <w:tcPr>
            <w:tcW w:w="885" w:type="dxa"/>
          </w:tcPr>
          <w:p w14:paraId="7952A2AD" w14:textId="77777777" w:rsidR="00FF0186" w:rsidRPr="00951896" w:rsidRDefault="00FF0186" w:rsidP="007415BF">
            <w:pPr>
              <w:spacing w:after="0" w:line="240" w:lineRule="auto"/>
              <w:jc w:val="center"/>
              <w:rPr>
                <w:sz w:val="20"/>
                <w:szCs w:val="20"/>
              </w:rPr>
            </w:pPr>
            <w:r w:rsidRPr="00951896">
              <w:rPr>
                <w:sz w:val="20"/>
                <w:szCs w:val="20"/>
              </w:rPr>
              <w:t>20%</w:t>
            </w:r>
          </w:p>
        </w:tc>
        <w:tc>
          <w:tcPr>
            <w:tcW w:w="1005" w:type="dxa"/>
          </w:tcPr>
          <w:p w14:paraId="7237BDD5" w14:textId="77777777" w:rsidR="00FF0186" w:rsidRPr="00951896" w:rsidRDefault="00FF0186" w:rsidP="007415BF">
            <w:pPr>
              <w:spacing w:after="0" w:line="240" w:lineRule="auto"/>
              <w:jc w:val="center"/>
              <w:rPr>
                <w:sz w:val="20"/>
                <w:szCs w:val="20"/>
              </w:rPr>
            </w:pPr>
            <w:r w:rsidRPr="00951896">
              <w:rPr>
                <w:sz w:val="20"/>
                <w:szCs w:val="20"/>
              </w:rPr>
              <w:t>--</w:t>
            </w:r>
          </w:p>
        </w:tc>
        <w:tc>
          <w:tcPr>
            <w:tcW w:w="810" w:type="dxa"/>
          </w:tcPr>
          <w:p w14:paraId="5F7A7F4D" w14:textId="77777777" w:rsidR="00FF0186" w:rsidRPr="00951896" w:rsidRDefault="00FF0186" w:rsidP="007415BF">
            <w:pPr>
              <w:spacing w:after="0" w:line="240" w:lineRule="auto"/>
              <w:jc w:val="center"/>
              <w:rPr>
                <w:sz w:val="20"/>
                <w:szCs w:val="20"/>
              </w:rPr>
            </w:pPr>
            <w:r w:rsidRPr="00951896">
              <w:rPr>
                <w:sz w:val="20"/>
                <w:szCs w:val="20"/>
              </w:rPr>
              <w:t>--</w:t>
            </w:r>
          </w:p>
        </w:tc>
        <w:tc>
          <w:tcPr>
            <w:tcW w:w="810" w:type="dxa"/>
          </w:tcPr>
          <w:p w14:paraId="79728E9A" w14:textId="77777777" w:rsidR="00FF0186" w:rsidRPr="00951896" w:rsidRDefault="00FF0186" w:rsidP="007415BF">
            <w:pPr>
              <w:spacing w:after="0" w:line="240" w:lineRule="auto"/>
              <w:jc w:val="center"/>
              <w:rPr>
                <w:sz w:val="20"/>
                <w:szCs w:val="20"/>
              </w:rPr>
            </w:pPr>
            <w:r w:rsidRPr="00951896">
              <w:rPr>
                <w:sz w:val="20"/>
                <w:szCs w:val="20"/>
              </w:rPr>
              <w:t>--</w:t>
            </w:r>
          </w:p>
        </w:tc>
        <w:tc>
          <w:tcPr>
            <w:tcW w:w="918" w:type="dxa"/>
          </w:tcPr>
          <w:p w14:paraId="3AD59DC9" w14:textId="77777777" w:rsidR="00FF0186" w:rsidRPr="00951896" w:rsidRDefault="00FF0186" w:rsidP="007415BF">
            <w:pPr>
              <w:spacing w:after="0" w:line="240" w:lineRule="auto"/>
              <w:jc w:val="center"/>
              <w:rPr>
                <w:sz w:val="20"/>
                <w:szCs w:val="20"/>
              </w:rPr>
            </w:pPr>
            <w:r w:rsidRPr="00951896">
              <w:rPr>
                <w:sz w:val="20"/>
                <w:szCs w:val="20"/>
              </w:rPr>
              <w:t>--</w:t>
            </w:r>
          </w:p>
        </w:tc>
      </w:tr>
      <w:tr w:rsidR="00FF0186" w:rsidRPr="00951896" w14:paraId="1839AE0A" w14:textId="77777777" w:rsidTr="00C03CB0">
        <w:trPr>
          <w:trHeight w:val="288"/>
        </w:trPr>
        <w:tc>
          <w:tcPr>
            <w:tcW w:w="4248" w:type="dxa"/>
          </w:tcPr>
          <w:p w14:paraId="6332B27D" w14:textId="08B3F717" w:rsidR="00FF0186" w:rsidRPr="00951896" w:rsidRDefault="00FF0186" w:rsidP="007415BF">
            <w:pPr>
              <w:spacing w:after="0" w:line="240" w:lineRule="auto"/>
              <w:rPr>
                <w:sz w:val="20"/>
                <w:szCs w:val="20"/>
              </w:rPr>
            </w:pPr>
            <w:r w:rsidRPr="00951896">
              <w:rPr>
                <w:sz w:val="20"/>
                <w:szCs w:val="20"/>
              </w:rPr>
              <w:t>ELL</w:t>
            </w:r>
            <w:r w:rsidR="007415BF">
              <w:rPr>
                <w:sz w:val="20"/>
                <w:szCs w:val="20"/>
              </w:rPr>
              <w:t>s</w:t>
            </w:r>
          </w:p>
        </w:tc>
        <w:tc>
          <w:tcPr>
            <w:tcW w:w="900" w:type="dxa"/>
          </w:tcPr>
          <w:p w14:paraId="2AF660AB" w14:textId="77777777" w:rsidR="00FF0186" w:rsidRPr="00951896" w:rsidRDefault="00FF0186" w:rsidP="007415BF">
            <w:pPr>
              <w:spacing w:after="0" w:line="240" w:lineRule="auto"/>
              <w:jc w:val="center"/>
              <w:rPr>
                <w:sz w:val="20"/>
                <w:szCs w:val="20"/>
              </w:rPr>
            </w:pPr>
            <w:r w:rsidRPr="00951896">
              <w:rPr>
                <w:sz w:val="20"/>
                <w:szCs w:val="20"/>
              </w:rPr>
              <w:t>6</w:t>
            </w:r>
          </w:p>
        </w:tc>
        <w:tc>
          <w:tcPr>
            <w:tcW w:w="885" w:type="dxa"/>
          </w:tcPr>
          <w:p w14:paraId="48E7523E" w14:textId="77777777" w:rsidR="00FF0186" w:rsidRPr="00951896" w:rsidRDefault="00FF0186" w:rsidP="007415BF">
            <w:pPr>
              <w:spacing w:after="0" w:line="240" w:lineRule="auto"/>
              <w:jc w:val="center"/>
              <w:rPr>
                <w:sz w:val="20"/>
                <w:szCs w:val="20"/>
              </w:rPr>
            </w:pPr>
            <w:r w:rsidRPr="00951896">
              <w:rPr>
                <w:sz w:val="20"/>
                <w:szCs w:val="20"/>
              </w:rPr>
              <w:t>--</w:t>
            </w:r>
          </w:p>
        </w:tc>
        <w:tc>
          <w:tcPr>
            <w:tcW w:w="1005" w:type="dxa"/>
          </w:tcPr>
          <w:p w14:paraId="6D4AF15B" w14:textId="77777777" w:rsidR="00FF0186" w:rsidRPr="00951896" w:rsidRDefault="00FF0186" w:rsidP="007415BF">
            <w:pPr>
              <w:spacing w:after="0" w:line="240" w:lineRule="auto"/>
              <w:jc w:val="center"/>
              <w:rPr>
                <w:sz w:val="20"/>
                <w:szCs w:val="20"/>
              </w:rPr>
            </w:pPr>
            <w:r w:rsidRPr="00951896">
              <w:rPr>
                <w:sz w:val="20"/>
                <w:szCs w:val="20"/>
              </w:rPr>
              <w:t>--</w:t>
            </w:r>
          </w:p>
        </w:tc>
        <w:tc>
          <w:tcPr>
            <w:tcW w:w="810" w:type="dxa"/>
          </w:tcPr>
          <w:p w14:paraId="6F1A3248" w14:textId="77777777" w:rsidR="00FF0186" w:rsidRPr="00951896" w:rsidRDefault="00FF0186" w:rsidP="007415BF">
            <w:pPr>
              <w:spacing w:after="0" w:line="240" w:lineRule="auto"/>
              <w:jc w:val="center"/>
              <w:rPr>
                <w:sz w:val="20"/>
                <w:szCs w:val="20"/>
              </w:rPr>
            </w:pPr>
            <w:r w:rsidRPr="00951896">
              <w:rPr>
                <w:sz w:val="20"/>
                <w:szCs w:val="20"/>
              </w:rPr>
              <w:t>--</w:t>
            </w:r>
          </w:p>
        </w:tc>
        <w:tc>
          <w:tcPr>
            <w:tcW w:w="810" w:type="dxa"/>
          </w:tcPr>
          <w:p w14:paraId="5B07E8AB" w14:textId="77777777" w:rsidR="00FF0186" w:rsidRPr="00951896" w:rsidRDefault="00FF0186" w:rsidP="007415BF">
            <w:pPr>
              <w:spacing w:after="0" w:line="240" w:lineRule="auto"/>
              <w:jc w:val="center"/>
              <w:rPr>
                <w:sz w:val="20"/>
                <w:szCs w:val="20"/>
              </w:rPr>
            </w:pPr>
            <w:r w:rsidRPr="00951896">
              <w:rPr>
                <w:sz w:val="20"/>
                <w:szCs w:val="20"/>
              </w:rPr>
              <w:t>--</w:t>
            </w:r>
          </w:p>
        </w:tc>
        <w:tc>
          <w:tcPr>
            <w:tcW w:w="918" w:type="dxa"/>
          </w:tcPr>
          <w:p w14:paraId="5975D358" w14:textId="77777777" w:rsidR="00FF0186" w:rsidRPr="00951896" w:rsidRDefault="00FF0186" w:rsidP="007415BF">
            <w:pPr>
              <w:spacing w:after="0" w:line="240" w:lineRule="auto"/>
              <w:jc w:val="center"/>
              <w:rPr>
                <w:sz w:val="20"/>
                <w:szCs w:val="20"/>
              </w:rPr>
            </w:pPr>
            <w:r w:rsidRPr="00951896">
              <w:rPr>
                <w:sz w:val="20"/>
                <w:szCs w:val="20"/>
              </w:rPr>
              <w:t>--</w:t>
            </w:r>
          </w:p>
        </w:tc>
      </w:tr>
      <w:tr w:rsidR="00FF0186" w:rsidRPr="00951896" w14:paraId="61AF1F53" w14:textId="77777777" w:rsidTr="00C03CB0">
        <w:trPr>
          <w:trHeight w:val="288"/>
        </w:trPr>
        <w:tc>
          <w:tcPr>
            <w:tcW w:w="4248" w:type="dxa"/>
            <w:shd w:val="clear" w:color="auto" w:fill="D9D9D9" w:themeFill="background1" w:themeFillShade="D9"/>
          </w:tcPr>
          <w:p w14:paraId="77D66BA7" w14:textId="77777777" w:rsidR="00FF0186" w:rsidRPr="00951896" w:rsidRDefault="00FF0186" w:rsidP="007415BF">
            <w:pPr>
              <w:spacing w:after="0" w:line="240" w:lineRule="auto"/>
              <w:jc w:val="center"/>
              <w:rPr>
                <w:sz w:val="20"/>
                <w:szCs w:val="20"/>
              </w:rPr>
            </w:pPr>
            <w:r w:rsidRPr="00951896">
              <w:rPr>
                <w:sz w:val="20"/>
                <w:szCs w:val="20"/>
              </w:rPr>
              <w:lastRenderedPageBreak/>
              <w:t>Mittineague</w:t>
            </w:r>
          </w:p>
        </w:tc>
        <w:tc>
          <w:tcPr>
            <w:tcW w:w="900" w:type="dxa"/>
            <w:shd w:val="clear" w:color="auto" w:fill="D9D9D9" w:themeFill="background1" w:themeFillShade="D9"/>
          </w:tcPr>
          <w:p w14:paraId="77ECE472" w14:textId="77777777" w:rsidR="00FF0186" w:rsidRPr="00951896" w:rsidRDefault="00FF0186" w:rsidP="007415BF">
            <w:pPr>
              <w:spacing w:after="0" w:line="240" w:lineRule="auto"/>
              <w:jc w:val="center"/>
              <w:rPr>
                <w:sz w:val="20"/>
                <w:szCs w:val="20"/>
              </w:rPr>
            </w:pPr>
            <w:r w:rsidRPr="00951896">
              <w:rPr>
                <w:sz w:val="20"/>
                <w:szCs w:val="20"/>
              </w:rPr>
              <w:t>33</w:t>
            </w:r>
          </w:p>
        </w:tc>
        <w:tc>
          <w:tcPr>
            <w:tcW w:w="885" w:type="dxa"/>
            <w:shd w:val="clear" w:color="auto" w:fill="D9D9D9" w:themeFill="background1" w:themeFillShade="D9"/>
          </w:tcPr>
          <w:p w14:paraId="5604D024" w14:textId="77777777" w:rsidR="00FF0186" w:rsidRPr="00951896" w:rsidRDefault="00FF0186" w:rsidP="007415BF">
            <w:pPr>
              <w:spacing w:after="0" w:line="240" w:lineRule="auto"/>
              <w:jc w:val="center"/>
              <w:rPr>
                <w:sz w:val="20"/>
                <w:szCs w:val="20"/>
              </w:rPr>
            </w:pPr>
            <w:r w:rsidRPr="00951896">
              <w:rPr>
                <w:sz w:val="20"/>
                <w:szCs w:val="20"/>
              </w:rPr>
              <w:t>47%</w:t>
            </w:r>
          </w:p>
        </w:tc>
        <w:tc>
          <w:tcPr>
            <w:tcW w:w="1005" w:type="dxa"/>
            <w:shd w:val="clear" w:color="auto" w:fill="D9D9D9" w:themeFill="background1" w:themeFillShade="D9"/>
          </w:tcPr>
          <w:p w14:paraId="11B1D01F" w14:textId="77777777" w:rsidR="00FF0186" w:rsidRPr="00951896" w:rsidRDefault="00FF0186" w:rsidP="007415BF">
            <w:pPr>
              <w:spacing w:after="0" w:line="240" w:lineRule="auto"/>
              <w:jc w:val="center"/>
              <w:rPr>
                <w:sz w:val="20"/>
                <w:szCs w:val="20"/>
              </w:rPr>
            </w:pPr>
            <w:r w:rsidRPr="00951896">
              <w:rPr>
                <w:sz w:val="20"/>
                <w:szCs w:val="20"/>
              </w:rPr>
              <w:t>42%</w:t>
            </w:r>
          </w:p>
        </w:tc>
        <w:tc>
          <w:tcPr>
            <w:tcW w:w="810" w:type="dxa"/>
            <w:shd w:val="clear" w:color="auto" w:fill="D9D9D9" w:themeFill="background1" w:themeFillShade="D9"/>
          </w:tcPr>
          <w:p w14:paraId="6D89DCF9" w14:textId="77777777" w:rsidR="00FF0186" w:rsidRPr="00951896" w:rsidRDefault="00FF0186" w:rsidP="007415BF">
            <w:pPr>
              <w:spacing w:after="0" w:line="240" w:lineRule="auto"/>
              <w:jc w:val="center"/>
              <w:rPr>
                <w:sz w:val="20"/>
                <w:szCs w:val="20"/>
              </w:rPr>
            </w:pPr>
            <w:r w:rsidRPr="00951896">
              <w:rPr>
                <w:sz w:val="20"/>
                <w:szCs w:val="20"/>
              </w:rPr>
              <w:t>40%</w:t>
            </w:r>
          </w:p>
        </w:tc>
        <w:tc>
          <w:tcPr>
            <w:tcW w:w="810" w:type="dxa"/>
            <w:shd w:val="clear" w:color="auto" w:fill="D9D9D9" w:themeFill="background1" w:themeFillShade="D9"/>
          </w:tcPr>
          <w:p w14:paraId="5CEF20A2" w14:textId="77777777" w:rsidR="00FF0186" w:rsidRPr="00951896" w:rsidRDefault="00FF0186" w:rsidP="007415BF">
            <w:pPr>
              <w:spacing w:after="0" w:line="240" w:lineRule="auto"/>
              <w:jc w:val="center"/>
              <w:rPr>
                <w:sz w:val="20"/>
                <w:szCs w:val="20"/>
              </w:rPr>
            </w:pPr>
            <w:r w:rsidRPr="00951896">
              <w:rPr>
                <w:sz w:val="20"/>
                <w:szCs w:val="20"/>
              </w:rPr>
              <w:t>33%</w:t>
            </w:r>
          </w:p>
        </w:tc>
        <w:tc>
          <w:tcPr>
            <w:tcW w:w="918" w:type="dxa"/>
            <w:shd w:val="clear" w:color="auto" w:fill="D9D9D9" w:themeFill="background1" w:themeFillShade="D9"/>
          </w:tcPr>
          <w:p w14:paraId="5CC3E182" w14:textId="77777777" w:rsidR="00FF0186" w:rsidRPr="00951896" w:rsidRDefault="00FF0186" w:rsidP="007415BF">
            <w:pPr>
              <w:spacing w:after="0" w:line="240" w:lineRule="auto"/>
              <w:jc w:val="center"/>
              <w:rPr>
                <w:sz w:val="20"/>
                <w:szCs w:val="20"/>
              </w:rPr>
            </w:pPr>
            <w:r w:rsidRPr="00951896">
              <w:rPr>
                <w:sz w:val="20"/>
                <w:szCs w:val="20"/>
              </w:rPr>
              <w:t>-14</w:t>
            </w:r>
          </w:p>
        </w:tc>
      </w:tr>
      <w:tr w:rsidR="00FF0186" w:rsidRPr="00951896" w14:paraId="43875B68" w14:textId="77777777" w:rsidTr="00C03CB0">
        <w:trPr>
          <w:trHeight w:val="288"/>
        </w:trPr>
        <w:tc>
          <w:tcPr>
            <w:tcW w:w="4248" w:type="dxa"/>
          </w:tcPr>
          <w:p w14:paraId="1651B0F6" w14:textId="77777777" w:rsidR="00FF0186" w:rsidRPr="00951896" w:rsidRDefault="00FF0186" w:rsidP="007415BF">
            <w:pPr>
              <w:spacing w:after="0" w:line="240" w:lineRule="auto"/>
              <w:rPr>
                <w:sz w:val="20"/>
                <w:szCs w:val="20"/>
              </w:rPr>
            </w:pPr>
            <w:r w:rsidRPr="00951896">
              <w:rPr>
                <w:sz w:val="20"/>
                <w:szCs w:val="20"/>
              </w:rPr>
              <w:t>High Needs</w:t>
            </w:r>
          </w:p>
        </w:tc>
        <w:tc>
          <w:tcPr>
            <w:tcW w:w="900" w:type="dxa"/>
          </w:tcPr>
          <w:p w14:paraId="56FE7FDE" w14:textId="77777777" w:rsidR="00FF0186" w:rsidRPr="00951896" w:rsidRDefault="00FF0186" w:rsidP="007415BF">
            <w:pPr>
              <w:spacing w:after="0" w:line="240" w:lineRule="auto"/>
              <w:jc w:val="center"/>
              <w:rPr>
                <w:sz w:val="20"/>
                <w:szCs w:val="20"/>
              </w:rPr>
            </w:pPr>
            <w:r w:rsidRPr="00951896">
              <w:rPr>
                <w:sz w:val="20"/>
                <w:szCs w:val="20"/>
              </w:rPr>
              <w:t>20</w:t>
            </w:r>
          </w:p>
        </w:tc>
        <w:tc>
          <w:tcPr>
            <w:tcW w:w="885" w:type="dxa"/>
          </w:tcPr>
          <w:p w14:paraId="7C7C51D2" w14:textId="77777777" w:rsidR="00FF0186" w:rsidRPr="00951896" w:rsidRDefault="00FF0186" w:rsidP="007415BF">
            <w:pPr>
              <w:spacing w:after="0" w:line="240" w:lineRule="auto"/>
              <w:jc w:val="center"/>
              <w:rPr>
                <w:sz w:val="20"/>
                <w:szCs w:val="20"/>
              </w:rPr>
            </w:pPr>
            <w:r w:rsidRPr="00951896">
              <w:rPr>
                <w:sz w:val="20"/>
                <w:szCs w:val="20"/>
              </w:rPr>
              <w:t>40%</w:t>
            </w:r>
          </w:p>
        </w:tc>
        <w:tc>
          <w:tcPr>
            <w:tcW w:w="1005" w:type="dxa"/>
          </w:tcPr>
          <w:p w14:paraId="485BCDE4" w14:textId="77777777" w:rsidR="00FF0186" w:rsidRPr="00951896" w:rsidRDefault="00FF0186" w:rsidP="007415BF">
            <w:pPr>
              <w:spacing w:after="0" w:line="240" w:lineRule="auto"/>
              <w:jc w:val="center"/>
              <w:rPr>
                <w:sz w:val="20"/>
                <w:szCs w:val="20"/>
              </w:rPr>
            </w:pPr>
            <w:r w:rsidRPr="00951896">
              <w:rPr>
                <w:sz w:val="20"/>
                <w:szCs w:val="20"/>
              </w:rPr>
              <w:t>35%</w:t>
            </w:r>
          </w:p>
        </w:tc>
        <w:tc>
          <w:tcPr>
            <w:tcW w:w="810" w:type="dxa"/>
          </w:tcPr>
          <w:p w14:paraId="04F66D30" w14:textId="77777777" w:rsidR="00FF0186" w:rsidRPr="00951896" w:rsidRDefault="00FF0186" w:rsidP="007415BF">
            <w:pPr>
              <w:spacing w:after="0" w:line="240" w:lineRule="auto"/>
              <w:jc w:val="center"/>
              <w:rPr>
                <w:sz w:val="20"/>
                <w:szCs w:val="20"/>
              </w:rPr>
            </w:pPr>
            <w:r w:rsidRPr="00951896">
              <w:rPr>
                <w:sz w:val="20"/>
                <w:szCs w:val="20"/>
              </w:rPr>
              <w:t>31%</w:t>
            </w:r>
          </w:p>
        </w:tc>
        <w:tc>
          <w:tcPr>
            <w:tcW w:w="810" w:type="dxa"/>
          </w:tcPr>
          <w:p w14:paraId="7CC7773E" w14:textId="77777777" w:rsidR="00FF0186" w:rsidRPr="00951896" w:rsidRDefault="00FF0186" w:rsidP="007415BF">
            <w:pPr>
              <w:spacing w:after="0" w:line="240" w:lineRule="auto"/>
              <w:jc w:val="center"/>
              <w:rPr>
                <w:sz w:val="20"/>
                <w:szCs w:val="20"/>
              </w:rPr>
            </w:pPr>
            <w:r w:rsidRPr="00951896">
              <w:rPr>
                <w:sz w:val="20"/>
                <w:szCs w:val="20"/>
              </w:rPr>
              <w:t>30%</w:t>
            </w:r>
          </w:p>
        </w:tc>
        <w:tc>
          <w:tcPr>
            <w:tcW w:w="918" w:type="dxa"/>
          </w:tcPr>
          <w:p w14:paraId="0B367731" w14:textId="77777777" w:rsidR="00FF0186" w:rsidRPr="00951896" w:rsidRDefault="00FF0186" w:rsidP="007415BF">
            <w:pPr>
              <w:spacing w:after="0" w:line="240" w:lineRule="auto"/>
              <w:jc w:val="center"/>
              <w:rPr>
                <w:sz w:val="20"/>
                <w:szCs w:val="20"/>
              </w:rPr>
            </w:pPr>
            <w:r w:rsidRPr="00951896">
              <w:rPr>
                <w:sz w:val="20"/>
                <w:szCs w:val="20"/>
              </w:rPr>
              <w:t>-10%</w:t>
            </w:r>
          </w:p>
        </w:tc>
      </w:tr>
      <w:tr w:rsidR="00FF0186" w:rsidRPr="00951896" w14:paraId="676E0210" w14:textId="77777777" w:rsidTr="00C03CB0">
        <w:trPr>
          <w:trHeight w:val="288"/>
        </w:trPr>
        <w:tc>
          <w:tcPr>
            <w:tcW w:w="4248" w:type="dxa"/>
          </w:tcPr>
          <w:p w14:paraId="3ACA7EFF" w14:textId="77777777" w:rsidR="00FF0186" w:rsidRPr="00951896" w:rsidRDefault="00FF0186" w:rsidP="007415BF">
            <w:pPr>
              <w:spacing w:after="0" w:line="240" w:lineRule="auto"/>
              <w:rPr>
                <w:sz w:val="20"/>
                <w:szCs w:val="20"/>
              </w:rPr>
            </w:pPr>
            <w:r w:rsidRPr="00951896">
              <w:rPr>
                <w:sz w:val="20"/>
                <w:szCs w:val="20"/>
              </w:rPr>
              <w:t>Econ. Dis.</w:t>
            </w:r>
          </w:p>
        </w:tc>
        <w:tc>
          <w:tcPr>
            <w:tcW w:w="900" w:type="dxa"/>
          </w:tcPr>
          <w:p w14:paraId="0576CACA" w14:textId="77777777" w:rsidR="00FF0186" w:rsidRPr="00951896" w:rsidRDefault="00FF0186" w:rsidP="007415BF">
            <w:pPr>
              <w:spacing w:after="0" w:line="240" w:lineRule="auto"/>
              <w:jc w:val="center"/>
              <w:rPr>
                <w:sz w:val="20"/>
                <w:szCs w:val="20"/>
              </w:rPr>
            </w:pPr>
            <w:r w:rsidRPr="00951896">
              <w:rPr>
                <w:sz w:val="20"/>
                <w:szCs w:val="20"/>
              </w:rPr>
              <w:t>16</w:t>
            </w:r>
          </w:p>
        </w:tc>
        <w:tc>
          <w:tcPr>
            <w:tcW w:w="885" w:type="dxa"/>
          </w:tcPr>
          <w:p w14:paraId="394E6C2B" w14:textId="77777777" w:rsidR="00FF0186" w:rsidRPr="00951896" w:rsidRDefault="00FF0186" w:rsidP="007415BF">
            <w:pPr>
              <w:spacing w:after="0" w:line="240" w:lineRule="auto"/>
              <w:jc w:val="center"/>
              <w:rPr>
                <w:sz w:val="20"/>
                <w:szCs w:val="20"/>
              </w:rPr>
            </w:pPr>
            <w:r w:rsidRPr="00951896">
              <w:rPr>
                <w:sz w:val="20"/>
                <w:szCs w:val="20"/>
              </w:rPr>
              <w:t>--</w:t>
            </w:r>
          </w:p>
        </w:tc>
        <w:tc>
          <w:tcPr>
            <w:tcW w:w="1005" w:type="dxa"/>
          </w:tcPr>
          <w:p w14:paraId="10987DB9" w14:textId="77777777" w:rsidR="00FF0186" w:rsidRPr="00951896" w:rsidRDefault="00FF0186" w:rsidP="007415BF">
            <w:pPr>
              <w:spacing w:after="0" w:line="240" w:lineRule="auto"/>
              <w:jc w:val="center"/>
              <w:rPr>
                <w:sz w:val="20"/>
                <w:szCs w:val="20"/>
              </w:rPr>
            </w:pPr>
            <w:r w:rsidRPr="00951896">
              <w:rPr>
                <w:sz w:val="20"/>
                <w:szCs w:val="20"/>
              </w:rPr>
              <w:t>33%</w:t>
            </w:r>
          </w:p>
        </w:tc>
        <w:tc>
          <w:tcPr>
            <w:tcW w:w="810" w:type="dxa"/>
          </w:tcPr>
          <w:p w14:paraId="451BDC5A" w14:textId="77777777" w:rsidR="00FF0186" w:rsidRPr="00951896" w:rsidRDefault="00FF0186" w:rsidP="007415BF">
            <w:pPr>
              <w:spacing w:after="0" w:line="240" w:lineRule="auto"/>
              <w:jc w:val="center"/>
              <w:rPr>
                <w:sz w:val="20"/>
                <w:szCs w:val="20"/>
              </w:rPr>
            </w:pPr>
            <w:r w:rsidRPr="00951896">
              <w:rPr>
                <w:sz w:val="20"/>
                <w:szCs w:val="20"/>
              </w:rPr>
              <w:t>31%</w:t>
            </w:r>
          </w:p>
        </w:tc>
        <w:tc>
          <w:tcPr>
            <w:tcW w:w="810" w:type="dxa"/>
          </w:tcPr>
          <w:p w14:paraId="58E140BC" w14:textId="77777777" w:rsidR="00FF0186" w:rsidRPr="00951896" w:rsidRDefault="00FF0186" w:rsidP="007415BF">
            <w:pPr>
              <w:spacing w:after="0" w:line="240" w:lineRule="auto"/>
              <w:jc w:val="center"/>
              <w:rPr>
                <w:sz w:val="20"/>
                <w:szCs w:val="20"/>
              </w:rPr>
            </w:pPr>
            <w:r w:rsidRPr="00951896">
              <w:rPr>
                <w:sz w:val="20"/>
                <w:szCs w:val="20"/>
              </w:rPr>
              <w:t>25%</w:t>
            </w:r>
          </w:p>
        </w:tc>
        <w:tc>
          <w:tcPr>
            <w:tcW w:w="918" w:type="dxa"/>
          </w:tcPr>
          <w:p w14:paraId="547D568B" w14:textId="77777777" w:rsidR="00FF0186" w:rsidRPr="00951896" w:rsidRDefault="00FF0186" w:rsidP="007415BF">
            <w:pPr>
              <w:spacing w:after="0" w:line="240" w:lineRule="auto"/>
              <w:jc w:val="center"/>
              <w:rPr>
                <w:sz w:val="20"/>
                <w:szCs w:val="20"/>
              </w:rPr>
            </w:pPr>
            <w:r w:rsidRPr="00951896">
              <w:rPr>
                <w:sz w:val="20"/>
                <w:szCs w:val="20"/>
              </w:rPr>
              <w:t>--</w:t>
            </w:r>
          </w:p>
        </w:tc>
      </w:tr>
      <w:tr w:rsidR="00FF0186" w:rsidRPr="00951896" w14:paraId="59998E29" w14:textId="77777777" w:rsidTr="00C03CB0">
        <w:trPr>
          <w:trHeight w:val="288"/>
        </w:trPr>
        <w:tc>
          <w:tcPr>
            <w:tcW w:w="4248" w:type="dxa"/>
          </w:tcPr>
          <w:p w14:paraId="02520B6A" w14:textId="77777777" w:rsidR="00FF0186" w:rsidRPr="00951896" w:rsidRDefault="00FF0186" w:rsidP="007415BF">
            <w:pPr>
              <w:spacing w:after="0" w:line="240" w:lineRule="auto"/>
              <w:rPr>
                <w:sz w:val="20"/>
                <w:szCs w:val="20"/>
              </w:rPr>
            </w:pPr>
            <w:r w:rsidRPr="00951896">
              <w:rPr>
                <w:sz w:val="20"/>
                <w:szCs w:val="20"/>
              </w:rPr>
              <w:t>SWD</w:t>
            </w:r>
          </w:p>
        </w:tc>
        <w:tc>
          <w:tcPr>
            <w:tcW w:w="900" w:type="dxa"/>
          </w:tcPr>
          <w:p w14:paraId="208C8EB1" w14:textId="77777777" w:rsidR="00FF0186" w:rsidRPr="00951896" w:rsidRDefault="00FF0186" w:rsidP="007415BF">
            <w:pPr>
              <w:spacing w:after="0" w:line="240" w:lineRule="auto"/>
              <w:jc w:val="center"/>
              <w:rPr>
                <w:sz w:val="20"/>
                <w:szCs w:val="20"/>
              </w:rPr>
            </w:pPr>
            <w:r w:rsidRPr="00951896">
              <w:rPr>
                <w:sz w:val="20"/>
                <w:szCs w:val="20"/>
              </w:rPr>
              <w:t>6</w:t>
            </w:r>
          </w:p>
        </w:tc>
        <w:tc>
          <w:tcPr>
            <w:tcW w:w="885" w:type="dxa"/>
          </w:tcPr>
          <w:p w14:paraId="4B4AE416" w14:textId="77777777" w:rsidR="00FF0186" w:rsidRPr="00951896" w:rsidRDefault="00FF0186" w:rsidP="007415BF">
            <w:pPr>
              <w:spacing w:after="0" w:line="240" w:lineRule="auto"/>
              <w:jc w:val="center"/>
              <w:rPr>
                <w:sz w:val="20"/>
                <w:szCs w:val="20"/>
              </w:rPr>
            </w:pPr>
            <w:r w:rsidRPr="00951896">
              <w:rPr>
                <w:sz w:val="20"/>
                <w:szCs w:val="20"/>
              </w:rPr>
              <w:t>12%</w:t>
            </w:r>
          </w:p>
        </w:tc>
        <w:tc>
          <w:tcPr>
            <w:tcW w:w="1005" w:type="dxa"/>
          </w:tcPr>
          <w:p w14:paraId="131CEAEC" w14:textId="77777777" w:rsidR="00FF0186" w:rsidRPr="00951896" w:rsidRDefault="00FF0186" w:rsidP="007415BF">
            <w:pPr>
              <w:spacing w:after="0" w:line="240" w:lineRule="auto"/>
              <w:jc w:val="center"/>
              <w:rPr>
                <w:sz w:val="20"/>
                <w:szCs w:val="20"/>
              </w:rPr>
            </w:pPr>
            <w:r w:rsidRPr="00951896">
              <w:rPr>
                <w:sz w:val="20"/>
                <w:szCs w:val="20"/>
              </w:rPr>
              <w:t>--</w:t>
            </w:r>
          </w:p>
        </w:tc>
        <w:tc>
          <w:tcPr>
            <w:tcW w:w="810" w:type="dxa"/>
          </w:tcPr>
          <w:p w14:paraId="576D2BC9" w14:textId="77777777" w:rsidR="00FF0186" w:rsidRPr="00951896" w:rsidRDefault="00FF0186" w:rsidP="007415BF">
            <w:pPr>
              <w:spacing w:after="0" w:line="240" w:lineRule="auto"/>
              <w:jc w:val="center"/>
              <w:rPr>
                <w:sz w:val="20"/>
                <w:szCs w:val="20"/>
              </w:rPr>
            </w:pPr>
            <w:r w:rsidRPr="00951896">
              <w:rPr>
                <w:sz w:val="20"/>
                <w:szCs w:val="20"/>
              </w:rPr>
              <w:t>--</w:t>
            </w:r>
          </w:p>
        </w:tc>
        <w:tc>
          <w:tcPr>
            <w:tcW w:w="810" w:type="dxa"/>
          </w:tcPr>
          <w:p w14:paraId="1235A5E0" w14:textId="77777777" w:rsidR="00FF0186" w:rsidRPr="00951896" w:rsidRDefault="00FF0186" w:rsidP="007415BF">
            <w:pPr>
              <w:spacing w:after="0" w:line="240" w:lineRule="auto"/>
              <w:jc w:val="center"/>
              <w:rPr>
                <w:sz w:val="20"/>
                <w:szCs w:val="20"/>
              </w:rPr>
            </w:pPr>
            <w:r w:rsidRPr="00951896">
              <w:rPr>
                <w:sz w:val="20"/>
                <w:szCs w:val="20"/>
              </w:rPr>
              <w:t>--</w:t>
            </w:r>
          </w:p>
        </w:tc>
        <w:tc>
          <w:tcPr>
            <w:tcW w:w="918" w:type="dxa"/>
          </w:tcPr>
          <w:p w14:paraId="2F292C69" w14:textId="77777777" w:rsidR="00FF0186" w:rsidRPr="00951896" w:rsidRDefault="00FF0186" w:rsidP="007415BF">
            <w:pPr>
              <w:spacing w:after="0" w:line="240" w:lineRule="auto"/>
              <w:jc w:val="center"/>
              <w:rPr>
                <w:sz w:val="20"/>
                <w:szCs w:val="20"/>
              </w:rPr>
            </w:pPr>
            <w:r w:rsidRPr="00951896">
              <w:rPr>
                <w:sz w:val="20"/>
                <w:szCs w:val="20"/>
              </w:rPr>
              <w:t>--</w:t>
            </w:r>
          </w:p>
        </w:tc>
      </w:tr>
      <w:tr w:rsidR="00FF0186" w:rsidRPr="00951896" w14:paraId="5C53C966" w14:textId="77777777" w:rsidTr="00C03CB0">
        <w:trPr>
          <w:trHeight w:val="288"/>
        </w:trPr>
        <w:tc>
          <w:tcPr>
            <w:tcW w:w="4248" w:type="dxa"/>
          </w:tcPr>
          <w:p w14:paraId="72EFA8D0" w14:textId="306A1538" w:rsidR="00FF0186" w:rsidRPr="00951896" w:rsidRDefault="00FF0186" w:rsidP="007415BF">
            <w:pPr>
              <w:spacing w:after="0" w:line="240" w:lineRule="auto"/>
              <w:rPr>
                <w:sz w:val="20"/>
                <w:szCs w:val="20"/>
              </w:rPr>
            </w:pPr>
            <w:r w:rsidRPr="00951896">
              <w:rPr>
                <w:sz w:val="20"/>
                <w:szCs w:val="20"/>
              </w:rPr>
              <w:t>ELL</w:t>
            </w:r>
            <w:r w:rsidR="007415BF">
              <w:rPr>
                <w:sz w:val="20"/>
                <w:szCs w:val="20"/>
              </w:rPr>
              <w:t>s</w:t>
            </w:r>
          </w:p>
        </w:tc>
        <w:tc>
          <w:tcPr>
            <w:tcW w:w="900" w:type="dxa"/>
          </w:tcPr>
          <w:p w14:paraId="6F2C1F4F" w14:textId="77777777" w:rsidR="00FF0186" w:rsidRPr="00951896" w:rsidRDefault="00FF0186" w:rsidP="007415BF">
            <w:pPr>
              <w:spacing w:after="0" w:line="240" w:lineRule="auto"/>
              <w:jc w:val="center"/>
              <w:rPr>
                <w:sz w:val="20"/>
                <w:szCs w:val="20"/>
              </w:rPr>
            </w:pPr>
            <w:r w:rsidRPr="00951896">
              <w:rPr>
                <w:sz w:val="20"/>
                <w:szCs w:val="20"/>
              </w:rPr>
              <w:t>2</w:t>
            </w:r>
          </w:p>
        </w:tc>
        <w:tc>
          <w:tcPr>
            <w:tcW w:w="885" w:type="dxa"/>
          </w:tcPr>
          <w:p w14:paraId="0AB9FB56" w14:textId="77777777" w:rsidR="00FF0186" w:rsidRPr="00951896" w:rsidRDefault="00FF0186" w:rsidP="007415BF">
            <w:pPr>
              <w:spacing w:after="0" w:line="240" w:lineRule="auto"/>
              <w:jc w:val="center"/>
              <w:rPr>
                <w:sz w:val="20"/>
                <w:szCs w:val="20"/>
              </w:rPr>
            </w:pPr>
            <w:r w:rsidRPr="00951896">
              <w:rPr>
                <w:sz w:val="20"/>
                <w:szCs w:val="20"/>
              </w:rPr>
              <w:t>--</w:t>
            </w:r>
          </w:p>
        </w:tc>
        <w:tc>
          <w:tcPr>
            <w:tcW w:w="1005" w:type="dxa"/>
          </w:tcPr>
          <w:p w14:paraId="1BEBB96F" w14:textId="77777777" w:rsidR="00FF0186" w:rsidRPr="00951896" w:rsidRDefault="00FF0186" w:rsidP="007415BF">
            <w:pPr>
              <w:spacing w:after="0" w:line="240" w:lineRule="auto"/>
              <w:jc w:val="center"/>
              <w:rPr>
                <w:sz w:val="20"/>
                <w:szCs w:val="20"/>
              </w:rPr>
            </w:pPr>
            <w:r w:rsidRPr="00951896">
              <w:rPr>
                <w:sz w:val="20"/>
                <w:szCs w:val="20"/>
              </w:rPr>
              <w:t>--</w:t>
            </w:r>
          </w:p>
        </w:tc>
        <w:tc>
          <w:tcPr>
            <w:tcW w:w="810" w:type="dxa"/>
          </w:tcPr>
          <w:p w14:paraId="3D358ABA" w14:textId="77777777" w:rsidR="00FF0186" w:rsidRPr="00951896" w:rsidRDefault="00FF0186" w:rsidP="007415BF">
            <w:pPr>
              <w:spacing w:after="0" w:line="240" w:lineRule="auto"/>
              <w:jc w:val="center"/>
              <w:rPr>
                <w:sz w:val="20"/>
                <w:szCs w:val="20"/>
              </w:rPr>
            </w:pPr>
            <w:r w:rsidRPr="00951896">
              <w:rPr>
                <w:sz w:val="20"/>
                <w:szCs w:val="20"/>
              </w:rPr>
              <w:t>--</w:t>
            </w:r>
          </w:p>
        </w:tc>
        <w:tc>
          <w:tcPr>
            <w:tcW w:w="810" w:type="dxa"/>
          </w:tcPr>
          <w:p w14:paraId="4A17CC46" w14:textId="77777777" w:rsidR="00FF0186" w:rsidRPr="00951896" w:rsidRDefault="00FF0186" w:rsidP="007415BF">
            <w:pPr>
              <w:spacing w:after="0" w:line="240" w:lineRule="auto"/>
              <w:jc w:val="center"/>
              <w:rPr>
                <w:sz w:val="20"/>
                <w:szCs w:val="20"/>
              </w:rPr>
            </w:pPr>
            <w:r w:rsidRPr="00951896">
              <w:rPr>
                <w:sz w:val="20"/>
                <w:szCs w:val="20"/>
              </w:rPr>
              <w:t>--</w:t>
            </w:r>
          </w:p>
        </w:tc>
        <w:tc>
          <w:tcPr>
            <w:tcW w:w="918" w:type="dxa"/>
          </w:tcPr>
          <w:p w14:paraId="0E0476F2" w14:textId="77777777" w:rsidR="00FF0186" w:rsidRPr="00951896" w:rsidRDefault="00FF0186" w:rsidP="007415BF">
            <w:pPr>
              <w:spacing w:after="0" w:line="240" w:lineRule="auto"/>
              <w:jc w:val="center"/>
              <w:rPr>
                <w:sz w:val="20"/>
                <w:szCs w:val="20"/>
              </w:rPr>
            </w:pPr>
            <w:r w:rsidRPr="00951896">
              <w:rPr>
                <w:sz w:val="20"/>
                <w:szCs w:val="20"/>
              </w:rPr>
              <w:t>--</w:t>
            </w:r>
          </w:p>
        </w:tc>
      </w:tr>
      <w:tr w:rsidR="00FF0186" w:rsidRPr="00951896" w14:paraId="4C84B8A9" w14:textId="77777777" w:rsidTr="00C03CB0">
        <w:trPr>
          <w:trHeight w:val="288"/>
        </w:trPr>
        <w:tc>
          <w:tcPr>
            <w:tcW w:w="4248" w:type="dxa"/>
            <w:shd w:val="clear" w:color="auto" w:fill="D9D9D9" w:themeFill="background1" w:themeFillShade="D9"/>
          </w:tcPr>
          <w:p w14:paraId="156243B2" w14:textId="77777777" w:rsidR="00FF0186" w:rsidRPr="00951896" w:rsidRDefault="00FF0186" w:rsidP="007415BF">
            <w:pPr>
              <w:spacing w:after="0" w:line="240" w:lineRule="auto"/>
              <w:jc w:val="center"/>
              <w:rPr>
                <w:sz w:val="20"/>
                <w:szCs w:val="20"/>
              </w:rPr>
            </w:pPr>
            <w:r w:rsidRPr="00951896">
              <w:rPr>
                <w:sz w:val="20"/>
                <w:szCs w:val="20"/>
              </w:rPr>
              <w:t>Tatham</w:t>
            </w:r>
          </w:p>
        </w:tc>
        <w:tc>
          <w:tcPr>
            <w:tcW w:w="900" w:type="dxa"/>
            <w:shd w:val="clear" w:color="auto" w:fill="D9D9D9" w:themeFill="background1" w:themeFillShade="D9"/>
          </w:tcPr>
          <w:p w14:paraId="75CBBDE1" w14:textId="77777777" w:rsidR="00FF0186" w:rsidRPr="00951896" w:rsidRDefault="00FF0186" w:rsidP="007415BF">
            <w:pPr>
              <w:spacing w:after="0" w:line="240" w:lineRule="auto"/>
              <w:jc w:val="center"/>
              <w:rPr>
                <w:sz w:val="20"/>
                <w:szCs w:val="20"/>
              </w:rPr>
            </w:pPr>
            <w:r w:rsidRPr="00951896">
              <w:rPr>
                <w:sz w:val="20"/>
                <w:szCs w:val="20"/>
              </w:rPr>
              <w:t>54</w:t>
            </w:r>
          </w:p>
        </w:tc>
        <w:tc>
          <w:tcPr>
            <w:tcW w:w="885" w:type="dxa"/>
            <w:shd w:val="clear" w:color="auto" w:fill="D9D9D9" w:themeFill="background1" w:themeFillShade="D9"/>
          </w:tcPr>
          <w:p w14:paraId="2440661D" w14:textId="77777777" w:rsidR="00FF0186" w:rsidRPr="00951896" w:rsidRDefault="00FF0186" w:rsidP="007415BF">
            <w:pPr>
              <w:spacing w:after="0" w:line="240" w:lineRule="auto"/>
              <w:jc w:val="center"/>
              <w:rPr>
                <w:sz w:val="20"/>
                <w:szCs w:val="20"/>
              </w:rPr>
            </w:pPr>
            <w:r w:rsidRPr="00951896">
              <w:rPr>
                <w:sz w:val="20"/>
                <w:szCs w:val="20"/>
              </w:rPr>
              <w:t>74%</w:t>
            </w:r>
          </w:p>
        </w:tc>
        <w:tc>
          <w:tcPr>
            <w:tcW w:w="1005" w:type="dxa"/>
            <w:shd w:val="clear" w:color="auto" w:fill="D9D9D9" w:themeFill="background1" w:themeFillShade="D9"/>
          </w:tcPr>
          <w:p w14:paraId="559A264C" w14:textId="77777777" w:rsidR="00FF0186" w:rsidRPr="00951896" w:rsidRDefault="00FF0186" w:rsidP="007415BF">
            <w:pPr>
              <w:spacing w:after="0" w:line="240" w:lineRule="auto"/>
              <w:jc w:val="center"/>
              <w:rPr>
                <w:sz w:val="20"/>
                <w:szCs w:val="20"/>
              </w:rPr>
            </w:pPr>
            <w:r w:rsidRPr="00951896">
              <w:rPr>
                <w:sz w:val="20"/>
                <w:szCs w:val="20"/>
              </w:rPr>
              <w:t>67%</w:t>
            </w:r>
          </w:p>
        </w:tc>
        <w:tc>
          <w:tcPr>
            <w:tcW w:w="810" w:type="dxa"/>
            <w:shd w:val="clear" w:color="auto" w:fill="D9D9D9" w:themeFill="background1" w:themeFillShade="D9"/>
          </w:tcPr>
          <w:p w14:paraId="15BC218E" w14:textId="77777777" w:rsidR="00FF0186" w:rsidRPr="00951896" w:rsidRDefault="00FF0186" w:rsidP="007415BF">
            <w:pPr>
              <w:spacing w:after="0" w:line="240" w:lineRule="auto"/>
              <w:jc w:val="center"/>
              <w:rPr>
                <w:sz w:val="20"/>
                <w:szCs w:val="20"/>
              </w:rPr>
            </w:pPr>
            <w:r w:rsidRPr="00951896">
              <w:rPr>
                <w:sz w:val="20"/>
                <w:szCs w:val="20"/>
              </w:rPr>
              <w:t>72%</w:t>
            </w:r>
          </w:p>
        </w:tc>
        <w:tc>
          <w:tcPr>
            <w:tcW w:w="810" w:type="dxa"/>
            <w:shd w:val="clear" w:color="auto" w:fill="D9D9D9" w:themeFill="background1" w:themeFillShade="D9"/>
          </w:tcPr>
          <w:p w14:paraId="6D60064C" w14:textId="77777777" w:rsidR="00FF0186" w:rsidRPr="00951896" w:rsidRDefault="00FF0186" w:rsidP="007415BF">
            <w:pPr>
              <w:spacing w:after="0" w:line="240" w:lineRule="auto"/>
              <w:jc w:val="center"/>
              <w:rPr>
                <w:sz w:val="20"/>
                <w:szCs w:val="20"/>
              </w:rPr>
            </w:pPr>
            <w:r w:rsidRPr="00951896">
              <w:rPr>
                <w:sz w:val="20"/>
                <w:szCs w:val="20"/>
              </w:rPr>
              <w:t>57%</w:t>
            </w:r>
          </w:p>
        </w:tc>
        <w:tc>
          <w:tcPr>
            <w:tcW w:w="918" w:type="dxa"/>
            <w:shd w:val="clear" w:color="auto" w:fill="D9D9D9" w:themeFill="background1" w:themeFillShade="D9"/>
          </w:tcPr>
          <w:p w14:paraId="17DE76EA" w14:textId="77777777" w:rsidR="00FF0186" w:rsidRPr="00951896" w:rsidRDefault="00FF0186" w:rsidP="007415BF">
            <w:pPr>
              <w:spacing w:after="0" w:line="240" w:lineRule="auto"/>
              <w:jc w:val="center"/>
              <w:rPr>
                <w:sz w:val="20"/>
                <w:szCs w:val="20"/>
              </w:rPr>
            </w:pPr>
            <w:r w:rsidRPr="00951896">
              <w:rPr>
                <w:sz w:val="20"/>
                <w:szCs w:val="20"/>
              </w:rPr>
              <w:t>-17</w:t>
            </w:r>
          </w:p>
        </w:tc>
      </w:tr>
      <w:tr w:rsidR="00FF0186" w:rsidRPr="00951896" w14:paraId="57E2B392" w14:textId="77777777" w:rsidTr="00C03CB0">
        <w:trPr>
          <w:trHeight w:val="288"/>
        </w:trPr>
        <w:tc>
          <w:tcPr>
            <w:tcW w:w="4248" w:type="dxa"/>
          </w:tcPr>
          <w:p w14:paraId="1AAD1A71" w14:textId="77777777" w:rsidR="00FF0186" w:rsidRPr="00951896" w:rsidRDefault="00FF0186" w:rsidP="007415BF">
            <w:pPr>
              <w:spacing w:after="0" w:line="240" w:lineRule="auto"/>
              <w:rPr>
                <w:sz w:val="20"/>
                <w:szCs w:val="20"/>
              </w:rPr>
            </w:pPr>
            <w:r w:rsidRPr="00951896">
              <w:rPr>
                <w:sz w:val="20"/>
                <w:szCs w:val="20"/>
              </w:rPr>
              <w:t>High Needs</w:t>
            </w:r>
          </w:p>
        </w:tc>
        <w:tc>
          <w:tcPr>
            <w:tcW w:w="900" w:type="dxa"/>
          </w:tcPr>
          <w:p w14:paraId="7DDC1BDE" w14:textId="77777777" w:rsidR="00FF0186" w:rsidRPr="00951896" w:rsidRDefault="00FF0186" w:rsidP="007415BF">
            <w:pPr>
              <w:spacing w:after="0" w:line="240" w:lineRule="auto"/>
              <w:jc w:val="center"/>
              <w:rPr>
                <w:sz w:val="20"/>
                <w:szCs w:val="20"/>
              </w:rPr>
            </w:pPr>
            <w:r w:rsidRPr="00951896">
              <w:rPr>
                <w:sz w:val="20"/>
                <w:szCs w:val="20"/>
              </w:rPr>
              <w:t>15</w:t>
            </w:r>
          </w:p>
        </w:tc>
        <w:tc>
          <w:tcPr>
            <w:tcW w:w="885" w:type="dxa"/>
          </w:tcPr>
          <w:p w14:paraId="0026040C" w14:textId="77777777" w:rsidR="00FF0186" w:rsidRPr="00951896" w:rsidRDefault="00FF0186" w:rsidP="007415BF">
            <w:pPr>
              <w:spacing w:after="0" w:line="240" w:lineRule="auto"/>
              <w:jc w:val="center"/>
              <w:rPr>
                <w:sz w:val="20"/>
                <w:szCs w:val="20"/>
              </w:rPr>
            </w:pPr>
            <w:r w:rsidRPr="00951896">
              <w:rPr>
                <w:sz w:val="20"/>
                <w:szCs w:val="20"/>
              </w:rPr>
              <w:t>--</w:t>
            </w:r>
          </w:p>
        </w:tc>
        <w:tc>
          <w:tcPr>
            <w:tcW w:w="1005" w:type="dxa"/>
          </w:tcPr>
          <w:p w14:paraId="4D75DF28" w14:textId="77777777" w:rsidR="00FF0186" w:rsidRPr="00951896" w:rsidRDefault="00FF0186" w:rsidP="007415BF">
            <w:pPr>
              <w:spacing w:after="0" w:line="240" w:lineRule="auto"/>
              <w:jc w:val="center"/>
              <w:rPr>
                <w:sz w:val="20"/>
                <w:szCs w:val="20"/>
              </w:rPr>
            </w:pPr>
            <w:r w:rsidRPr="00951896">
              <w:rPr>
                <w:sz w:val="20"/>
                <w:szCs w:val="20"/>
              </w:rPr>
              <w:t>56%</w:t>
            </w:r>
          </w:p>
        </w:tc>
        <w:tc>
          <w:tcPr>
            <w:tcW w:w="810" w:type="dxa"/>
          </w:tcPr>
          <w:p w14:paraId="3DFECE1C" w14:textId="77777777" w:rsidR="00FF0186" w:rsidRPr="00951896" w:rsidRDefault="00FF0186" w:rsidP="007415BF">
            <w:pPr>
              <w:spacing w:after="0" w:line="240" w:lineRule="auto"/>
              <w:jc w:val="center"/>
              <w:rPr>
                <w:sz w:val="20"/>
                <w:szCs w:val="20"/>
              </w:rPr>
            </w:pPr>
            <w:r w:rsidRPr="00951896">
              <w:rPr>
                <w:sz w:val="20"/>
                <w:szCs w:val="20"/>
              </w:rPr>
              <w:t>64%</w:t>
            </w:r>
          </w:p>
        </w:tc>
        <w:tc>
          <w:tcPr>
            <w:tcW w:w="810" w:type="dxa"/>
          </w:tcPr>
          <w:p w14:paraId="7335E275" w14:textId="77777777" w:rsidR="00FF0186" w:rsidRPr="00951896" w:rsidRDefault="00FF0186" w:rsidP="007415BF">
            <w:pPr>
              <w:spacing w:after="0" w:line="240" w:lineRule="auto"/>
              <w:jc w:val="center"/>
              <w:rPr>
                <w:sz w:val="20"/>
                <w:szCs w:val="20"/>
              </w:rPr>
            </w:pPr>
            <w:r w:rsidRPr="00951896">
              <w:rPr>
                <w:sz w:val="20"/>
                <w:szCs w:val="20"/>
              </w:rPr>
              <w:t>20%</w:t>
            </w:r>
          </w:p>
        </w:tc>
        <w:tc>
          <w:tcPr>
            <w:tcW w:w="918" w:type="dxa"/>
          </w:tcPr>
          <w:p w14:paraId="753D9DFC" w14:textId="77777777" w:rsidR="00FF0186" w:rsidRPr="00951896" w:rsidRDefault="00FF0186" w:rsidP="007415BF">
            <w:pPr>
              <w:spacing w:after="0" w:line="240" w:lineRule="auto"/>
              <w:jc w:val="center"/>
              <w:rPr>
                <w:sz w:val="20"/>
                <w:szCs w:val="20"/>
              </w:rPr>
            </w:pPr>
            <w:r w:rsidRPr="00951896">
              <w:rPr>
                <w:sz w:val="20"/>
                <w:szCs w:val="20"/>
              </w:rPr>
              <w:t>--</w:t>
            </w:r>
          </w:p>
        </w:tc>
      </w:tr>
      <w:tr w:rsidR="00FF0186" w:rsidRPr="00951896" w14:paraId="50519A07" w14:textId="77777777" w:rsidTr="00C03CB0">
        <w:trPr>
          <w:trHeight w:val="288"/>
        </w:trPr>
        <w:tc>
          <w:tcPr>
            <w:tcW w:w="4248" w:type="dxa"/>
          </w:tcPr>
          <w:p w14:paraId="2F0FDEF4" w14:textId="77777777" w:rsidR="00FF0186" w:rsidRPr="00951896" w:rsidRDefault="00FF0186" w:rsidP="007415BF">
            <w:pPr>
              <w:spacing w:after="0" w:line="240" w:lineRule="auto"/>
              <w:rPr>
                <w:sz w:val="20"/>
                <w:szCs w:val="20"/>
              </w:rPr>
            </w:pPr>
            <w:r w:rsidRPr="00951896">
              <w:rPr>
                <w:sz w:val="20"/>
                <w:szCs w:val="20"/>
              </w:rPr>
              <w:t>Econ. Dis.</w:t>
            </w:r>
          </w:p>
        </w:tc>
        <w:tc>
          <w:tcPr>
            <w:tcW w:w="900" w:type="dxa"/>
          </w:tcPr>
          <w:p w14:paraId="0EE8F43C" w14:textId="77777777" w:rsidR="00FF0186" w:rsidRPr="00951896" w:rsidRDefault="00FF0186" w:rsidP="007415BF">
            <w:pPr>
              <w:spacing w:after="0" w:line="240" w:lineRule="auto"/>
              <w:jc w:val="center"/>
              <w:rPr>
                <w:sz w:val="20"/>
                <w:szCs w:val="20"/>
              </w:rPr>
            </w:pPr>
            <w:r w:rsidRPr="00951896">
              <w:rPr>
                <w:sz w:val="20"/>
                <w:szCs w:val="20"/>
              </w:rPr>
              <w:t>10</w:t>
            </w:r>
          </w:p>
        </w:tc>
        <w:tc>
          <w:tcPr>
            <w:tcW w:w="885" w:type="dxa"/>
          </w:tcPr>
          <w:p w14:paraId="19EE611D" w14:textId="77777777" w:rsidR="00FF0186" w:rsidRPr="00951896" w:rsidRDefault="00FF0186" w:rsidP="007415BF">
            <w:pPr>
              <w:spacing w:after="0" w:line="240" w:lineRule="auto"/>
              <w:jc w:val="center"/>
              <w:rPr>
                <w:sz w:val="20"/>
                <w:szCs w:val="20"/>
              </w:rPr>
            </w:pPr>
            <w:r w:rsidRPr="00951896">
              <w:rPr>
                <w:sz w:val="20"/>
                <w:szCs w:val="20"/>
              </w:rPr>
              <w:t>--</w:t>
            </w:r>
          </w:p>
        </w:tc>
        <w:tc>
          <w:tcPr>
            <w:tcW w:w="1005" w:type="dxa"/>
          </w:tcPr>
          <w:p w14:paraId="69105BAA" w14:textId="77777777" w:rsidR="00FF0186" w:rsidRPr="00951896" w:rsidRDefault="00FF0186" w:rsidP="007415BF">
            <w:pPr>
              <w:spacing w:after="0" w:line="240" w:lineRule="auto"/>
              <w:jc w:val="center"/>
              <w:rPr>
                <w:sz w:val="20"/>
                <w:szCs w:val="20"/>
              </w:rPr>
            </w:pPr>
            <w:r w:rsidRPr="00951896">
              <w:rPr>
                <w:sz w:val="20"/>
                <w:szCs w:val="20"/>
              </w:rPr>
              <w:t>60%</w:t>
            </w:r>
          </w:p>
        </w:tc>
        <w:tc>
          <w:tcPr>
            <w:tcW w:w="810" w:type="dxa"/>
          </w:tcPr>
          <w:p w14:paraId="33998990" w14:textId="77777777" w:rsidR="00FF0186" w:rsidRPr="00951896" w:rsidRDefault="00FF0186" w:rsidP="007415BF">
            <w:pPr>
              <w:spacing w:after="0" w:line="240" w:lineRule="auto"/>
              <w:jc w:val="center"/>
              <w:rPr>
                <w:sz w:val="20"/>
                <w:szCs w:val="20"/>
              </w:rPr>
            </w:pPr>
            <w:r w:rsidRPr="00951896">
              <w:rPr>
                <w:sz w:val="20"/>
                <w:szCs w:val="20"/>
              </w:rPr>
              <w:t>73%</w:t>
            </w:r>
          </w:p>
        </w:tc>
        <w:tc>
          <w:tcPr>
            <w:tcW w:w="810" w:type="dxa"/>
          </w:tcPr>
          <w:p w14:paraId="243F1602" w14:textId="77777777" w:rsidR="00FF0186" w:rsidRPr="00951896" w:rsidRDefault="00FF0186" w:rsidP="007415BF">
            <w:pPr>
              <w:spacing w:after="0" w:line="240" w:lineRule="auto"/>
              <w:jc w:val="center"/>
              <w:rPr>
                <w:sz w:val="20"/>
                <w:szCs w:val="20"/>
              </w:rPr>
            </w:pPr>
            <w:r w:rsidRPr="00951896">
              <w:rPr>
                <w:sz w:val="20"/>
                <w:szCs w:val="20"/>
              </w:rPr>
              <w:t>30%</w:t>
            </w:r>
          </w:p>
        </w:tc>
        <w:tc>
          <w:tcPr>
            <w:tcW w:w="918" w:type="dxa"/>
          </w:tcPr>
          <w:p w14:paraId="233C0326" w14:textId="77777777" w:rsidR="00FF0186" w:rsidRPr="00951896" w:rsidRDefault="00FF0186" w:rsidP="007415BF">
            <w:pPr>
              <w:spacing w:after="0" w:line="240" w:lineRule="auto"/>
              <w:jc w:val="center"/>
              <w:rPr>
                <w:sz w:val="20"/>
                <w:szCs w:val="20"/>
              </w:rPr>
            </w:pPr>
            <w:r w:rsidRPr="00951896">
              <w:rPr>
                <w:sz w:val="20"/>
                <w:szCs w:val="20"/>
              </w:rPr>
              <w:t>--</w:t>
            </w:r>
          </w:p>
        </w:tc>
      </w:tr>
      <w:tr w:rsidR="00FF0186" w:rsidRPr="00951896" w14:paraId="673F0B71" w14:textId="77777777" w:rsidTr="00C03CB0">
        <w:trPr>
          <w:trHeight w:val="288"/>
        </w:trPr>
        <w:tc>
          <w:tcPr>
            <w:tcW w:w="4248" w:type="dxa"/>
          </w:tcPr>
          <w:p w14:paraId="658ED47C" w14:textId="77777777" w:rsidR="00FF0186" w:rsidRPr="00951896" w:rsidRDefault="00FF0186" w:rsidP="007415BF">
            <w:pPr>
              <w:spacing w:after="0" w:line="240" w:lineRule="auto"/>
              <w:rPr>
                <w:sz w:val="20"/>
                <w:szCs w:val="20"/>
              </w:rPr>
            </w:pPr>
            <w:r w:rsidRPr="00951896">
              <w:rPr>
                <w:sz w:val="20"/>
                <w:szCs w:val="20"/>
              </w:rPr>
              <w:t>SWD</w:t>
            </w:r>
          </w:p>
        </w:tc>
        <w:tc>
          <w:tcPr>
            <w:tcW w:w="900" w:type="dxa"/>
          </w:tcPr>
          <w:p w14:paraId="337A8000" w14:textId="77777777" w:rsidR="00FF0186" w:rsidRPr="00951896" w:rsidRDefault="00FF0186" w:rsidP="007415BF">
            <w:pPr>
              <w:spacing w:after="0" w:line="240" w:lineRule="auto"/>
              <w:jc w:val="center"/>
              <w:rPr>
                <w:sz w:val="20"/>
                <w:szCs w:val="20"/>
              </w:rPr>
            </w:pPr>
            <w:r w:rsidRPr="00951896">
              <w:rPr>
                <w:sz w:val="20"/>
                <w:szCs w:val="20"/>
              </w:rPr>
              <w:t>6</w:t>
            </w:r>
          </w:p>
        </w:tc>
        <w:tc>
          <w:tcPr>
            <w:tcW w:w="885" w:type="dxa"/>
          </w:tcPr>
          <w:p w14:paraId="7D8D4980" w14:textId="77777777" w:rsidR="00FF0186" w:rsidRPr="00951896" w:rsidRDefault="00FF0186" w:rsidP="007415BF">
            <w:pPr>
              <w:spacing w:after="0" w:line="240" w:lineRule="auto"/>
              <w:jc w:val="center"/>
              <w:rPr>
                <w:sz w:val="20"/>
                <w:szCs w:val="20"/>
              </w:rPr>
            </w:pPr>
            <w:r w:rsidRPr="00951896">
              <w:rPr>
                <w:sz w:val="20"/>
                <w:szCs w:val="20"/>
              </w:rPr>
              <w:t>--</w:t>
            </w:r>
          </w:p>
        </w:tc>
        <w:tc>
          <w:tcPr>
            <w:tcW w:w="1005" w:type="dxa"/>
          </w:tcPr>
          <w:p w14:paraId="3049BAF9" w14:textId="77777777" w:rsidR="00FF0186" w:rsidRPr="00951896" w:rsidRDefault="00FF0186" w:rsidP="007415BF">
            <w:pPr>
              <w:spacing w:after="0" w:line="240" w:lineRule="auto"/>
              <w:jc w:val="center"/>
              <w:rPr>
                <w:sz w:val="20"/>
                <w:szCs w:val="20"/>
              </w:rPr>
            </w:pPr>
            <w:r w:rsidRPr="00951896">
              <w:rPr>
                <w:sz w:val="20"/>
                <w:szCs w:val="20"/>
              </w:rPr>
              <w:t>--</w:t>
            </w:r>
          </w:p>
        </w:tc>
        <w:tc>
          <w:tcPr>
            <w:tcW w:w="810" w:type="dxa"/>
          </w:tcPr>
          <w:p w14:paraId="1796A585" w14:textId="77777777" w:rsidR="00FF0186" w:rsidRPr="00951896" w:rsidRDefault="00FF0186" w:rsidP="007415BF">
            <w:pPr>
              <w:spacing w:after="0" w:line="240" w:lineRule="auto"/>
              <w:jc w:val="center"/>
              <w:rPr>
                <w:sz w:val="20"/>
                <w:szCs w:val="20"/>
              </w:rPr>
            </w:pPr>
            <w:r w:rsidRPr="00951896">
              <w:rPr>
                <w:sz w:val="20"/>
                <w:szCs w:val="20"/>
              </w:rPr>
              <w:t>--</w:t>
            </w:r>
          </w:p>
        </w:tc>
        <w:tc>
          <w:tcPr>
            <w:tcW w:w="810" w:type="dxa"/>
          </w:tcPr>
          <w:p w14:paraId="0958A89A" w14:textId="77777777" w:rsidR="00FF0186" w:rsidRPr="00951896" w:rsidRDefault="00FF0186" w:rsidP="007415BF">
            <w:pPr>
              <w:spacing w:after="0" w:line="240" w:lineRule="auto"/>
              <w:jc w:val="center"/>
              <w:rPr>
                <w:sz w:val="20"/>
                <w:szCs w:val="20"/>
              </w:rPr>
            </w:pPr>
            <w:r w:rsidRPr="00951896">
              <w:rPr>
                <w:sz w:val="20"/>
                <w:szCs w:val="20"/>
              </w:rPr>
              <w:t>--</w:t>
            </w:r>
          </w:p>
        </w:tc>
        <w:tc>
          <w:tcPr>
            <w:tcW w:w="918" w:type="dxa"/>
          </w:tcPr>
          <w:p w14:paraId="2948C1C9" w14:textId="77777777" w:rsidR="00FF0186" w:rsidRPr="00951896" w:rsidRDefault="00FF0186" w:rsidP="007415BF">
            <w:pPr>
              <w:spacing w:after="0" w:line="240" w:lineRule="auto"/>
              <w:jc w:val="center"/>
              <w:rPr>
                <w:sz w:val="20"/>
                <w:szCs w:val="20"/>
              </w:rPr>
            </w:pPr>
            <w:r w:rsidRPr="00951896">
              <w:rPr>
                <w:sz w:val="20"/>
                <w:szCs w:val="20"/>
              </w:rPr>
              <w:t>--</w:t>
            </w:r>
          </w:p>
        </w:tc>
      </w:tr>
      <w:tr w:rsidR="00FF0186" w:rsidRPr="00951896" w14:paraId="19474D97" w14:textId="77777777" w:rsidTr="00C03CB0">
        <w:trPr>
          <w:trHeight w:val="288"/>
        </w:trPr>
        <w:tc>
          <w:tcPr>
            <w:tcW w:w="4248" w:type="dxa"/>
          </w:tcPr>
          <w:p w14:paraId="78A6DC91" w14:textId="5A85F70A" w:rsidR="00FF0186" w:rsidRPr="00951896" w:rsidRDefault="00FF0186" w:rsidP="007415BF">
            <w:pPr>
              <w:spacing w:after="0" w:line="240" w:lineRule="auto"/>
              <w:rPr>
                <w:sz w:val="20"/>
                <w:szCs w:val="20"/>
              </w:rPr>
            </w:pPr>
            <w:r w:rsidRPr="00951896">
              <w:rPr>
                <w:sz w:val="20"/>
                <w:szCs w:val="20"/>
              </w:rPr>
              <w:t>ELL</w:t>
            </w:r>
            <w:r w:rsidR="007415BF">
              <w:rPr>
                <w:sz w:val="20"/>
                <w:szCs w:val="20"/>
              </w:rPr>
              <w:t>s</w:t>
            </w:r>
          </w:p>
        </w:tc>
        <w:tc>
          <w:tcPr>
            <w:tcW w:w="900" w:type="dxa"/>
          </w:tcPr>
          <w:p w14:paraId="3468A3CF" w14:textId="77777777" w:rsidR="00FF0186" w:rsidRPr="00951896" w:rsidRDefault="00FF0186" w:rsidP="007415BF">
            <w:pPr>
              <w:spacing w:after="0" w:line="240" w:lineRule="auto"/>
              <w:jc w:val="center"/>
              <w:rPr>
                <w:sz w:val="20"/>
                <w:szCs w:val="20"/>
              </w:rPr>
            </w:pPr>
            <w:r w:rsidRPr="00951896">
              <w:rPr>
                <w:sz w:val="20"/>
                <w:szCs w:val="20"/>
              </w:rPr>
              <w:t>1</w:t>
            </w:r>
          </w:p>
        </w:tc>
        <w:tc>
          <w:tcPr>
            <w:tcW w:w="885" w:type="dxa"/>
          </w:tcPr>
          <w:p w14:paraId="2D60FCDD" w14:textId="77777777" w:rsidR="00FF0186" w:rsidRPr="00951896" w:rsidRDefault="00FF0186" w:rsidP="007415BF">
            <w:pPr>
              <w:spacing w:after="0" w:line="240" w:lineRule="auto"/>
              <w:jc w:val="center"/>
              <w:rPr>
                <w:sz w:val="20"/>
                <w:szCs w:val="20"/>
              </w:rPr>
            </w:pPr>
            <w:r w:rsidRPr="00951896">
              <w:rPr>
                <w:sz w:val="20"/>
                <w:szCs w:val="20"/>
              </w:rPr>
              <w:t>--</w:t>
            </w:r>
          </w:p>
        </w:tc>
        <w:tc>
          <w:tcPr>
            <w:tcW w:w="1005" w:type="dxa"/>
          </w:tcPr>
          <w:p w14:paraId="7CD17AC1" w14:textId="77777777" w:rsidR="00FF0186" w:rsidRPr="00951896" w:rsidRDefault="00FF0186" w:rsidP="007415BF">
            <w:pPr>
              <w:spacing w:after="0" w:line="240" w:lineRule="auto"/>
              <w:jc w:val="center"/>
              <w:rPr>
                <w:sz w:val="20"/>
                <w:szCs w:val="20"/>
              </w:rPr>
            </w:pPr>
            <w:r w:rsidRPr="00951896">
              <w:rPr>
                <w:sz w:val="20"/>
                <w:szCs w:val="20"/>
              </w:rPr>
              <w:t>--</w:t>
            </w:r>
          </w:p>
        </w:tc>
        <w:tc>
          <w:tcPr>
            <w:tcW w:w="810" w:type="dxa"/>
          </w:tcPr>
          <w:p w14:paraId="0B5F4177" w14:textId="77777777" w:rsidR="00FF0186" w:rsidRPr="00951896" w:rsidRDefault="00FF0186" w:rsidP="007415BF">
            <w:pPr>
              <w:spacing w:after="0" w:line="240" w:lineRule="auto"/>
              <w:jc w:val="center"/>
              <w:rPr>
                <w:sz w:val="20"/>
                <w:szCs w:val="20"/>
              </w:rPr>
            </w:pPr>
            <w:r w:rsidRPr="00951896">
              <w:rPr>
                <w:sz w:val="20"/>
                <w:szCs w:val="20"/>
              </w:rPr>
              <w:t>--</w:t>
            </w:r>
          </w:p>
        </w:tc>
        <w:tc>
          <w:tcPr>
            <w:tcW w:w="810" w:type="dxa"/>
          </w:tcPr>
          <w:p w14:paraId="605F35BD" w14:textId="77777777" w:rsidR="00FF0186" w:rsidRPr="00951896" w:rsidRDefault="00FF0186" w:rsidP="007415BF">
            <w:pPr>
              <w:spacing w:after="0" w:line="240" w:lineRule="auto"/>
              <w:jc w:val="center"/>
              <w:rPr>
                <w:sz w:val="20"/>
                <w:szCs w:val="20"/>
              </w:rPr>
            </w:pPr>
            <w:r w:rsidRPr="00951896">
              <w:rPr>
                <w:sz w:val="20"/>
                <w:szCs w:val="20"/>
              </w:rPr>
              <w:t>--</w:t>
            </w:r>
          </w:p>
        </w:tc>
        <w:tc>
          <w:tcPr>
            <w:tcW w:w="918" w:type="dxa"/>
          </w:tcPr>
          <w:p w14:paraId="3F9D86C0" w14:textId="77777777" w:rsidR="00FF0186" w:rsidRPr="00951896" w:rsidRDefault="00FF0186" w:rsidP="007415BF">
            <w:pPr>
              <w:spacing w:after="0" w:line="240" w:lineRule="auto"/>
              <w:jc w:val="center"/>
              <w:rPr>
                <w:sz w:val="20"/>
                <w:szCs w:val="20"/>
              </w:rPr>
            </w:pPr>
            <w:r w:rsidRPr="00951896">
              <w:rPr>
                <w:sz w:val="20"/>
                <w:szCs w:val="20"/>
              </w:rPr>
              <w:t>--</w:t>
            </w:r>
          </w:p>
        </w:tc>
      </w:tr>
      <w:tr w:rsidR="00FF0186" w:rsidRPr="00951896" w14:paraId="3FD8F864" w14:textId="77777777" w:rsidTr="00C03CB0">
        <w:trPr>
          <w:trHeight w:val="288"/>
        </w:trPr>
        <w:tc>
          <w:tcPr>
            <w:tcW w:w="4248" w:type="dxa"/>
            <w:shd w:val="clear" w:color="auto" w:fill="D9D9D9" w:themeFill="background1" w:themeFillShade="D9"/>
          </w:tcPr>
          <w:p w14:paraId="5F786B87" w14:textId="77777777" w:rsidR="00FF0186" w:rsidRPr="00951896" w:rsidRDefault="00FF0186" w:rsidP="007415BF">
            <w:pPr>
              <w:spacing w:after="0" w:line="240" w:lineRule="auto"/>
              <w:jc w:val="center"/>
              <w:rPr>
                <w:sz w:val="20"/>
                <w:szCs w:val="20"/>
              </w:rPr>
            </w:pPr>
            <w:r w:rsidRPr="00951896">
              <w:rPr>
                <w:sz w:val="20"/>
                <w:szCs w:val="20"/>
              </w:rPr>
              <w:t>West Springfield Middle</w:t>
            </w:r>
          </w:p>
        </w:tc>
        <w:tc>
          <w:tcPr>
            <w:tcW w:w="900" w:type="dxa"/>
            <w:shd w:val="clear" w:color="auto" w:fill="D9D9D9" w:themeFill="background1" w:themeFillShade="D9"/>
          </w:tcPr>
          <w:p w14:paraId="29C1F36F" w14:textId="77777777" w:rsidR="00FF0186" w:rsidRPr="00951896" w:rsidRDefault="00FF0186" w:rsidP="007415BF">
            <w:pPr>
              <w:spacing w:after="0" w:line="240" w:lineRule="auto"/>
              <w:jc w:val="center"/>
              <w:rPr>
                <w:sz w:val="20"/>
                <w:szCs w:val="20"/>
              </w:rPr>
            </w:pPr>
            <w:r w:rsidRPr="00951896">
              <w:rPr>
                <w:sz w:val="20"/>
                <w:szCs w:val="20"/>
              </w:rPr>
              <w:t>296</w:t>
            </w:r>
          </w:p>
        </w:tc>
        <w:tc>
          <w:tcPr>
            <w:tcW w:w="885" w:type="dxa"/>
            <w:shd w:val="clear" w:color="auto" w:fill="D9D9D9" w:themeFill="background1" w:themeFillShade="D9"/>
          </w:tcPr>
          <w:p w14:paraId="10A4B78D" w14:textId="77777777" w:rsidR="00FF0186" w:rsidRPr="00951896" w:rsidRDefault="00FF0186" w:rsidP="007415BF">
            <w:pPr>
              <w:spacing w:after="0" w:line="240" w:lineRule="auto"/>
              <w:jc w:val="center"/>
              <w:rPr>
                <w:sz w:val="20"/>
                <w:szCs w:val="20"/>
              </w:rPr>
            </w:pPr>
            <w:r w:rsidRPr="00951896">
              <w:rPr>
                <w:sz w:val="20"/>
                <w:szCs w:val="20"/>
              </w:rPr>
              <w:t>45%</w:t>
            </w:r>
          </w:p>
        </w:tc>
        <w:tc>
          <w:tcPr>
            <w:tcW w:w="1005" w:type="dxa"/>
            <w:shd w:val="clear" w:color="auto" w:fill="D9D9D9" w:themeFill="background1" w:themeFillShade="D9"/>
          </w:tcPr>
          <w:p w14:paraId="1A2267FA" w14:textId="77777777" w:rsidR="00FF0186" w:rsidRPr="00951896" w:rsidRDefault="00FF0186" w:rsidP="007415BF">
            <w:pPr>
              <w:spacing w:after="0" w:line="240" w:lineRule="auto"/>
              <w:jc w:val="center"/>
              <w:rPr>
                <w:sz w:val="20"/>
                <w:szCs w:val="20"/>
              </w:rPr>
            </w:pPr>
            <w:r w:rsidRPr="00951896">
              <w:rPr>
                <w:sz w:val="20"/>
                <w:szCs w:val="20"/>
              </w:rPr>
              <w:t>38%</w:t>
            </w:r>
          </w:p>
        </w:tc>
        <w:tc>
          <w:tcPr>
            <w:tcW w:w="810" w:type="dxa"/>
            <w:shd w:val="clear" w:color="auto" w:fill="D9D9D9" w:themeFill="background1" w:themeFillShade="D9"/>
          </w:tcPr>
          <w:p w14:paraId="34FBADCC" w14:textId="77777777" w:rsidR="00FF0186" w:rsidRPr="00951896" w:rsidRDefault="00FF0186" w:rsidP="007415BF">
            <w:pPr>
              <w:spacing w:after="0" w:line="240" w:lineRule="auto"/>
              <w:jc w:val="center"/>
              <w:rPr>
                <w:sz w:val="20"/>
                <w:szCs w:val="20"/>
              </w:rPr>
            </w:pPr>
            <w:r w:rsidRPr="00951896">
              <w:rPr>
                <w:sz w:val="20"/>
                <w:szCs w:val="20"/>
              </w:rPr>
              <w:t>42%</w:t>
            </w:r>
          </w:p>
        </w:tc>
        <w:tc>
          <w:tcPr>
            <w:tcW w:w="810" w:type="dxa"/>
            <w:shd w:val="clear" w:color="auto" w:fill="D9D9D9" w:themeFill="background1" w:themeFillShade="D9"/>
          </w:tcPr>
          <w:p w14:paraId="36474BFE" w14:textId="77777777" w:rsidR="00FF0186" w:rsidRPr="00951896" w:rsidRDefault="00FF0186" w:rsidP="007415BF">
            <w:pPr>
              <w:spacing w:after="0" w:line="240" w:lineRule="auto"/>
              <w:jc w:val="center"/>
              <w:rPr>
                <w:sz w:val="20"/>
                <w:szCs w:val="20"/>
              </w:rPr>
            </w:pPr>
            <w:r w:rsidRPr="00951896">
              <w:rPr>
                <w:sz w:val="20"/>
                <w:szCs w:val="20"/>
              </w:rPr>
              <w:t>38%</w:t>
            </w:r>
          </w:p>
        </w:tc>
        <w:tc>
          <w:tcPr>
            <w:tcW w:w="918" w:type="dxa"/>
            <w:shd w:val="clear" w:color="auto" w:fill="D9D9D9" w:themeFill="background1" w:themeFillShade="D9"/>
          </w:tcPr>
          <w:p w14:paraId="683B23CA" w14:textId="77777777" w:rsidR="00FF0186" w:rsidRPr="00951896" w:rsidRDefault="00FF0186" w:rsidP="007415BF">
            <w:pPr>
              <w:spacing w:after="0" w:line="240" w:lineRule="auto"/>
              <w:jc w:val="center"/>
              <w:rPr>
                <w:sz w:val="20"/>
                <w:szCs w:val="20"/>
              </w:rPr>
            </w:pPr>
            <w:r w:rsidRPr="00951896">
              <w:rPr>
                <w:sz w:val="20"/>
                <w:szCs w:val="20"/>
              </w:rPr>
              <w:t>-7</w:t>
            </w:r>
          </w:p>
        </w:tc>
      </w:tr>
      <w:tr w:rsidR="00FF0186" w:rsidRPr="00951896" w14:paraId="49F707BB" w14:textId="77777777" w:rsidTr="00C03CB0">
        <w:trPr>
          <w:trHeight w:val="288"/>
        </w:trPr>
        <w:tc>
          <w:tcPr>
            <w:tcW w:w="4248" w:type="dxa"/>
          </w:tcPr>
          <w:p w14:paraId="01BDDF69" w14:textId="77777777" w:rsidR="00FF0186" w:rsidRPr="00951896" w:rsidRDefault="00FF0186" w:rsidP="007415BF">
            <w:pPr>
              <w:spacing w:after="0" w:line="240" w:lineRule="auto"/>
              <w:rPr>
                <w:sz w:val="20"/>
                <w:szCs w:val="20"/>
              </w:rPr>
            </w:pPr>
            <w:r w:rsidRPr="00951896">
              <w:rPr>
                <w:sz w:val="20"/>
                <w:szCs w:val="20"/>
              </w:rPr>
              <w:t>High Needs</w:t>
            </w:r>
          </w:p>
        </w:tc>
        <w:tc>
          <w:tcPr>
            <w:tcW w:w="900" w:type="dxa"/>
          </w:tcPr>
          <w:p w14:paraId="6C3072C5" w14:textId="77777777" w:rsidR="00FF0186" w:rsidRPr="00951896" w:rsidRDefault="00FF0186" w:rsidP="007415BF">
            <w:pPr>
              <w:spacing w:after="0" w:line="240" w:lineRule="auto"/>
              <w:jc w:val="center"/>
              <w:rPr>
                <w:sz w:val="20"/>
                <w:szCs w:val="20"/>
              </w:rPr>
            </w:pPr>
            <w:r w:rsidRPr="00951896">
              <w:rPr>
                <w:sz w:val="20"/>
                <w:szCs w:val="20"/>
              </w:rPr>
              <w:t>159</w:t>
            </w:r>
          </w:p>
        </w:tc>
        <w:tc>
          <w:tcPr>
            <w:tcW w:w="885" w:type="dxa"/>
          </w:tcPr>
          <w:p w14:paraId="19AFCF2E" w14:textId="77777777" w:rsidR="00FF0186" w:rsidRPr="00951896" w:rsidRDefault="00FF0186" w:rsidP="007415BF">
            <w:pPr>
              <w:spacing w:after="0" w:line="240" w:lineRule="auto"/>
              <w:jc w:val="center"/>
              <w:rPr>
                <w:sz w:val="20"/>
                <w:szCs w:val="20"/>
              </w:rPr>
            </w:pPr>
            <w:r w:rsidRPr="00951896">
              <w:rPr>
                <w:sz w:val="20"/>
                <w:szCs w:val="20"/>
              </w:rPr>
              <w:t>30%</w:t>
            </w:r>
          </w:p>
        </w:tc>
        <w:tc>
          <w:tcPr>
            <w:tcW w:w="1005" w:type="dxa"/>
          </w:tcPr>
          <w:p w14:paraId="08ABD994" w14:textId="77777777" w:rsidR="00FF0186" w:rsidRPr="00951896" w:rsidRDefault="00FF0186" w:rsidP="007415BF">
            <w:pPr>
              <w:spacing w:after="0" w:line="240" w:lineRule="auto"/>
              <w:jc w:val="center"/>
              <w:rPr>
                <w:sz w:val="20"/>
                <w:szCs w:val="20"/>
              </w:rPr>
            </w:pPr>
            <w:r w:rsidRPr="00951896">
              <w:rPr>
                <w:sz w:val="20"/>
                <w:szCs w:val="20"/>
              </w:rPr>
              <w:t>24%</w:t>
            </w:r>
          </w:p>
        </w:tc>
        <w:tc>
          <w:tcPr>
            <w:tcW w:w="810" w:type="dxa"/>
          </w:tcPr>
          <w:p w14:paraId="43C6A947" w14:textId="77777777" w:rsidR="00FF0186" w:rsidRPr="00951896" w:rsidRDefault="00FF0186" w:rsidP="007415BF">
            <w:pPr>
              <w:spacing w:after="0" w:line="240" w:lineRule="auto"/>
              <w:jc w:val="center"/>
              <w:rPr>
                <w:sz w:val="20"/>
                <w:szCs w:val="20"/>
              </w:rPr>
            </w:pPr>
            <w:r w:rsidRPr="00951896">
              <w:rPr>
                <w:sz w:val="20"/>
                <w:szCs w:val="20"/>
              </w:rPr>
              <w:t>21%</w:t>
            </w:r>
          </w:p>
        </w:tc>
        <w:tc>
          <w:tcPr>
            <w:tcW w:w="810" w:type="dxa"/>
          </w:tcPr>
          <w:p w14:paraId="3758F092" w14:textId="77777777" w:rsidR="00FF0186" w:rsidRPr="00951896" w:rsidRDefault="00FF0186" w:rsidP="007415BF">
            <w:pPr>
              <w:spacing w:after="0" w:line="240" w:lineRule="auto"/>
              <w:jc w:val="center"/>
              <w:rPr>
                <w:sz w:val="20"/>
                <w:szCs w:val="20"/>
              </w:rPr>
            </w:pPr>
            <w:r w:rsidRPr="00951896">
              <w:rPr>
                <w:sz w:val="20"/>
                <w:szCs w:val="20"/>
              </w:rPr>
              <w:t>17%</w:t>
            </w:r>
          </w:p>
        </w:tc>
        <w:tc>
          <w:tcPr>
            <w:tcW w:w="918" w:type="dxa"/>
          </w:tcPr>
          <w:p w14:paraId="6A11DA77" w14:textId="77777777" w:rsidR="00FF0186" w:rsidRPr="00951896" w:rsidRDefault="00FF0186" w:rsidP="007415BF">
            <w:pPr>
              <w:spacing w:after="0" w:line="240" w:lineRule="auto"/>
              <w:jc w:val="center"/>
              <w:rPr>
                <w:sz w:val="20"/>
                <w:szCs w:val="20"/>
              </w:rPr>
            </w:pPr>
            <w:r w:rsidRPr="00951896">
              <w:rPr>
                <w:sz w:val="20"/>
                <w:szCs w:val="20"/>
              </w:rPr>
              <w:t>-13%</w:t>
            </w:r>
          </w:p>
        </w:tc>
      </w:tr>
      <w:tr w:rsidR="00FF0186" w:rsidRPr="00951896" w14:paraId="48B6B06D" w14:textId="77777777" w:rsidTr="00C03CB0">
        <w:trPr>
          <w:trHeight w:val="288"/>
        </w:trPr>
        <w:tc>
          <w:tcPr>
            <w:tcW w:w="4248" w:type="dxa"/>
          </w:tcPr>
          <w:p w14:paraId="24F07E7B" w14:textId="77777777" w:rsidR="00FF0186" w:rsidRPr="00951896" w:rsidRDefault="00FF0186" w:rsidP="007415BF">
            <w:pPr>
              <w:spacing w:after="0" w:line="240" w:lineRule="auto"/>
              <w:rPr>
                <w:sz w:val="20"/>
                <w:szCs w:val="20"/>
              </w:rPr>
            </w:pPr>
            <w:r w:rsidRPr="00951896">
              <w:rPr>
                <w:sz w:val="20"/>
                <w:szCs w:val="20"/>
              </w:rPr>
              <w:t>Econ. Dis.</w:t>
            </w:r>
          </w:p>
        </w:tc>
        <w:tc>
          <w:tcPr>
            <w:tcW w:w="900" w:type="dxa"/>
          </w:tcPr>
          <w:p w14:paraId="3930FD97" w14:textId="77777777" w:rsidR="00FF0186" w:rsidRPr="00951896" w:rsidRDefault="00FF0186" w:rsidP="007415BF">
            <w:pPr>
              <w:spacing w:after="0" w:line="240" w:lineRule="auto"/>
              <w:jc w:val="center"/>
              <w:rPr>
                <w:sz w:val="20"/>
                <w:szCs w:val="20"/>
              </w:rPr>
            </w:pPr>
            <w:r w:rsidRPr="00951896">
              <w:rPr>
                <w:sz w:val="20"/>
                <w:szCs w:val="20"/>
              </w:rPr>
              <w:t>133</w:t>
            </w:r>
          </w:p>
        </w:tc>
        <w:tc>
          <w:tcPr>
            <w:tcW w:w="885" w:type="dxa"/>
          </w:tcPr>
          <w:p w14:paraId="277D5995" w14:textId="77777777" w:rsidR="00FF0186" w:rsidRPr="00951896" w:rsidRDefault="00FF0186" w:rsidP="007415BF">
            <w:pPr>
              <w:spacing w:after="0" w:line="240" w:lineRule="auto"/>
              <w:jc w:val="center"/>
              <w:rPr>
                <w:sz w:val="20"/>
                <w:szCs w:val="20"/>
              </w:rPr>
            </w:pPr>
            <w:r w:rsidRPr="00951896">
              <w:rPr>
                <w:sz w:val="20"/>
                <w:szCs w:val="20"/>
              </w:rPr>
              <w:t>--</w:t>
            </w:r>
          </w:p>
        </w:tc>
        <w:tc>
          <w:tcPr>
            <w:tcW w:w="1005" w:type="dxa"/>
          </w:tcPr>
          <w:p w14:paraId="0EE266CC" w14:textId="77777777" w:rsidR="00FF0186" w:rsidRPr="00951896" w:rsidRDefault="00FF0186" w:rsidP="007415BF">
            <w:pPr>
              <w:spacing w:after="0" w:line="240" w:lineRule="auto"/>
              <w:jc w:val="center"/>
              <w:rPr>
                <w:sz w:val="20"/>
                <w:szCs w:val="20"/>
              </w:rPr>
            </w:pPr>
            <w:r w:rsidRPr="00951896">
              <w:rPr>
                <w:sz w:val="20"/>
                <w:szCs w:val="20"/>
              </w:rPr>
              <w:t>28%</w:t>
            </w:r>
          </w:p>
        </w:tc>
        <w:tc>
          <w:tcPr>
            <w:tcW w:w="810" w:type="dxa"/>
          </w:tcPr>
          <w:p w14:paraId="1E8E6665" w14:textId="77777777" w:rsidR="00FF0186" w:rsidRPr="00951896" w:rsidRDefault="00FF0186" w:rsidP="007415BF">
            <w:pPr>
              <w:spacing w:after="0" w:line="240" w:lineRule="auto"/>
              <w:jc w:val="center"/>
              <w:rPr>
                <w:sz w:val="20"/>
                <w:szCs w:val="20"/>
              </w:rPr>
            </w:pPr>
            <w:r w:rsidRPr="00951896">
              <w:rPr>
                <w:sz w:val="20"/>
                <w:szCs w:val="20"/>
              </w:rPr>
              <w:t>22%</w:t>
            </w:r>
          </w:p>
        </w:tc>
        <w:tc>
          <w:tcPr>
            <w:tcW w:w="810" w:type="dxa"/>
          </w:tcPr>
          <w:p w14:paraId="57FAF2B4" w14:textId="77777777" w:rsidR="00FF0186" w:rsidRPr="00951896" w:rsidRDefault="00FF0186" w:rsidP="007415BF">
            <w:pPr>
              <w:spacing w:after="0" w:line="240" w:lineRule="auto"/>
              <w:jc w:val="center"/>
              <w:rPr>
                <w:sz w:val="20"/>
                <w:szCs w:val="20"/>
              </w:rPr>
            </w:pPr>
            <w:r w:rsidRPr="00951896">
              <w:rPr>
                <w:sz w:val="20"/>
                <w:szCs w:val="20"/>
              </w:rPr>
              <w:t>19%</w:t>
            </w:r>
          </w:p>
        </w:tc>
        <w:tc>
          <w:tcPr>
            <w:tcW w:w="918" w:type="dxa"/>
          </w:tcPr>
          <w:p w14:paraId="513DBE34" w14:textId="77777777" w:rsidR="00FF0186" w:rsidRPr="00951896" w:rsidRDefault="00FF0186" w:rsidP="007415BF">
            <w:pPr>
              <w:spacing w:after="0" w:line="240" w:lineRule="auto"/>
              <w:jc w:val="center"/>
              <w:rPr>
                <w:sz w:val="20"/>
                <w:szCs w:val="20"/>
              </w:rPr>
            </w:pPr>
            <w:r w:rsidRPr="00951896">
              <w:rPr>
                <w:sz w:val="20"/>
                <w:szCs w:val="20"/>
              </w:rPr>
              <w:t>--</w:t>
            </w:r>
          </w:p>
        </w:tc>
      </w:tr>
      <w:tr w:rsidR="00FF0186" w:rsidRPr="00951896" w14:paraId="07DD74F2" w14:textId="77777777" w:rsidTr="00C03CB0">
        <w:trPr>
          <w:trHeight w:val="288"/>
        </w:trPr>
        <w:tc>
          <w:tcPr>
            <w:tcW w:w="4248" w:type="dxa"/>
          </w:tcPr>
          <w:p w14:paraId="239B0FC7" w14:textId="77777777" w:rsidR="00FF0186" w:rsidRPr="00951896" w:rsidRDefault="00FF0186" w:rsidP="007415BF">
            <w:pPr>
              <w:spacing w:after="0" w:line="240" w:lineRule="auto"/>
              <w:rPr>
                <w:sz w:val="20"/>
                <w:szCs w:val="20"/>
              </w:rPr>
            </w:pPr>
            <w:r w:rsidRPr="00951896">
              <w:rPr>
                <w:sz w:val="20"/>
                <w:szCs w:val="20"/>
              </w:rPr>
              <w:t>SWD</w:t>
            </w:r>
          </w:p>
        </w:tc>
        <w:tc>
          <w:tcPr>
            <w:tcW w:w="900" w:type="dxa"/>
          </w:tcPr>
          <w:p w14:paraId="0EB91864" w14:textId="77777777" w:rsidR="00FF0186" w:rsidRPr="00951896" w:rsidRDefault="00FF0186" w:rsidP="007415BF">
            <w:pPr>
              <w:spacing w:after="0" w:line="240" w:lineRule="auto"/>
              <w:jc w:val="center"/>
              <w:rPr>
                <w:sz w:val="20"/>
                <w:szCs w:val="20"/>
              </w:rPr>
            </w:pPr>
            <w:r w:rsidRPr="00951896">
              <w:rPr>
                <w:sz w:val="20"/>
                <w:szCs w:val="20"/>
              </w:rPr>
              <w:t>57</w:t>
            </w:r>
          </w:p>
        </w:tc>
        <w:tc>
          <w:tcPr>
            <w:tcW w:w="885" w:type="dxa"/>
          </w:tcPr>
          <w:p w14:paraId="6DE978A9" w14:textId="77777777" w:rsidR="00FF0186" w:rsidRPr="00951896" w:rsidRDefault="00FF0186" w:rsidP="007415BF">
            <w:pPr>
              <w:spacing w:after="0" w:line="240" w:lineRule="auto"/>
              <w:jc w:val="center"/>
              <w:rPr>
                <w:sz w:val="20"/>
                <w:szCs w:val="20"/>
              </w:rPr>
            </w:pPr>
            <w:r w:rsidRPr="00951896">
              <w:rPr>
                <w:sz w:val="20"/>
                <w:szCs w:val="20"/>
              </w:rPr>
              <w:t>6%</w:t>
            </w:r>
          </w:p>
        </w:tc>
        <w:tc>
          <w:tcPr>
            <w:tcW w:w="1005" w:type="dxa"/>
          </w:tcPr>
          <w:p w14:paraId="30C6DE69" w14:textId="77777777" w:rsidR="00FF0186" w:rsidRPr="00951896" w:rsidRDefault="00FF0186" w:rsidP="007415BF">
            <w:pPr>
              <w:spacing w:after="0" w:line="240" w:lineRule="auto"/>
              <w:jc w:val="center"/>
              <w:rPr>
                <w:sz w:val="20"/>
                <w:szCs w:val="20"/>
              </w:rPr>
            </w:pPr>
            <w:r w:rsidRPr="00951896">
              <w:rPr>
                <w:sz w:val="20"/>
                <w:szCs w:val="20"/>
              </w:rPr>
              <w:t>8%</w:t>
            </w:r>
          </w:p>
        </w:tc>
        <w:tc>
          <w:tcPr>
            <w:tcW w:w="810" w:type="dxa"/>
          </w:tcPr>
          <w:p w14:paraId="584F3517" w14:textId="77777777" w:rsidR="00FF0186" w:rsidRPr="00951896" w:rsidRDefault="00FF0186" w:rsidP="007415BF">
            <w:pPr>
              <w:spacing w:after="0" w:line="240" w:lineRule="auto"/>
              <w:jc w:val="center"/>
              <w:rPr>
                <w:sz w:val="20"/>
                <w:szCs w:val="20"/>
              </w:rPr>
            </w:pPr>
            <w:r w:rsidRPr="00951896">
              <w:rPr>
                <w:sz w:val="20"/>
                <w:szCs w:val="20"/>
              </w:rPr>
              <w:t>10%</w:t>
            </w:r>
          </w:p>
        </w:tc>
        <w:tc>
          <w:tcPr>
            <w:tcW w:w="810" w:type="dxa"/>
          </w:tcPr>
          <w:p w14:paraId="71B4901D" w14:textId="77777777" w:rsidR="00FF0186" w:rsidRPr="00951896" w:rsidRDefault="00FF0186" w:rsidP="007415BF">
            <w:pPr>
              <w:spacing w:after="0" w:line="240" w:lineRule="auto"/>
              <w:jc w:val="center"/>
              <w:rPr>
                <w:sz w:val="20"/>
                <w:szCs w:val="20"/>
              </w:rPr>
            </w:pPr>
            <w:r w:rsidRPr="00951896">
              <w:rPr>
                <w:sz w:val="20"/>
                <w:szCs w:val="20"/>
              </w:rPr>
              <w:t>7%</w:t>
            </w:r>
          </w:p>
        </w:tc>
        <w:tc>
          <w:tcPr>
            <w:tcW w:w="918" w:type="dxa"/>
          </w:tcPr>
          <w:p w14:paraId="3709A3CB" w14:textId="77777777" w:rsidR="00FF0186" w:rsidRPr="00951896" w:rsidRDefault="00FF0186" w:rsidP="007415BF">
            <w:pPr>
              <w:spacing w:after="0" w:line="240" w:lineRule="auto"/>
              <w:jc w:val="center"/>
              <w:rPr>
                <w:sz w:val="20"/>
                <w:szCs w:val="20"/>
              </w:rPr>
            </w:pPr>
            <w:r w:rsidRPr="00951896">
              <w:rPr>
                <w:sz w:val="20"/>
                <w:szCs w:val="20"/>
              </w:rPr>
              <w:t>1%</w:t>
            </w:r>
          </w:p>
        </w:tc>
      </w:tr>
      <w:tr w:rsidR="00FF0186" w:rsidRPr="00951896" w14:paraId="056B885E" w14:textId="77777777" w:rsidTr="00C03CB0">
        <w:trPr>
          <w:trHeight w:val="288"/>
        </w:trPr>
        <w:tc>
          <w:tcPr>
            <w:tcW w:w="4248" w:type="dxa"/>
          </w:tcPr>
          <w:p w14:paraId="55DC255B" w14:textId="7434BA56" w:rsidR="00FF0186" w:rsidRPr="00951896" w:rsidRDefault="00FF0186" w:rsidP="007415BF">
            <w:pPr>
              <w:spacing w:after="0" w:line="240" w:lineRule="auto"/>
              <w:rPr>
                <w:sz w:val="20"/>
                <w:szCs w:val="20"/>
              </w:rPr>
            </w:pPr>
            <w:r w:rsidRPr="00951896">
              <w:rPr>
                <w:sz w:val="20"/>
                <w:szCs w:val="20"/>
              </w:rPr>
              <w:t>ELL</w:t>
            </w:r>
            <w:r w:rsidR="007415BF">
              <w:rPr>
                <w:sz w:val="20"/>
                <w:szCs w:val="20"/>
              </w:rPr>
              <w:t>s</w:t>
            </w:r>
          </w:p>
        </w:tc>
        <w:tc>
          <w:tcPr>
            <w:tcW w:w="900" w:type="dxa"/>
          </w:tcPr>
          <w:p w14:paraId="7991EBCC" w14:textId="77777777" w:rsidR="00FF0186" w:rsidRPr="00951896" w:rsidRDefault="00FF0186" w:rsidP="007415BF">
            <w:pPr>
              <w:spacing w:after="0" w:line="240" w:lineRule="auto"/>
              <w:jc w:val="center"/>
              <w:rPr>
                <w:sz w:val="20"/>
                <w:szCs w:val="20"/>
              </w:rPr>
            </w:pPr>
            <w:r w:rsidRPr="00951896">
              <w:rPr>
                <w:sz w:val="20"/>
                <w:szCs w:val="20"/>
              </w:rPr>
              <w:t>24</w:t>
            </w:r>
          </w:p>
        </w:tc>
        <w:tc>
          <w:tcPr>
            <w:tcW w:w="885" w:type="dxa"/>
          </w:tcPr>
          <w:p w14:paraId="6E0FE5D8" w14:textId="77777777" w:rsidR="00FF0186" w:rsidRPr="00951896" w:rsidRDefault="00FF0186" w:rsidP="007415BF">
            <w:pPr>
              <w:spacing w:after="0" w:line="240" w:lineRule="auto"/>
              <w:jc w:val="center"/>
              <w:rPr>
                <w:sz w:val="20"/>
                <w:szCs w:val="20"/>
              </w:rPr>
            </w:pPr>
            <w:r w:rsidRPr="00951896">
              <w:rPr>
                <w:sz w:val="20"/>
                <w:szCs w:val="20"/>
              </w:rPr>
              <w:t>19%</w:t>
            </w:r>
          </w:p>
        </w:tc>
        <w:tc>
          <w:tcPr>
            <w:tcW w:w="1005" w:type="dxa"/>
          </w:tcPr>
          <w:p w14:paraId="72F18FAB" w14:textId="77777777" w:rsidR="00FF0186" w:rsidRPr="00951896" w:rsidRDefault="00FF0186" w:rsidP="007415BF">
            <w:pPr>
              <w:spacing w:after="0" w:line="240" w:lineRule="auto"/>
              <w:jc w:val="center"/>
              <w:rPr>
                <w:sz w:val="20"/>
                <w:szCs w:val="20"/>
              </w:rPr>
            </w:pPr>
            <w:r w:rsidRPr="00951896">
              <w:rPr>
                <w:sz w:val="20"/>
                <w:szCs w:val="20"/>
              </w:rPr>
              <w:t>0%</w:t>
            </w:r>
          </w:p>
        </w:tc>
        <w:tc>
          <w:tcPr>
            <w:tcW w:w="810" w:type="dxa"/>
          </w:tcPr>
          <w:p w14:paraId="38218B3B" w14:textId="77777777" w:rsidR="00FF0186" w:rsidRPr="00951896" w:rsidRDefault="00FF0186" w:rsidP="007415BF">
            <w:pPr>
              <w:spacing w:after="0" w:line="240" w:lineRule="auto"/>
              <w:jc w:val="center"/>
              <w:rPr>
                <w:sz w:val="20"/>
                <w:szCs w:val="20"/>
              </w:rPr>
            </w:pPr>
            <w:r w:rsidRPr="00951896">
              <w:rPr>
                <w:sz w:val="20"/>
                <w:szCs w:val="20"/>
              </w:rPr>
              <w:t>5%</w:t>
            </w:r>
          </w:p>
        </w:tc>
        <w:tc>
          <w:tcPr>
            <w:tcW w:w="810" w:type="dxa"/>
          </w:tcPr>
          <w:p w14:paraId="79E736DD" w14:textId="77777777" w:rsidR="00FF0186" w:rsidRPr="00951896" w:rsidRDefault="00FF0186" w:rsidP="007415BF">
            <w:pPr>
              <w:spacing w:after="0" w:line="240" w:lineRule="auto"/>
              <w:jc w:val="center"/>
              <w:rPr>
                <w:sz w:val="20"/>
                <w:szCs w:val="20"/>
              </w:rPr>
            </w:pPr>
            <w:r w:rsidRPr="00951896">
              <w:rPr>
                <w:sz w:val="20"/>
                <w:szCs w:val="20"/>
              </w:rPr>
              <w:t>0%</w:t>
            </w:r>
          </w:p>
        </w:tc>
        <w:tc>
          <w:tcPr>
            <w:tcW w:w="918" w:type="dxa"/>
          </w:tcPr>
          <w:p w14:paraId="3630B3B9" w14:textId="77777777" w:rsidR="00FF0186" w:rsidRPr="00951896" w:rsidRDefault="00FF0186" w:rsidP="007415BF">
            <w:pPr>
              <w:spacing w:after="0" w:line="240" w:lineRule="auto"/>
              <w:jc w:val="center"/>
              <w:rPr>
                <w:sz w:val="20"/>
                <w:szCs w:val="20"/>
              </w:rPr>
            </w:pPr>
            <w:r w:rsidRPr="00951896">
              <w:rPr>
                <w:sz w:val="20"/>
                <w:szCs w:val="20"/>
              </w:rPr>
              <w:t>-19</w:t>
            </w:r>
          </w:p>
        </w:tc>
      </w:tr>
      <w:tr w:rsidR="00FF0186" w:rsidRPr="00951896" w14:paraId="30853DE3" w14:textId="77777777" w:rsidTr="00C03CB0">
        <w:trPr>
          <w:trHeight w:val="288"/>
        </w:trPr>
        <w:tc>
          <w:tcPr>
            <w:tcW w:w="4248" w:type="dxa"/>
            <w:shd w:val="clear" w:color="auto" w:fill="D9D9D9" w:themeFill="background1" w:themeFillShade="D9"/>
          </w:tcPr>
          <w:p w14:paraId="095B2E8E" w14:textId="77777777" w:rsidR="00FF0186" w:rsidRPr="00951896" w:rsidRDefault="00FF0186" w:rsidP="007415BF">
            <w:pPr>
              <w:spacing w:after="0" w:line="240" w:lineRule="auto"/>
              <w:jc w:val="center"/>
              <w:rPr>
                <w:sz w:val="20"/>
                <w:szCs w:val="20"/>
              </w:rPr>
            </w:pPr>
            <w:r w:rsidRPr="00951896">
              <w:rPr>
                <w:sz w:val="20"/>
                <w:szCs w:val="20"/>
              </w:rPr>
              <w:t>West Springfield High</w:t>
            </w:r>
          </w:p>
        </w:tc>
        <w:tc>
          <w:tcPr>
            <w:tcW w:w="900" w:type="dxa"/>
            <w:shd w:val="clear" w:color="auto" w:fill="D9D9D9" w:themeFill="background1" w:themeFillShade="D9"/>
          </w:tcPr>
          <w:p w14:paraId="0A15BE1A" w14:textId="77777777" w:rsidR="00FF0186" w:rsidRPr="00951896" w:rsidRDefault="00FF0186" w:rsidP="007415BF">
            <w:pPr>
              <w:spacing w:after="0" w:line="240" w:lineRule="auto"/>
              <w:jc w:val="center"/>
              <w:rPr>
                <w:sz w:val="20"/>
                <w:szCs w:val="20"/>
              </w:rPr>
            </w:pPr>
            <w:r w:rsidRPr="00951896">
              <w:rPr>
                <w:sz w:val="20"/>
                <w:szCs w:val="20"/>
              </w:rPr>
              <w:t>263</w:t>
            </w:r>
          </w:p>
        </w:tc>
        <w:tc>
          <w:tcPr>
            <w:tcW w:w="885" w:type="dxa"/>
            <w:shd w:val="clear" w:color="auto" w:fill="D9D9D9" w:themeFill="background1" w:themeFillShade="D9"/>
          </w:tcPr>
          <w:p w14:paraId="7F2AADFA" w14:textId="77777777" w:rsidR="00FF0186" w:rsidRPr="00951896" w:rsidRDefault="00FF0186" w:rsidP="007415BF">
            <w:pPr>
              <w:spacing w:after="0" w:line="240" w:lineRule="auto"/>
              <w:jc w:val="center"/>
              <w:rPr>
                <w:sz w:val="20"/>
                <w:szCs w:val="20"/>
              </w:rPr>
            </w:pPr>
            <w:r w:rsidRPr="00951896">
              <w:rPr>
                <w:sz w:val="20"/>
                <w:szCs w:val="20"/>
              </w:rPr>
              <w:t>67%</w:t>
            </w:r>
          </w:p>
        </w:tc>
        <w:tc>
          <w:tcPr>
            <w:tcW w:w="1005" w:type="dxa"/>
            <w:shd w:val="clear" w:color="auto" w:fill="D9D9D9" w:themeFill="background1" w:themeFillShade="D9"/>
          </w:tcPr>
          <w:p w14:paraId="23615B6A" w14:textId="77777777" w:rsidR="00FF0186" w:rsidRPr="00951896" w:rsidRDefault="00FF0186" w:rsidP="007415BF">
            <w:pPr>
              <w:spacing w:after="0" w:line="240" w:lineRule="auto"/>
              <w:jc w:val="center"/>
              <w:rPr>
                <w:sz w:val="20"/>
                <w:szCs w:val="20"/>
              </w:rPr>
            </w:pPr>
            <w:r w:rsidRPr="00951896">
              <w:rPr>
                <w:sz w:val="20"/>
                <w:szCs w:val="20"/>
              </w:rPr>
              <w:t>70%</w:t>
            </w:r>
          </w:p>
        </w:tc>
        <w:tc>
          <w:tcPr>
            <w:tcW w:w="810" w:type="dxa"/>
            <w:shd w:val="clear" w:color="auto" w:fill="D9D9D9" w:themeFill="background1" w:themeFillShade="D9"/>
          </w:tcPr>
          <w:p w14:paraId="68FCB444" w14:textId="77777777" w:rsidR="00FF0186" w:rsidRPr="00951896" w:rsidRDefault="00FF0186" w:rsidP="007415BF">
            <w:pPr>
              <w:spacing w:after="0" w:line="240" w:lineRule="auto"/>
              <w:jc w:val="center"/>
              <w:rPr>
                <w:sz w:val="20"/>
                <w:szCs w:val="20"/>
              </w:rPr>
            </w:pPr>
            <w:r w:rsidRPr="00951896">
              <w:rPr>
                <w:sz w:val="20"/>
                <w:szCs w:val="20"/>
              </w:rPr>
              <w:t>74%</w:t>
            </w:r>
          </w:p>
        </w:tc>
        <w:tc>
          <w:tcPr>
            <w:tcW w:w="810" w:type="dxa"/>
            <w:shd w:val="clear" w:color="auto" w:fill="D9D9D9" w:themeFill="background1" w:themeFillShade="D9"/>
          </w:tcPr>
          <w:p w14:paraId="419C8ED6" w14:textId="77777777" w:rsidR="00FF0186" w:rsidRPr="00951896" w:rsidRDefault="00FF0186" w:rsidP="007415BF">
            <w:pPr>
              <w:spacing w:after="0" w:line="240" w:lineRule="auto"/>
              <w:jc w:val="center"/>
              <w:rPr>
                <w:sz w:val="20"/>
                <w:szCs w:val="20"/>
              </w:rPr>
            </w:pPr>
            <w:r w:rsidRPr="00951896">
              <w:rPr>
                <w:sz w:val="20"/>
                <w:szCs w:val="20"/>
              </w:rPr>
              <w:t>76%</w:t>
            </w:r>
          </w:p>
        </w:tc>
        <w:tc>
          <w:tcPr>
            <w:tcW w:w="918" w:type="dxa"/>
            <w:shd w:val="clear" w:color="auto" w:fill="D9D9D9" w:themeFill="background1" w:themeFillShade="D9"/>
          </w:tcPr>
          <w:p w14:paraId="2E20846E" w14:textId="77777777" w:rsidR="00FF0186" w:rsidRPr="00951896" w:rsidRDefault="00FF0186" w:rsidP="007415BF">
            <w:pPr>
              <w:spacing w:after="0" w:line="240" w:lineRule="auto"/>
              <w:jc w:val="center"/>
              <w:rPr>
                <w:sz w:val="20"/>
                <w:szCs w:val="20"/>
              </w:rPr>
            </w:pPr>
            <w:r w:rsidRPr="00951896">
              <w:rPr>
                <w:sz w:val="20"/>
                <w:szCs w:val="20"/>
              </w:rPr>
              <w:t>9</w:t>
            </w:r>
          </w:p>
        </w:tc>
      </w:tr>
      <w:tr w:rsidR="00FF0186" w:rsidRPr="00951896" w14:paraId="349A92A6" w14:textId="77777777" w:rsidTr="00C03CB0">
        <w:trPr>
          <w:trHeight w:val="288"/>
        </w:trPr>
        <w:tc>
          <w:tcPr>
            <w:tcW w:w="4248" w:type="dxa"/>
          </w:tcPr>
          <w:p w14:paraId="02A403B6" w14:textId="77777777" w:rsidR="00FF0186" w:rsidRPr="00951896" w:rsidRDefault="00FF0186" w:rsidP="007415BF">
            <w:pPr>
              <w:spacing w:after="0" w:line="240" w:lineRule="auto"/>
              <w:rPr>
                <w:sz w:val="20"/>
                <w:szCs w:val="20"/>
              </w:rPr>
            </w:pPr>
            <w:r w:rsidRPr="00951896">
              <w:rPr>
                <w:sz w:val="20"/>
                <w:szCs w:val="20"/>
              </w:rPr>
              <w:t>High Needs</w:t>
            </w:r>
          </w:p>
        </w:tc>
        <w:tc>
          <w:tcPr>
            <w:tcW w:w="900" w:type="dxa"/>
          </w:tcPr>
          <w:p w14:paraId="692F1337" w14:textId="77777777" w:rsidR="00FF0186" w:rsidRPr="00951896" w:rsidRDefault="00FF0186" w:rsidP="007415BF">
            <w:pPr>
              <w:spacing w:after="0" w:line="240" w:lineRule="auto"/>
              <w:jc w:val="center"/>
              <w:rPr>
                <w:sz w:val="20"/>
                <w:szCs w:val="20"/>
              </w:rPr>
            </w:pPr>
            <w:r w:rsidRPr="00951896">
              <w:rPr>
                <w:sz w:val="20"/>
                <w:szCs w:val="20"/>
              </w:rPr>
              <w:t>139</w:t>
            </w:r>
          </w:p>
        </w:tc>
        <w:tc>
          <w:tcPr>
            <w:tcW w:w="885" w:type="dxa"/>
          </w:tcPr>
          <w:p w14:paraId="4E01045E" w14:textId="77777777" w:rsidR="00FF0186" w:rsidRPr="00951896" w:rsidRDefault="00FF0186" w:rsidP="007415BF">
            <w:pPr>
              <w:spacing w:after="0" w:line="240" w:lineRule="auto"/>
              <w:jc w:val="center"/>
              <w:rPr>
                <w:sz w:val="20"/>
                <w:szCs w:val="20"/>
              </w:rPr>
            </w:pPr>
            <w:r w:rsidRPr="00951896">
              <w:rPr>
                <w:sz w:val="20"/>
                <w:szCs w:val="20"/>
              </w:rPr>
              <w:t>55%</w:t>
            </w:r>
          </w:p>
        </w:tc>
        <w:tc>
          <w:tcPr>
            <w:tcW w:w="1005" w:type="dxa"/>
          </w:tcPr>
          <w:p w14:paraId="18115D66" w14:textId="77777777" w:rsidR="00FF0186" w:rsidRPr="00951896" w:rsidRDefault="00FF0186" w:rsidP="007415BF">
            <w:pPr>
              <w:spacing w:after="0" w:line="240" w:lineRule="auto"/>
              <w:jc w:val="center"/>
              <w:rPr>
                <w:sz w:val="20"/>
                <w:szCs w:val="20"/>
              </w:rPr>
            </w:pPr>
            <w:r w:rsidRPr="00951896">
              <w:rPr>
                <w:sz w:val="20"/>
                <w:szCs w:val="20"/>
              </w:rPr>
              <w:t>49%</w:t>
            </w:r>
          </w:p>
        </w:tc>
        <w:tc>
          <w:tcPr>
            <w:tcW w:w="810" w:type="dxa"/>
          </w:tcPr>
          <w:p w14:paraId="6D38BDF6" w14:textId="77777777" w:rsidR="00FF0186" w:rsidRPr="00951896" w:rsidRDefault="00FF0186" w:rsidP="007415BF">
            <w:pPr>
              <w:spacing w:after="0" w:line="240" w:lineRule="auto"/>
              <w:jc w:val="center"/>
              <w:rPr>
                <w:sz w:val="20"/>
                <w:szCs w:val="20"/>
              </w:rPr>
            </w:pPr>
            <w:r w:rsidRPr="00951896">
              <w:rPr>
                <w:sz w:val="20"/>
                <w:szCs w:val="20"/>
              </w:rPr>
              <w:t>58%</w:t>
            </w:r>
          </w:p>
        </w:tc>
        <w:tc>
          <w:tcPr>
            <w:tcW w:w="810" w:type="dxa"/>
          </w:tcPr>
          <w:p w14:paraId="34DC7124" w14:textId="77777777" w:rsidR="00FF0186" w:rsidRPr="00951896" w:rsidRDefault="00FF0186" w:rsidP="007415BF">
            <w:pPr>
              <w:spacing w:after="0" w:line="240" w:lineRule="auto"/>
              <w:jc w:val="center"/>
              <w:rPr>
                <w:sz w:val="20"/>
                <w:szCs w:val="20"/>
              </w:rPr>
            </w:pPr>
            <w:r w:rsidRPr="00951896">
              <w:rPr>
                <w:sz w:val="20"/>
                <w:szCs w:val="20"/>
              </w:rPr>
              <w:t>62%</w:t>
            </w:r>
          </w:p>
        </w:tc>
        <w:tc>
          <w:tcPr>
            <w:tcW w:w="918" w:type="dxa"/>
          </w:tcPr>
          <w:p w14:paraId="07ED45C7" w14:textId="77777777" w:rsidR="00FF0186" w:rsidRPr="00951896" w:rsidRDefault="00FF0186" w:rsidP="007415BF">
            <w:pPr>
              <w:spacing w:after="0" w:line="240" w:lineRule="auto"/>
              <w:jc w:val="center"/>
              <w:rPr>
                <w:sz w:val="20"/>
                <w:szCs w:val="20"/>
              </w:rPr>
            </w:pPr>
            <w:r w:rsidRPr="00951896">
              <w:rPr>
                <w:sz w:val="20"/>
                <w:szCs w:val="20"/>
              </w:rPr>
              <w:t>7</w:t>
            </w:r>
          </w:p>
        </w:tc>
      </w:tr>
      <w:tr w:rsidR="00FF0186" w:rsidRPr="00951896" w14:paraId="7C016F6F" w14:textId="77777777" w:rsidTr="00C03CB0">
        <w:trPr>
          <w:trHeight w:val="288"/>
        </w:trPr>
        <w:tc>
          <w:tcPr>
            <w:tcW w:w="4248" w:type="dxa"/>
          </w:tcPr>
          <w:p w14:paraId="28F8BC5A" w14:textId="77777777" w:rsidR="00FF0186" w:rsidRPr="00951896" w:rsidRDefault="00FF0186" w:rsidP="007415BF">
            <w:pPr>
              <w:spacing w:after="0" w:line="240" w:lineRule="auto"/>
              <w:rPr>
                <w:sz w:val="20"/>
                <w:szCs w:val="20"/>
              </w:rPr>
            </w:pPr>
            <w:r w:rsidRPr="00951896">
              <w:rPr>
                <w:sz w:val="20"/>
                <w:szCs w:val="20"/>
              </w:rPr>
              <w:t>Econ. Dis.</w:t>
            </w:r>
          </w:p>
        </w:tc>
        <w:tc>
          <w:tcPr>
            <w:tcW w:w="900" w:type="dxa"/>
          </w:tcPr>
          <w:p w14:paraId="695E9E90" w14:textId="77777777" w:rsidR="00FF0186" w:rsidRPr="00951896" w:rsidRDefault="00FF0186" w:rsidP="007415BF">
            <w:pPr>
              <w:spacing w:after="0" w:line="240" w:lineRule="auto"/>
              <w:jc w:val="center"/>
              <w:rPr>
                <w:sz w:val="20"/>
                <w:szCs w:val="20"/>
              </w:rPr>
            </w:pPr>
            <w:r w:rsidRPr="00951896">
              <w:rPr>
                <w:sz w:val="20"/>
                <w:szCs w:val="20"/>
              </w:rPr>
              <w:t>115</w:t>
            </w:r>
          </w:p>
        </w:tc>
        <w:tc>
          <w:tcPr>
            <w:tcW w:w="885" w:type="dxa"/>
          </w:tcPr>
          <w:p w14:paraId="6DF5DA4B" w14:textId="77777777" w:rsidR="00FF0186" w:rsidRPr="00951896" w:rsidRDefault="00FF0186" w:rsidP="007415BF">
            <w:pPr>
              <w:spacing w:after="0" w:line="240" w:lineRule="auto"/>
              <w:jc w:val="center"/>
              <w:rPr>
                <w:sz w:val="20"/>
                <w:szCs w:val="20"/>
              </w:rPr>
            </w:pPr>
            <w:r w:rsidRPr="00951896">
              <w:rPr>
                <w:sz w:val="20"/>
                <w:szCs w:val="20"/>
              </w:rPr>
              <w:t>--</w:t>
            </w:r>
          </w:p>
        </w:tc>
        <w:tc>
          <w:tcPr>
            <w:tcW w:w="1005" w:type="dxa"/>
          </w:tcPr>
          <w:p w14:paraId="0BC4633D" w14:textId="77777777" w:rsidR="00FF0186" w:rsidRPr="00951896" w:rsidRDefault="00FF0186" w:rsidP="007415BF">
            <w:pPr>
              <w:spacing w:after="0" w:line="240" w:lineRule="auto"/>
              <w:jc w:val="center"/>
              <w:rPr>
                <w:sz w:val="20"/>
                <w:szCs w:val="20"/>
              </w:rPr>
            </w:pPr>
            <w:r w:rsidRPr="00951896">
              <w:rPr>
                <w:sz w:val="20"/>
                <w:szCs w:val="20"/>
              </w:rPr>
              <w:t>56%</w:t>
            </w:r>
          </w:p>
        </w:tc>
        <w:tc>
          <w:tcPr>
            <w:tcW w:w="810" w:type="dxa"/>
          </w:tcPr>
          <w:p w14:paraId="081FD588" w14:textId="77777777" w:rsidR="00FF0186" w:rsidRPr="00951896" w:rsidRDefault="00FF0186" w:rsidP="007415BF">
            <w:pPr>
              <w:spacing w:after="0" w:line="240" w:lineRule="auto"/>
              <w:jc w:val="center"/>
              <w:rPr>
                <w:sz w:val="20"/>
                <w:szCs w:val="20"/>
              </w:rPr>
            </w:pPr>
            <w:r w:rsidRPr="00951896">
              <w:rPr>
                <w:sz w:val="20"/>
                <w:szCs w:val="20"/>
              </w:rPr>
              <w:t>65%</w:t>
            </w:r>
          </w:p>
        </w:tc>
        <w:tc>
          <w:tcPr>
            <w:tcW w:w="810" w:type="dxa"/>
          </w:tcPr>
          <w:p w14:paraId="484F88FD" w14:textId="77777777" w:rsidR="00FF0186" w:rsidRPr="00951896" w:rsidRDefault="00FF0186" w:rsidP="007415BF">
            <w:pPr>
              <w:spacing w:after="0" w:line="240" w:lineRule="auto"/>
              <w:jc w:val="center"/>
              <w:rPr>
                <w:sz w:val="20"/>
                <w:szCs w:val="20"/>
              </w:rPr>
            </w:pPr>
            <w:r w:rsidRPr="00951896">
              <w:rPr>
                <w:sz w:val="20"/>
                <w:szCs w:val="20"/>
              </w:rPr>
              <w:t>64%</w:t>
            </w:r>
          </w:p>
        </w:tc>
        <w:tc>
          <w:tcPr>
            <w:tcW w:w="918" w:type="dxa"/>
          </w:tcPr>
          <w:p w14:paraId="2E472FCC" w14:textId="77777777" w:rsidR="00FF0186" w:rsidRPr="00951896" w:rsidRDefault="00FF0186" w:rsidP="007415BF">
            <w:pPr>
              <w:spacing w:after="0" w:line="240" w:lineRule="auto"/>
              <w:jc w:val="center"/>
              <w:rPr>
                <w:sz w:val="20"/>
                <w:szCs w:val="20"/>
              </w:rPr>
            </w:pPr>
            <w:r w:rsidRPr="00951896">
              <w:rPr>
                <w:sz w:val="20"/>
                <w:szCs w:val="20"/>
              </w:rPr>
              <w:t>--</w:t>
            </w:r>
          </w:p>
        </w:tc>
      </w:tr>
      <w:tr w:rsidR="00FF0186" w:rsidRPr="00951896" w14:paraId="058A9342" w14:textId="77777777" w:rsidTr="00C03CB0">
        <w:trPr>
          <w:trHeight w:val="288"/>
        </w:trPr>
        <w:tc>
          <w:tcPr>
            <w:tcW w:w="4248" w:type="dxa"/>
          </w:tcPr>
          <w:p w14:paraId="5E1CFCB8" w14:textId="77777777" w:rsidR="00FF0186" w:rsidRPr="00951896" w:rsidRDefault="00FF0186" w:rsidP="007415BF">
            <w:pPr>
              <w:spacing w:after="0" w:line="240" w:lineRule="auto"/>
              <w:rPr>
                <w:sz w:val="20"/>
                <w:szCs w:val="20"/>
              </w:rPr>
            </w:pPr>
            <w:r w:rsidRPr="00951896">
              <w:rPr>
                <w:sz w:val="20"/>
                <w:szCs w:val="20"/>
              </w:rPr>
              <w:t>SWD</w:t>
            </w:r>
          </w:p>
        </w:tc>
        <w:tc>
          <w:tcPr>
            <w:tcW w:w="900" w:type="dxa"/>
          </w:tcPr>
          <w:p w14:paraId="19180161" w14:textId="77777777" w:rsidR="00FF0186" w:rsidRPr="00951896" w:rsidRDefault="00FF0186" w:rsidP="007415BF">
            <w:pPr>
              <w:spacing w:after="0" w:line="240" w:lineRule="auto"/>
              <w:jc w:val="center"/>
              <w:rPr>
                <w:sz w:val="20"/>
                <w:szCs w:val="20"/>
              </w:rPr>
            </w:pPr>
            <w:r w:rsidRPr="00951896">
              <w:rPr>
                <w:sz w:val="20"/>
                <w:szCs w:val="20"/>
              </w:rPr>
              <w:t>51</w:t>
            </w:r>
          </w:p>
        </w:tc>
        <w:tc>
          <w:tcPr>
            <w:tcW w:w="885" w:type="dxa"/>
          </w:tcPr>
          <w:p w14:paraId="48F9943E" w14:textId="77777777" w:rsidR="00FF0186" w:rsidRPr="00951896" w:rsidRDefault="00FF0186" w:rsidP="007415BF">
            <w:pPr>
              <w:spacing w:after="0" w:line="240" w:lineRule="auto"/>
              <w:jc w:val="center"/>
              <w:rPr>
                <w:sz w:val="20"/>
                <w:szCs w:val="20"/>
              </w:rPr>
            </w:pPr>
            <w:r w:rsidRPr="00951896">
              <w:rPr>
                <w:sz w:val="20"/>
                <w:szCs w:val="20"/>
              </w:rPr>
              <w:t>29%</w:t>
            </w:r>
          </w:p>
        </w:tc>
        <w:tc>
          <w:tcPr>
            <w:tcW w:w="1005" w:type="dxa"/>
          </w:tcPr>
          <w:p w14:paraId="29B8FC98" w14:textId="77777777" w:rsidR="00FF0186" w:rsidRPr="00951896" w:rsidRDefault="00FF0186" w:rsidP="007415BF">
            <w:pPr>
              <w:spacing w:after="0" w:line="240" w:lineRule="auto"/>
              <w:jc w:val="center"/>
              <w:rPr>
                <w:sz w:val="20"/>
                <w:szCs w:val="20"/>
              </w:rPr>
            </w:pPr>
            <w:r w:rsidRPr="00951896">
              <w:rPr>
                <w:sz w:val="20"/>
                <w:szCs w:val="20"/>
              </w:rPr>
              <w:t>16%</w:t>
            </w:r>
          </w:p>
        </w:tc>
        <w:tc>
          <w:tcPr>
            <w:tcW w:w="810" w:type="dxa"/>
          </w:tcPr>
          <w:p w14:paraId="38BF268A" w14:textId="77777777" w:rsidR="00FF0186" w:rsidRPr="00951896" w:rsidRDefault="00FF0186" w:rsidP="007415BF">
            <w:pPr>
              <w:spacing w:after="0" w:line="240" w:lineRule="auto"/>
              <w:jc w:val="center"/>
              <w:rPr>
                <w:sz w:val="20"/>
                <w:szCs w:val="20"/>
              </w:rPr>
            </w:pPr>
            <w:r w:rsidRPr="00951896">
              <w:rPr>
                <w:sz w:val="20"/>
                <w:szCs w:val="20"/>
              </w:rPr>
              <w:t>25%</w:t>
            </w:r>
          </w:p>
        </w:tc>
        <w:tc>
          <w:tcPr>
            <w:tcW w:w="810" w:type="dxa"/>
          </w:tcPr>
          <w:p w14:paraId="18365560" w14:textId="77777777" w:rsidR="00FF0186" w:rsidRPr="00951896" w:rsidRDefault="00FF0186" w:rsidP="007415BF">
            <w:pPr>
              <w:spacing w:after="0" w:line="240" w:lineRule="auto"/>
              <w:jc w:val="center"/>
              <w:rPr>
                <w:sz w:val="20"/>
                <w:szCs w:val="20"/>
              </w:rPr>
            </w:pPr>
            <w:r w:rsidRPr="00951896">
              <w:rPr>
                <w:sz w:val="20"/>
                <w:szCs w:val="20"/>
              </w:rPr>
              <w:t>49%</w:t>
            </w:r>
          </w:p>
        </w:tc>
        <w:tc>
          <w:tcPr>
            <w:tcW w:w="918" w:type="dxa"/>
          </w:tcPr>
          <w:p w14:paraId="77760429" w14:textId="77777777" w:rsidR="00FF0186" w:rsidRPr="00951896" w:rsidRDefault="00FF0186" w:rsidP="007415BF">
            <w:pPr>
              <w:spacing w:after="0" w:line="240" w:lineRule="auto"/>
              <w:jc w:val="center"/>
              <w:rPr>
                <w:sz w:val="20"/>
                <w:szCs w:val="20"/>
              </w:rPr>
            </w:pPr>
            <w:r w:rsidRPr="00951896">
              <w:rPr>
                <w:sz w:val="20"/>
                <w:szCs w:val="20"/>
              </w:rPr>
              <w:t>20</w:t>
            </w:r>
          </w:p>
        </w:tc>
      </w:tr>
      <w:tr w:rsidR="00FF0186" w:rsidRPr="00951896" w14:paraId="3945CA46" w14:textId="77777777" w:rsidTr="00C03CB0">
        <w:trPr>
          <w:trHeight w:val="288"/>
        </w:trPr>
        <w:tc>
          <w:tcPr>
            <w:tcW w:w="4248" w:type="dxa"/>
          </w:tcPr>
          <w:p w14:paraId="303FEFEB" w14:textId="054AA3B0" w:rsidR="00FF0186" w:rsidRPr="00951896" w:rsidRDefault="00FF0186" w:rsidP="007415BF">
            <w:pPr>
              <w:spacing w:after="0" w:line="240" w:lineRule="auto"/>
              <w:rPr>
                <w:sz w:val="20"/>
                <w:szCs w:val="20"/>
              </w:rPr>
            </w:pPr>
            <w:r w:rsidRPr="00951896">
              <w:rPr>
                <w:sz w:val="20"/>
                <w:szCs w:val="20"/>
              </w:rPr>
              <w:t>ELL</w:t>
            </w:r>
            <w:r w:rsidR="007415BF">
              <w:rPr>
                <w:sz w:val="20"/>
                <w:szCs w:val="20"/>
              </w:rPr>
              <w:t>s</w:t>
            </w:r>
          </w:p>
        </w:tc>
        <w:tc>
          <w:tcPr>
            <w:tcW w:w="900" w:type="dxa"/>
          </w:tcPr>
          <w:p w14:paraId="1FE3D2E7" w14:textId="77777777" w:rsidR="00FF0186" w:rsidRPr="00951896" w:rsidRDefault="00FF0186" w:rsidP="007415BF">
            <w:pPr>
              <w:spacing w:after="0" w:line="240" w:lineRule="auto"/>
              <w:jc w:val="center"/>
              <w:rPr>
                <w:sz w:val="20"/>
                <w:szCs w:val="20"/>
              </w:rPr>
            </w:pPr>
            <w:r w:rsidRPr="00951896">
              <w:rPr>
                <w:sz w:val="20"/>
                <w:szCs w:val="20"/>
              </w:rPr>
              <w:t>19</w:t>
            </w:r>
          </w:p>
        </w:tc>
        <w:tc>
          <w:tcPr>
            <w:tcW w:w="885" w:type="dxa"/>
          </w:tcPr>
          <w:p w14:paraId="021EBB2B" w14:textId="77777777" w:rsidR="00FF0186" w:rsidRPr="00951896" w:rsidRDefault="00FF0186" w:rsidP="007415BF">
            <w:pPr>
              <w:spacing w:after="0" w:line="240" w:lineRule="auto"/>
              <w:jc w:val="center"/>
              <w:rPr>
                <w:sz w:val="20"/>
                <w:szCs w:val="20"/>
              </w:rPr>
            </w:pPr>
            <w:r w:rsidRPr="00951896">
              <w:rPr>
                <w:sz w:val="20"/>
                <w:szCs w:val="20"/>
              </w:rPr>
              <w:t>24%</w:t>
            </w:r>
          </w:p>
        </w:tc>
        <w:tc>
          <w:tcPr>
            <w:tcW w:w="1005" w:type="dxa"/>
          </w:tcPr>
          <w:p w14:paraId="6FFF0C87" w14:textId="77777777" w:rsidR="00FF0186" w:rsidRPr="00951896" w:rsidRDefault="00FF0186" w:rsidP="007415BF">
            <w:pPr>
              <w:spacing w:after="0" w:line="240" w:lineRule="auto"/>
              <w:jc w:val="center"/>
              <w:rPr>
                <w:sz w:val="20"/>
                <w:szCs w:val="20"/>
              </w:rPr>
            </w:pPr>
            <w:r w:rsidRPr="00951896">
              <w:rPr>
                <w:sz w:val="20"/>
                <w:szCs w:val="20"/>
              </w:rPr>
              <w:t>20%</w:t>
            </w:r>
          </w:p>
        </w:tc>
        <w:tc>
          <w:tcPr>
            <w:tcW w:w="810" w:type="dxa"/>
          </w:tcPr>
          <w:p w14:paraId="269081D2" w14:textId="77777777" w:rsidR="00FF0186" w:rsidRPr="00951896" w:rsidRDefault="00FF0186" w:rsidP="007415BF">
            <w:pPr>
              <w:spacing w:after="0" w:line="240" w:lineRule="auto"/>
              <w:jc w:val="center"/>
              <w:rPr>
                <w:sz w:val="20"/>
                <w:szCs w:val="20"/>
              </w:rPr>
            </w:pPr>
            <w:r w:rsidRPr="00951896">
              <w:rPr>
                <w:sz w:val="20"/>
                <w:szCs w:val="20"/>
              </w:rPr>
              <w:t>41%</w:t>
            </w:r>
          </w:p>
        </w:tc>
        <w:tc>
          <w:tcPr>
            <w:tcW w:w="810" w:type="dxa"/>
          </w:tcPr>
          <w:p w14:paraId="10D1198D" w14:textId="77777777" w:rsidR="00FF0186" w:rsidRPr="00951896" w:rsidRDefault="00FF0186" w:rsidP="007415BF">
            <w:pPr>
              <w:spacing w:after="0" w:line="240" w:lineRule="auto"/>
              <w:jc w:val="center"/>
              <w:rPr>
                <w:sz w:val="20"/>
                <w:szCs w:val="20"/>
              </w:rPr>
            </w:pPr>
            <w:r w:rsidRPr="00951896">
              <w:rPr>
                <w:sz w:val="20"/>
                <w:szCs w:val="20"/>
              </w:rPr>
              <w:t>21%</w:t>
            </w:r>
          </w:p>
        </w:tc>
        <w:tc>
          <w:tcPr>
            <w:tcW w:w="918" w:type="dxa"/>
          </w:tcPr>
          <w:p w14:paraId="40CDFBE8" w14:textId="77777777" w:rsidR="00FF0186" w:rsidRPr="00951896" w:rsidRDefault="00FF0186" w:rsidP="007415BF">
            <w:pPr>
              <w:spacing w:after="0" w:line="240" w:lineRule="auto"/>
              <w:jc w:val="center"/>
              <w:rPr>
                <w:sz w:val="20"/>
                <w:szCs w:val="20"/>
              </w:rPr>
            </w:pPr>
            <w:r w:rsidRPr="00951896">
              <w:rPr>
                <w:sz w:val="20"/>
                <w:szCs w:val="20"/>
              </w:rPr>
              <w:t>-3</w:t>
            </w:r>
          </w:p>
        </w:tc>
      </w:tr>
    </w:tbl>
    <w:p w14:paraId="456DB4D9" w14:textId="77777777" w:rsidR="00FF0186" w:rsidRDefault="00FF0186" w:rsidP="00FF0186">
      <w:pPr>
        <w:spacing w:after="0" w:line="240" w:lineRule="auto"/>
      </w:pPr>
    </w:p>
    <w:p w14:paraId="1CBFC55F" w14:textId="77777777" w:rsidR="00FF0186" w:rsidRDefault="00FF0186" w:rsidP="00FF0186">
      <w:pPr>
        <w:spacing w:after="0" w:line="240" w:lineRule="auto"/>
      </w:pPr>
    </w:p>
    <w:p w14:paraId="175845FD" w14:textId="77777777" w:rsidR="00FF0186" w:rsidRPr="006E4572" w:rsidRDefault="00FF0186" w:rsidP="00FF0186">
      <w:pPr>
        <w:spacing w:after="0" w:line="240" w:lineRule="auto"/>
        <w:rPr>
          <w:b/>
        </w:rPr>
      </w:pPr>
      <w:r w:rsidRPr="006E4572">
        <w:rPr>
          <w:b/>
        </w:rPr>
        <w:t>Between 2013 and 2016, the district’s four-year cohort graduation rate improved by 4.2 percentage points</w:t>
      </w:r>
      <w:r w:rsidRPr="006E4572" w:rsidDel="000456EF">
        <w:rPr>
          <w:b/>
        </w:rPr>
        <w:t xml:space="preserve"> </w:t>
      </w:r>
      <w:r w:rsidRPr="006E4572">
        <w:rPr>
          <w:b/>
        </w:rPr>
        <w:t>for all students and improved by 9.1 to 12.2 percentage points for high needs students, economically disadvantaged students, and students with disabilities.</w:t>
      </w:r>
    </w:p>
    <w:p w14:paraId="3081B043" w14:textId="77777777" w:rsidR="00FF0186" w:rsidRPr="006E4572" w:rsidRDefault="00FF0186" w:rsidP="00FF0186">
      <w:pPr>
        <w:spacing w:after="0" w:line="240" w:lineRule="auto"/>
      </w:pPr>
    </w:p>
    <w:tbl>
      <w:tblPr>
        <w:tblStyle w:val="TableGrid"/>
        <w:tblW w:w="9558" w:type="dxa"/>
        <w:tblLayout w:type="fixed"/>
        <w:tblLook w:val="04A0" w:firstRow="1" w:lastRow="0" w:firstColumn="1" w:lastColumn="0" w:noHBand="0" w:noVBand="1"/>
        <w:tblCaption w:val="Table 17: West Springfield Public Schools"/>
        <w:tblDescription w:val="Four-Year Cohort Graduation Rates, 2013–2016"/>
      </w:tblPr>
      <w:tblGrid>
        <w:gridCol w:w="2718"/>
        <w:gridCol w:w="977"/>
        <w:gridCol w:w="977"/>
        <w:gridCol w:w="977"/>
        <w:gridCol w:w="977"/>
        <w:gridCol w:w="977"/>
        <w:gridCol w:w="977"/>
        <w:gridCol w:w="978"/>
      </w:tblGrid>
      <w:tr w:rsidR="00FF0186" w:rsidRPr="006E4572" w14:paraId="4AFFD0C1" w14:textId="77777777" w:rsidTr="00FE3BB6">
        <w:trPr>
          <w:tblHeader/>
        </w:trPr>
        <w:tc>
          <w:tcPr>
            <w:tcW w:w="9558" w:type="dxa"/>
            <w:gridSpan w:val="8"/>
            <w:tcBorders>
              <w:top w:val="nil"/>
              <w:left w:val="nil"/>
              <w:right w:val="nil"/>
            </w:tcBorders>
            <w:shd w:val="clear" w:color="auto" w:fill="auto"/>
          </w:tcPr>
          <w:p w14:paraId="7A53BA66" w14:textId="77777777" w:rsidR="00FF0186" w:rsidRPr="006E4572" w:rsidRDefault="00FF0186" w:rsidP="00B946D9">
            <w:pPr>
              <w:spacing w:after="0" w:line="240" w:lineRule="auto"/>
              <w:jc w:val="center"/>
              <w:rPr>
                <w:b/>
                <w:sz w:val="20"/>
                <w:szCs w:val="20"/>
              </w:rPr>
            </w:pPr>
            <w:r w:rsidRPr="006E4572">
              <w:rPr>
                <w:b/>
                <w:sz w:val="20"/>
                <w:szCs w:val="20"/>
              </w:rPr>
              <w:t xml:space="preserve">Table 17: </w:t>
            </w:r>
            <w:r w:rsidRPr="006E4572">
              <w:rPr>
                <w:rFonts w:cs="Times New Roman"/>
                <w:b/>
                <w:sz w:val="20"/>
                <w:szCs w:val="20"/>
              </w:rPr>
              <w:t>West Springfield Public Schools</w:t>
            </w:r>
          </w:p>
          <w:p w14:paraId="7922E6DE" w14:textId="77777777" w:rsidR="00FF0186" w:rsidRPr="006E4572" w:rsidRDefault="00FF0186" w:rsidP="00B946D9">
            <w:pPr>
              <w:spacing w:after="0" w:line="240" w:lineRule="auto"/>
              <w:jc w:val="center"/>
              <w:rPr>
                <w:b/>
              </w:rPr>
            </w:pPr>
            <w:r w:rsidRPr="006E4572">
              <w:rPr>
                <w:b/>
                <w:sz w:val="20"/>
                <w:szCs w:val="20"/>
              </w:rPr>
              <w:t>Four-Year Cohort Graduation Rates, 2013–2016</w:t>
            </w:r>
          </w:p>
        </w:tc>
      </w:tr>
      <w:tr w:rsidR="00FF0186" w:rsidRPr="00740028" w14:paraId="4B42CEDA" w14:textId="77777777" w:rsidTr="00FE3BB6">
        <w:trPr>
          <w:tblHeader/>
        </w:trPr>
        <w:tc>
          <w:tcPr>
            <w:tcW w:w="2718" w:type="dxa"/>
            <w:shd w:val="clear" w:color="auto" w:fill="D9D9D9" w:themeFill="background1" w:themeFillShade="D9"/>
          </w:tcPr>
          <w:p w14:paraId="52F84A90" w14:textId="77777777" w:rsidR="00FF0186" w:rsidRPr="00740028" w:rsidRDefault="00FF0186" w:rsidP="00B946D9">
            <w:pPr>
              <w:spacing w:after="0" w:line="240" w:lineRule="auto"/>
              <w:rPr>
                <w:b/>
                <w:sz w:val="20"/>
                <w:szCs w:val="20"/>
              </w:rPr>
            </w:pPr>
            <w:r w:rsidRPr="00740028">
              <w:rPr>
                <w:b/>
                <w:sz w:val="20"/>
                <w:szCs w:val="20"/>
              </w:rPr>
              <w:t>Group</w:t>
            </w:r>
          </w:p>
        </w:tc>
        <w:tc>
          <w:tcPr>
            <w:tcW w:w="977" w:type="dxa"/>
            <w:shd w:val="clear" w:color="auto" w:fill="D9D9D9" w:themeFill="background1" w:themeFillShade="D9"/>
          </w:tcPr>
          <w:p w14:paraId="1A5156F9" w14:textId="77777777" w:rsidR="00FF0186" w:rsidRPr="00740028" w:rsidRDefault="00FF0186" w:rsidP="00B946D9">
            <w:pPr>
              <w:spacing w:after="0" w:line="240" w:lineRule="auto"/>
              <w:jc w:val="center"/>
              <w:rPr>
                <w:b/>
                <w:sz w:val="20"/>
                <w:szCs w:val="20"/>
              </w:rPr>
            </w:pPr>
            <w:r w:rsidRPr="00740028">
              <w:rPr>
                <w:b/>
                <w:sz w:val="20"/>
                <w:szCs w:val="20"/>
              </w:rPr>
              <w:t>N</w:t>
            </w:r>
          </w:p>
          <w:p w14:paraId="3D824E12" w14:textId="77777777" w:rsidR="00FF0186" w:rsidRPr="00740028" w:rsidRDefault="00FF0186" w:rsidP="00B946D9">
            <w:pPr>
              <w:spacing w:after="0" w:line="240" w:lineRule="auto"/>
              <w:jc w:val="center"/>
              <w:rPr>
                <w:b/>
                <w:sz w:val="20"/>
                <w:szCs w:val="20"/>
              </w:rPr>
            </w:pPr>
            <w:r w:rsidRPr="00740028" w:rsidDel="00332D9F">
              <w:rPr>
                <w:b/>
                <w:sz w:val="20"/>
                <w:szCs w:val="20"/>
              </w:rPr>
              <w:t xml:space="preserve"> </w:t>
            </w:r>
            <w:r w:rsidRPr="00740028">
              <w:rPr>
                <w:b/>
                <w:sz w:val="20"/>
                <w:szCs w:val="20"/>
              </w:rPr>
              <w:t>(2016)</w:t>
            </w:r>
          </w:p>
        </w:tc>
        <w:tc>
          <w:tcPr>
            <w:tcW w:w="977" w:type="dxa"/>
            <w:shd w:val="clear" w:color="auto" w:fill="D9D9D9" w:themeFill="background1" w:themeFillShade="D9"/>
          </w:tcPr>
          <w:p w14:paraId="4AF9EA8C" w14:textId="77777777" w:rsidR="00FF0186" w:rsidRPr="00740028" w:rsidRDefault="00FF0186" w:rsidP="00B946D9">
            <w:pPr>
              <w:spacing w:after="0" w:line="240" w:lineRule="auto"/>
              <w:jc w:val="center"/>
              <w:rPr>
                <w:b/>
                <w:sz w:val="20"/>
                <w:szCs w:val="20"/>
              </w:rPr>
            </w:pPr>
            <w:r w:rsidRPr="00740028">
              <w:rPr>
                <w:b/>
                <w:sz w:val="20"/>
                <w:szCs w:val="20"/>
              </w:rPr>
              <w:t>2013</w:t>
            </w:r>
          </w:p>
        </w:tc>
        <w:tc>
          <w:tcPr>
            <w:tcW w:w="977" w:type="dxa"/>
            <w:shd w:val="clear" w:color="auto" w:fill="D9D9D9" w:themeFill="background1" w:themeFillShade="D9"/>
          </w:tcPr>
          <w:p w14:paraId="70A7C6D0" w14:textId="77777777" w:rsidR="00FF0186" w:rsidRPr="00740028" w:rsidRDefault="00FF0186" w:rsidP="00B946D9">
            <w:pPr>
              <w:spacing w:after="0" w:line="240" w:lineRule="auto"/>
              <w:jc w:val="center"/>
              <w:rPr>
                <w:b/>
                <w:sz w:val="20"/>
                <w:szCs w:val="20"/>
              </w:rPr>
            </w:pPr>
            <w:r w:rsidRPr="00740028">
              <w:rPr>
                <w:b/>
                <w:sz w:val="20"/>
                <w:szCs w:val="20"/>
              </w:rPr>
              <w:t>2014</w:t>
            </w:r>
          </w:p>
        </w:tc>
        <w:tc>
          <w:tcPr>
            <w:tcW w:w="977" w:type="dxa"/>
            <w:shd w:val="clear" w:color="auto" w:fill="D9D9D9" w:themeFill="background1" w:themeFillShade="D9"/>
          </w:tcPr>
          <w:p w14:paraId="6F82FE1D" w14:textId="77777777" w:rsidR="00FF0186" w:rsidRPr="00740028" w:rsidRDefault="00FF0186" w:rsidP="00B946D9">
            <w:pPr>
              <w:spacing w:after="0" w:line="240" w:lineRule="auto"/>
              <w:jc w:val="center"/>
              <w:rPr>
                <w:b/>
                <w:sz w:val="20"/>
                <w:szCs w:val="20"/>
              </w:rPr>
            </w:pPr>
            <w:r w:rsidRPr="00740028">
              <w:rPr>
                <w:b/>
                <w:sz w:val="20"/>
                <w:szCs w:val="20"/>
              </w:rPr>
              <w:t>2015</w:t>
            </w:r>
          </w:p>
        </w:tc>
        <w:tc>
          <w:tcPr>
            <w:tcW w:w="977" w:type="dxa"/>
            <w:shd w:val="clear" w:color="auto" w:fill="D9D9D9" w:themeFill="background1" w:themeFillShade="D9"/>
          </w:tcPr>
          <w:p w14:paraId="0F5B95C0" w14:textId="77777777" w:rsidR="00FF0186" w:rsidRPr="00740028" w:rsidRDefault="00FF0186" w:rsidP="00B946D9">
            <w:pPr>
              <w:spacing w:after="0" w:line="240" w:lineRule="auto"/>
              <w:jc w:val="center"/>
              <w:rPr>
                <w:b/>
                <w:sz w:val="20"/>
                <w:szCs w:val="20"/>
              </w:rPr>
            </w:pPr>
            <w:r w:rsidRPr="00740028">
              <w:rPr>
                <w:b/>
                <w:sz w:val="20"/>
                <w:szCs w:val="20"/>
              </w:rPr>
              <w:t>2016</w:t>
            </w:r>
          </w:p>
        </w:tc>
        <w:tc>
          <w:tcPr>
            <w:tcW w:w="977" w:type="dxa"/>
            <w:shd w:val="clear" w:color="auto" w:fill="D9D9D9" w:themeFill="background1" w:themeFillShade="D9"/>
          </w:tcPr>
          <w:p w14:paraId="478C99ED" w14:textId="77777777" w:rsidR="00FF0186" w:rsidRPr="00740028" w:rsidRDefault="00FF0186" w:rsidP="00B946D9">
            <w:pPr>
              <w:spacing w:after="0" w:line="240" w:lineRule="auto"/>
              <w:jc w:val="center"/>
              <w:rPr>
                <w:b/>
                <w:sz w:val="20"/>
                <w:szCs w:val="20"/>
              </w:rPr>
            </w:pPr>
            <w:r w:rsidRPr="00740028">
              <w:rPr>
                <w:b/>
                <w:sz w:val="20"/>
                <w:szCs w:val="20"/>
              </w:rPr>
              <w:t>4-yr Change</w:t>
            </w:r>
          </w:p>
        </w:tc>
        <w:tc>
          <w:tcPr>
            <w:tcW w:w="978" w:type="dxa"/>
            <w:shd w:val="clear" w:color="auto" w:fill="D9D9D9" w:themeFill="background1" w:themeFillShade="D9"/>
          </w:tcPr>
          <w:p w14:paraId="77F9F542" w14:textId="77777777" w:rsidR="00FF0186" w:rsidRPr="00740028" w:rsidRDefault="00FF0186" w:rsidP="00B946D9">
            <w:pPr>
              <w:spacing w:after="0" w:line="240" w:lineRule="auto"/>
              <w:jc w:val="center"/>
              <w:rPr>
                <w:b/>
                <w:sz w:val="20"/>
                <w:szCs w:val="20"/>
              </w:rPr>
            </w:pPr>
            <w:r w:rsidRPr="00740028">
              <w:rPr>
                <w:b/>
                <w:sz w:val="20"/>
                <w:szCs w:val="20"/>
              </w:rPr>
              <w:t>State (2016)</w:t>
            </w:r>
          </w:p>
        </w:tc>
      </w:tr>
      <w:tr w:rsidR="00FF0186" w:rsidRPr="00740028" w14:paraId="79D66C42" w14:textId="77777777" w:rsidTr="00C03CB0">
        <w:tc>
          <w:tcPr>
            <w:tcW w:w="2718" w:type="dxa"/>
          </w:tcPr>
          <w:p w14:paraId="5D064DFF" w14:textId="77777777" w:rsidR="00FF0186" w:rsidRPr="00740028" w:rsidRDefault="00FF0186" w:rsidP="00B946D9">
            <w:pPr>
              <w:spacing w:after="0" w:line="240" w:lineRule="auto"/>
              <w:rPr>
                <w:sz w:val="20"/>
                <w:szCs w:val="20"/>
              </w:rPr>
            </w:pPr>
            <w:r w:rsidRPr="00740028">
              <w:rPr>
                <w:sz w:val="20"/>
                <w:szCs w:val="20"/>
              </w:rPr>
              <w:t>High needs</w:t>
            </w:r>
          </w:p>
        </w:tc>
        <w:tc>
          <w:tcPr>
            <w:tcW w:w="977" w:type="dxa"/>
          </w:tcPr>
          <w:p w14:paraId="55EB1071" w14:textId="77777777" w:rsidR="00FF0186" w:rsidRPr="00740028" w:rsidRDefault="00FF0186" w:rsidP="00B946D9">
            <w:pPr>
              <w:spacing w:after="0" w:line="240" w:lineRule="auto"/>
              <w:jc w:val="center"/>
              <w:rPr>
                <w:sz w:val="20"/>
                <w:szCs w:val="20"/>
              </w:rPr>
            </w:pPr>
            <w:r w:rsidRPr="00740028">
              <w:rPr>
                <w:sz w:val="20"/>
                <w:szCs w:val="20"/>
              </w:rPr>
              <w:t>219</w:t>
            </w:r>
          </w:p>
        </w:tc>
        <w:tc>
          <w:tcPr>
            <w:tcW w:w="977" w:type="dxa"/>
          </w:tcPr>
          <w:p w14:paraId="35E2B2F7" w14:textId="77777777" w:rsidR="00FF0186" w:rsidRPr="00740028" w:rsidRDefault="00FF0186" w:rsidP="00B946D9">
            <w:pPr>
              <w:spacing w:after="0" w:line="240" w:lineRule="auto"/>
              <w:jc w:val="center"/>
              <w:rPr>
                <w:sz w:val="20"/>
                <w:szCs w:val="20"/>
              </w:rPr>
            </w:pPr>
            <w:r w:rsidRPr="00740028">
              <w:rPr>
                <w:sz w:val="20"/>
                <w:szCs w:val="20"/>
              </w:rPr>
              <w:t>72.2%</w:t>
            </w:r>
          </w:p>
        </w:tc>
        <w:tc>
          <w:tcPr>
            <w:tcW w:w="977" w:type="dxa"/>
          </w:tcPr>
          <w:p w14:paraId="54F8877E" w14:textId="77777777" w:rsidR="00FF0186" w:rsidRPr="00740028" w:rsidRDefault="00FF0186" w:rsidP="00B946D9">
            <w:pPr>
              <w:spacing w:after="0" w:line="240" w:lineRule="auto"/>
              <w:jc w:val="center"/>
              <w:rPr>
                <w:sz w:val="20"/>
                <w:szCs w:val="20"/>
              </w:rPr>
            </w:pPr>
            <w:r w:rsidRPr="00740028">
              <w:rPr>
                <w:sz w:val="20"/>
                <w:szCs w:val="20"/>
              </w:rPr>
              <w:t>74.5%</w:t>
            </w:r>
          </w:p>
        </w:tc>
        <w:tc>
          <w:tcPr>
            <w:tcW w:w="977" w:type="dxa"/>
          </w:tcPr>
          <w:p w14:paraId="5D72DDD7" w14:textId="77777777" w:rsidR="00FF0186" w:rsidRPr="00740028" w:rsidRDefault="00FF0186" w:rsidP="00B946D9">
            <w:pPr>
              <w:spacing w:after="0" w:line="240" w:lineRule="auto"/>
              <w:jc w:val="center"/>
              <w:rPr>
                <w:sz w:val="20"/>
                <w:szCs w:val="20"/>
              </w:rPr>
            </w:pPr>
            <w:r w:rsidRPr="00740028">
              <w:rPr>
                <w:sz w:val="20"/>
                <w:szCs w:val="20"/>
              </w:rPr>
              <w:t>69.7%</w:t>
            </w:r>
          </w:p>
        </w:tc>
        <w:tc>
          <w:tcPr>
            <w:tcW w:w="977" w:type="dxa"/>
          </w:tcPr>
          <w:p w14:paraId="1AB55E9E" w14:textId="77777777" w:rsidR="00FF0186" w:rsidRPr="00740028" w:rsidRDefault="00FF0186" w:rsidP="00B946D9">
            <w:pPr>
              <w:spacing w:after="0" w:line="240" w:lineRule="auto"/>
              <w:jc w:val="center"/>
              <w:rPr>
                <w:sz w:val="20"/>
                <w:szCs w:val="20"/>
              </w:rPr>
            </w:pPr>
            <w:r w:rsidRPr="00740028">
              <w:rPr>
                <w:sz w:val="20"/>
                <w:szCs w:val="20"/>
              </w:rPr>
              <w:t>81.7%</w:t>
            </w:r>
          </w:p>
        </w:tc>
        <w:tc>
          <w:tcPr>
            <w:tcW w:w="977" w:type="dxa"/>
          </w:tcPr>
          <w:p w14:paraId="3AFBA140" w14:textId="77777777" w:rsidR="00FF0186" w:rsidRPr="00740028" w:rsidRDefault="00FF0186" w:rsidP="00B946D9">
            <w:pPr>
              <w:spacing w:after="0" w:line="240" w:lineRule="auto"/>
              <w:jc w:val="center"/>
              <w:rPr>
                <w:sz w:val="20"/>
                <w:szCs w:val="20"/>
              </w:rPr>
            </w:pPr>
            <w:r w:rsidRPr="00740028">
              <w:rPr>
                <w:sz w:val="20"/>
                <w:szCs w:val="20"/>
              </w:rPr>
              <w:t>9.5</w:t>
            </w:r>
          </w:p>
        </w:tc>
        <w:tc>
          <w:tcPr>
            <w:tcW w:w="978" w:type="dxa"/>
          </w:tcPr>
          <w:p w14:paraId="6265E386" w14:textId="77777777" w:rsidR="00FF0186" w:rsidRPr="00740028" w:rsidRDefault="00FF0186" w:rsidP="00B946D9">
            <w:pPr>
              <w:spacing w:after="0" w:line="240" w:lineRule="auto"/>
              <w:jc w:val="center"/>
              <w:rPr>
                <w:sz w:val="20"/>
                <w:szCs w:val="20"/>
              </w:rPr>
            </w:pPr>
            <w:r w:rsidRPr="00740028">
              <w:rPr>
                <w:sz w:val="20"/>
                <w:szCs w:val="20"/>
              </w:rPr>
              <w:t>79.1%</w:t>
            </w:r>
          </w:p>
        </w:tc>
      </w:tr>
      <w:tr w:rsidR="00FF0186" w:rsidRPr="00740028" w14:paraId="30D1C17B" w14:textId="77777777" w:rsidTr="00C03CB0">
        <w:tc>
          <w:tcPr>
            <w:tcW w:w="2718" w:type="dxa"/>
            <w:shd w:val="clear" w:color="auto" w:fill="D9D9D9" w:themeFill="background1" w:themeFillShade="D9"/>
          </w:tcPr>
          <w:p w14:paraId="3204255A" w14:textId="77777777" w:rsidR="00FF0186" w:rsidRPr="00740028" w:rsidRDefault="00FF0186" w:rsidP="00B946D9">
            <w:pPr>
              <w:spacing w:after="0" w:line="240" w:lineRule="auto"/>
              <w:rPr>
                <w:sz w:val="20"/>
                <w:szCs w:val="20"/>
              </w:rPr>
            </w:pPr>
            <w:r w:rsidRPr="00740028">
              <w:rPr>
                <w:sz w:val="20"/>
                <w:szCs w:val="20"/>
              </w:rPr>
              <w:t>Economically Disadvantaged*</w:t>
            </w:r>
          </w:p>
        </w:tc>
        <w:tc>
          <w:tcPr>
            <w:tcW w:w="977" w:type="dxa"/>
            <w:shd w:val="clear" w:color="auto" w:fill="D9D9D9" w:themeFill="background1" w:themeFillShade="D9"/>
          </w:tcPr>
          <w:p w14:paraId="6419AD75" w14:textId="77777777" w:rsidR="00FF0186" w:rsidRPr="00740028" w:rsidRDefault="00FF0186" w:rsidP="00B946D9">
            <w:pPr>
              <w:spacing w:after="0" w:line="240" w:lineRule="auto"/>
              <w:jc w:val="center"/>
              <w:rPr>
                <w:sz w:val="20"/>
                <w:szCs w:val="20"/>
              </w:rPr>
            </w:pPr>
            <w:r w:rsidRPr="00740028">
              <w:rPr>
                <w:sz w:val="20"/>
                <w:szCs w:val="20"/>
              </w:rPr>
              <w:t>201</w:t>
            </w:r>
          </w:p>
        </w:tc>
        <w:tc>
          <w:tcPr>
            <w:tcW w:w="977" w:type="dxa"/>
            <w:shd w:val="clear" w:color="auto" w:fill="D9D9D9" w:themeFill="background1" w:themeFillShade="D9"/>
          </w:tcPr>
          <w:p w14:paraId="48205172" w14:textId="77777777" w:rsidR="00FF0186" w:rsidRPr="00740028" w:rsidRDefault="00FF0186" w:rsidP="00B946D9">
            <w:pPr>
              <w:spacing w:after="0" w:line="240" w:lineRule="auto"/>
              <w:jc w:val="center"/>
              <w:rPr>
                <w:sz w:val="20"/>
                <w:szCs w:val="20"/>
              </w:rPr>
            </w:pPr>
            <w:r w:rsidRPr="00740028">
              <w:rPr>
                <w:sz w:val="20"/>
                <w:szCs w:val="20"/>
              </w:rPr>
              <w:t>72.5%</w:t>
            </w:r>
          </w:p>
        </w:tc>
        <w:tc>
          <w:tcPr>
            <w:tcW w:w="977" w:type="dxa"/>
            <w:shd w:val="clear" w:color="auto" w:fill="D9D9D9" w:themeFill="background1" w:themeFillShade="D9"/>
          </w:tcPr>
          <w:p w14:paraId="1AE16A7E" w14:textId="77777777" w:rsidR="00FF0186" w:rsidRPr="00740028" w:rsidRDefault="00FF0186" w:rsidP="00B946D9">
            <w:pPr>
              <w:spacing w:after="0" w:line="240" w:lineRule="auto"/>
              <w:jc w:val="center"/>
              <w:rPr>
                <w:sz w:val="20"/>
                <w:szCs w:val="20"/>
              </w:rPr>
            </w:pPr>
            <w:r w:rsidRPr="00740028">
              <w:rPr>
                <w:sz w:val="20"/>
                <w:szCs w:val="20"/>
              </w:rPr>
              <w:t>75.8%</w:t>
            </w:r>
          </w:p>
        </w:tc>
        <w:tc>
          <w:tcPr>
            <w:tcW w:w="977" w:type="dxa"/>
            <w:shd w:val="clear" w:color="auto" w:fill="D9D9D9" w:themeFill="background1" w:themeFillShade="D9"/>
          </w:tcPr>
          <w:p w14:paraId="54BF22B6" w14:textId="77777777" w:rsidR="00FF0186" w:rsidRPr="00740028" w:rsidRDefault="00FF0186" w:rsidP="00B946D9">
            <w:pPr>
              <w:spacing w:after="0" w:line="240" w:lineRule="auto"/>
              <w:jc w:val="center"/>
              <w:rPr>
                <w:sz w:val="20"/>
                <w:szCs w:val="20"/>
              </w:rPr>
            </w:pPr>
            <w:r w:rsidRPr="00740028">
              <w:rPr>
                <w:sz w:val="20"/>
                <w:szCs w:val="20"/>
              </w:rPr>
              <w:t>69.6%</w:t>
            </w:r>
          </w:p>
        </w:tc>
        <w:tc>
          <w:tcPr>
            <w:tcW w:w="977" w:type="dxa"/>
            <w:shd w:val="clear" w:color="auto" w:fill="D9D9D9" w:themeFill="background1" w:themeFillShade="D9"/>
          </w:tcPr>
          <w:p w14:paraId="43A39023" w14:textId="77777777" w:rsidR="00FF0186" w:rsidRPr="00740028" w:rsidRDefault="00FF0186" w:rsidP="00B946D9">
            <w:pPr>
              <w:spacing w:after="0" w:line="240" w:lineRule="auto"/>
              <w:jc w:val="center"/>
              <w:rPr>
                <w:sz w:val="20"/>
                <w:szCs w:val="20"/>
              </w:rPr>
            </w:pPr>
            <w:r w:rsidRPr="00740028">
              <w:rPr>
                <w:sz w:val="20"/>
                <w:szCs w:val="20"/>
              </w:rPr>
              <w:t>81.6%</w:t>
            </w:r>
          </w:p>
        </w:tc>
        <w:tc>
          <w:tcPr>
            <w:tcW w:w="977" w:type="dxa"/>
            <w:shd w:val="clear" w:color="auto" w:fill="D9D9D9" w:themeFill="background1" w:themeFillShade="D9"/>
          </w:tcPr>
          <w:p w14:paraId="74DD5764" w14:textId="77777777" w:rsidR="00FF0186" w:rsidRPr="00740028" w:rsidRDefault="00FF0186" w:rsidP="00B946D9">
            <w:pPr>
              <w:spacing w:after="0" w:line="240" w:lineRule="auto"/>
              <w:jc w:val="center"/>
              <w:rPr>
                <w:sz w:val="20"/>
                <w:szCs w:val="20"/>
              </w:rPr>
            </w:pPr>
            <w:r w:rsidRPr="00740028">
              <w:rPr>
                <w:sz w:val="20"/>
                <w:szCs w:val="20"/>
              </w:rPr>
              <w:t>9.1</w:t>
            </w:r>
          </w:p>
        </w:tc>
        <w:tc>
          <w:tcPr>
            <w:tcW w:w="978" w:type="dxa"/>
            <w:shd w:val="clear" w:color="auto" w:fill="D9D9D9" w:themeFill="background1" w:themeFillShade="D9"/>
          </w:tcPr>
          <w:p w14:paraId="6A6E9EDF" w14:textId="77777777" w:rsidR="00FF0186" w:rsidRPr="00740028" w:rsidRDefault="00FF0186" w:rsidP="00B946D9">
            <w:pPr>
              <w:spacing w:after="0" w:line="240" w:lineRule="auto"/>
              <w:jc w:val="center"/>
              <w:rPr>
                <w:sz w:val="20"/>
                <w:szCs w:val="20"/>
              </w:rPr>
            </w:pPr>
            <w:r w:rsidRPr="00740028">
              <w:rPr>
                <w:sz w:val="20"/>
                <w:szCs w:val="20"/>
              </w:rPr>
              <w:t>78.4%</w:t>
            </w:r>
          </w:p>
        </w:tc>
      </w:tr>
      <w:tr w:rsidR="00FF0186" w:rsidRPr="00740028" w14:paraId="4F3108CB" w14:textId="77777777" w:rsidTr="00C03CB0">
        <w:tc>
          <w:tcPr>
            <w:tcW w:w="2718" w:type="dxa"/>
          </w:tcPr>
          <w:p w14:paraId="79F857CF" w14:textId="77777777" w:rsidR="00FF0186" w:rsidRPr="00740028" w:rsidRDefault="00FF0186" w:rsidP="00B946D9">
            <w:pPr>
              <w:spacing w:after="0" w:line="240" w:lineRule="auto"/>
              <w:rPr>
                <w:sz w:val="20"/>
                <w:szCs w:val="20"/>
              </w:rPr>
            </w:pPr>
            <w:r w:rsidRPr="00740028">
              <w:rPr>
                <w:sz w:val="20"/>
                <w:szCs w:val="20"/>
              </w:rPr>
              <w:t>ELLs</w:t>
            </w:r>
          </w:p>
        </w:tc>
        <w:tc>
          <w:tcPr>
            <w:tcW w:w="977" w:type="dxa"/>
          </w:tcPr>
          <w:p w14:paraId="474D8F05" w14:textId="77777777" w:rsidR="00FF0186" w:rsidRPr="00740028" w:rsidRDefault="00FF0186" w:rsidP="00B946D9">
            <w:pPr>
              <w:spacing w:after="0" w:line="240" w:lineRule="auto"/>
              <w:jc w:val="center"/>
              <w:rPr>
                <w:sz w:val="20"/>
                <w:szCs w:val="20"/>
              </w:rPr>
            </w:pPr>
            <w:r w:rsidRPr="00740028">
              <w:rPr>
                <w:sz w:val="20"/>
                <w:szCs w:val="20"/>
              </w:rPr>
              <w:t>23</w:t>
            </w:r>
          </w:p>
        </w:tc>
        <w:tc>
          <w:tcPr>
            <w:tcW w:w="977" w:type="dxa"/>
          </w:tcPr>
          <w:p w14:paraId="05747F2C" w14:textId="77777777" w:rsidR="00FF0186" w:rsidRPr="00740028" w:rsidRDefault="00FF0186" w:rsidP="00B946D9">
            <w:pPr>
              <w:spacing w:after="0" w:line="240" w:lineRule="auto"/>
              <w:jc w:val="center"/>
              <w:rPr>
                <w:sz w:val="20"/>
                <w:szCs w:val="20"/>
              </w:rPr>
            </w:pPr>
            <w:r w:rsidRPr="00740028">
              <w:rPr>
                <w:sz w:val="20"/>
                <w:szCs w:val="20"/>
              </w:rPr>
              <w:t>73.1%</w:t>
            </w:r>
          </w:p>
        </w:tc>
        <w:tc>
          <w:tcPr>
            <w:tcW w:w="977" w:type="dxa"/>
          </w:tcPr>
          <w:p w14:paraId="613F71FB" w14:textId="77777777" w:rsidR="00FF0186" w:rsidRPr="00740028" w:rsidRDefault="00FF0186" w:rsidP="00B946D9">
            <w:pPr>
              <w:spacing w:after="0" w:line="240" w:lineRule="auto"/>
              <w:jc w:val="center"/>
              <w:rPr>
                <w:sz w:val="20"/>
                <w:szCs w:val="20"/>
              </w:rPr>
            </w:pPr>
            <w:r w:rsidRPr="00740028">
              <w:rPr>
                <w:sz w:val="20"/>
                <w:szCs w:val="20"/>
              </w:rPr>
              <w:t>60.0%</w:t>
            </w:r>
          </w:p>
        </w:tc>
        <w:tc>
          <w:tcPr>
            <w:tcW w:w="977" w:type="dxa"/>
          </w:tcPr>
          <w:p w14:paraId="5A049076" w14:textId="77777777" w:rsidR="00FF0186" w:rsidRPr="00740028" w:rsidRDefault="00FF0186" w:rsidP="00B946D9">
            <w:pPr>
              <w:spacing w:after="0" w:line="240" w:lineRule="auto"/>
              <w:jc w:val="center"/>
              <w:rPr>
                <w:sz w:val="20"/>
                <w:szCs w:val="20"/>
              </w:rPr>
            </w:pPr>
            <w:r w:rsidRPr="00740028">
              <w:rPr>
                <w:sz w:val="20"/>
                <w:szCs w:val="20"/>
              </w:rPr>
              <w:t>62.5%</w:t>
            </w:r>
          </w:p>
        </w:tc>
        <w:tc>
          <w:tcPr>
            <w:tcW w:w="977" w:type="dxa"/>
          </w:tcPr>
          <w:p w14:paraId="7C26D661" w14:textId="77777777" w:rsidR="00FF0186" w:rsidRPr="00740028" w:rsidRDefault="00FF0186" w:rsidP="00B946D9">
            <w:pPr>
              <w:spacing w:after="0" w:line="240" w:lineRule="auto"/>
              <w:jc w:val="center"/>
              <w:rPr>
                <w:sz w:val="20"/>
                <w:szCs w:val="20"/>
              </w:rPr>
            </w:pPr>
            <w:r w:rsidRPr="00740028">
              <w:rPr>
                <w:sz w:val="20"/>
                <w:szCs w:val="20"/>
              </w:rPr>
              <w:t>60.9%</w:t>
            </w:r>
          </w:p>
        </w:tc>
        <w:tc>
          <w:tcPr>
            <w:tcW w:w="977" w:type="dxa"/>
          </w:tcPr>
          <w:p w14:paraId="78FB4D6F" w14:textId="77777777" w:rsidR="00FF0186" w:rsidRPr="00740028" w:rsidRDefault="00FF0186" w:rsidP="00B946D9">
            <w:pPr>
              <w:spacing w:after="0" w:line="240" w:lineRule="auto"/>
              <w:jc w:val="center"/>
              <w:rPr>
                <w:sz w:val="20"/>
                <w:szCs w:val="20"/>
              </w:rPr>
            </w:pPr>
            <w:r w:rsidRPr="00740028">
              <w:rPr>
                <w:sz w:val="20"/>
                <w:szCs w:val="20"/>
              </w:rPr>
              <w:t>-12.2</w:t>
            </w:r>
          </w:p>
        </w:tc>
        <w:tc>
          <w:tcPr>
            <w:tcW w:w="978" w:type="dxa"/>
          </w:tcPr>
          <w:p w14:paraId="5BD68173" w14:textId="77777777" w:rsidR="00FF0186" w:rsidRPr="00740028" w:rsidRDefault="00FF0186" w:rsidP="00B946D9">
            <w:pPr>
              <w:spacing w:after="0" w:line="240" w:lineRule="auto"/>
              <w:jc w:val="center"/>
              <w:rPr>
                <w:sz w:val="20"/>
                <w:szCs w:val="20"/>
              </w:rPr>
            </w:pPr>
            <w:r w:rsidRPr="00740028">
              <w:rPr>
                <w:sz w:val="20"/>
                <w:szCs w:val="20"/>
              </w:rPr>
              <w:t>64.1%</w:t>
            </w:r>
          </w:p>
        </w:tc>
      </w:tr>
      <w:tr w:rsidR="00FF0186" w:rsidRPr="00740028" w14:paraId="7081088B" w14:textId="77777777" w:rsidTr="00C03CB0">
        <w:tc>
          <w:tcPr>
            <w:tcW w:w="2718" w:type="dxa"/>
            <w:shd w:val="clear" w:color="auto" w:fill="D9D9D9" w:themeFill="background1" w:themeFillShade="D9"/>
          </w:tcPr>
          <w:p w14:paraId="272B42CB" w14:textId="77777777" w:rsidR="00FF0186" w:rsidRPr="00740028" w:rsidRDefault="00FF0186" w:rsidP="00B946D9">
            <w:pPr>
              <w:spacing w:after="0" w:line="240" w:lineRule="auto"/>
              <w:rPr>
                <w:sz w:val="20"/>
                <w:szCs w:val="20"/>
              </w:rPr>
            </w:pPr>
            <w:r w:rsidRPr="00740028">
              <w:rPr>
                <w:sz w:val="20"/>
                <w:szCs w:val="20"/>
              </w:rPr>
              <w:t>SWD</w:t>
            </w:r>
          </w:p>
        </w:tc>
        <w:tc>
          <w:tcPr>
            <w:tcW w:w="977" w:type="dxa"/>
            <w:shd w:val="clear" w:color="auto" w:fill="D9D9D9" w:themeFill="background1" w:themeFillShade="D9"/>
          </w:tcPr>
          <w:p w14:paraId="41AE2091" w14:textId="77777777" w:rsidR="00FF0186" w:rsidRPr="00740028" w:rsidRDefault="00FF0186" w:rsidP="00B946D9">
            <w:pPr>
              <w:spacing w:after="0" w:line="240" w:lineRule="auto"/>
              <w:jc w:val="center"/>
              <w:rPr>
                <w:sz w:val="20"/>
                <w:szCs w:val="20"/>
              </w:rPr>
            </w:pPr>
            <w:r w:rsidRPr="00740028">
              <w:rPr>
                <w:sz w:val="20"/>
                <w:szCs w:val="20"/>
              </w:rPr>
              <w:t>69</w:t>
            </w:r>
          </w:p>
        </w:tc>
        <w:tc>
          <w:tcPr>
            <w:tcW w:w="977" w:type="dxa"/>
            <w:shd w:val="clear" w:color="auto" w:fill="D9D9D9" w:themeFill="background1" w:themeFillShade="D9"/>
          </w:tcPr>
          <w:p w14:paraId="502424B4" w14:textId="77777777" w:rsidR="00FF0186" w:rsidRPr="00740028" w:rsidRDefault="00FF0186" w:rsidP="00B946D9">
            <w:pPr>
              <w:spacing w:after="0" w:line="240" w:lineRule="auto"/>
              <w:jc w:val="center"/>
              <w:rPr>
                <w:sz w:val="20"/>
                <w:szCs w:val="20"/>
              </w:rPr>
            </w:pPr>
            <w:r w:rsidRPr="00740028">
              <w:rPr>
                <w:sz w:val="20"/>
                <w:szCs w:val="20"/>
              </w:rPr>
              <w:t>58.8%</w:t>
            </w:r>
          </w:p>
        </w:tc>
        <w:tc>
          <w:tcPr>
            <w:tcW w:w="977" w:type="dxa"/>
            <w:shd w:val="clear" w:color="auto" w:fill="D9D9D9" w:themeFill="background1" w:themeFillShade="D9"/>
          </w:tcPr>
          <w:p w14:paraId="15A0F8EA" w14:textId="77777777" w:rsidR="00FF0186" w:rsidRPr="00740028" w:rsidRDefault="00FF0186" w:rsidP="00B946D9">
            <w:pPr>
              <w:spacing w:after="0" w:line="240" w:lineRule="auto"/>
              <w:jc w:val="center"/>
              <w:rPr>
                <w:sz w:val="20"/>
                <w:szCs w:val="20"/>
              </w:rPr>
            </w:pPr>
            <w:r w:rsidRPr="00740028">
              <w:rPr>
                <w:sz w:val="20"/>
                <w:szCs w:val="20"/>
              </w:rPr>
              <w:t>60.3%</w:t>
            </w:r>
          </w:p>
        </w:tc>
        <w:tc>
          <w:tcPr>
            <w:tcW w:w="977" w:type="dxa"/>
            <w:shd w:val="clear" w:color="auto" w:fill="D9D9D9" w:themeFill="background1" w:themeFillShade="D9"/>
          </w:tcPr>
          <w:p w14:paraId="5B79F595" w14:textId="77777777" w:rsidR="00FF0186" w:rsidRPr="00740028" w:rsidRDefault="00FF0186" w:rsidP="00B946D9">
            <w:pPr>
              <w:spacing w:after="0" w:line="240" w:lineRule="auto"/>
              <w:jc w:val="center"/>
              <w:rPr>
                <w:sz w:val="20"/>
                <w:szCs w:val="20"/>
              </w:rPr>
            </w:pPr>
            <w:r w:rsidRPr="00740028">
              <w:rPr>
                <w:sz w:val="20"/>
                <w:szCs w:val="20"/>
              </w:rPr>
              <w:t>50.8%</w:t>
            </w:r>
          </w:p>
        </w:tc>
        <w:tc>
          <w:tcPr>
            <w:tcW w:w="977" w:type="dxa"/>
            <w:shd w:val="clear" w:color="auto" w:fill="D9D9D9" w:themeFill="background1" w:themeFillShade="D9"/>
          </w:tcPr>
          <w:p w14:paraId="70CF4764" w14:textId="77777777" w:rsidR="00FF0186" w:rsidRPr="00740028" w:rsidRDefault="00FF0186" w:rsidP="00B946D9">
            <w:pPr>
              <w:spacing w:after="0" w:line="240" w:lineRule="auto"/>
              <w:jc w:val="center"/>
              <w:rPr>
                <w:sz w:val="20"/>
                <w:szCs w:val="20"/>
              </w:rPr>
            </w:pPr>
            <w:r w:rsidRPr="00740028">
              <w:rPr>
                <w:sz w:val="20"/>
                <w:szCs w:val="20"/>
              </w:rPr>
              <w:t>71.0%</w:t>
            </w:r>
          </w:p>
        </w:tc>
        <w:tc>
          <w:tcPr>
            <w:tcW w:w="977" w:type="dxa"/>
            <w:shd w:val="clear" w:color="auto" w:fill="D9D9D9" w:themeFill="background1" w:themeFillShade="D9"/>
          </w:tcPr>
          <w:p w14:paraId="5AF2C79B" w14:textId="77777777" w:rsidR="00FF0186" w:rsidRPr="00740028" w:rsidRDefault="00FF0186" w:rsidP="00B946D9">
            <w:pPr>
              <w:spacing w:after="0" w:line="240" w:lineRule="auto"/>
              <w:jc w:val="center"/>
              <w:rPr>
                <w:sz w:val="20"/>
                <w:szCs w:val="20"/>
              </w:rPr>
            </w:pPr>
            <w:r w:rsidRPr="00740028">
              <w:rPr>
                <w:sz w:val="20"/>
                <w:szCs w:val="20"/>
              </w:rPr>
              <w:t>12.2</w:t>
            </w:r>
          </w:p>
        </w:tc>
        <w:tc>
          <w:tcPr>
            <w:tcW w:w="978" w:type="dxa"/>
            <w:shd w:val="clear" w:color="auto" w:fill="D9D9D9" w:themeFill="background1" w:themeFillShade="D9"/>
          </w:tcPr>
          <w:p w14:paraId="2EE05DF3" w14:textId="77777777" w:rsidR="00FF0186" w:rsidRPr="00740028" w:rsidRDefault="00FF0186" w:rsidP="00B946D9">
            <w:pPr>
              <w:spacing w:after="0" w:line="240" w:lineRule="auto"/>
              <w:jc w:val="center"/>
              <w:rPr>
                <w:sz w:val="20"/>
                <w:szCs w:val="20"/>
              </w:rPr>
            </w:pPr>
            <w:r w:rsidRPr="00740028">
              <w:rPr>
                <w:sz w:val="20"/>
                <w:szCs w:val="20"/>
              </w:rPr>
              <w:t>71.8%</w:t>
            </w:r>
          </w:p>
        </w:tc>
      </w:tr>
      <w:tr w:rsidR="00FF0186" w:rsidRPr="00740028" w14:paraId="11658040" w14:textId="77777777" w:rsidTr="00C03CB0">
        <w:tc>
          <w:tcPr>
            <w:tcW w:w="2718" w:type="dxa"/>
          </w:tcPr>
          <w:p w14:paraId="2131B176" w14:textId="2B4910D0" w:rsidR="00FF0186" w:rsidRPr="00740028" w:rsidRDefault="00FF0186" w:rsidP="00B946D9">
            <w:pPr>
              <w:spacing w:after="0" w:line="240" w:lineRule="auto"/>
              <w:rPr>
                <w:rFonts w:eastAsia="Times New Roman" w:cs="Times New Roman"/>
                <w:sz w:val="20"/>
                <w:szCs w:val="20"/>
              </w:rPr>
            </w:pPr>
            <w:r w:rsidRPr="00740028">
              <w:rPr>
                <w:rFonts w:eastAsia="Times New Roman" w:cs="Times New Roman"/>
                <w:sz w:val="20"/>
                <w:szCs w:val="20"/>
              </w:rPr>
              <w:t>African American</w:t>
            </w:r>
          </w:p>
        </w:tc>
        <w:tc>
          <w:tcPr>
            <w:tcW w:w="977" w:type="dxa"/>
          </w:tcPr>
          <w:p w14:paraId="0A71C42D" w14:textId="77777777" w:rsidR="00FF0186" w:rsidRPr="00740028" w:rsidRDefault="00FF0186" w:rsidP="00B946D9">
            <w:pPr>
              <w:spacing w:after="0" w:line="240" w:lineRule="auto"/>
              <w:jc w:val="center"/>
              <w:rPr>
                <w:sz w:val="20"/>
                <w:szCs w:val="20"/>
              </w:rPr>
            </w:pPr>
            <w:r w:rsidRPr="00740028">
              <w:rPr>
                <w:sz w:val="20"/>
                <w:szCs w:val="20"/>
              </w:rPr>
              <w:t>14</w:t>
            </w:r>
          </w:p>
        </w:tc>
        <w:tc>
          <w:tcPr>
            <w:tcW w:w="977" w:type="dxa"/>
          </w:tcPr>
          <w:p w14:paraId="497FB0B0" w14:textId="77777777" w:rsidR="00FF0186" w:rsidRPr="00740028" w:rsidRDefault="00FF0186" w:rsidP="00B946D9">
            <w:pPr>
              <w:spacing w:after="0" w:line="240" w:lineRule="auto"/>
              <w:jc w:val="center"/>
              <w:rPr>
                <w:sz w:val="20"/>
                <w:szCs w:val="20"/>
              </w:rPr>
            </w:pPr>
            <w:r w:rsidRPr="00740028">
              <w:rPr>
                <w:sz w:val="20"/>
                <w:szCs w:val="20"/>
              </w:rPr>
              <w:t>90.0%</w:t>
            </w:r>
          </w:p>
        </w:tc>
        <w:tc>
          <w:tcPr>
            <w:tcW w:w="977" w:type="dxa"/>
          </w:tcPr>
          <w:p w14:paraId="42AA2E92" w14:textId="77777777" w:rsidR="00FF0186" w:rsidRPr="00740028" w:rsidRDefault="00FF0186" w:rsidP="00B946D9">
            <w:pPr>
              <w:spacing w:after="0" w:line="240" w:lineRule="auto"/>
              <w:jc w:val="center"/>
              <w:rPr>
                <w:sz w:val="20"/>
                <w:szCs w:val="20"/>
              </w:rPr>
            </w:pPr>
            <w:r w:rsidRPr="00740028">
              <w:rPr>
                <w:sz w:val="20"/>
                <w:szCs w:val="20"/>
              </w:rPr>
              <w:t>72.7%</w:t>
            </w:r>
          </w:p>
        </w:tc>
        <w:tc>
          <w:tcPr>
            <w:tcW w:w="977" w:type="dxa"/>
          </w:tcPr>
          <w:p w14:paraId="15C980B1" w14:textId="77777777" w:rsidR="00FF0186" w:rsidRPr="00740028" w:rsidRDefault="00FF0186" w:rsidP="00B946D9">
            <w:pPr>
              <w:spacing w:after="0" w:line="240" w:lineRule="auto"/>
              <w:jc w:val="center"/>
              <w:rPr>
                <w:sz w:val="20"/>
                <w:szCs w:val="20"/>
              </w:rPr>
            </w:pPr>
            <w:r w:rsidRPr="00740028">
              <w:rPr>
                <w:sz w:val="20"/>
                <w:szCs w:val="20"/>
              </w:rPr>
              <w:t>44.4%</w:t>
            </w:r>
          </w:p>
        </w:tc>
        <w:tc>
          <w:tcPr>
            <w:tcW w:w="977" w:type="dxa"/>
          </w:tcPr>
          <w:p w14:paraId="6E5ABE1F" w14:textId="77777777" w:rsidR="00FF0186" w:rsidRPr="00740028" w:rsidRDefault="00FF0186" w:rsidP="00B946D9">
            <w:pPr>
              <w:spacing w:after="0" w:line="240" w:lineRule="auto"/>
              <w:jc w:val="center"/>
              <w:rPr>
                <w:sz w:val="20"/>
                <w:szCs w:val="20"/>
              </w:rPr>
            </w:pPr>
            <w:r w:rsidRPr="00740028">
              <w:rPr>
                <w:sz w:val="20"/>
                <w:szCs w:val="20"/>
              </w:rPr>
              <w:t>78.6%</w:t>
            </w:r>
          </w:p>
        </w:tc>
        <w:tc>
          <w:tcPr>
            <w:tcW w:w="977" w:type="dxa"/>
          </w:tcPr>
          <w:p w14:paraId="2A3C9177" w14:textId="77777777" w:rsidR="00FF0186" w:rsidRPr="00740028" w:rsidRDefault="00FF0186" w:rsidP="00B946D9">
            <w:pPr>
              <w:spacing w:after="0" w:line="240" w:lineRule="auto"/>
              <w:jc w:val="center"/>
              <w:rPr>
                <w:sz w:val="20"/>
                <w:szCs w:val="20"/>
              </w:rPr>
            </w:pPr>
            <w:r w:rsidRPr="00740028">
              <w:rPr>
                <w:sz w:val="20"/>
                <w:szCs w:val="20"/>
              </w:rPr>
              <w:t>-11.4</w:t>
            </w:r>
          </w:p>
        </w:tc>
        <w:tc>
          <w:tcPr>
            <w:tcW w:w="978" w:type="dxa"/>
          </w:tcPr>
          <w:p w14:paraId="70A552C7" w14:textId="77777777" w:rsidR="00FF0186" w:rsidRPr="00740028" w:rsidRDefault="00FF0186" w:rsidP="00B946D9">
            <w:pPr>
              <w:spacing w:after="0" w:line="240" w:lineRule="auto"/>
              <w:jc w:val="center"/>
              <w:rPr>
                <w:sz w:val="20"/>
                <w:szCs w:val="20"/>
              </w:rPr>
            </w:pPr>
            <w:r w:rsidRPr="00740028">
              <w:rPr>
                <w:sz w:val="20"/>
                <w:szCs w:val="20"/>
              </w:rPr>
              <w:t>78.9%</w:t>
            </w:r>
          </w:p>
        </w:tc>
      </w:tr>
      <w:tr w:rsidR="00FF0186" w:rsidRPr="00740028" w14:paraId="2AF49F6F" w14:textId="77777777" w:rsidTr="00C03CB0">
        <w:tc>
          <w:tcPr>
            <w:tcW w:w="2718" w:type="dxa"/>
            <w:shd w:val="clear" w:color="auto" w:fill="D9D9D9" w:themeFill="background1" w:themeFillShade="D9"/>
          </w:tcPr>
          <w:p w14:paraId="7DF5D6B6" w14:textId="77777777" w:rsidR="00FF0186" w:rsidRPr="00740028" w:rsidRDefault="00FF0186" w:rsidP="00B946D9">
            <w:pPr>
              <w:spacing w:after="0" w:line="240" w:lineRule="auto"/>
              <w:rPr>
                <w:rFonts w:eastAsia="Times New Roman" w:cs="Times New Roman"/>
                <w:sz w:val="20"/>
                <w:szCs w:val="20"/>
              </w:rPr>
            </w:pPr>
            <w:r w:rsidRPr="00740028">
              <w:rPr>
                <w:rFonts w:eastAsia="Times New Roman" w:cs="Times New Roman"/>
                <w:sz w:val="20"/>
                <w:szCs w:val="20"/>
              </w:rPr>
              <w:t>Asian</w:t>
            </w:r>
          </w:p>
        </w:tc>
        <w:tc>
          <w:tcPr>
            <w:tcW w:w="977" w:type="dxa"/>
            <w:shd w:val="clear" w:color="auto" w:fill="D9D9D9" w:themeFill="background1" w:themeFillShade="D9"/>
          </w:tcPr>
          <w:p w14:paraId="5B3AFE8C" w14:textId="77777777" w:rsidR="00FF0186" w:rsidRPr="00740028" w:rsidRDefault="00FF0186" w:rsidP="00B946D9">
            <w:pPr>
              <w:spacing w:after="0" w:line="240" w:lineRule="auto"/>
              <w:jc w:val="center"/>
              <w:rPr>
                <w:sz w:val="20"/>
                <w:szCs w:val="20"/>
              </w:rPr>
            </w:pPr>
            <w:r w:rsidRPr="00740028">
              <w:rPr>
                <w:sz w:val="20"/>
                <w:szCs w:val="20"/>
              </w:rPr>
              <w:t>14</w:t>
            </w:r>
          </w:p>
        </w:tc>
        <w:tc>
          <w:tcPr>
            <w:tcW w:w="977" w:type="dxa"/>
            <w:shd w:val="clear" w:color="auto" w:fill="D9D9D9" w:themeFill="background1" w:themeFillShade="D9"/>
          </w:tcPr>
          <w:p w14:paraId="01443993" w14:textId="77777777" w:rsidR="00FF0186" w:rsidRPr="00740028" w:rsidRDefault="00FF0186" w:rsidP="00B946D9">
            <w:pPr>
              <w:spacing w:after="0" w:line="240" w:lineRule="auto"/>
              <w:jc w:val="center"/>
              <w:rPr>
                <w:sz w:val="20"/>
                <w:szCs w:val="20"/>
              </w:rPr>
            </w:pPr>
            <w:r w:rsidRPr="00740028">
              <w:rPr>
                <w:sz w:val="20"/>
                <w:szCs w:val="20"/>
              </w:rPr>
              <w:t>77.8%</w:t>
            </w:r>
          </w:p>
        </w:tc>
        <w:tc>
          <w:tcPr>
            <w:tcW w:w="977" w:type="dxa"/>
            <w:shd w:val="clear" w:color="auto" w:fill="D9D9D9" w:themeFill="background1" w:themeFillShade="D9"/>
          </w:tcPr>
          <w:p w14:paraId="3161616B" w14:textId="77777777" w:rsidR="00FF0186" w:rsidRPr="00740028" w:rsidRDefault="00FF0186" w:rsidP="00B946D9">
            <w:pPr>
              <w:spacing w:after="0" w:line="240" w:lineRule="auto"/>
              <w:jc w:val="center"/>
              <w:rPr>
                <w:sz w:val="20"/>
                <w:szCs w:val="20"/>
              </w:rPr>
            </w:pPr>
            <w:r w:rsidRPr="00740028">
              <w:rPr>
                <w:sz w:val="20"/>
                <w:szCs w:val="20"/>
              </w:rPr>
              <w:t>70.6%</w:t>
            </w:r>
          </w:p>
        </w:tc>
        <w:tc>
          <w:tcPr>
            <w:tcW w:w="977" w:type="dxa"/>
            <w:shd w:val="clear" w:color="auto" w:fill="D9D9D9" w:themeFill="background1" w:themeFillShade="D9"/>
          </w:tcPr>
          <w:p w14:paraId="7FE3155E" w14:textId="77777777" w:rsidR="00FF0186" w:rsidRPr="00740028" w:rsidRDefault="00FF0186" w:rsidP="00B946D9">
            <w:pPr>
              <w:spacing w:after="0" w:line="240" w:lineRule="auto"/>
              <w:jc w:val="center"/>
              <w:rPr>
                <w:sz w:val="20"/>
                <w:szCs w:val="20"/>
              </w:rPr>
            </w:pPr>
            <w:r w:rsidRPr="00740028">
              <w:rPr>
                <w:sz w:val="20"/>
                <w:szCs w:val="20"/>
              </w:rPr>
              <w:t>73.7%</w:t>
            </w:r>
          </w:p>
        </w:tc>
        <w:tc>
          <w:tcPr>
            <w:tcW w:w="977" w:type="dxa"/>
            <w:shd w:val="clear" w:color="auto" w:fill="D9D9D9" w:themeFill="background1" w:themeFillShade="D9"/>
          </w:tcPr>
          <w:p w14:paraId="45B7B823" w14:textId="77777777" w:rsidR="00FF0186" w:rsidRPr="00740028" w:rsidRDefault="00FF0186" w:rsidP="00B946D9">
            <w:pPr>
              <w:spacing w:after="0" w:line="240" w:lineRule="auto"/>
              <w:jc w:val="center"/>
              <w:rPr>
                <w:sz w:val="20"/>
                <w:szCs w:val="20"/>
              </w:rPr>
            </w:pPr>
            <w:r w:rsidRPr="00740028">
              <w:rPr>
                <w:sz w:val="20"/>
                <w:szCs w:val="20"/>
              </w:rPr>
              <w:t>85.7%</w:t>
            </w:r>
          </w:p>
        </w:tc>
        <w:tc>
          <w:tcPr>
            <w:tcW w:w="977" w:type="dxa"/>
            <w:shd w:val="clear" w:color="auto" w:fill="D9D9D9" w:themeFill="background1" w:themeFillShade="D9"/>
          </w:tcPr>
          <w:p w14:paraId="341FF80C" w14:textId="77777777" w:rsidR="00FF0186" w:rsidRPr="00740028" w:rsidRDefault="00FF0186" w:rsidP="00B946D9">
            <w:pPr>
              <w:spacing w:after="0" w:line="240" w:lineRule="auto"/>
              <w:jc w:val="center"/>
              <w:rPr>
                <w:sz w:val="20"/>
                <w:szCs w:val="20"/>
              </w:rPr>
            </w:pPr>
            <w:r w:rsidRPr="00740028">
              <w:rPr>
                <w:sz w:val="20"/>
                <w:szCs w:val="20"/>
              </w:rPr>
              <w:t>7.9</w:t>
            </w:r>
          </w:p>
        </w:tc>
        <w:tc>
          <w:tcPr>
            <w:tcW w:w="978" w:type="dxa"/>
            <w:shd w:val="clear" w:color="auto" w:fill="D9D9D9" w:themeFill="background1" w:themeFillShade="D9"/>
          </w:tcPr>
          <w:p w14:paraId="497BBC53" w14:textId="77777777" w:rsidR="00FF0186" w:rsidRPr="00740028" w:rsidRDefault="00FF0186" w:rsidP="00B946D9">
            <w:pPr>
              <w:spacing w:after="0" w:line="240" w:lineRule="auto"/>
              <w:jc w:val="center"/>
              <w:rPr>
                <w:sz w:val="20"/>
                <w:szCs w:val="20"/>
              </w:rPr>
            </w:pPr>
            <w:r w:rsidRPr="00740028">
              <w:rPr>
                <w:sz w:val="20"/>
                <w:szCs w:val="20"/>
              </w:rPr>
              <w:t>92.7%</w:t>
            </w:r>
          </w:p>
        </w:tc>
      </w:tr>
      <w:tr w:rsidR="00FF0186" w:rsidRPr="00740028" w14:paraId="05331138" w14:textId="77777777" w:rsidTr="00C03CB0">
        <w:tc>
          <w:tcPr>
            <w:tcW w:w="2718" w:type="dxa"/>
          </w:tcPr>
          <w:p w14:paraId="059532A7" w14:textId="77777777" w:rsidR="00FF0186" w:rsidRPr="00740028" w:rsidRDefault="00FF0186" w:rsidP="00B946D9">
            <w:pPr>
              <w:spacing w:after="0" w:line="240" w:lineRule="auto"/>
              <w:rPr>
                <w:rFonts w:eastAsia="Times New Roman" w:cs="Times New Roman"/>
                <w:sz w:val="20"/>
                <w:szCs w:val="20"/>
              </w:rPr>
            </w:pPr>
            <w:r w:rsidRPr="00740028">
              <w:rPr>
                <w:rFonts w:eastAsia="Times New Roman" w:cs="Times New Roman"/>
                <w:sz w:val="20"/>
                <w:szCs w:val="20"/>
              </w:rPr>
              <w:t>Hispanic or Latino</w:t>
            </w:r>
          </w:p>
        </w:tc>
        <w:tc>
          <w:tcPr>
            <w:tcW w:w="977" w:type="dxa"/>
          </w:tcPr>
          <w:p w14:paraId="47C4F587" w14:textId="77777777" w:rsidR="00FF0186" w:rsidRPr="00740028" w:rsidRDefault="00FF0186" w:rsidP="00B946D9">
            <w:pPr>
              <w:spacing w:after="0" w:line="240" w:lineRule="auto"/>
              <w:jc w:val="center"/>
              <w:rPr>
                <w:sz w:val="20"/>
                <w:szCs w:val="20"/>
              </w:rPr>
            </w:pPr>
            <w:r w:rsidRPr="00740028">
              <w:rPr>
                <w:sz w:val="20"/>
                <w:szCs w:val="20"/>
              </w:rPr>
              <w:t>67</w:t>
            </w:r>
          </w:p>
        </w:tc>
        <w:tc>
          <w:tcPr>
            <w:tcW w:w="977" w:type="dxa"/>
          </w:tcPr>
          <w:p w14:paraId="6A0C131B" w14:textId="77777777" w:rsidR="00FF0186" w:rsidRPr="00740028" w:rsidRDefault="00FF0186" w:rsidP="00B946D9">
            <w:pPr>
              <w:spacing w:after="0" w:line="240" w:lineRule="auto"/>
              <w:jc w:val="center"/>
              <w:rPr>
                <w:sz w:val="20"/>
                <w:szCs w:val="20"/>
              </w:rPr>
            </w:pPr>
            <w:r w:rsidRPr="00740028">
              <w:rPr>
                <w:sz w:val="20"/>
                <w:szCs w:val="20"/>
              </w:rPr>
              <w:t>65.9%</w:t>
            </w:r>
          </w:p>
        </w:tc>
        <w:tc>
          <w:tcPr>
            <w:tcW w:w="977" w:type="dxa"/>
          </w:tcPr>
          <w:p w14:paraId="6C45F58E" w14:textId="77777777" w:rsidR="00FF0186" w:rsidRPr="00740028" w:rsidRDefault="00FF0186" w:rsidP="00B946D9">
            <w:pPr>
              <w:spacing w:after="0" w:line="240" w:lineRule="auto"/>
              <w:jc w:val="center"/>
              <w:rPr>
                <w:sz w:val="20"/>
                <w:szCs w:val="20"/>
              </w:rPr>
            </w:pPr>
            <w:r w:rsidRPr="00740028">
              <w:rPr>
                <w:sz w:val="20"/>
                <w:szCs w:val="20"/>
              </w:rPr>
              <w:t>65.7%</w:t>
            </w:r>
          </w:p>
        </w:tc>
        <w:tc>
          <w:tcPr>
            <w:tcW w:w="977" w:type="dxa"/>
          </w:tcPr>
          <w:p w14:paraId="52EA475D" w14:textId="77777777" w:rsidR="00FF0186" w:rsidRPr="00740028" w:rsidRDefault="00FF0186" w:rsidP="00B946D9">
            <w:pPr>
              <w:spacing w:after="0" w:line="240" w:lineRule="auto"/>
              <w:jc w:val="center"/>
              <w:rPr>
                <w:sz w:val="20"/>
                <w:szCs w:val="20"/>
              </w:rPr>
            </w:pPr>
            <w:r w:rsidRPr="00740028">
              <w:rPr>
                <w:sz w:val="20"/>
                <w:szCs w:val="20"/>
              </w:rPr>
              <w:t>68.8%</w:t>
            </w:r>
          </w:p>
        </w:tc>
        <w:tc>
          <w:tcPr>
            <w:tcW w:w="977" w:type="dxa"/>
          </w:tcPr>
          <w:p w14:paraId="00C0A184" w14:textId="77777777" w:rsidR="00FF0186" w:rsidRPr="00740028" w:rsidRDefault="00FF0186" w:rsidP="00B946D9">
            <w:pPr>
              <w:spacing w:after="0" w:line="240" w:lineRule="auto"/>
              <w:jc w:val="center"/>
              <w:rPr>
                <w:sz w:val="20"/>
                <w:szCs w:val="20"/>
              </w:rPr>
            </w:pPr>
            <w:r w:rsidRPr="00740028">
              <w:rPr>
                <w:sz w:val="20"/>
                <w:szCs w:val="20"/>
              </w:rPr>
              <w:t>88.1%</w:t>
            </w:r>
          </w:p>
        </w:tc>
        <w:tc>
          <w:tcPr>
            <w:tcW w:w="977" w:type="dxa"/>
          </w:tcPr>
          <w:p w14:paraId="7900F98D" w14:textId="77777777" w:rsidR="00FF0186" w:rsidRPr="00740028" w:rsidRDefault="00FF0186" w:rsidP="00B946D9">
            <w:pPr>
              <w:spacing w:after="0" w:line="240" w:lineRule="auto"/>
              <w:jc w:val="center"/>
              <w:rPr>
                <w:sz w:val="20"/>
                <w:szCs w:val="20"/>
              </w:rPr>
            </w:pPr>
            <w:r w:rsidRPr="00740028">
              <w:rPr>
                <w:sz w:val="20"/>
                <w:szCs w:val="20"/>
              </w:rPr>
              <w:t>22.2</w:t>
            </w:r>
          </w:p>
        </w:tc>
        <w:tc>
          <w:tcPr>
            <w:tcW w:w="978" w:type="dxa"/>
          </w:tcPr>
          <w:p w14:paraId="357283B2" w14:textId="77777777" w:rsidR="00FF0186" w:rsidRPr="00740028" w:rsidRDefault="00FF0186" w:rsidP="00B946D9">
            <w:pPr>
              <w:spacing w:after="0" w:line="240" w:lineRule="auto"/>
              <w:jc w:val="center"/>
              <w:rPr>
                <w:sz w:val="20"/>
                <w:szCs w:val="20"/>
              </w:rPr>
            </w:pPr>
            <w:r w:rsidRPr="00740028">
              <w:rPr>
                <w:sz w:val="20"/>
                <w:szCs w:val="20"/>
              </w:rPr>
              <w:t>72.7%</w:t>
            </w:r>
          </w:p>
        </w:tc>
      </w:tr>
      <w:tr w:rsidR="00FF0186" w:rsidRPr="00740028" w14:paraId="371456B3" w14:textId="77777777" w:rsidTr="00C03CB0">
        <w:tc>
          <w:tcPr>
            <w:tcW w:w="2718" w:type="dxa"/>
            <w:shd w:val="clear" w:color="auto" w:fill="D9D9D9" w:themeFill="background1" w:themeFillShade="D9"/>
          </w:tcPr>
          <w:p w14:paraId="132844BF" w14:textId="77777777" w:rsidR="00FF0186" w:rsidRPr="00740028" w:rsidRDefault="00FF0186" w:rsidP="00B946D9">
            <w:pPr>
              <w:spacing w:after="0" w:line="240" w:lineRule="auto"/>
              <w:rPr>
                <w:rFonts w:eastAsia="Times New Roman" w:cs="Times New Roman"/>
                <w:sz w:val="20"/>
                <w:szCs w:val="20"/>
              </w:rPr>
            </w:pPr>
            <w:r w:rsidRPr="00740028">
              <w:rPr>
                <w:rFonts w:eastAsia="Times New Roman" w:cs="Times New Roman"/>
                <w:sz w:val="20"/>
                <w:szCs w:val="20"/>
              </w:rPr>
              <w:t>Multi-Race, non-Hisp./Lat.</w:t>
            </w:r>
          </w:p>
        </w:tc>
        <w:tc>
          <w:tcPr>
            <w:tcW w:w="977" w:type="dxa"/>
            <w:shd w:val="clear" w:color="auto" w:fill="D9D9D9" w:themeFill="background1" w:themeFillShade="D9"/>
          </w:tcPr>
          <w:p w14:paraId="0AE21E18" w14:textId="77777777" w:rsidR="00FF0186" w:rsidRPr="00740028" w:rsidRDefault="00FF0186" w:rsidP="00B946D9">
            <w:pPr>
              <w:spacing w:after="0" w:line="240" w:lineRule="auto"/>
              <w:jc w:val="center"/>
              <w:rPr>
                <w:sz w:val="20"/>
                <w:szCs w:val="20"/>
              </w:rPr>
            </w:pPr>
            <w:r w:rsidRPr="00740028">
              <w:rPr>
                <w:sz w:val="20"/>
                <w:szCs w:val="20"/>
              </w:rPr>
              <w:t>6</w:t>
            </w:r>
          </w:p>
        </w:tc>
        <w:tc>
          <w:tcPr>
            <w:tcW w:w="977" w:type="dxa"/>
            <w:shd w:val="clear" w:color="auto" w:fill="D9D9D9" w:themeFill="background1" w:themeFillShade="D9"/>
          </w:tcPr>
          <w:p w14:paraId="1FA935DE" w14:textId="77777777" w:rsidR="00FF0186" w:rsidRPr="00740028" w:rsidRDefault="00FF0186" w:rsidP="00B946D9">
            <w:pPr>
              <w:spacing w:after="0" w:line="240" w:lineRule="auto"/>
              <w:jc w:val="center"/>
              <w:rPr>
                <w:sz w:val="20"/>
                <w:szCs w:val="20"/>
              </w:rPr>
            </w:pPr>
            <w:r w:rsidRPr="00740028">
              <w:rPr>
                <w:sz w:val="20"/>
                <w:szCs w:val="20"/>
              </w:rPr>
              <w:t>85.7%</w:t>
            </w:r>
          </w:p>
        </w:tc>
        <w:tc>
          <w:tcPr>
            <w:tcW w:w="977" w:type="dxa"/>
            <w:shd w:val="clear" w:color="auto" w:fill="D9D9D9" w:themeFill="background1" w:themeFillShade="D9"/>
          </w:tcPr>
          <w:p w14:paraId="39845380" w14:textId="77777777" w:rsidR="00FF0186" w:rsidRPr="00740028" w:rsidRDefault="00FF0186" w:rsidP="00B946D9">
            <w:pPr>
              <w:spacing w:after="0" w:line="240" w:lineRule="auto"/>
              <w:jc w:val="center"/>
              <w:rPr>
                <w:sz w:val="20"/>
                <w:szCs w:val="20"/>
              </w:rPr>
            </w:pPr>
            <w:r w:rsidRPr="00740028">
              <w:rPr>
                <w:sz w:val="20"/>
                <w:szCs w:val="20"/>
              </w:rPr>
              <w:t>40.0%</w:t>
            </w:r>
          </w:p>
        </w:tc>
        <w:tc>
          <w:tcPr>
            <w:tcW w:w="977" w:type="dxa"/>
            <w:shd w:val="clear" w:color="auto" w:fill="D9D9D9" w:themeFill="background1" w:themeFillShade="D9"/>
          </w:tcPr>
          <w:p w14:paraId="248424C7" w14:textId="77777777" w:rsidR="00FF0186" w:rsidRPr="00740028" w:rsidRDefault="00FF0186" w:rsidP="00B946D9">
            <w:pPr>
              <w:spacing w:after="0" w:line="240" w:lineRule="auto"/>
              <w:jc w:val="center"/>
              <w:rPr>
                <w:sz w:val="20"/>
                <w:szCs w:val="20"/>
              </w:rPr>
            </w:pPr>
            <w:r w:rsidRPr="00740028">
              <w:rPr>
                <w:sz w:val="20"/>
                <w:szCs w:val="20"/>
              </w:rPr>
              <w:t>80.0%</w:t>
            </w:r>
          </w:p>
        </w:tc>
        <w:tc>
          <w:tcPr>
            <w:tcW w:w="977" w:type="dxa"/>
            <w:shd w:val="clear" w:color="auto" w:fill="D9D9D9" w:themeFill="background1" w:themeFillShade="D9"/>
          </w:tcPr>
          <w:p w14:paraId="7C83A082" w14:textId="77777777" w:rsidR="00FF0186" w:rsidRPr="00740028" w:rsidRDefault="00FF0186" w:rsidP="00B946D9">
            <w:pPr>
              <w:spacing w:after="0" w:line="240" w:lineRule="auto"/>
              <w:jc w:val="center"/>
              <w:rPr>
                <w:sz w:val="20"/>
                <w:szCs w:val="20"/>
              </w:rPr>
            </w:pPr>
            <w:r w:rsidRPr="00740028">
              <w:rPr>
                <w:sz w:val="20"/>
                <w:szCs w:val="20"/>
              </w:rPr>
              <w:t>50.0%</w:t>
            </w:r>
          </w:p>
        </w:tc>
        <w:tc>
          <w:tcPr>
            <w:tcW w:w="977" w:type="dxa"/>
            <w:shd w:val="clear" w:color="auto" w:fill="D9D9D9" w:themeFill="background1" w:themeFillShade="D9"/>
          </w:tcPr>
          <w:p w14:paraId="60B1A099" w14:textId="77777777" w:rsidR="00FF0186" w:rsidRPr="00740028" w:rsidRDefault="00FF0186" w:rsidP="00B946D9">
            <w:pPr>
              <w:spacing w:after="0" w:line="240" w:lineRule="auto"/>
              <w:jc w:val="center"/>
              <w:rPr>
                <w:sz w:val="20"/>
                <w:szCs w:val="20"/>
              </w:rPr>
            </w:pPr>
            <w:r w:rsidRPr="00740028">
              <w:rPr>
                <w:sz w:val="20"/>
                <w:szCs w:val="20"/>
              </w:rPr>
              <w:t>-35.7</w:t>
            </w:r>
          </w:p>
        </w:tc>
        <w:tc>
          <w:tcPr>
            <w:tcW w:w="978" w:type="dxa"/>
            <w:shd w:val="clear" w:color="auto" w:fill="D9D9D9" w:themeFill="background1" w:themeFillShade="D9"/>
          </w:tcPr>
          <w:p w14:paraId="196AF3B6" w14:textId="77777777" w:rsidR="00FF0186" w:rsidRPr="00740028" w:rsidRDefault="00FF0186" w:rsidP="00B946D9">
            <w:pPr>
              <w:spacing w:after="0" w:line="240" w:lineRule="auto"/>
              <w:jc w:val="center"/>
              <w:rPr>
                <w:sz w:val="20"/>
                <w:szCs w:val="20"/>
              </w:rPr>
            </w:pPr>
            <w:r w:rsidRPr="00740028">
              <w:rPr>
                <w:sz w:val="20"/>
                <w:szCs w:val="20"/>
              </w:rPr>
              <w:t>84.3%</w:t>
            </w:r>
          </w:p>
        </w:tc>
      </w:tr>
      <w:tr w:rsidR="00FF0186" w:rsidRPr="00740028" w14:paraId="30FC2A26" w14:textId="77777777" w:rsidTr="00C03CB0">
        <w:tc>
          <w:tcPr>
            <w:tcW w:w="2718" w:type="dxa"/>
          </w:tcPr>
          <w:p w14:paraId="224ED2BE" w14:textId="77777777" w:rsidR="00FF0186" w:rsidRPr="00740028" w:rsidRDefault="00FF0186" w:rsidP="00B946D9">
            <w:pPr>
              <w:spacing w:after="0" w:line="240" w:lineRule="auto"/>
              <w:rPr>
                <w:rFonts w:eastAsia="Times New Roman" w:cs="Times New Roman"/>
                <w:sz w:val="20"/>
                <w:szCs w:val="20"/>
              </w:rPr>
            </w:pPr>
            <w:r w:rsidRPr="00740028">
              <w:rPr>
                <w:rFonts w:eastAsia="Times New Roman" w:cs="Times New Roman"/>
                <w:sz w:val="20"/>
                <w:szCs w:val="20"/>
              </w:rPr>
              <w:t>White</w:t>
            </w:r>
          </w:p>
        </w:tc>
        <w:tc>
          <w:tcPr>
            <w:tcW w:w="977" w:type="dxa"/>
          </w:tcPr>
          <w:p w14:paraId="44F781F7" w14:textId="77777777" w:rsidR="00FF0186" w:rsidRPr="00740028" w:rsidRDefault="00FF0186" w:rsidP="00B946D9">
            <w:pPr>
              <w:spacing w:after="0" w:line="240" w:lineRule="auto"/>
              <w:jc w:val="center"/>
              <w:rPr>
                <w:sz w:val="20"/>
                <w:szCs w:val="20"/>
              </w:rPr>
            </w:pPr>
            <w:r w:rsidRPr="00740028">
              <w:rPr>
                <w:sz w:val="20"/>
                <w:szCs w:val="20"/>
              </w:rPr>
              <w:t>209</w:t>
            </w:r>
          </w:p>
        </w:tc>
        <w:tc>
          <w:tcPr>
            <w:tcW w:w="977" w:type="dxa"/>
          </w:tcPr>
          <w:p w14:paraId="6641AA62" w14:textId="77777777" w:rsidR="00FF0186" w:rsidRPr="00740028" w:rsidRDefault="00FF0186" w:rsidP="00B946D9">
            <w:pPr>
              <w:spacing w:after="0" w:line="240" w:lineRule="auto"/>
              <w:jc w:val="center"/>
              <w:rPr>
                <w:sz w:val="20"/>
                <w:szCs w:val="20"/>
              </w:rPr>
            </w:pPr>
            <w:r w:rsidRPr="00740028">
              <w:rPr>
                <w:sz w:val="20"/>
                <w:szCs w:val="20"/>
              </w:rPr>
              <w:t>84.3%</w:t>
            </w:r>
          </w:p>
        </w:tc>
        <w:tc>
          <w:tcPr>
            <w:tcW w:w="977" w:type="dxa"/>
          </w:tcPr>
          <w:p w14:paraId="003260A6" w14:textId="77777777" w:rsidR="00FF0186" w:rsidRPr="00740028" w:rsidRDefault="00FF0186" w:rsidP="00B946D9">
            <w:pPr>
              <w:spacing w:after="0" w:line="240" w:lineRule="auto"/>
              <w:jc w:val="center"/>
              <w:rPr>
                <w:sz w:val="20"/>
                <w:szCs w:val="20"/>
              </w:rPr>
            </w:pPr>
            <w:r w:rsidRPr="00740028">
              <w:rPr>
                <w:sz w:val="20"/>
                <w:szCs w:val="20"/>
              </w:rPr>
              <w:t>86.9%</w:t>
            </w:r>
          </w:p>
        </w:tc>
        <w:tc>
          <w:tcPr>
            <w:tcW w:w="977" w:type="dxa"/>
          </w:tcPr>
          <w:p w14:paraId="27B27B20" w14:textId="77777777" w:rsidR="00FF0186" w:rsidRPr="00740028" w:rsidRDefault="00FF0186" w:rsidP="00B946D9">
            <w:pPr>
              <w:spacing w:after="0" w:line="240" w:lineRule="auto"/>
              <w:jc w:val="center"/>
              <w:rPr>
                <w:sz w:val="20"/>
                <w:szCs w:val="20"/>
              </w:rPr>
            </w:pPr>
            <w:r w:rsidRPr="00740028">
              <w:rPr>
                <w:sz w:val="20"/>
                <w:szCs w:val="20"/>
              </w:rPr>
              <w:t>85.6%</w:t>
            </w:r>
          </w:p>
        </w:tc>
        <w:tc>
          <w:tcPr>
            <w:tcW w:w="977" w:type="dxa"/>
          </w:tcPr>
          <w:p w14:paraId="052A44A9" w14:textId="77777777" w:rsidR="00FF0186" w:rsidRPr="00740028" w:rsidRDefault="00FF0186" w:rsidP="00B946D9">
            <w:pPr>
              <w:spacing w:after="0" w:line="240" w:lineRule="auto"/>
              <w:jc w:val="center"/>
              <w:rPr>
                <w:sz w:val="20"/>
                <w:szCs w:val="20"/>
              </w:rPr>
            </w:pPr>
            <w:r w:rsidRPr="00740028">
              <w:rPr>
                <w:sz w:val="20"/>
                <w:szCs w:val="20"/>
              </w:rPr>
              <w:t>86.6%</w:t>
            </w:r>
          </w:p>
        </w:tc>
        <w:tc>
          <w:tcPr>
            <w:tcW w:w="977" w:type="dxa"/>
          </w:tcPr>
          <w:p w14:paraId="4198B494" w14:textId="77777777" w:rsidR="00FF0186" w:rsidRPr="00740028" w:rsidRDefault="00FF0186" w:rsidP="00B946D9">
            <w:pPr>
              <w:spacing w:after="0" w:line="240" w:lineRule="auto"/>
              <w:jc w:val="center"/>
              <w:rPr>
                <w:sz w:val="20"/>
                <w:szCs w:val="20"/>
              </w:rPr>
            </w:pPr>
            <w:r w:rsidRPr="00740028">
              <w:rPr>
                <w:sz w:val="20"/>
                <w:szCs w:val="20"/>
              </w:rPr>
              <w:t>2.3</w:t>
            </w:r>
          </w:p>
        </w:tc>
        <w:tc>
          <w:tcPr>
            <w:tcW w:w="978" w:type="dxa"/>
          </w:tcPr>
          <w:p w14:paraId="1A54598D" w14:textId="77777777" w:rsidR="00FF0186" w:rsidRPr="00740028" w:rsidRDefault="00FF0186" w:rsidP="00B946D9">
            <w:pPr>
              <w:spacing w:after="0" w:line="240" w:lineRule="auto"/>
              <w:jc w:val="center"/>
              <w:rPr>
                <w:sz w:val="20"/>
                <w:szCs w:val="20"/>
              </w:rPr>
            </w:pPr>
            <w:r w:rsidRPr="00740028">
              <w:rPr>
                <w:sz w:val="20"/>
                <w:szCs w:val="20"/>
              </w:rPr>
              <w:t>91.9%</w:t>
            </w:r>
          </w:p>
        </w:tc>
      </w:tr>
      <w:tr w:rsidR="00FF0186" w:rsidRPr="00740028" w14:paraId="1518C402" w14:textId="77777777" w:rsidTr="00C03CB0">
        <w:tc>
          <w:tcPr>
            <w:tcW w:w="2718" w:type="dxa"/>
            <w:tcBorders>
              <w:bottom w:val="single" w:sz="4" w:space="0" w:color="auto"/>
            </w:tcBorders>
            <w:shd w:val="clear" w:color="auto" w:fill="D9D9D9" w:themeFill="background1" w:themeFillShade="D9"/>
          </w:tcPr>
          <w:p w14:paraId="54E9C8EC" w14:textId="2D16BAF4" w:rsidR="00FF0186" w:rsidRPr="00740028" w:rsidRDefault="00FF0186" w:rsidP="00B946D9">
            <w:pPr>
              <w:spacing w:after="0" w:line="240" w:lineRule="auto"/>
              <w:rPr>
                <w:sz w:val="20"/>
                <w:szCs w:val="20"/>
              </w:rPr>
            </w:pPr>
            <w:r w:rsidRPr="00740028">
              <w:rPr>
                <w:sz w:val="20"/>
                <w:szCs w:val="20"/>
              </w:rPr>
              <w:t xml:space="preserve">All </w:t>
            </w:r>
          </w:p>
        </w:tc>
        <w:tc>
          <w:tcPr>
            <w:tcW w:w="977" w:type="dxa"/>
            <w:tcBorders>
              <w:bottom w:val="single" w:sz="4" w:space="0" w:color="auto"/>
            </w:tcBorders>
            <w:shd w:val="clear" w:color="auto" w:fill="D9D9D9" w:themeFill="background1" w:themeFillShade="D9"/>
          </w:tcPr>
          <w:p w14:paraId="27CDECC3" w14:textId="77777777" w:rsidR="00FF0186" w:rsidRPr="00740028" w:rsidRDefault="00FF0186" w:rsidP="00B946D9">
            <w:pPr>
              <w:spacing w:after="0" w:line="240" w:lineRule="auto"/>
              <w:jc w:val="center"/>
              <w:rPr>
                <w:sz w:val="20"/>
                <w:szCs w:val="20"/>
              </w:rPr>
            </w:pPr>
            <w:r w:rsidRPr="00740028">
              <w:rPr>
                <w:sz w:val="20"/>
                <w:szCs w:val="20"/>
              </w:rPr>
              <w:t>310</w:t>
            </w:r>
          </w:p>
        </w:tc>
        <w:tc>
          <w:tcPr>
            <w:tcW w:w="977" w:type="dxa"/>
            <w:tcBorders>
              <w:bottom w:val="single" w:sz="4" w:space="0" w:color="auto"/>
            </w:tcBorders>
            <w:shd w:val="clear" w:color="auto" w:fill="D9D9D9" w:themeFill="background1" w:themeFillShade="D9"/>
          </w:tcPr>
          <w:p w14:paraId="2200C551" w14:textId="77777777" w:rsidR="00FF0186" w:rsidRPr="00740028" w:rsidRDefault="00FF0186" w:rsidP="00B946D9">
            <w:pPr>
              <w:spacing w:after="0" w:line="240" w:lineRule="auto"/>
              <w:jc w:val="center"/>
              <w:rPr>
                <w:sz w:val="20"/>
                <w:szCs w:val="20"/>
              </w:rPr>
            </w:pPr>
            <w:r w:rsidRPr="00740028">
              <w:rPr>
                <w:sz w:val="20"/>
                <w:szCs w:val="20"/>
              </w:rPr>
              <w:t>81.6%</w:t>
            </w:r>
          </w:p>
        </w:tc>
        <w:tc>
          <w:tcPr>
            <w:tcW w:w="977" w:type="dxa"/>
            <w:tcBorders>
              <w:bottom w:val="single" w:sz="4" w:space="0" w:color="auto"/>
            </w:tcBorders>
            <w:shd w:val="clear" w:color="auto" w:fill="D9D9D9" w:themeFill="background1" w:themeFillShade="D9"/>
          </w:tcPr>
          <w:p w14:paraId="129E6B0D" w14:textId="77777777" w:rsidR="00FF0186" w:rsidRPr="00740028" w:rsidRDefault="00FF0186" w:rsidP="00B946D9">
            <w:pPr>
              <w:spacing w:after="0" w:line="240" w:lineRule="auto"/>
              <w:jc w:val="center"/>
              <w:rPr>
                <w:sz w:val="20"/>
                <w:szCs w:val="20"/>
              </w:rPr>
            </w:pPr>
            <w:r w:rsidRPr="00740028">
              <w:rPr>
                <w:sz w:val="20"/>
                <w:szCs w:val="20"/>
              </w:rPr>
              <w:t>81.2%</w:t>
            </w:r>
          </w:p>
        </w:tc>
        <w:tc>
          <w:tcPr>
            <w:tcW w:w="977" w:type="dxa"/>
            <w:tcBorders>
              <w:bottom w:val="single" w:sz="4" w:space="0" w:color="auto"/>
            </w:tcBorders>
            <w:shd w:val="clear" w:color="auto" w:fill="D9D9D9" w:themeFill="background1" w:themeFillShade="D9"/>
          </w:tcPr>
          <w:p w14:paraId="627D9528" w14:textId="77777777" w:rsidR="00FF0186" w:rsidRPr="00740028" w:rsidRDefault="00FF0186" w:rsidP="00B946D9">
            <w:pPr>
              <w:spacing w:after="0" w:line="240" w:lineRule="auto"/>
              <w:jc w:val="center"/>
              <w:rPr>
                <w:sz w:val="20"/>
                <w:szCs w:val="20"/>
              </w:rPr>
            </w:pPr>
            <w:r w:rsidRPr="00740028">
              <w:rPr>
                <w:sz w:val="20"/>
                <w:szCs w:val="20"/>
              </w:rPr>
              <w:t>80.7%</w:t>
            </w:r>
          </w:p>
        </w:tc>
        <w:tc>
          <w:tcPr>
            <w:tcW w:w="977" w:type="dxa"/>
            <w:tcBorders>
              <w:bottom w:val="single" w:sz="4" w:space="0" w:color="auto"/>
            </w:tcBorders>
            <w:shd w:val="clear" w:color="auto" w:fill="D9D9D9" w:themeFill="background1" w:themeFillShade="D9"/>
          </w:tcPr>
          <w:p w14:paraId="06D00BA8" w14:textId="77777777" w:rsidR="00FF0186" w:rsidRPr="00740028" w:rsidRDefault="00FF0186" w:rsidP="00B946D9">
            <w:pPr>
              <w:spacing w:after="0" w:line="240" w:lineRule="auto"/>
              <w:jc w:val="center"/>
              <w:rPr>
                <w:sz w:val="20"/>
                <w:szCs w:val="20"/>
              </w:rPr>
            </w:pPr>
            <w:r w:rsidRPr="00740028">
              <w:rPr>
                <w:sz w:val="20"/>
                <w:szCs w:val="20"/>
              </w:rPr>
              <w:t>85.8%</w:t>
            </w:r>
          </w:p>
        </w:tc>
        <w:tc>
          <w:tcPr>
            <w:tcW w:w="977" w:type="dxa"/>
            <w:tcBorders>
              <w:bottom w:val="single" w:sz="4" w:space="0" w:color="auto"/>
            </w:tcBorders>
            <w:shd w:val="clear" w:color="auto" w:fill="D9D9D9" w:themeFill="background1" w:themeFillShade="D9"/>
          </w:tcPr>
          <w:p w14:paraId="765BE3A0" w14:textId="77777777" w:rsidR="00FF0186" w:rsidRPr="00740028" w:rsidRDefault="00FF0186" w:rsidP="00B946D9">
            <w:pPr>
              <w:spacing w:after="0" w:line="240" w:lineRule="auto"/>
              <w:jc w:val="center"/>
              <w:rPr>
                <w:sz w:val="20"/>
                <w:szCs w:val="20"/>
              </w:rPr>
            </w:pPr>
            <w:r w:rsidRPr="00740028">
              <w:rPr>
                <w:sz w:val="20"/>
                <w:szCs w:val="20"/>
              </w:rPr>
              <w:t>4.2</w:t>
            </w:r>
          </w:p>
        </w:tc>
        <w:tc>
          <w:tcPr>
            <w:tcW w:w="978" w:type="dxa"/>
            <w:tcBorders>
              <w:bottom w:val="single" w:sz="4" w:space="0" w:color="auto"/>
            </w:tcBorders>
            <w:shd w:val="clear" w:color="auto" w:fill="D9D9D9" w:themeFill="background1" w:themeFillShade="D9"/>
          </w:tcPr>
          <w:p w14:paraId="3E3868C9" w14:textId="77777777" w:rsidR="00FF0186" w:rsidRPr="00740028" w:rsidRDefault="00FF0186" w:rsidP="00B946D9">
            <w:pPr>
              <w:spacing w:after="0" w:line="240" w:lineRule="auto"/>
              <w:jc w:val="center"/>
              <w:rPr>
                <w:sz w:val="20"/>
                <w:szCs w:val="20"/>
              </w:rPr>
            </w:pPr>
            <w:r w:rsidRPr="00740028">
              <w:rPr>
                <w:sz w:val="20"/>
                <w:szCs w:val="20"/>
              </w:rPr>
              <w:t>87.5%</w:t>
            </w:r>
          </w:p>
        </w:tc>
      </w:tr>
      <w:tr w:rsidR="00FF0186" w:rsidRPr="00740028" w14:paraId="7457C503" w14:textId="77777777" w:rsidTr="00C03CB0">
        <w:tc>
          <w:tcPr>
            <w:tcW w:w="9558" w:type="dxa"/>
            <w:gridSpan w:val="8"/>
            <w:tcBorders>
              <w:left w:val="nil"/>
              <w:bottom w:val="nil"/>
              <w:right w:val="nil"/>
            </w:tcBorders>
            <w:shd w:val="clear" w:color="auto" w:fill="auto"/>
          </w:tcPr>
          <w:p w14:paraId="72244429" w14:textId="77777777" w:rsidR="00FF0186" w:rsidRPr="00740028" w:rsidRDefault="00FF0186" w:rsidP="00B946D9">
            <w:pPr>
              <w:spacing w:before="60"/>
              <w:rPr>
                <w:sz w:val="20"/>
                <w:szCs w:val="20"/>
              </w:rPr>
            </w:pPr>
            <w:r w:rsidRPr="00740028">
              <w:rPr>
                <w:sz w:val="20"/>
                <w:szCs w:val="20"/>
              </w:rPr>
              <w:t>*</w:t>
            </w:r>
            <w:r w:rsidRPr="00740028">
              <w:rPr>
                <w:sz w:val="16"/>
                <w:szCs w:val="16"/>
              </w:rPr>
              <w:t xml:space="preserve"> Four-year cohort graduation rate for students from low income families used for 2013, 2014, and 2015 rates.</w:t>
            </w:r>
          </w:p>
        </w:tc>
      </w:tr>
    </w:tbl>
    <w:p w14:paraId="662E087C" w14:textId="77777777" w:rsidR="00FF0186" w:rsidRPr="006E4572" w:rsidRDefault="00FF0186" w:rsidP="00FF0186">
      <w:pPr>
        <w:spacing w:after="0" w:line="240" w:lineRule="auto"/>
      </w:pPr>
    </w:p>
    <w:p w14:paraId="0F087BC1" w14:textId="5174810F" w:rsidR="00FF0186" w:rsidRDefault="00FF0186" w:rsidP="00FF0186">
      <w:pPr>
        <w:spacing w:after="0" w:line="240" w:lineRule="auto"/>
      </w:pPr>
    </w:p>
    <w:p w14:paraId="7D880F16" w14:textId="0A7E5D47" w:rsidR="001522B0" w:rsidRDefault="001522B0" w:rsidP="00FF0186">
      <w:pPr>
        <w:spacing w:after="0" w:line="240" w:lineRule="auto"/>
      </w:pPr>
    </w:p>
    <w:p w14:paraId="2CCD2165" w14:textId="1963FA16" w:rsidR="001522B0" w:rsidRDefault="001522B0" w:rsidP="00FF0186">
      <w:pPr>
        <w:spacing w:after="0" w:line="240" w:lineRule="auto"/>
      </w:pPr>
    </w:p>
    <w:p w14:paraId="53805482" w14:textId="77777777" w:rsidR="00FF0186" w:rsidRPr="006E4572" w:rsidRDefault="00FF0186" w:rsidP="00FF0186">
      <w:pPr>
        <w:spacing w:after="0" w:line="240" w:lineRule="auto"/>
        <w:rPr>
          <w:b/>
        </w:rPr>
      </w:pPr>
      <w:r w:rsidRPr="006E4572">
        <w:rPr>
          <w:b/>
        </w:rPr>
        <w:t>Between 2012 and 2015, the district’s five-year cohort graduation rate improved by 1.2 percentage points for all students, and improved by 1.1 to 4.8 percentage points for high needs students, economically disadvantaged students, English language learners, and students with disabilities.</w:t>
      </w:r>
    </w:p>
    <w:p w14:paraId="7D36DE4F" w14:textId="77777777" w:rsidR="00FF0186" w:rsidRPr="006E4572" w:rsidRDefault="00FF0186" w:rsidP="00FF0186">
      <w:pPr>
        <w:spacing w:after="0" w:line="240" w:lineRule="auto"/>
      </w:pPr>
    </w:p>
    <w:tbl>
      <w:tblPr>
        <w:tblStyle w:val="TableGrid"/>
        <w:tblW w:w="9558" w:type="dxa"/>
        <w:tblLayout w:type="fixed"/>
        <w:tblLook w:val="04A0" w:firstRow="1" w:lastRow="0" w:firstColumn="1" w:lastColumn="0" w:noHBand="0" w:noVBand="1"/>
        <w:tblCaption w:val="Table 18: West Springfield Public Schools"/>
        <w:tblDescription w:val="Five-Year Cohort Graduation Rates, 2012–2015"/>
      </w:tblPr>
      <w:tblGrid>
        <w:gridCol w:w="2718"/>
        <w:gridCol w:w="977"/>
        <w:gridCol w:w="977"/>
        <w:gridCol w:w="977"/>
        <w:gridCol w:w="977"/>
        <w:gridCol w:w="977"/>
        <w:gridCol w:w="977"/>
        <w:gridCol w:w="978"/>
      </w:tblGrid>
      <w:tr w:rsidR="00FF0186" w:rsidRPr="008A7A3E" w14:paraId="7E0C4067" w14:textId="77777777" w:rsidTr="00FE3BB6">
        <w:trPr>
          <w:tblHeader/>
        </w:trPr>
        <w:tc>
          <w:tcPr>
            <w:tcW w:w="9558" w:type="dxa"/>
            <w:gridSpan w:val="8"/>
            <w:tcBorders>
              <w:top w:val="nil"/>
              <w:left w:val="nil"/>
              <w:right w:val="nil"/>
            </w:tcBorders>
            <w:shd w:val="clear" w:color="auto" w:fill="auto"/>
          </w:tcPr>
          <w:p w14:paraId="14167C92" w14:textId="77777777" w:rsidR="00FF0186" w:rsidRPr="008A7A3E" w:rsidRDefault="00FF0186" w:rsidP="00B946D9">
            <w:pPr>
              <w:spacing w:after="0" w:line="240" w:lineRule="auto"/>
              <w:jc w:val="center"/>
              <w:rPr>
                <w:b/>
                <w:sz w:val="20"/>
                <w:szCs w:val="20"/>
              </w:rPr>
            </w:pPr>
            <w:r w:rsidRPr="008A7A3E">
              <w:rPr>
                <w:b/>
                <w:sz w:val="20"/>
                <w:szCs w:val="20"/>
              </w:rPr>
              <w:t xml:space="preserve">Table 18: </w:t>
            </w:r>
            <w:r w:rsidRPr="008A7A3E">
              <w:rPr>
                <w:rFonts w:cs="Times New Roman"/>
                <w:b/>
                <w:sz w:val="20"/>
                <w:szCs w:val="20"/>
              </w:rPr>
              <w:t>West Springfield Public Schools</w:t>
            </w:r>
          </w:p>
          <w:p w14:paraId="3DB5AF20" w14:textId="77777777" w:rsidR="00FF0186" w:rsidRPr="008A7A3E" w:rsidRDefault="00FF0186" w:rsidP="00B946D9">
            <w:pPr>
              <w:spacing w:after="0" w:line="240" w:lineRule="auto"/>
              <w:jc w:val="center"/>
              <w:rPr>
                <w:b/>
              </w:rPr>
            </w:pPr>
            <w:r w:rsidRPr="008A7A3E">
              <w:rPr>
                <w:b/>
                <w:sz w:val="20"/>
                <w:szCs w:val="20"/>
              </w:rPr>
              <w:t>Five-Year Cohort Graduation Rates, 2012–2015</w:t>
            </w:r>
          </w:p>
        </w:tc>
      </w:tr>
      <w:tr w:rsidR="00FF0186" w:rsidRPr="008A7A3E" w14:paraId="7253C39A" w14:textId="77777777" w:rsidTr="00FE3BB6">
        <w:trPr>
          <w:tblHeader/>
        </w:trPr>
        <w:tc>
          <w:tcPr>
            <w:tcW w:w="2718" w:type="dxa"/>
            <w:shd w:val="clear" w:color="auto" w:fill="D9D9D9" w:themeFill="background1" w:themeFillShade="D9"/>
          </w:tcPr>
          <w:p w14:paraId="370FB132" w14:textId="77777777" w:rsidR="00FF0186" w:rsidRPr="008A7A3E" w:rsidRDefault="00FF0186" w:rsidP="00B946D9">
            <w:pPr>
              <w:spacing w:after="0" w:line="240" w:lineRule="auto"/>
              <w:rPr>
                <w:b/>
                <w:sz w:val="20"/>
                <w:szCs w:val="20"/>
              </w:rPr>
            </w:pPr>
            <w:r w:rsidRPr="008A7A3E">
              <w:rPr>
                <w:b/>
                <w:sz w:val="20"/>
                <w:szCs w:val="20"/>
              </w:rPr>
              <w:t>Group</w:t>
            </w:r>
          </w:p>
        </w:tc>
        <w:tc>
          <w:tcPr>
            <w:tcW w:w="977" w:type="dxa"/>
            <w:shd w:val="clear" w:color="auto" w:fill="D9D9D9" w:themeFill="background1" w:themeFillShade="D9"/>
          </w:tcPr>
          <w:p w14:paraId="700D95B7" w14:textId="77777777" w:rsidR="00FF0186" w:rsidRPr="008A7A3E" w:rsidRDefault="00FF0186" w:rsidP="00B946D9">
            <w:pPr>
              <w:spacing w:after="0" w:line="240" w:lineRule="auto"/>
              <w:jc w:val="center"/>
              <w:rPr>
                <w:b/>
                <w:sz w:val="20"/>
                <w:szCs w:val="20"/>
              </w:rPr>
            </w:pPr>
            <w:r w:rsidRPr="008A7A3E">
              <w:rPr>
                <w:b/>
                <w:sz w:val="20"/>
                <w:szCs w:val="20"/>
              </w:rPr>
              <w:t>N</w:t>
            </w:r>
          </w:p>
          <w:p w14:paraId="5435836B" w14:textId="77777777" w:rsidR="00FF0186" w:rsidRPr="008A7A3E" w:rsidRDefault="00FF0186" w:rsidP="00B946D9">
            <w:pPr>
              <w:spacing w:after="0" w:line="240" w:lineRule="auto"/>
              <w:jc w:val="center"/>
              <w:rPr>
                <w:b/>
                <w:sz w:val="20"/>
                <w:szCs w:val="20"/>
              </w:rPr>
            </w:pPr>
            <w:r w:rsidRPr="008A7A3E" w:rsidDel="00332D9F">
              <w:rPr>
                <w:b/>
                <w:sz w:val="20"/>
                <w:szCs w:val="20"/>
              </w:rPr>
              <w:t xml:space="preserve"> </w:t>
            </w:r>
            <w:r w:rsidRPr="008A7A3E">
              <w:rPr>
                <w:b/>
                <w:sz w:val="20"/>
                <w:szCs w:val="20"/>
              </w:rPr>
              <w:t>(2015)</w:t>
            </w:r>
          </w:p>
        </w:tc>
        <w:tc>
          <w:tcPr>
            <w:tcW w:w="977" w:type="dxa"/>
            <w:shd w:val="clear" w:color="auto" w:fill="D9D9D9" w:themeFill="background1" w:themeFillShade="D9"/>
          </w:tcPr>
          <w:p w14:paraId="23FF761E" w14:textId="77777777" w:rsidR="00FF0186" w:rsidRPr="008A7A3E" w:rsidRDefault="00FF0186" w:rsidP="00B946D9">
            <w:pPr>
              <w:spacing w:after="0" w:line="240" w:lineRule="auto"/>
              <w:jc w:val="center"/>
              <w:rPr>
                <w:b/>
                <w:sz w:val="20"/>
                <w:szCs w:val="20"/>
              </w:rPr>
            </w:pPr>
            <w:r w:rsidRPr="008A7A3E">
              <w:rPr>
                <w:b/>
                <w:sz w:val="20"/>
                <w:szCs w:val="20"/>
              </w:rPr>
              <w:t>2012</w:t>
            </w:r>
          </w:p>
        </w:tc>
        <w:tc>
          <w:tcPr>
            <w:tcW w:w="977" w:type="dxa"/>
            <w:shd w:val="clear" w:color="auto" w:fill="D9D9D9" w:themeFill="background1" w:themeFillShade="D9"/>
          </w:tcPr>
          <w:p w14:paraId="1A631300" w14:textId="77777777" w:rsidR="00FF0186" w:rsidRPr="008A7A3E" w:rsidRDefault="00FF0186" w:rsidP="00B946D9">
            <w:pPr>
              <w:spacing w:after="0" w:line="240" w:lineRule="auto"/>
              <w:jc w:val="center"/>
              <w:rPr>
                <w:b/>
                <w:sz w:val="20"/>
                <w:szCs w:val="20"/>
              </w:rPr>
            </w:pPr>
            <w:r w:rsidRPr="008A7A3E">
              <w:rPr>
                <w:b/>
                <w:sz w:val="20"/>
                <w:szCs w:val="20"/>
              </w:rPr>
              <w:t>2013</w:t>
            </w:r>
          </w:p>
        </w:tc>
        <w:tc>
          <w:tcPr>
            <w:tcW w:w="977" w:type="dxa"/>
            <w:shd w:val="clear" w:color="auto" w:fill="D9D9D9" w:themeFill="background1" w:themeFillShade="D9"/>
          </w:tcPr>
          <w:p w14:paraId="65DCA005" w14:textId="77777777" w:rsidR="00FF0186" w:rsidRPr="008A7A3E" w:rsidRDefault="00FF0186" w:rsidP="00B946D9">
            <w:pPr>
              <w:spacing w:after="0" w:line="240" w:lineRule="auto"/>
              <w:jc w:val="center"/>
              <w:rPr>
                <w:b/>
                <w:sz w:val="20"/>
                <w:szCs w:val="20"/>
              </w:rPr>
            </w:pPr>
            <w:r w:rsidRPr="008A7A3E">
              <w:rPr>
                <w:b/>
                <w:sz w:val="20"/>
                <w:szCs w:val="20"/>
              </w:rPr>
              <w:t>2014</w:t>
            </w:r>
          </w:p>
        </w:tc>
        <w:tc>
          <w:tcPr>
            <w:tcW w:w="977" w:type="dxa"/>
            <w:shd w:val="clear" w:color="auto" w:fill="D9D9D9" w:themeFill="background1" w:themeFillShade="D9"/>
          </w:tcPr>
          <w:p w14:paraId="5BF3C26C" w14:textId="77777777" w:rsidR="00FF0186" w:rsidRPr="008A7A3E" w:rsidRDefault="00FF0186" w:rsidP="00B946D9">
            <w:pPr>
              <w:spacing w:after="0" w:line="240" w:lineRule="auto"/>
              <w:jc w:val="center"/>
              <w:rPr>
                <w:b/>
                <w:sz w:val="20"/>
                <w:szCs w:val="20"/>
              </w:rPr>
            </w:pPr>
            <w:r w:rsidRPr="008A7A3E">
              <w:rPr>
                <w:b/>
                <w:sz w:val="20"/>
                <w:szCs w:val="20"/>
              </w:rPr>
              <w:t>2015</w:t>
            </w:r>
          </w:p>
        </w:tc>
        <w:tc>
          <w:tcPr>
            <w:tcW w:w="977" w:type="dxa"/>
            <w:shd w:val="clear" w:color="auto" w:fill="D9D9D9" w:themeFill="background1" w:themeFillShade="D9"/>
          </w:tcPr>
          <w:p w14:paraId="31768493" w14:textId="77777777" w:rsidR="00FF0186" w:rsidRPr="008A7A3E" w:rsidRDefault="00FF0186" w:rsidP="00B946D9">
            <w:pPr>
              <w:spacing w:after="0" w:line="240" w:lineRule="auto"/>
              <w:jc w:val="center"/>
              <w:rPr>
                <w:b/>
                <w:sz w:val="20"/>
                <w:szCs w:val="20"/>
              </w:rPr>
            </w:pPr>
            <w:r w:rsidRPr="008A7A3E">
              <w:rPr>
                <w:b/>
                <w:sz w:val="20"/>
                <w:szCs w:val="20"/>
              </w:rPr>
              <w:t>4-yr Change</w:t>
            </w:r>
          </w:p>
        </w:tc>
        <w:tc>
          <w:tcPr>
            <w:tcW w:w="978" w:type="dxa"/>
            <w:shd w:val="clear" w:color="auto" w:fill="D9D9D9" w:themeFill="background1" w:themeFillShade="D9"/>
          </w:tcPr>
          <w:p w14:paraId="2AC8BEFD" w14:textId="77777777" w:rsidR="00FF0186" w:rsidRPr="008A7A3E" w:rsidRDefault="00FF0186" w:rsidP="00B946D9">
            <w:pPr>
              <w:spacing w:after="0" w:line="240" w:lineRule="auto"/>
              <w:jc w:val="center"/>
              <w:rPr>
                <w:b/>
                <w:sz w:val="20"/>
                <w:szCs w:val="20"/>
              </w:rPr>
            </w:pPr>
            <w:r w:rsidRPr="008A7A3E">
              <w:rPr>
                <w:b/>
                <w:sz w:val="20"/>
                <w:szCs w:val="20"/>
              </w:rPr>
              <w:t>State (2015)</w:t>
            </w:r>
          </w:p>
        </w:tc>
      </w:tr>
      <w:tr w:rsidR="00FF0186" w:rsidRPr="008A7A3E" w14:paraId="6DF0C255" w14:textId="77777777" w:rsidTr="00C03CB0">
        <w:tc>
          <w:tcPr>
            <w:tcW w:w="2718" w:type="dxa"/>
          </w:tcPr>
          <w:p w14:paraId="1283E708" w14:textId="77777777" w:rsidR="00FF0186" w:rsidRPr="008A7A3E" w:rsidRDefault="00FF0186" w:rsidP="00B946D9">
            <w:pPr>
              <w:spacing w:after="0" w:line="240" w:lineRule="auto"/>
              <w:rPr>
                <w:sz w:val="20"/>
                <w:szCs w:val="20"/>
              </w:rPr>
            </w:pPr>
            <w:r w:rsidRPr="008A7A3E">
              <w:rPr>
                <w:sz w:val="20"/>
                <w:szCs w:val="20"/>
              </w:rPr>
              <w:t>High needs</w:t>
            </w:r>
          </w:p>
        </w:tc>
        <w:tc>
          <w:tcPr>
            <w:tcW w:w="977" w:type="dxa"/>
          </w:tcPr>
          <w:p w14:paraId="6942C996"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175</w:t>
            </w:r>
          </w:p>
        </w:tc>
        <w:tc>
          <w:tcPr>
            <w:tcW w:w="977" w:type="dxa"/>
          </w:tcPr>
          <w:p w14:paraId="423C7BB9"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73.2</w:t>
            </w:r>
            <w:r>
              <w:rPr>
                <w:rFonts w:ascii="Calibri" w:hAnsi="Calibri"/>
                <w:sz w:val="20"/>
                <w:szCs w:val="20"/>
              </w:rPr>
              <w:t>%</w:t>
            </w:r>
          </w:p>
        </w:tc>
        <w:tc>
          <w:tcPr>
            <w:tcW w:w="977" w:type="dxa"/>
          </w:tcPr>
          <w:p w14:paraId="25634831"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75.3</w:t>
            </w:r>
            <w:r>
              <w:rPr>
                <w:rFonts w:ascii="Calibri" w:hAnsi="Calibri"/>
                <w:sz w:val="20"/>
                <w:szCs w:val="20"/>
              </w:rPr>
              <w:t>%</w:t>
            </w:r>
          </w:p>
        </w:tc>
        <w:tc>
          <w:tcPr>
            <w:tcW w:w="977" w:type="dxa"/>
          </w:tcPr>
          <w:p w14:paraId="6CD54D6D"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76.6</w:t>
            </w:r>
            <w:r>
              <w:rPr>
                <w:rFonts w:ascii="Calibri" w:hAnsi="Calibri"/>
                <w:sz w:val="20"/>
                <w:szCs w:val="20"/>
              </w:rPr>
              <w:t>%</w:t>
            </w:r>
          </w:p>
        </w:tc>
        <w:tc>
          <w:tcPr>
            <w:tcW w:w="977" w:type="dxa"/>
          </w:tcPr>
          <w:p w14:paraId="4E082F54"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74.9</w:t>
            </w:r>
            <w:r>
              <w:rPr>
                <w:rFonts w:ascii="Calibri" w:hAnsi="Calibri"/>
                <w:sz w:val="20"/>
                <w:szCs w:val="20"/>
              </w:rPr>
              <w:t>%</w:t>
            </w:r>
          </w:p>
        </w:tc>
        <w:tc>
          <w:tcPr>
            <w:tcW w:w="977" w:type="dxa"/>
          </w:tcPr>
          <w:p w14:paraId="2B0C968A"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1.7</w:t>
            </w:r>
          </w:p>
        </w:tc>
        <w:tc>
          <w:tcPr>
            <w:tcW w:w="978" w:type="dxa"/>
          </w:tcPr>
          <w:p w14:paraId="1CF7EAA0" w14:textId="77777777" w:rsidR="00FF0186" w:rsidRPr="008A7A3E" w:rsidRDefault="00FF0186" w:rsidP="00B946D9">
            <w:pPr>
              <w:spacing w:after="0" w:line="240" w:lineRule="auto"/>
              <w:jc w:val="center"/>
              <w:rPr>
                <w:sz w:val="20"/>
                <w:szCs w:val="20"/>
              </w:rPr>
            </w:pPr>
            <w:r w:rsidRPr="008A7A3E">
              <w:rPr>
                <w:sz w:val="20"/>
                <w:szCs w:val="20"/>
              </w:rPr>
              <w:t>82.0%</w:t>
            </w:r>
          </w:p>
        </w:tc>
      </w:tr>
      <w:tr w:rsidR="00FF0186" w:rsidRPr="008A7A3E" w14:paraId="52AB31B9" w14:textId="77777777" w:rsidTr="00C03CB0">
        <w:tc>
          <w:tcPr>
            <w:tcW w:w="2718" w:type="dxa"/>
            <w:shd w:val="clear" w:color="auto" w:fill="D9D9D9" w:themeFill="background1" w:themeFillShade="D9"/>
          </w:tcPr>
          <w:p w14:paraId="485C1849" w14:textId="77777777" w:rsidR="00FF0186" w:rsidRPr="008A7A3E" w:rsidRDefault="00FF0186" w:rsidP="00B946D9">
            <w:pPr>
              <w:spacing w:after="0" w:line="240" w:lineRule="auto"/>
              <w:rPr>
                <w:sz w:val="20"/>
                <w:szCs w:val="20"/>
              </w:rPr>
            </w:pPr>
            <w:r w:rsidRPr="008A7A3E">
              <w:rPr>
                <w:sz w:val="20"/>
                <w:szCs w:val="20"/>
              </w:rPr>
              <w:t>Economically Disadvantaged*</w:t>
            </w:r>
          </w:p>
        </w:tc>
        <w:tc>
          <w:tcPr>
            <w:tcW w:w="977" w:type="dxa"/>
            <w:shd w:val="clear" w:color="auto" w:fill="D9D9D9" w:themeFill="background1" w:themeFillShade="D9"/>
          </w:tcPr>
          <w:p w14:paraId="101C8775"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158</w:t>
            </w:r>
          </w:p>
        </w:tc>
        <w:tc>
          <w:tcPr>
            <w:tcW w:w="977" w:type="dxa"/>
            <w:shd w:val="clear" w:color="auto" w:fill="D9D9D9" w:themeFill="background1" w:themeFillShade="D9"/>
          </w:tcPr>
          <w:p w14:paraId="31854C4D"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72.7</w:t>
            </w:r>
            <w:r>
              <w:rPr>
                <w:rFonts w:ascii="Calibri" w:hAnsi="Calibri"/>
                <w:sz w:val="20"/>
                <w:szCs w:val="20"/>
              </w:rPr>
              <w:t>%</w:t>
            </w:r>
          </w:p>
        </w:tc>
        <w:tc>
          <w:tcPr>
            <w:tcW w:w="977" w:type="dxa"/>
            <w:shd w:val="clear" w:color="auto" w:fill="D9D9D9" w:themeFill="background1" w:themeFillShade="D9"/>
          </w:tcPr>
          <w:p w14:paraId="61CCF3AC"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75.4</w:t>
            </w:r>
            <w:r>
              <w:rPr>
                <w:rFonts w:ascii="Calibri" w:hAnsi="Calibri"/>
                <w:sz w:val="20"/>
                <w:szCs w:val="20"/>
              </w:rPr>
              <w:t>%</w:t>
            </w:r>
          </w:p>
        </w:tc>
        <w:tc>
          <w:tcPr>
            <w:tcW w:w="977" w:type="dxa"/>
            <w:shd w:val="clear" w:color="auto" w:fill="D9D9D9" w:themeFill="background1" w:themeFillShade="D9"/>
          </w:tcPr>
          <w:p w14:paraId="0EACF530"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77.6</w:t>
            </w:r>
            <w:r>
              <w:rPr>
                <w:rFonts w:ascii="Calibri" w:hAnsi="Calibri"/>
                <w:sz w:val="20"/>
                <w:szCs w:val="20"/>
              </w:rPr>
              <w:t>%</w:t>
            </w:r>
          </w:p>
        </w:tc>
        <w:tc>
          <w:tcPr>
            <w:tcW w:w="977" w:type="dxa"/>
            <w:shd w:val="clear" w:color="auto" w:fill="D9D9D9" w:themeFill="background1" w:themeFillShade="D9"/>
          </w:tcPr>
          <w:p w14:paraId="1C46F4E7"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74.1</w:t>
            </w:r>
            <w:r>
              <w:rPr>
                <w:rFonts w:ascii="Calibri" w:hAnsi="Calibri"/>
                <w:sz w:val="20"/>
                <w:szCs w:val="20"/>
              </w:rPr>
              <w:t>%</w:t>
            </w:r>
          </w:p>
        </w:tc>
        <w:tc>
          <w:tcPr>
            <w:tcW w:w="977" w:type="dxa"/>
            <w:shd w:val="clear" w:color="auto" w:fill="D9D9D9" w:themeFill="background1" w:themeFillShade="D9"/>
          </w:tcPr>
          <w:p w14:paraId="692DF9D0"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1.4</w:t>
            </w:r>
          </w:p>
        </w:tc>
        <w:tc>
          <w:tcPr>
            <w:tcW w:w="978" w:type="dxa"/>
            <w:shd w:val="clear" w:color="auto" w:fill="D9D9D9" w:themeFill="background1" w:themeFillShade="D9"/>
          </w:tcPr>
          <w:p w14:paraId="23D58DBC" w14:textId="77777777" w:rsidR="00FF0186" w:rsidRPr="008A7A3E" w:rsidRDefault="00FF0186" w:rsidP="00B946D9">
            <w:pPr>
              <w:spacing w:after="0" w:line="240" w:lineRule="auto"/>
              <w:jc w:val="center"/>
              <w:rPr>
                <w:sz w:val="20"/>
                <w:szCs w:val="20"/>
              </w:rPr>
            </w:pPr>
            <w:r w:rsidRPr="008A7A3E">
              <w:rPr>
                <w:sz w:val="20"/>
                <w:szCs w:val="20"/>
              </w:rPr>
              <w:t>81.6%</w:t>
            </w:r>
          </w:p>
        </w:tc>
      </w:tr>
      <w:tr w:rsidR="00FF0186" w:rsidRPr="008A7A3E" w14:paraId="0249F7AC" w14:textId="77777777" w:rsidTr="00C03CB0">
        <w:tc>
          <w:tcPr>
            <w:tcW w:w="2718" w:type="dxa"/>
          </w:tcPr>
          <w:p w14:paraId="0C9F6A8A" w14:textId="77777777" w:rsidR="00FF0186" w:rsidRPr="008A7A3E" w:rsidRDefault="00FF0186" w:rsidP="00B946D9">
            <w:pPr>
              <w:spacing w:after="0" w:line="240" w:lineRule="auto"/>
              <w:rPr>
                <w:sz w:val="20"/>
                <w:szCs w:val="20"/>
              </w:rPr>
            </w:pPr>
            <w:r w:rsidRPr="008A7A3E">
              <w:rPr>
                <w:sz w:val="20"/>
                <w:szCs w:val="20"/>
              </w:rPr>
              <w:t>ELLs</w:t>
            </w:r>
          </w:p>
        </w:tc>
        <w:tc>
          <w:tcPr>
            <w:tcW w:w="977" w:type="dxa"/>
          </w:tcPr>
          <w:p w14:paraId="5AC6EBED"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24</w:t>
            </w:r>
          </w:p>
        </w:tc>
        <w:tc>
          <w:tcPr>
            <w:tcW w:w="977" w:type="dxa"/>
          </w:tcPr>
          <w:p w14:paraId="1C55BAFE"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74.4</w:t>
            </w:r>
            <w:r>
              <w:rPr>
                <w:rFonts w:ascii="Calibri" w:hAnsi="Calibri"/>
                <w:sz w:val="20"/>
                <w:szCs w:val="20"/>
              </w:rPr>
              <w:t>%</w:t>
            </w:r>
          </w:p>
        </w:tc>
        <w:tc>
          <w:tcPr>
            <w:tcW w:w="977" w:type="dxa"/>
          </w:tcPr>
          <w:p w14:paraId="1FF35839"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76.9</w:t>
            </w:r>
            <w:r>
              <w:rPr>
                <w:rFonts w:ascii="Calibri" w:hAnsi="Calibri"/>
                <w:sz w:val="20"/>
                <w:szCs w:val="20"/>
              </w:rPr>
              <w:t>%</w:t>
            </w:r>
          </w:p>
        </w:tc>
        <w:tc>
          <w:tcPr>
            <w:tcW w:w="977" w:type="dxa"/>
          </w:tcPr>
          <w:p w14:paraId="558C5427"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65.0</w:t>
            </w:r>
            <w:r>
              <w:rPr>
                <w:rFonts w:ascii="Calibri" w:hAnsi="Calibri"/>
                <w:sz w:val="20"/>
                <w:szCs w:val="20"/>
              </w:rPr>
              <w:t>%</w:t>
            </w:r>
          </w:p>
        </w:tc>
        <w:tc>
          <w:tcPr>
            <w:tcW w:w="977" w:type="dxa"/>
          </w:tcPr>
          <w:p w14:paraId="03854705"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79.2</w:t>
            </w:r>
            <w:r>
              <w:rPr>
                <w:rFonts w:ascii="Calibri" w:hAnsi="Calibri"/>
                <w:sz w:val="20"/>
                <w:szCs w:val="20"/>
              </w:rPr>
              <w:t>%</w:t>
            </w:r>
          </w:p>
        </w:tc>
        <w:tc>
          <w:tcPr>
            <w:tcW w:w="977" w:type="dxa"/>
          </w:tcPr>
          <w:p w14:paraId="2B023F0B"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4.8</w:t>
            </w:r>
          </w:p>
        </w:tc>
        <w:tc>
          <w:tcPr>
            <w:tcW w:w="978" w:type="dxa"/>
          </w:tcPr>
          <w:p w14:paraId="103953A1" w14:textId="77777777" w:rsidR="00FF0186" w:rsidRPr="008A7A3E" w:rsidRDefault="00FF0186" w:rsidP="00B946D9">
            <w:pPr>
              <w:spacing w:after="0" w:line="240" w:lineRule="auto"/>
              <w:jc w:val="center"/>
              <w:rPr>
                <w:sz w:val="20"/>
                <w:szCs w:val="20"/>
              </w:rPr>
            </w:pPr>
            <w:r w:rsidRPr="008A7A3E">
              <w:rPr>
                <w:sz w:val="20"/>
                <w:szCs w:val="20"/>
              </w:rPr>
              <w:t>70.2%</w:t>
            </w:r>
          </w:p>
        </w:tc>
      </w:tr>
      <w:tr w:rsidR="00FF0186" w:rsidRPr="008A7A3E" w14:paraId="2A38D1EF" w14:textId="77777777" w:rsidTr="00C03CB0">
        <w:tc>
          <w:tcPr>
            <w:tcW w:w="2718" w:type="dxa"/>
            <w:shd w:val="clear" w:color="auto" w:fill="D9D9D9" w:themeFill="background1" w:themeFillShade="D9"/>
          </w:tcPr>
          <w:p w14:paraId="6AAF2D17" w14:textId="77777777" w:rsidR="00FF0186" w:rsidRPr="008A7A3E" w:rsidRDefault="00FF0186" w:rsidP="00B946D9">
            <w:pPr>
              <w:spacing w:after="0" w:line="240" w:lineRule="auto"/>
              <w:rPr>
                <w:sz w:val="20"/>
                <w:szCs w:val="20"/>
              </w:rPr>
            </w:pPr>
            <w:r w:rsidRPr="008A7A3E">
              <w:rPr>
                <w:sz w:val="20"/>
                <w:szCs w:val="20"/>
              </w:rPr>
              <w:t>SWD</w:t>
            </w:r>
          </w:p>
        </w:tc>
        <w:tc>
          <w:tcPr>
            <w:tcW w:w="977" w:type="dxa"/>
            <w:shd w:val="clear" w:color="auto" w:fill="D9D9D9" w:themeFill="background1" w:themeFillShade="D9"/>
          </w:tcPr>
          <w:p w14:paraId="5D61C09E"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61</w:t>
            </w:r>
          </w:p>
        </w:tc>
        <w:tc>
          <w:tcPr>
            <w:tcW w:w="977" w:type="dxa"/>
            <w:shd w:val="clear" w:color="auto" w:fill="D9D9D9" w:themeFill="background1" w:themeFillShade="D9"/>
          </w:tcPr>
          <w:p w14:paraId="0A276882"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57.9</w:t>
            </w:r>
            <w:r>
              <w:rPr>
                <w:rFonts w:ascii="Calibri" w:hAnsi="Calibri"/>
                <w:sz w:val="20"/>
                <w:szCs w:val="20"/>
              </w:rPr>
              <w:t>%</w:t>
            </w:r>
          </w:p>
        </w:tc>
        <w:tc>
          <w:tcPr>
            <w:tcW w:w="977" w:type="dxa"/>
            <w:shd w:val="clear" w:color="auto" w:fill="D9D9D9" w:themeFill="background1" w:themeFillShade="D9"/>
          </w:tcPr>
          <w:p w14:paraId="24E1076A"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63.2</w:t>
            </w:r>
            <w:r>
              <w:rPr>
                <w:rFonts w:ascii="Calibri" w:hAnsi="Calibri"/>
                <w:sz w:val="20"/>
                <w:szCs w:val="20"/>
              </w:rPr>
              <w:t>%</w:t>
            </w:r>
          </w:p>
        </w:tc>
        <w:tc>
          <w:tcPr>
            <w:tcW w:w="977" w:type="dxa"/>
            <w:shd w:val="clear" w:color="auto" w:fill="D9D9D9" w:themeFill="background1" w:themeFillShade="D9"/>
          </w:tcPr>
          <w:p w14:paraId="67E62C38"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63.2</w:t>
            </w:r>
            <w:r>
              <w:rPr>
                <w:rFonts w:ascii="Calibri" w:hAnsi="Calibri"/>
                <w:sz w:val="20"/>
                <w:szCs w:val="20"/>
              </w:rPr>
              <w:t>%</w:t>
            </w:r>
          </w:p>
        </w:tc>
        <w:tc>
          <w:tcPr>
            <w:tcW w:w="977" w:type="dxa"/>
            <w:shd w:val="clear" w:color="auto" w:fill="D9D9D9" w:themeFill="background1" w:themeFillShade="D9"/>
          </w:tcPr>
          <w:p w14:paraId="043B61D3"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59.0</w:t>
            </w:r>
            <w:r>
              <w:rPr>
                <w:rFonts w:ascii="Calibri" w:hAnsi="Calibri"/>
                <w:sz w:val="20"/>
                <w:szCs w:val="20"/>
              </w:rPr>
              <w:t>%</w:t>
            </w:r>
          </w:p>
        </w:tc>
        <w:tc>
          <w:tcPr>
            <w:tcW w:w="977" w:type="dxa"/>
            <w:shd w:val="clear" w:color="auto" w:fill="D9D9D9" w:themeFill="background1" w:themeFillShade="D9"/>
          </w:tcPr>
          <w:p w14:paraId="75248A54"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1.1</w:t>
            </w:r>
          </w:p>
        </w:tc>
        <w:tc>
          <w:tcPr>
            <w:tcW w:w="978" w:type="dxa"/>
            <w:shd w:val="clear" w:color="auto" w:fill="D9D9D9" w:themeFill="background1" w:themeFillShade="D9"/>
          </w:tcPr>
          <w:p w14:paraId="15DBBEF1" w14:textId="77777777" w:rsidR="00FF0186" w:rsidRPr="008A7A3E" w:rsidRDefault="00FF0186" w:rsidP="00B946D9">
            <w:pPr>
              <w:spacing w:after="0" w:line="240" w:lineRule="auto"/>
              <w:jc w:val="center"/>
              <w:rPr>
                <w:sz w:val="20"/>
                <w:szCs w:val="20"/>
              </w:rPr>
            </w:pPr>
            <w:r w:rsidRPr="008A7A3E">
              <w:rPr>
                <w:sz w:val="20"/>
                <w:szCs w:val="20"/>
              </w:rPr>
              <w:t>74.5%</w:t>
            </w:r>
          </w:p>
        </w:tc>
      </w:tr>
      <w:tr w:rsidR="00FF0186" w:rsidRPr="008A7A3E" w14:paraId="16B62AC5" w14:textId="77777777" w:rsidTr="00C03CB0">
        <w:tc>
          <w:tcPr>
            <w:tcW w:w="2718" w:type="dxa"/>
          </w:tcPr>
          <w:p w14:paraId="60DA8202" w14:textId="5C0EEFBE" w:rsidR="00FF0186" w:rsidRPr="008A7A3E" w:rsidRDefault="00FF0186" w:rsidP="00B946D9">
            <w:pPr>
              <w:spacing w:after="0" w:line="240" w:lineRule="auto"/>
              <w:rPr>
                <w:rFonts w:eastAsia="Times New Roman" w:cs="Times New Roman"/>
                <w:sz w:val="20"/>
                <w:szCs w:val="20"/>
              </w:rPr>
            </w:pPr>
            <w:r w:rsidRPr="008A7A3E">
              <w:rPr>
                <w:rFonts w:eastAsia="Times New Roman" w:cs="Times New Roman"/>
                <w:sz w:val="20"/>
                <w:szCs w:val="20"/>
              </w:rPr>
              <w:t>African American</w:t>
            </w:r>
          </w:p>
        </w:tc>
        <w:tc>
          <w:tcPr>
            <w:tcW w:w="977" w:type="dxa"/>
          </w:tcPr>
          <w:p w14:paraId="39BA6BCE"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9</w:t>
            </w:r>
          </w:p>
        </w:tc>
        <w:tc>
          <w:tcPr>
            <w:tcW w:w="977" w:type="dxa"/>
          </w:tcPr>
          <w:p w14:paraId="3FC698F3"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70.0</w:t>
            </w:r>
            <w:r>
              <w:rPr>
                <w:rFonts w:ascii="Calibri" w:hAnsi="Calibri"/>
                <w:sz w:val="20"/>
                <w:szCs w:val="20"/>
              </w:rPr>
              <w:t>%</w:t>
            </w:r>
          </w:p>
        </w:tc>
        <w:tc>
          <w:tcPr>
            <w:tcW w:w="977" w:type="dxa"/>
          </w:tcPr>
          <w:p w14:paraId="40E67752"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90.0</w:t>
            </w:r>
            <w:r>
              <w:rPr>
                <w:rFonts w:ascii="Calibri" w:hAnsi="Calibri"/>
                <w:sz w:val="20"/>
                <w:szCs w:val="20"/>
              </w:rPr>
              <w:t>%</w:t>
            </w:r>
          </w:p>
        </w:tc>
        <w:tc>
          <w:tcPr>
            <w:tcW w:w="977" w:type="dxa"/>
          </w:tcPr>
          <w:p w14:paraId="647C64D8"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72.7</w:t>
            </w:r>
            <w:r>
              <w:rPr>
                <w:rFonts w:ascii="Calibri" w:hAnsi="Calibri"/>
                <w:sz w:val="20"/>
                <w:szCs w:val="20"/>
              </w:rPr>
              <w:t>%</w:t>
            </w:r>
          </w:p>
        </w:tc>
        <w:tc>
          <w:tcPr>
            <w:tcW w:w="977" w:type="dxa"/>
          </w:tcPr>
          <w:p w14:paraId="1335AD6E"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55.6</w:t>
            </w:r>
            <w:r>
              <w:rPr>
                <w:rFonts w:ascii="Calibri" w:hAnsi="Calibri"/>
                <w:sz w:val="20"/>
                <w:szCs w:val="20"/>
              </w:rPr>
              <w:t>%</w:t>
            </w:r>
          </w:p>
        </w:tc>
        <w:tc>
          <w:tcPr>
            <w:tcW w:w="977" w:type="dxa"/>
          </w:tcPr>
          <w:p w14:paraId="0D4B0B36"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-14.4</w:t>
            </w:r>
          </w:p>
        </w:tc>
        <w:tc>
          <w:tcPr>
            <w:tcW w:w="978" w:type="dxa"/>
          </w:tcPr>
          <w:p w14:paraId="12F9DD94" w14:textId="77777777" w:rsidR="00FF0186" w:rsidRPr="008A7A3E" w:rsidRDefault="00FF0186" w:rsidP="00B946D9">
            <w:pPr>
              <w:spacing w:after="0" w:line="240" w:lineRule="auto"/>
              <w:jc w:val="center"/>
              <w:rPr>
                <w:sz w:val="20"/>
                <w:szCs w:val="20"/>
              </w:rPr>
            </w:pPr>
            <w:r w:rsidRPr="008A7A3E">
              <w:rPr>
                <w:sz w:val="20"/>
                <w:szCs w:val="20"/>
              </w:rPr>
              <w:t>82.3%</w:t>
            </w:r>
          </w:p>
        </w:tc>
      </w:tr>
      <w:tr w:rsidR="00FF0186" w:rsidRPr="008A7A3E" w14:paraId="36525C47" w14:textId="77777777" w:rsidTr="00C03CB0">
        <w:tc>
          <w:tcPr>
            <w:tcW w:w="2718" w:type="dxa"/>
            <w:shd w:val="clear" w:color="auto" w:fill="D9D9D9" w:themeFill="background1" w:themeFillShade="D9"/>
          </w:tcPr>
          <w:p w14:paraId="65937D4A" w14:textId="77777777" w:rsidR="00FF0186" w:rsidRPr="008A7A3E" w:rsidRDefault="00FF0186" w:rsidP="00B946D9">
            <w:pPr>
              <w:spacing w:after="0" w:line="240" w:lineRule="auto"/>
              <w:rPr>
                <w:rFonts w:eastAsia="Times New Roman" w:cs="Times New Roman"/>
                <w:sz w:val="20"/>
                <w:szCs w:val="20"/>
              </w:rPr>
            </w:pPr>
            <w:r w:rsidRPr="008A7A3E">
              <w:rPr>
                <w:rFonts w:eastAsia="Times New Roman" w:cs="Times New Roman"/>
                <w:sz w:val="20"/>
                <w:szCs w:val="20"/>
              </w:rPr>
              <w:t>Asian</w:t>
            </w:r>
          </w:p>
        </w:tc>
        <w:tc>
          <w:tcPr>
            <w:tcW w:w="977" w:type="dxa"/>
            <w:shd w:val="clear" w:color="auto" w:fill="D9D9D9" w:themeFill="background1" w:themeFillShade="D9"/>
          </w:tcPr>
          <w:p w14:paraId="663A62C9"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19</w:t>
            </w:r>
          </w:p>
        </w:tc>
        <w:tc>
          <w:tcPr>
            <w:tcW w:w="977" w:type="dxa"/>
            <w:shd w:val="clear" w:color="auto" w:fill="D9D9D9" w:themeFill="background1" w:themeFillShade="D9"/>
          </w:tcPr>
          <w:p w14:paraId="68ECB03A"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87.5</w:t>
            </w:r>
            <w:r>
              <w:rPr>
                <w:rFonts w:ascii="Calibri" w:hAnsi="Calibri"/>
                <w:sz w:val="20"/>
                <w:szCs w:val="20"/>
              </w:rPr>
              <w:t>%</w:t>
            </w:r>
          </w:p>
        </w:tc>
        <w:tc>
          <w:tcPr>
            <w:tcW w:w="977" w:type="dxa"/>
            <w:shd w:val="clear" w:color="auto" w:fill="D9D9D9" w:themeFill="background1" w:themeFillShade="D9"/>
          </w:tcPr>
          <w:p w14:paraId="5B31A0E6"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77.8</w:t>
            </w:r>
            <w:r>
              <w:rPr>
                <w:rFonts w:ascii="Calibri" w:hAnsi="Calibri"/>
                <w:sz w:val="20"/>
                <w:szCs w:val="20"/>
              </w:rPr>
              <w:t>%</w:t>
            </w:r>
          </w:p>
        </w:tc>
        <w:tc>
          <w:tcPr>
            <w:tcW w:w="977" w:type="dxa"/>
            <w:shd w:val="clear" w:color="auto" w:fill="D9D9D9" w:themeFill="background1" w:themeFillShade="D9"/>
          </w:tcPr>
          <w:p w14:paraId="19F66CC0"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76.5</w:t>
            </w:r>
            <w:r>
              <w:rPr>
                <w:rFonts w:ascii="Calibri" w:hAnsi="Calibri"/>
                <w:sz w:val="20"/>
                <w:szCs w:val="20"/>
              </w:rPr>
              <w:t>%</w:t>
            </w:r>
          </w:p>
        </w:tc>
        <w:tc>
          <w:tcPr>
            <w:tcW w:w="977" w:type="dxa"/>
            <w:shd w:val="clear" w:color="auto" w:fill="D9D9D9" w:themeFill="background1" w:themeFillShade="D9"/>
          </w:tcPr>
          <w:p w14:paraId="1DB6C962"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78.9</w:t>
            </w:r>
            <w:r>
              <w:rPr>
                <w:rFonts w:ascii="Calibri" w:hAnsi="Calibri"/>
                <w:sz w:val="20"/>
                <w:szCs w:val="20"/>
              </w:rPr>
              <w:t>%</w:t>
            </w:r>
          </w:p>
        </w:tc>
        <w:tc>
          <w:tcPr>
            <w:tcW w:w="977" w:type="dxa"/>
            <w:shd w:val="clear" w:color="auto" w:fill="D9D9D9" w:themeFill="background1" w:themeFillShade="D9"/>
          </w:tcPr>
          <w:p w14:paraId="085880F5"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-8.6</w:t>
            </w:r>
          </w:p>
        </w:tc>
        <w:tc>
          <w:tcPr>
            <w:tcW w:w="978" w:type="dxa"/>
            <w:shd w:val="clear" w:color="auto" w:fill="D9D9D9" w:themeFill="background1" w:themeFillShade="D9"/>
          </w:tcPr>
          <w:p w14:paraId="4657EE00" w14:textId="77777777" w:rsidR="00FF0186" w:rsidRPr="008A7A3E" w:rsidRDefault="00FF0186" w:rsidP="00B946D9">
            <w:pPr>
              <w:spacing w:after="0" w:line="240" w:lineRule="auto"/>
              <w:jc w:val="center"/>
              <w:rPr>
                <w:sz w:val="20"/>
                <w:szCs w:val="20"/>
              </w:rPr>
            </w:pPr>
            <w:r w:rsidRPr="008A7A3E">
              <w:rPr>
                <w:sz w:val="20"/>
                <w:szCs w:val="20"/>
              </w:rPr>
              <w:t>94.1%</w:t>
            </w:r>
          </w:p>
        </w:tc>
      </w:tr>
      <w:tr w:rsidR="00FF0186" w:rsidRPr="008A7A3E" w14:paraId="02C04F52" w14:textId="77777777" w:rsidTr="00C03CB0">
        <w:tc>
          <w:tcPr>
            <w:tcW w:w="2718" w:type="dxa"/>
          </w:tcPr>
          <w:p w14:paraId="10AAE750" w14:textId="77777777" w:rsidR="00FF0186" w:rsidRPr="008A7A3E" w:rsidRDefault="00FF0186" w:rsidP="00B946D9">
            <w:pPr>
              <w:spacing w:after="0" w:line="240" w:lineRule="auto"/>
              <w:rPr>
                <w:rFonts w:eastAsia="Times New Roman" w:cs="Times New Roman"/>
                <w:sz w:val="20"/>
                <w:szCs w:val="20"/>
              </w:rPr>
            </w:pPr>
            <w:r w:rsidRPr="008A7A3E">
              <w:rPr>
                <w:rFonts w:eastAsia="Times New Roman" w:cs="Times New Roman"/>
                <w:sz w:val="20"/>
                <w:szCs w:val="20"/>
              </w:rPr>
              <w:t>Hispanic or Latino</w:t>
            </w:r>
          </w:p>
        </w:tc>
        <w:tc>
          <w:tcPr>
            <w:tcW w:w="977" w:type="dxa"/>
          </w:tcPr>
          <w:p w14:paraId="0778A189"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48</w:t>
            </w:r>
          </w:p>
        </w:tc>
        <w:tc>
          <w:tcPr>
            <w:tcW w:w="977" w:type="dxa"/>
          </w:tcPr>
          <w:p w14:paraId="39D9C476"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65.2</w:t>
            </w:r>
            <w:r>
              <w:rPr>
                <w:rFonts w:ascii="Calibri" w:hAnsi="Calibri"/>
                <w:sz w:val="20"/>
                <w:szCs w:val="20"/>
              </w:rPr>
              <w:t>%</w:t>
            </w:r>
          </w:p>
        </w:tc>
        <w:tc>
          <w:tcPr>
            <w:tcW w:w="977" w:type="dxa"/>
          </w:tcPr>
          <w:p w14:paraId="7252A57A"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68.2</w:t>
            </w:r>
            <w:r>
              <w:rPr>
                <w:rFonts w:ascii="Calibri" w:hAnsi="Calibri"/>
                <w:sz w:val="20"/>
                <w:szCs w:val="20"/>
              </w:rPr>
              <w:t>%</w:t>
            </w:r>
          </w:p>
        </w:tc>
        <w:tc>
          <w:tcPr>
            <w:tcW w:w="977" w:type="dxa"/>
          </w:tcPr>
          <w:p w14:paraId="67A32584"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68.6</w:t>
            </w:r>
            <w:r>
              <w:rPr>
                <w:rFonts w:ascii="Calibri" w:hAnsi="Calibri"/>
                <w:sz w:val="20"/>
                <w:szCs w:val="20"/>
              </w:rPr>
              <w:t>%</w:t>
            </w:r>
          </w:p>
        </w:tc>
        <w:tc>
          <w:tcPr>
            <w:tcW w:w="977" w:type="dxa"/>
          </w:tcPr>
          <w:p w14:paraId="78E31DE1"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70.8</w:t>
            </w:r>
            <w:r>
              <w:rPr>
                <w:rFonts w:ascii="Calibri" w:hAnsi="Calibri"/>
                <w:sz w:val="20"/>
                <w:szCs w:val="20"/>
              </w:rPr>
              <w:t>%</w:t>
            </w:r>
          </w:p>
        </w:tc>
        <w:tc>
          <w:tcPr>
            <w:tcW w:w="977" w:type="dxa"/>
          </w:tcPr>
          <w:p w14:paraId="3BFE3447"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5.6</w:t>
            </w:r>
          </w:p>
        </w:tc>
        <w:tc>
          <w:tcPr>
            <w:tcW w:w="978" w:type="dxa"/>
          </w:tcPr>
          <w:p w14:paraId="2228653B" w14:textId="77777777" w:rsidR="00FF0186" w:rsidRPr="008A7A3E" w:rsidRDefault="00FF0186" w:rsidP="00B946D9">
            <w:pPr>
              <w:spacing w:after="0" w:line="240" w:lineRule="auto"/>
              <w:jc w:val="center"/>
              <w:rPr>
                <w:sz w:val="20"/>
                <w:szCs w:val="20"/>
              </w:rPr>
            </w:pPr>
            <w:r w:rsidRPr="008A7A3E">
              <w:rPr>
                <w:sz w:val="20"/>
                <w:szCs w:val="20"/>
              </w:rPr>
              <w:t>75.8%</w:t>
            </w:r>
          </w:p>
        </w:tc>
      </w:tr>
      <w:tr w:rsidR="00FF0186" w:rsidRPr="008A7A3E" w14:paraId="5BD9A5E2" w14:textId="77777777" w:rsidTr="00C03CB0">
        <w:tc>
          <w:tcPr>
            <w:tcW w:w="2718" w:type="dxa"/>
            <w:shd w:val="clear" w:color="auto" w:fill="D9D9D9" w:themeFill="background1" w:themeFillShade="D9"/>
          </w:tcPr>
          <w:p w14:paraId="26AFA9D3" w14:textId="77777777" w:rsidR="00FF0186" w:rsidRPr="008A7A3E" w:rsidRDefault="00FF0186" w:rsidP="00B946D9">
            <w:pPr>
              <w:spacing w:after="0" w:line="240" w:lineRule="auto"/>
              <w:rPr>
                <w:rFonts w:eastAsia="Times New Roman" w:cs="Times New Roman"/>
                <w:sz w:val="20"/>
                <w:szCs w:val="20"/>
              </w:rPr>
            </w:pPr>
            <w:r w:rsidRPr="008A7A3E">
              <w:rPr>
                <w:rFonts w:eastAsia="Times New Roman" w:cs="Times New Roman"/>
                <w:sz w:val="20"/>
                <w:szCs w:val="20"/>
              </w:rPr>
              <w:t>Multi-Race, non-Hisp./Lat.</w:t>
            </w:r>
          </w:p>
        </w:tc>
        <w:tc>
          <w:tcPr>
            <w:tcW w:w="977" w:type="dxa"/>
            <w:shd w:val="clear" w:color="auto" w:fill="D9D9D9" w:themeFill="background1" w:themeFillShade="D9"/>
          </w:tcPr>
          <w:p w14:paraId="3C12BD80"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10</w:t>
            </w:r>
          </w:p>
        </w:tc>
        <w:tc>
          <w:tcPr>
            <w:tcW w:w="977" w:type="dxa"/>
            <w:shd w:val="clear" w:color="auto" w:fill="D9D9D9" w:themeFill="background1" w:themeFillShade="D9"/>
          </w:tcPr>
          <w:p w14:paraId="35FCAAAC"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85.7</w:t>
            </w:r>
            <w:r>
              <w:rPr>
                <w:rFonts w:ascii="Calibri" w:hAnsi="Calibri"/>
                <w:sz w:val="20"/>
                <w:szCs w:val="20"/>
              </w:rPr>
              <w:t>%</w:t>
            </w:r>
          </w:p>
        </w:tc>
        <w:tc>
          <w:tcPr>
            <w:tcW w:w="977" w:type="dxa"/>
            <w:shd w:val="clear" w:color="auto" w:fill="D9D9D9" w:themeFill="background1" w:themeFillShade="D9"/>
          </w:tcPr>
          <w:p w14:paraId="392C53CA"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100.0</w:t>
            </w:r>
            <w:r>
              <w:rPr>
                <w:rFonts w:ascii="Calibri" w:hAnsi="Calibri"/>
                <w:sz w:val="20"/>
                <w:szCs w:val="20"/>
              </w:rPr>
              <w:t>%</w:t>
            </w:r>
          </w:p>
        </w:tc>
        <w:tc>
          <w:tcPr>
            <w:tcW w:w="977" w:type="dxa"/>
            <w:shd w:val="clear" w:color="auto" w:fill="D9D9D9" w:themeFill="background1" w:themeFillShade="D9"/>
          </w:tcPr>
          <w:p w14:paraId="749734E9"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50.0</w:t>
            </w:r>
            <w:r>
              <w:rPr>
                <w:rFonts w:ascii="Calibri" w:hAnsi="Calibri"/>
                <w:sz w:val="20"/>
                <w:szCs w:val="20"/>
              </w:rPr>
              <w:t>%</w:t>
            </w:r>
          </w:p>
        </w:tc>
        <w:tc>
          <w:tcPr>
            <w:tcW w:w="977" w:type="dxa"/>
            <w:shd w:val="clear" w:color="auto" w:fill="D9D9D9" w:themeFill="background1" w:themeFillShade="D9"/>
          </w:tcPr>
          <w:p w14:paraId="67D5C840"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80.0</w:t>
            </w:r>
            <w:r>
              <w:rPr>
                <w:rFonts w:ascii="Calibri" w:hAnsi="Calibri"/>
                <w:sz w:val="20"/>
                <w:szCs w:val="20"/>
              </w:rPr>
              <w:t>%</w:t>
            </w:r>
          </w:p>
        </w:tc>
        <w:tc>
          <w:tcPr>
            <w:tcW w:w="977" w:type="dxa"/>
            <w:shd w:val="clear" w:color="auto" w:fill="D9D9D9" w:themeFill="background1" w:themeFillShade="D9"/>
          </w:tcPr>
          <w:p w14:paraId="0F7037F6"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-5.7</w:t>
            </w:r>
          </w:p>
        </w:tc>
        <w:tc>
          <w:tcPr>
            <w:tcW w:w="978" w:type="dxa"/>
            <w:shd w:val="clear" w:color="auto" w:fill="D9D9D9" w:themeFill="background1" w:themeFillShade="D9"/>
          </w:tcPr>
          <w:p w14:paraId="5F1FA3BE" w14:textId="77777777" w:rsidR="00FF0186" w:rsidRPr="008A7A3E" w:rsidRDefault="00FF0186" w:rsidP="00B946D9">
            <w:pPr>
              <w:spacing w:after="0" w:line="240" w:lineRule="auto"/>
              <w:jc w:val="center"/>
              <w:rPr>
                <w:sz w:val="20"/>
                <w:szCs w:val="20"/>
              </w:rPr>
            </w:pPr>
            <w:r w:rsidRPr="008A7A3E">
              <w:rPr>
                <w:sz w:val="20"/>
                <w:szCs w:val="20"/>
              </w:rPr>
              <w:t>88.0%</w:t>
            </w:r>
          </w:p>
        </w:tc>
      </w:tr>
      <w:tr w:rsidR="00FF0186" w:rsidRPr="008A7A3E" w14:paraId="1B935722" w14:textId="77777777" w:rsidTr="00C03CB0">
        <w:tc>
          <w:tcPr>
            <w:tcW w:w="2718" w:type="dxa"/>
          </w:tcPr>
          <w:p w14:paraId="47BDC497" w14:textId="77777777" w:rsidR="00FF0186" w:rsidRPr="008A7A3E" w:rsidRDefault="00FF0186" w:rsidP="00B946D9">
            <w:pPr>
              <w:spacing w:after="0" w:line="240" w:lineRule="auto"/>
              <w:rPr>
                <w:rFonts w:eastAsia="Times New Roman" w:cs="Times New Roman"/>
                <w:sz w:val="20"/>
                <w:szCs w:val="20"/>
              </w:rPr>
            </w:pPr>
            <w:r w:rsidRPr="008A7A3E">
              <w:rPr>
                <w:rFonts w:eastAsia="Times New Roman" w:cs="Times New Roman"/>
                <w:sz w:val="20"/>
                <w:szCs w:val="20"/>
              </w:rPr>
              <w:t>White</w:t>
            </w:r>
          </w:p>
        </w:tc>
        <w:tc>
          <w:tcPr>
            <w:tcW w:w="977" w:type="dxa"/>
          </w:tcPr>
          <w:p w14:paraId="562BA780"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215</w:t>
            </w:r>
          </w:p>
        </w:tc>
        <w:tc>
          <w:tcPr>
            <w:tcW w:w="977" w:type="dxa"/>
          </w:tcPr>
          <w:p w14:paraId="63C5C0C0"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86.7</w:t>
            </w:r>
            <w:r>
              <w:rPr>
                <w:rFonts w:ascii="Calibri" w:hAnsi="Calibri"/>
                <w:sz w:val="20"/>
                <w:szCs w:val="20"/>
              </w:rPr>
              <w:t>%</w:t>
            </w:r>
          </w:p>
        </w:tc>
        <w:tc>
          <w:tcPr>
            <w:tcW w:w="977" w:type="dxa"/>
          </w:tcPr>
          <w:p w14:paraId="34806B21"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85.9</w:t>
            </w:r>
            <w:r>
              <w:rPr>
                <w:rFonts w:ascii="Calibri" w:hAnsi="Calibri"/>
                <w:sz w:val="20"/>
                <w:szCs w:val="20"/>
              </w:rPr>
              <w:t>%</w:t>
            </w:r>
          </w:p>
        </w:tc>
        <w:tc>
          <w:tcPr>
            <w:tcW w:w="977" w:type="dxa"/>
          </w:tcPr>
          <w:p w14:paraId="3D9AA19D"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87.3</w:t>
            </w:r>
            <w:r>
              <w:rPr>
                <w:rFonts w:ascii="Calibri" w:hAnsi="Calibri"/>
                <w:sz w:val="20"/>
                <w:szCs w:val="20"/>
              </w:rPr>
              <w:t>%</w:t>
            </w:r>
          </w:p>
        </w:tc>
        <w:tc>
          <w:tcPr>
            <w:tcW w:w="977" w:type="dxa"/>
          </w:tcPr>
          <w:p w14:paraId="7036C898"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88.8</w:t>
            </w:r>
            <w:r>
              <w:rPr>
                <w:rFonts w:ascii="Calibri" w:hAnsi="Calibri"/>
                <w:sz w:val="20"/>
                <w:szCs w:val="20"/>
              </w:rPr>
              <w:t>%</w:t>
            </w:r>
          </w:p>
        </w:tc>
        <w:tc>
          <w:tcPr>
            <w:tcW w:w="977" w:type="dxa"/>
          </w:tcPr>
          <w:p w14:paraId="00BA50C8"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2.1</w:t>
            </w:r>
          </w:p>
        </w:tc>
        <w:tc>
          <w:tcPr>
            <w:tcW w:w="978" w:type="dxa"/>
          </w:tcPr>
          <w:p w14:paraId="06B9A8F4" w14:textId="77777777" w:rsidR="00FF0186" w:rsidRPr="008A7A3E" w:rsidRDefault="00FF0186" w:rsidP="00B946D9">
            <w:pPr>
              <w:spacing w:after="0" w:line="240" w:lineRule="auto"/>
              <w:jc w:val="center"/>
              <w:rPr>
                <w:sz w:val="20"/>
                <w:szCs w:val="20"/>
              </w:rPr>
            </w:pPr>
            <w:r w:rsidRPr="008A7A3E">
              <w:rPr>
                <w:sz w:val="20"/>
                <w:szCs w:val="20"/>
              </w:rPr>
              <w:t>93.1%</w:t>
            </w:r>
          </w:p>
        </w:tc>
      </w:tr>
      <w:tr w:rsidR="00FF0186" w:rsidRPr="008A7A3E" w14:paraId="5CE12629" w14:textId="77777777" w:rsidTr="00C03CB0">
        <w:tc>
          <w:tcPr>
            <w:tcW w:w="2718" w:type="dxa"/>
            <w:tcBorders>
              <w:bottom w:val="single" w:sz="4" w:space="0" w:color="auto"/>
            </w:tcBorders>
            <w:shd w:val="clear" w:color="auto" w:fill="D9D9D9" w:themeFill="background1" w:themeFillShade="D9"/>
          </w:tcPr>
          <w:p w14:paraId="7E82850F" w14:textId="44102257" w:rsidR="00FF0186" w:rsidRPr="008A7A3E" w:rsidRDefault="00FF0186" w:rsidP="00B946D9">
            <w:pPr>
              <w:spacing w:after="0" w:line="240" w:lineRule="auto"/>
              <w:rPr>
                <w:sz w:val="20"/>
                <w:szCs w:val="20"/>
              </w:rPr>
            </w:pPr>
            <w:r w:rsidRPr="008A7A3E">
              <w:rPr>
                <w:sz w:val="20"/>
                <w:szCs w:val="20"/>
              </w:rPr>
              <w:t xml:space="preserve">All </w:t>
            </w:r>
          </w:p>
        </w:tc>
        <w:tc>
          <w:tcPr>
            <w:tcW w:w="977" w:type="dxa"/>
            <w:tcBorders>
              <w:bottom w:val="single" w:sz="4" w:space="0" w:color="auto"/>
            </w:tcBorders>
            <w:shd w:val="clear" w:color="auto" w:fill="D9D9D9" w:themeFill="background1" w:themeFillShade="D9"/>
          </w:tcPr>
          <w:p w14:paraId="70378080"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301</w:t>
            </w:r>
          </w:p>
        </w:tc>
        <w:tc>
          <w:tcPr>
            <w:tcW w:w="977" w:type="dxa"/>
            <w:tcBorders>
              <w:bottom w:val="single" w:sz="4" w:space="0" w:color="auto"/>
            </w:tcBorders>
            <w:shd w:val="clear" w:color="auto" w:fill="D9D9D9" w:themeFill="background1" w:themeFillShade="D9"/>
          </w:tcPr>
          <w:p w14:paraId="1C49B440"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82.9</w:t>
            </w:r>
            <w:r>
              <w:rPr>
                <w:rFonts w:ascii="Calibri" w:hAnsi="Calibri"/>
                <w:sz w:val="20"/>
                <w:szCs w:val="20"/>
              </w:rPr>
              <w:t>%</w:t>
            </w:r>
          </w:p>
        </w:tc>
        <w:tc>
          <w:tcPr>
            <w:tcW w:w="977" w:type="dxa"/>
            <w:tcBorders>
              <w:bottom w:val="single" w:sz="4" w:space="0" w:color="auto"/>
            </w:tcBorders>
            <w:shd w:val="clear" w:color="auto" w:fill="D9D9D9" w:themeFill="background1" w:themeFillShade="D9"/>
          </w:tcPr>
          <w:p w14:paraId="5294B791"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83.4</w:t>
            </w:r>
            <w:r>
              <w:rPr>
                <w:rFonts w:ascii="Calibri" w:hAnsi="Calibri"/>
                <w:sz w:val="20"/>
                <w:szCs w:val="20"/>
              </w:rPr>
              <w:t>%</w:t>
            </w:r>
          </w:p>
        </w:tc>
        <w:tc>
          <w:tcPr>
            <w:tcW w:w="977" w:type="dxa"/>
            <w:tcBorders>
              <w:bottom w:val="single" w:sz="4" w:space="0" w:color="auto"/>
            </w:tcBorders>
            <w:shd w:val="clear" w:color="auto" w:fill="D9D9D9" w:themeFill="background1" w:themeFillShade="D9"/>
          </w:tcPr>
          <w:p w14:paraId="2E5317FC"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82.5</w:t>
            </w:r>
            <w:r>
              <w:rPr>
                <w:rFonts w:ascii="Calibri" w:hAnsi="Calibri"/>
                <w:sz w:val="20"/>
                <w:szCs w:val="20"/>
              </w:rPr>
              <w:t>%</w:t>
            </w:r>
          </w:p>
        </w:tc>
        <w:tc>
          <w:tcPr>
            <w:tcW w:w="977" w:type="dxa"/>
            <w:tcBorders>
              <w:bottom w:val="single" w:sz="4" w:space="0" w:color="auto"/>
            </w:tcBorders>
            <w:shd w:val="clear" w:color="auto" w:fill="D9D9D9" w:themeFill="background1" w:themeFillShade="D9"/>
          </w:tcPr>
          <w:p w14:paraId="44CBDE03"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84.1</w:t>
            </w:r>
            <w:r>
              <w:rPr>
                <w:rFonts w:ascii="Calibri" w:hAnsi="Calibri"/>
                <w:sz w:val="20"/>
                <w:szCs w:val="20"/>
              </w:rPr>
              <w:t>%</w:t>
            </w:r>
          </w:p>
        </w:tc>
        <w:tc>
          <w:tcPr>
            <w:tcW w:w="977" w:type="dxa"/>
            <w:tcBorders>
              <w:bottom w:val="single" w:sz="4" w:space="0" w:color="auto"/>
            </w:tcBorders>
            <w:shd w:val="clear" w:color="auto" w:fill="D9D9D9" w:themeFill="background1" w:themeFillShade="D9"/>
          </w:tcPr>
          <w:p w14:paraId="5C10ED28" w14:textId="77777777" w:rsidR="00FF0186" w:rsidRPr="008A7A3E" w:rsidRDefault="00FF0186" w:rsidP="00B946D9">
            <w:pPr>
              <w:spacing w:after="0" w:line="240" w:lineRule="auto"/>
              <w:jc w:val="center"/>
              <w:rPr>
                <w:rFonts w:ascii="Calibri" w:hAnsi="Calibri"/>
                <w:sz w:val="20"/>
                <w:szCs w:val="20"/>
              </w:rPr>
            </w:pPr>
            <w:r w:rsidRPr="008A7A3E">
              <w:rPr>
                <w:rFonts w:ascii="Calibri" w:hAnsi="Calibri"/>
                <w:sz w:val="20"/>
                <w:szCs w:val="20"/>
              </w:rPr>
              <w:t>1.2</w:t>
            </w:r>
          </w:p>
        </w:tc>
        <w:tc>
          <w:tcPr>
            <w:tcW w:w="978" w:type="dxa"/>
            <w:tcBorders>
              <w:bottom w:val="single" w:sz="4" w:space="0" w:color="auto"/>
            </w:tcBorders>
            <w:shd w:val="clear" w:color="auto" w:fill="D9D9D9" w:themeFill="background1" w:themeFillShade="D9"/>
          </w:tcPr>
          <w:p w14:paraId="10671018" w14:textId="77777777" w:rsidR="00FF0186" w:rsidRPr="008A7A3E" w:rsidRDefault="00FF0186" w:rsidP="00B946D9">
            <w:pPr>
              <w:spacing w:after="0" w:line="240" w:lineRule="auto"/>
              <w:jc w:val="center"/>
              <w:rPr>
                <w:sz w:val="20"/>
                <w:szCs w:val="20"/>
              </w:rPr>
            </w:pPr>
            <w:r w:rsidRPr="008A7A3E">
              <w:rPr>
                <w:sz w:val="20"/>
                <w:szCs w:val="20"/>
              </w:rPr>
              <w:t>89.4%</w:t>
            </w:r>
          </w:p>
        </w:tc>
      </w:tr>
      <w:tr w:rsidR="00FF0186" w:rsidRPr="008A7A3E" w14:paraId="42479D97" w14:textId="77777777" w:rsidTr="00C03CB0">
        <w:tc>
          <w:tcPr>
            <w:tcW w:w="9558" w:type="dxa"/>
            <w:gridSpan w:val="8"/>
            <w:tcBorders>
              <w:left w:val="nil"/>
              <w:bottom w:val="nil"/>
              <w:right w:val="nil"/>
            </w:tcBorders>
            <w:shd w:val="clear" w:color="auto" w:fill="auto"/>
          </w:tcPr>
          <w:p w14:paraId="4481CAA3" w14:textId="77777777" w:rsidR="00FF0186" w:rsidRPr="008A7A3E" w:rsidRDefault="00FF0186" w:rsidP="00B946D9">
            <w:pPr>
              <w:spacing w:before="60"/>
              <w:rPr>
                <w:sz w:val="20"/>
                <w:szCs w:val="20"/>
              </w:rPr>
            </w:pPr>
            <w:r w:rsidRPr="008A7A3E">
              <w:rPr>
                <w:sz w:val="20"/>
                <w:szCs w:val="20"/>
              </w:rPr>
              <w:t>*</w:t>
            </w:r>
            <w:r w:rsidRPr="008A7A3E">
              <w:rPr>
                <w:sz w:val="16"/>
                <w:szCs w:val="16"/>
              </w:rPr>
              <w:t xml:space="preserve"> Four-year cohort graduation rate for students from low income families used for 2012, 2013, and 2014 rates.</w:t>
            </w:r>
          </w:p>
        </w:tc>
      </w:tr>
    </w:tbl>
    <w:p w14:paraId="5075838B" w14:textId="77777777" w:rsidR="00FF0186" w:rsidRDefault="00FF0186" w:rsidP="00FF0186">
      <w:pPr>
        <w:spacing w:after="0" w:line="240" w:lineRule="auto"/>
      </w:pPr>
    </w:p>
    <w:p w14:paraId="47445598" w14:textId="77777777" w:rsidR="00FF0186" w:rsidRDefault="00FF0186" w:rsidP="00FF0186">
      <w:pPr>
        <w:spacing w:after="0" w:line="240" w:lineRule="auto"/>
      </w:pPr>
    </w:p>
    <w:p w14:paraId="5538FBC6" w14:textId="046BFF89" w:rsidR="00FF0186" w:rsidRPr="006F13C0" w:rsidRDefault="000876A7" w:rsidP="00FF0186">
      <w:pPr>
        <w:spacing w:after="0" w:line="240" w:lineRule="auto"/>
        <w:rPr>
          <w:rFonts w:eastAsia="Times New Roman" w:cs="Times New Roman"/>
          <w:b/>
        </w:rPr>
      </w:pPr>
      <w:r>
        <w:rPr>
          <w:rFonts w:eastAsia="Times New Roman" w:cs="Times New Roman"/>
          <w:b/>
        </w:rPr>
        <w:t>I</w:t>
      </w:r>
      <w:r w:rsidRPr="006F13C0">
        <w:rPr>
          <w:rFonts w:eastAsia="Times New Roman" w:cs="Times New Roman"/>
          <w:b/>
        </w:rPr>
        <w:t>n 2016</w:t>
      </w:r>
      <w:r>
        <w:rPr>
          <w:rFonts w:eastAsia="Times New Roman" w:cs="Times New Roman"/>
          <w:b/>
        </w:rPr>
        <w:t>, i</w:t>
      </w:r>
      <w:r w:rsidRPr="006F13C0">
        <w:rPr>
          <w:rFonts w:eastAsia="Times New Roman" w:cs="Times New Roman"/>
          <w:b/>
        </w:rPr>
        <w:t>n</w:t>
      </w:r>
      <w:r w:rsidR="00FF0186" w:rsidRPr="006F13C0">
        <w:rPr>
          <w:rFonts w:eastAsia="Times New Roman" w:cs="Times New Roman"/>
          <w:b/>
        </w:rPr>
        <w:t>-school suspension rates were 0.0 percent for all students and each subgroup with reportable data.</w:t>
      </w:r>
    </w:p>
    <w:p w14:paraId="061FB9B8" w14:textId="77777777" w:rsidR="00FF0186" w:rsidRPr="006F13C0" w:rsidRDefault="00FF0186" w:rsidP="00FF0186">
      <w:pPr>
        <w:spacing w:after="0" w:line="240" w:lineRule="auto"/>
      </w:pPr>
    </w:p>
    <w:tbl>
      <w:tblPr>
        <w:tblStyle w:val="TableGrid12"/>
        <w:tblW w:w="0" w:type="auto"/>
        <w:tblLook w:val="04A0" w:firstRow="1" w:lastRow="0" w:firstColumn="1" w:lastColumn="0" w:noHBand="0" w:noVBand="1"/>
        <w:tblCaption w:val="Table 19: West Springfield Public Schools"/>
        <w:tblDescription w:val="In-School Suspension Rates by Subgroup, 2013–2016"/>
      </w:tblPr>
      <w:tblGrid>
        <w:gridCol w:w="3078"/>
        <w:gridCol w:w="991"/>
        <w:gridCol w:w="992"/>
        <w:gridCol w:w="991"/>
        <w:gridCol w:w="992"/>
        <w:gridCol w:w="1152"/>
        <w:gridCol w:w="1164"/>
      </w:tblGrid>
      <w:tr w:rsidR="00FF0186" w:rsidRPr="00321B2C" w14:paraId="4E1158D4" w14:textId="77777777" w:rsidTr="00FE3BB6">
        <w:trPr>
          <w:tblHeader/>
        </w:trPr>
        <w:tc>
          <w:tcPr>
            <w:tcW w:w="9576" w:type="dxa"/>
            <w:gridSpan w:val="7"/>
            <w:tcBorders>
              <w:top w:val="nil"/>
              <w:left w:val="nil"/>
              <w:right w:val="nil"/>
            </w:tcBorders>
            <w:shd w:val="clear" w:color="auto" w:fill="auto"/>
          </w:tcPr>
          <w:p w14:paraId="0A2472B5" w14:textId="77777777" w:rsidR="00FF0186" w:rsidRPr="00321B2C" w:rsidRDefault="00FF0186" w:rsidP="00631261">
            <w:pPr>
              <w:spacing w:after="0" w:line="240" w:lineRule="auto"/>
              <w:jc w:val="center"/>
              <w:rPr>
                <w:b/>
                <w:sz w:val="20"/>
                <w:szCs w:val="20"/>
              </w:rPr>
            </w:pPr>
            <w:r w:rsidRPr="00321B2C">
              <w:rPr>
                <w:b/>
                <w:sz w:val="20"/>
                <w:szCs w:val="20"/>
              </w:rPr>
              <w:t xml:space="preserve">Table 19: </w:t>
            </w:r>
            <w:r w:rsidRPr="00321B2C">
              <w:rPr>
                <w:rFonts w:cs="Times New Roman"/>
                <w:b/>
                <w:sz w:val="20"/>
                <w:szCs w:val="20"/>
              </w:rPr>
              <w:t>West Springfield Public Schools</w:t>
            </w:r>
          </w:p>
          <w:p w14:paraId="33513956" w14:textId="77777777" w:rsidR="00FF0186" w:rsidRPr="00321B2C" w:rsidRDefault="00FF0186" w:rsidP="00631261">
            <w:pPr>
              <w:spacing w:after="0" w:line="240" w:lineRule="auto"/>
              <w:jc w:val="center"/>
              <w:rPr>
                <w:b/>
                <w:sz w:val="20"/>
                <w:szCs w:val="20"/>
              </w:rPr>
            </w:pPr>
            <w:r w:rsidRPr="00321B2C">
              <w:rPr>
                <w:b/>
                <w:sz w:val="20"/>
                <w:szCs w:val="20"/>
              </w:rPr>
              <w:t>In-School Suspension Rates by Subgroup, 2013–2016</w:t>
            </w:r>
          </w:p>
        </w:tc>
      </w:tr>
      <w:tr w:rsidR="00FF0186" w:rsidRPr="00321B2C" w14:paraId="4F8E23A7" w14:textId="77777777" w:rsidTr="00FE3BB6">
        <w:trPr>
          <w:tblHeader/>
        </w:trPr>
        <w:tc>
          <w:tcPr>
            <w:tcW w:w="3168" w:type="dxa"/>
            <w:shd w:val="clear" w:color="auto" w:fill="D9D9D9" w:themeFill="background1" w:themeFillShade="D9"/>
          </w:tcPr>
          <w:p w14:paraId="0A89ACE3" w14:textId="77777777" w:rsidR="00FF0186" w:rsidRPr="00321B2C" w:rsidRDefault="00FF0186" w:rsidP="009206BB">
            <w:pPr>
              <w:spacing w:after="0" w:line="240" w:lineRule="auto"/>
              <w:rPr>
                <w:b/>
                <w:sz w:val="20"/>
                <w:szCs w:val="20"/>
              </w:rPr>
            </w:pPr>
            <w:r w:rsidRPr="00321B2C">
              <w:rPr>
                <w:b/>
                <w:sz w:val="20"/>
                <w:szCs w:val="20"/>
              </w:rPr>
              <w:t>Group</w:t>
            </w:r>
          </w:p>
        </w:tc>
        <w:tc>
          <w:tcPr>
            <w:tcW w:w="1012" w:type="dxa"/>
            <w:shd w:val="clear" w:color="auto" w:fill="D9D9D9" w:themeFill="background1" w:themeFillShade="D9"/>
          </w:tcPr>
          <w:p w14:paraId="5EBA3B35" w14:textId="77777777" w:rsidR="00FF0186" w:rsidRPr="00321B2C" w:rsidRDefault="00FF0186" w:rsidP="009206BB">
            <w:pPr>
              <w:spacing w:after="0" w:line="240" w:lineRule="auto"/>
              <w:jc w:val="center"/>
              <w:rPr>
                <w:b/>
                <w:sz w:val="20"/>
                <w:szCs w:val="20"/>
              </w:rPr>
            </w:pPr>
            <w:r w:rsidRPr="00321B2C">
              <w:rPr>
                <w:b/>
                <w:sz w:val="20"/>
                <w:szCs w:val="20"/>
              </w:rPr>
              <w:t>2013</w:t>
            </w:r>
          </w:p>
        </w:tc>
        <w:tc>
          <w:tcPr>
            <w:tcW w:w="1013" w:type="dxa"/>
            <w:shd w:val="clear" w:color="auto" w:fill="D9D9D9" w:themeFill="background1" w:themeFillShade="D9"/>
          </w:tcPr>
          <w:p w14:paraId="297E49AE" w14:textId="77777777" w:rsidR="00FF0186" w:rsidRPr="00321B2C" w:rsidRDefault="00FF0186" w:rsidP="009206BB">
            <w:pPr>
              <w:spacing w:after="0" w:line="240" w:lineRule="auto"/>
              <w:jc w:val="center"/>
              <w:rPr>
                <w:b/>
                <w:sz w:val="20"/>
                <w:szCs w:val="20"/>
              </w:rPr>
            </w:pPr>
            <w:r w:rsidRPr="00321B2C">
              <w:rPr>
                <w:b/>
                <w:sz w:val="20"/>
                <w:szCs w:val="20"/>
              </w:rPr>
              <w:t>2014</w:t>
            </w:r>
          </w:p>
        </w:tc>
        <w:tc>
          <w:tcPr>
            <w:tcW w:w="1012" w:type="dxa"/>
            <w:shd w:val="clear" w:color="auto" w:fill="D9D9D9" w:themeFill="background1" w:themeFillShade="D9"/>
          </w:tcPr>
          <w:p w14:paraId="6CDD617D" w14:textId="77777777" w:rsidR="00FF0186" w:rsidRPr="00321B2C" w:rsidRDefault="00FF0186" w:rsidP="009206BB">
            <w:pPr>
              <w:spacing w:after="0" w:line="240" w:lineRule="auto"/>
              <w:jc w:val="center"/>
              <w:rPr>
                <w:b/>
                <w:sz w:val="20"/>
                <w:szCs w:val="20"/>
              </w:rPr>
            </w:pPr>
            <w:r w:rsidRPr="00321B2C">
              <w:rPr>
                <w:b/>
                <w:sz w:val="20"/>
                <w:szCs w:val="20"/>
              </w:rPr>
              <w:t>2015</w:t>
            </w:r>
          </w:p>
        </w:tc>
        <w:tc>
          <w:tcPr>
            <w:tcW w:w="1013" w:type="dxa"/>
            <w:shd w:val="clear" w:color="auto" w:fill="D9D9D9" w:themeFill="background1" w:themeFillShade="D9"/>
          </w:tcPr>
          <w:p w14:paraId="03F1EAFB" w14:textId="77777777" w:rsidR="00FF0186" w:rsidRPr="00321B2C" w:rsidRDefault="00FF0186" w:rsidP="009206BB">
            <w:pPr>
              <w:spacing w:after="0" w:line="240" w:lineRule="auto"/>
              <w:jc w:val="center"/>
              <w:rPr>
                <w:b/>
                <w:sz w:val="20"/>
                <w:szCs w:val="20"/>
              </w:rPr>
            </w:pPr>
            <w:r w:rsidRPr="00321B2C">
              <w:rPr>
                <w:b/>
                <w:sz w:val="20"/>
                <w:szCs w:val="20"/>
              </w:rPr>
              <w:t>2016</w:t>
            </w:r>
          </w:p>
        </w:tc>
        <w:tc>
          <w:tcPr>
            <w:tcW w:w="1170" w:type="dxa"/>
            <w:shd w:val="clear" w:color="auto" w:fill="D9D9D9" w:themeFill="background1" w:themeFillShade="D9"/>
          </w:tcPr>
          <w:p w14:paraId="72D04851" w14:textId="77777777" w:rsidR="00FF0186" w:rsidRPr="00321B2C" w:rsidRDefault="00FF0186" w:rsidP="009206BB">
            <w:pPr>
              <w:spacing w:after="0" w:line="240" w:lineRule="auto"/>
              <w:jc w:val="center"/>
              <w:rPr>
                <w:b/>
                <w:sz w:val="20"/>
                <w:szCs w:val="20"/>
              </w:rPr>
            </w:pPr>
            <w:r w:rsidRPr="00321B2C">
              <w:rPr>
                <w:b/>
                <w:sz w:val="20"/>
                <w:szCs w:val="20"/>
              </w:rPr>
              <w:t>4-yr Change</w:t>
            </w:r>
          </w:p>
        </w:tc>
        <w:tc>
          <w:tcPr>
            <w:tcW w:w="1188" w:type="dxa"/>
            <w:shd w:val="clear" w:color="auto" w:fill="D9D9D9" w:themeFill="background1" w:themeFillShade="D9"/>
          </w:tcPr>
          <w:p w14:paraId="3B7340EA" w14:textId="77777777" w:rsidR="00FF0186" w:rsidRPr="00321B2C" w:rsidRDefault="00FF0186" w:rsidP="009206BB">
            <w:pPr>
              <w:spacing w:after="0" w:line="240" w:lineRule="auto"/>
              <w:jc w:val="center"/>
              <w:rPr>
                <w:b/>
                <w:sz w:val="20"/>
                <w:szCs w:val="20"/>
              </w:rPr>
            </w:pPr>
            <w:r w:rsidRPr="00321B2C">
              <w:rPr>
                <w:b/>
                <w:sz w:val="20"/>
                <w:szCs w:val="20"/>
              </w:rPr>
              <w:t>State (2016)</w:t>
            </w:r>
          </w:p>
        </w:tc>
      </w:tr>
      <w:tr w:rsidR="00FF0186" w:rsidRPr="00321B2C" w14:paraId="74388240" w14:textId="77777777" w:rsidTr="00C03CB0">
        <w:tc>
          <w:tcPr>
            <w:tcW w:w="3168" w:type="dxa"/>
            <w:shd w:val="clear" w:color="auto" w:fill="auto"/>
          </w:tcPr>
          <w:p w14:paraId="1AFAA4EC" w14:textId="77777777" w:rsidR="00FF0186" w:rsidRPr="00321B2C" w:rsidRDefault="00FF0186" w:rsidP="009206BB">
            <w:pPr>
              <w:spacing w:after="0" w:line="240" w:lineRule="auto"/>
              <w:rPr>
                <w:sz w:val="20"/>
                <w:szCs w:val="20"/>
              </w:rPr>
            </w:pPr>
            <w:r w:rsidRPr="00321B2C">
              <w:rPr>
                <w:sz w:val="20"/>
                <w:szCs w:val="20"/>
              </w:rPr>
              <w:t>High Needs</w:t>
            </w:r>
          </w:p>
        </w:tc>
        <w:tc>
          <w:tcPr>
            <w:tcW w:w="1012" w:type="dxa"/>
            <w:shd w:val="clear" w:color="auto" w:fill="auto"/>
          </w:tcPr>
          <w:p w14:paraId="1C95B0C0"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0.3</w:t>
            </w:r>
            <w:r>
              <w:rPr>
                <w:rFonts w:ascii="Calibri" w:hAnsi="Calibri"/>
                <w:sz w:val="20"/>
                <w:szCs w:val="20"/>
              </w:rPr>
              <w:t>%</w:t>
            </w:r>
          </w:p>
        </w:tc>
        <w:tc>
          <w:tcPr>
            <w:tcW w:w="1013" w:type="dxa"/>
            <w:shd w:val="clear" w:color="auto" w:fill="auto"/>
          </w:tcPr>
          <w:p w14:paraId="35AA8660"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0.2</w:t>
            </w:r>
            <w:r>
              <w:rPr>
                <w:rFonts w:ascii="Calibri" w:hAnsi="Calibri"/>
                <w:sz w:val="20"/>
                <w:szCs w:val="20"/>
              </w:rPr>
              <w:t>%</w:t>
            </w:r>
          </w:p>
        </w:tc>
        <w:tc>
          <w:tcPr>
            <w:tcW w:w="1012" w:type="dxa"/>
            <w:shd w:val="clear" w:color="auto" w:fill="auto"/>
          </w:tcPr>
          <w:p w14:paraId="69F1D56F"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0.0</w:t>
            </w:r>
            <w:r>
              <w:rPr>
                <w:rFonts w:ascii="Calibri" w:hAnsi="Calibri"/>
                <w:sz w:val="20"/>
                <w:szCs w:val="20"/>
              </w:rPr>
              <w:t>%</w:t>
            </w:r>
          </w:p>
        </w:tc>
        <w:tc>
          <w:tcPr>
            <w:tcW w:w="1013" w:type="dxa"/>
            <w:shd w:val="clear" w:color="auto" w:fill="auto"/>
          </w:tcPr>
          <w:p w14:paraId="7D95E4E1"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0.0</w:t>
            </w:r>
            <w:r>
              <w:rPr>
                <w:rFonts w:ascii="Calibri" w:hAnsi="Calibri"/>
                <w:sz w:val="20"/>
                <w:szCs w:val="20"/>
              </w:rPr>
              <w:t>%</w:t>
            </w:r>
          </w:p>
        </w:tc>
        <w:tc>
          <w:tcPr>
            <w:tcW w:w="1170" w:type="dxa"/>
            <w:shd w:val="clear" w:color="auto" w:fill="auto"/>
          </w:tcPr>
          <w:p w14:paraId="7A7A789B"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w:t>
            </w:r>
          </w:p>
        </w:tc>
        <w:tc>
          <w:tcPr>
            <w:tcW w:w="1188" w:type="dxa"/>
          </w:tcPr>
          <w:p w14:paraId="4771CFAA" w14:textId="77777777" w:rsidR="00FF0186" w:rsidRPr="00321B2C" w:rsidRDefault="00FF0186" w:rsidP="009206BB">
            <w:pPr>
              <w:spacing w:after="0" w:line="240" w:lineRule="auto"/>
              <w:jc w:val="center"/>
              <w:rPr>
                <w:sz w:val="20"/>
                <w:szCs w:val="20"/>
              </w:rPr>
            </w:pPr>
            <w:r w:rsidRPr="00321B2C">
              <w:rPr>
                <w:sz w:val="20"/>
                <w:szCs w:val="20"/>
              </w:rPr>
              <w:t>2.9%</w:t>
            </w:r>
          </w:p>
        </w:tc>
      </w:tr>
      <w:tr w:rsidR="00FF0186" w:rsidRPr="00321B2C" w14:paraId="044D7260" w14:textId="77777777" w:rsidTr="00C03CB0">
        <w:tc>
          <w:tcPr>
            <w:tcW w:w="3168" w:type="dxa"/>
            <w:shd w:val="clear" w:color="auto" w:fill="D9D9D9" w:themeFill="background1" w:themeFillShade="D9"/>
          </w:tcPr>
          <w:p w14:paraId="36E9B4C1" w14:textId="77777777" w:rsidR="00FF0186" w:rsidRPr="00321B2C" w:rsidRDefault="00FF0186" w:rsidP="009206BB">
            <w:pPr>
              <w:spacing w:after="0" w:line="240" w:lineRule="auto"/>
              <w:rPr>
                <w:sz w:val="20"/>
                <w:szCs w:val="20"/>
              </w:rPr>
            </w:pPr>
            <w:r w:rsidRPr="00321B2C">
              <w:rPr>
                <w:sz w:val="20"/>
                <w:szCs w:val="20"/>
              </w:rPr>
              <w:t>Economically disadvantaged*</w:t>
            </w:r>
          </w:p>
        </w:tc>
        <w:tc>
          <w:tcPr>
            <w:tcW w:w="1012" w:type="dxa"/>
            <w:shd w:val="clear" w:color="auto" w:fill="D9D9D9" w:themeFill="background1" w:themeFillShade="D9"/>
          </w:tcPr>
          <w:p w14:paraId="3EC83258"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w:t>
            </w:r>
          </w:p>
        </w:tc>
        <w:tc>
          <w:tcPr>
            <w:tcW w:w="1013" w:type="dxa"/>
            <w:shd w:val="clear" w:color="auto" w:fill="D9D9D9" w:themeFill="background1" w:themeFillShade="D9"/>
          </w:tcPr>
          <w:p w14:paraId="214038D5"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w:t>
            </w:r>
          </w:p>
        </w:tc>
        <w:tc>
          <w:tcPr>
            <w:tcW w:w="1012" w:type="dxa"/>
            <w:shd w:val="clear" w:color="auto" w:fill="D9D9D9" w:themeFill="background1" w:themeFillShade="D9"/>
          </w:tcPr>
          <w:p w14:paraId="37D0F535"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0.0</w:t>
            </w:r>
            <w:r>
              <w:rPr>
                <w:rFonts w:ascii="Calibri" w:hAnsi="Calibri"/>
                <w:sz w:val="20"/>
                <w:szCs w:val="20"/>
              </w:rPr>
              <w:t>%</w:t>
            </w:r>
          </w:p>
        </w:tc>
        <w:tc>
          <w:tcPr>
            <w:tcW w:w="1013" w:type="dxa"/>
            <w:shd w:val="clear" w:color="auto" w:fill="D9D9D9" w:themeFill="background1" w:themeFillShade="D9"/>
          </w:tcPr>
          <w:p w14:paraId="665BC413"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0.0</w:t>
            </w:r>
            <w:r>
              <w:rPr>
                <w:rFonts w:ascii="Calibri" w:hAnsi="Calibri"/>
                <w:sz w:val="20"/>
                <w:szCs w:val="20"/>
              </w:rPr>
              <w:t>%</w:t>
            </w:r>
          </w:p>
        </w:tc>
        <w:tc>
          <w:tcPr>
            <w:tcW w:w="1170" w:type="dxa"/>
            <w:shd w:val="clear" w:color="auto" w:fill="D9D9D9" w:themeFill="background1" w:themeFillShade="D9"/>
          </w:tcPr>
          <w:p w14:paraId="697DF43A"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w:t>
            </w:r>
          </w:p>
        </w:tc>
        <w:tc>
          <w:tcPr>
            <w:tcW w:w="1188" w:type="dxa"/>
            <w:shd w:val="clear" w:color="auto" w:fill="D9D9D9" w:themeFill="background1" w:themeFillShade="D9"/>
          </w:tcPr>
          <w:p w14:paraId="200F416B" w14:textId="77777777" w:rsidR="00FF0186" w:rsidRPr="00321B2C" w:rsidRDefault="00FF0186" w:rsidP="009206BB">
            <w:pPr>
              <w:spacing w:after="0" w:line="240" w:lineRule="auto"/>
              <w:jc w:val="center"/>
              <w:rPr>
                <w:sz w:val="20"/>
                <w:szCs w:val="20"/>
              </w:rPr>
            </w:pPr>
            <w:r w:rsidRPr="00321B2C">
              <w:rPr>
                <w:sz w:val="20"/>
                <w:szCs w:val="20"/>
              </w:rPr>
              <w:t>3.2%</w:t>
            </w:r>
          </w:p>
        </w:tc>
      </w:tr>
      <w:tr w:rsidR="00FF0186" w:rsidRPr="00321B2C" w14:paraId="09842E14" w14:textId="77777777" w:rsidTr="00C03CB0">
        <w:tc>
          <w:tcPr>
            <w:tcW w:w="3168" w:type="dxa"/>
            <w:shd w:val="clear" w:color="auto" w:fill="auto"/>
          </w:tcPr>
          <w:p w14:paraId="2A2991D0" w14:textId="77777777" w:rsidR="00FF0186" w:rsidRPr="00321B2C" w:rsidRDefault="00FF0186" w:rsidP="009206BB">
            <w:pPr>
              <w:spacing w:after="0" w:line="240" w:lineRule="auto"/>
              <w:rPr>
                <w:sz w:val="20"/>
                <w:szCs w:val="20"/>
              </w:rPr>
            </w:pPr>
            <w:r w:rsidRPr="00321B2C">
              <w:rPr>
                <w:sz w:val="20"/>
                <w:szCs w:val="20"/>
              </w:rPr>
              <w:t>ELLs</w:t>
            </w:r>
          </w:p>
        </w:tc>
        <w:tc>
          <w:tcPr>
            <w:tcW w:w="1012" w:type="dxa"/>
            <w:shd w:val="clear" w:color="auto" w:fill="auto"/>
          </w:tcPr>
          <w:p w14:paraId="17CB903D"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w:t>
            </w:r>
          </w:p>
        </w:tc>
        <w:tc>
          <w:tcPr>
            <w:tcW w:w="1013" w:type="dxa"/>
            <w:shd w:val="clear" w:color="auto" w:fill="auto"/>
          </w:tcPr>
          <w:p w14:paraId="7769260F"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w:t>
            </w:r>
          </w:p>
        </w:tc>
        <w:tc>
          <w:tcPr>
            <w:tcW w:w="1012" w:type="dxa"/>
            <w:shd w:val="clear" w:color="auto" w:fill="auto"/>
          </w:tcPr>
          <w:p w14:paraId="17E60C9B"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0.0</w:t>
            </w:r>
            <w:r>
              <w:rPr>
                <w:rFonts w:ascii="Calibri" w:hAnsi="Calibri"/>
                <w:sz w:val="20"/>
                <w:szCs w:val="20"/>
              </w:rPr>
              <w:t>%</w:t>
            </w:r>
          </w:p>
        </w:tc>
        <w:tc>
          <w:tcPr>
            <w:tcW w:w="1013" w:type="dxa"/>
            <w:shd w:val="clear" w:color="auto" w:fill="auto"/>
          </w:tcPr>
          <w:p w14:paraId="6F7E5339"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0.0</w:t>
            </w:r>
            <w:r>
              <w:rPr>
                <w:rFonts w:ascii="Calibri" w:hAnsi="Calibri"/>
                <w:sz w:val="20"/>
                <w:szCs w:val="20"/>
              </w:rPr>
              <w:t>%</w:t>
            </w:r>
          </w:p>
        </w:tc>
        <w:tc>
          <w:tcPr>
            <w:tcW w:w="1170" w:type="dxa"/>
            <w:shd w:val="clear" w:color="auto" w:fill="auto"/>
          </w:tcPr>
          <w:p w14:paraId="5C4BA565"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w:t>
            </w:r>
          </w:p>
        </w:tc>
        <w:tc>
          <w:tcPr>
            <w:tcW w:w="1188" w:type="dxa"/>
            <w:shd w:val="clear" w:color="auto" w:fill="auto"/>
          </w:tcPr>
          <w:p w14:paraId="5D14FEEA" w14:textId="77777777" w:rsidR="00FF0186" w:rsidRPr="00321B2C" w:rsidRDefault="00FF0186" w:rsidP="009206BB">
            <w:pPr>
              <w:spacing w:after="0" w:line="240" w:lineRule="auto"/>
              <w:jc w:val="center"/>
              <w:rPr>
                <w:sz w:val="20"/>
                <w:szCs w:val="20"/>
              </w:rPr>
            </w:pPr>
            <w:r w:rsidRPr="00321B2C">
              <w:rPr>
                <w:sz w:val="20"/>
                <w:szCs w:val="20"/>
              </w:rPr>
              <w:t>1.9%</w:t>
            </w:r>
          </w:p>
        </w:tc>
      </w:tr>
      <w:tr w:rsidR="00FF0186" w:rsidRPr="00321B2C" w14:paraId="1EAEC845" w14:textId="77777777" w:rsidTr="00C03CB0">
        <w:tc>
          <w:tcPr>
            <w:tcW w:w="3168" w:type="dxa"/>
            <w:shd w:val="clear" w:color="auto" w:fill="D9D9D9" w:themeFill="background1" w:themeFillShade="D9"/>
          </w:tcPr>
          <w:p w14:paraId="2EE86B4A" w14:textId="77777777" w:rsidR="00FF0186" w:rsidRPr="00321B2C" w:rsidRDefault="00FF0186" w:rsidP="009206BB">
            <w:pPr>
              <w:spacing w:after="0" w:line="240" w:lineRule="auto"/>
              <w:rPr>
                <w:sz w:val="20"/>
                <w:szCs w:val="20"/>
              </w:rPr>
            </w:pPr>
            <w:r w:rsidRPr="00321B2C">
              <w:rPr>
                <w:sz w:val="20"/>
                <w:szCs w:val="20"/>
              </w:rPr>
              <w:t>SWD</w:t>
            </w:r>
          </w:p>
        </w:tc>
        <w:tc>
          <w:tcPr>
            <w:tcW w:w="1012" w:type="dxa"/>
            <w:shd w:val="clear" w:color="auto" w:fill="D9D9D9" w:themeFill="background1" w:themeFillShade="D9"/>
          </w:tcPr>
          <w:p w14:paraId="2568CE4D"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0.7</w:t>
            </w:r>
            <w:r>
              <w:rPr>
                <w:rFonts w:ascii="Calibri" w:hAnsi="Calibri"/>
                <w:sz w:val="20"/>
                <w:szCs w:val="20"/>
              </w:rPr>
              <w:t>%</w:t>
            </w:r>
          </w:p>
        </w:tc>
        <w:tc>
          <w:tcPr>
            <w:tcW w:w="1013" w:type="dxa"/>
            <w:shd w:val="clear" w:color="auto" w:fill="D9D9D9" w:themeFill="background1" w:themeFillShade="D9"/>
          </w:tcPr>
          <w:p w14:paraId="40BF2056"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0.7</w:t>
            </w:r>
            <w:r>
              <w:rPr>
                <w:rFonts w:ascii="Calibri" w:hAnsi="Calibri"/>
                <w:sz w:val="20"/>
                <w:szCs w:val="20"/>
              </w:rPr>
              <w:t>%</w:t>
            </w:r>
          </w:p>
        </w:tc>
        <w:tc>
          <w:tcPr>
            <w:tcW w:w="1012" w:type="dxa"/>
            <w:shd w:val="clear" w:color="auto" w:fill="D9D9D9" w:themeFill="background1" w:themeFillShade="D9"/>
          </w:tcPr>
          <w:p w14:paraId="7F485E34"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0.1</w:t>
            </w:r>
            <w:r>
              <w:rPr>
                <w:rFonts w:ascii="Calibri" w:hAnsi="Calibri"/>
                <w:sz w:val="20"/>
                <w:szCs w:val="20"/>
              </w:rPr>
              <w:t>%</w:t>
            </w:r>
          </w:p>
        </w:tc>
        <w:tc>
          <w:tcPr>
            <w:tcW w:w="1013" w:type="dxa"/>
            <w:shd w:val="clear" w:color="auto" w:fill="D9D9D9" w:themeFill="background1" w:themeFillShade="D9"/>
          </w:tcPr>
          <w:p w14:paraId="1652DE5D" w14:textId="77777777" w:rsidR="00FF0186" w:rsidRPr="00321B2C" w:rsidRDefault="00FF0186" w:rsidP="009206BB">
            <w:pPr>
              <w:spacing w:after="0" w:line="240" w:lineRule="auto"/>
              <w:jc w:val="center"/>
              <w:rPr>
                <w:rFonts w:ascii="Calibri" w:hAnsi="Calibri"/>
                <w:sz w:val="20"/>
                <w:szCs w:val="20"/>
              </w:rPr>
            </w:pPr>
            <w:r>
              <w:rPr>
                <w:rFonts w:ascii="Calibri" w:hAnsi="Calibri"/>
                <w:sz w:val="20"/>
                <w:szCs w:val="20"/>
              </w:rPr>
              <w:t>0.0%</w:t>
            </w:r>
          </w:p>
        </w:tc>
        <w:tc>
          <w:tcPr>
            <w:tcW w:w="1170" w:type="dxa"/>
            <w:shd w:val="clear" w:color="auto" w:fill="D9D9D9" w:themeFill="background1" w:themeFillShade="D9"/>
          </w:tcPr>
          <w:p w14:paraId="042957CD"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w:t>
            </w:r>
          </w:p>
        </w:tc>
        <w:tc>
          <w:tcPr>
            <w:tcW w:w="1188" w:type="dxa"/>
            <w:shd w:val="clear" w:color="auto" w:fill="D9D9D9" w:themeFill="background1" w:themeFillShade="D9"/>
          </w:tcPr>
          <w:p w14:paraId="411A07EC" w14:textId="77777777" w:rsidR="00FF0186" w:rsidRPr="00321B2C" w:rsidRDefault="00FF0186" w:rsidP="009206BB">
            <w:pPr>
              <w:spacing w:after="0" w:line="240" w:lineRule="auto"/>
              <w:jc w:val="center"/>
              <w:rPr>
                <w:sz w:val="20"/>
                <w:szCs w:val="20"/>
              </w:rPr>
            </w:pPr>
            <w:r w:rsidRPr="00321B2C">
              <w:rPr>
                <w:sz w:val="20"/>
                <w:szCs w:val="20"/>
              </w:rPr>
              <w:t>3.5%</w:t>
            </w:r>
          </w:p>
        </w:tc>
      </w:tr>
      <w:tr w:rsidR="00FF0186" w:rsidRPr="00321B2C" w14:paraId="5BCE6382" w14:textId="77777777" w:rsidTr="00C03CB0">
        <w:tc>
          <w:tcPr>
            <w:tcW w:w="3168" w:type="dxa"/>
            <w:shd w:val="clear" w:color="auto" w:fill="auto"/>
          </w:tcPr>
          <w:p w14:paraId="3245C93F" w14:textId="3E36E763" w:rsidR="00FF0186" w:rsidRPr="00321B2C" w:rsidRDefault="00FF0186" w:rsidP="00B92EA2">
            <w:pPr>
              <w:spacing w:after="0" w:line="240" w:lineRule="auto"/>
              <w:rPr>
                <w:rFonts w:eastAsia="Times New Roman" w:cs="Times New Roman"/>
                <w:sz w:val="20"/>
                <w:szCs w:val="20"/>
              </w:rPr>
            </w:pPr>
            <w:r w:rsidRPr="00321B2C">
              <w:rPr>
                <w:rFonts w:eastAsia="Times New Roman" w:cs="Times New Roman"/>
                <w:sz w:val="20"/>
                <w:szCs w:val="20"/>
              </w:rPr>
              <w:t>African American</w:t>
            </w:r>
          </w:p>
        </w:tc>
        <w:tc>
          <w:tcPr>
            <w:tcW w:w="1012" w:type="dxa"/>
            <w:shd w:val="clear" w:color="auto" w:fill="auto"/>
          </w:tcPr>
          <w:p w14:paraId="3A4648FC"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0.6</w:t>
            </w:r>
            <w:r>
              <w:rPr>
                <w:rFonts w:ascii="Calibri" w:hAnsi="Calibri"/>
                <w:sz w:val="20"/>
                <w:szCs w:val="20"/>
              </w:rPr>
              <w:t>%</w:t>
            </w:r>
          </w:p>
        </w:tc>
        <w:tc>
          <w:tcPr>
            <w:tcW w:w="1013" w:type="dxa"/>
            <w:shd w:val="clear" w:color="auto" w:fill="auto"/>
          </w:tcPr>
          <w:p w14:paraId="356AAFE2"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w:t>
            </w:r>
          </w:p>
        </w:tc>
        <w:tc>
          <w:tcPr>
            <w:tcW w:w="1012" w:type="dxa"/>
            <w:shd w:val="clear" w:color="auto" w:fill="auto"/>
          </w:tcPr>
          <w:p w14:paraId="58EA3DC1"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w:t>
            </w:r>
          </w:p>
        </w:tc>
        <w:tc>
          <w:tcPr>
            <w:tcW w:w="1013" w:type="dxa"/>
            <w:shd w:val="clear" w:color="auto" w:fill="auto"/>
          </w:tcPr>
          <w:p w14:paraId="2D4FE7FC" w14:textId="77777777" w:rsidR="00FF0186" w:rsidRPr="00321B2C" w:rsidRDefault="00FF0186" w:rsidP="009206BB">
            <w:pPr>
              <w:spacing w:after="0" w:line="240" w:lineRule="auto"/>
              <w:jc w:val="center"/>
              <w:rPr>
                <w:rFonts w:ascii="Calibri" w:hAnsi="Calibri"/>
                <w:sz w:val="20"/>
                <w:szCs w:val="20"/>
              </w:rPr>
            </w:pPr>
            <w:r>
              <w:rPr>
                <w:rFonts w:ascii="Calibri" w:hAnsi="Calibri"/>
                <w:sz w:val="20"/>
                <w:szCs w:val="20"/>
              </w:rPr>
              <w:t>0.0%</w:t>
            </w:r>
          </w:p>
        </w:tc>
        <w:tc>
          <w:tcPr>
            <w:tcW w:w="1170" w:type="dxa"/>
            <w:shd w:val="clear" w:color="auto" w:fill="auto"/>
          </w:tcPr>
          <w:p w14:paraId="6D838456"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w:t>
            </w:r>
          </w:p>
        </w:tc>
        <w:tc>
          <w:tcPr>
            <w:tcW w:w="1188" w:type="dxa"/>
          </w:tcPr>
          <w:p w14:paraId="6978D69E" w14:textId="77777777" w:rsidR="00FF0186" w:rsidRPr="00321B2C" w:rsidRDefault="00FF0186" w:rsidP="009206BB">
            <w:pPr>
              <w:spacing w:after="0" w:line="240" w:lineRule="auto"/>
              <w:jc w:val="center"/>
              <w:rPr>
                <w:sz w:val="20"/>
                <w:szCs w:val="20"/>
              </w:rPr>
            </w:pPr>
            <w:r w:rsidRPr="00321B2C">
              <w:rPr>
                <w:sz w:val="20"/>
                <w:szCs w:val="20"/>
              </w:rPr>
              <w:t>3.7%</w:t>
            </w:r>
          </w:p>
        </w:tc>
      </w:tr>
      <w:tr w:rsidR="00FF0186" w:rsidRPr="00321B2C" w14:paraId="1CFF6E1D" w14:textId="77777777" w:rsidTr="00C03CB0">
        <w:tc>
          <w:tcPr>
            <w:tcW w:w="3168" w:type="dxa"/>
            <w:shd w:val="clear" w:color="auto" w:fill="D9D9D9" w:themeFill="background1" w:themeFillShade="D9"/>
          </w:tcPr>
          <w:p w14:paraId="17CC5296" w14:textId="77777777" w:rsidR="00FF0186" w:rsidRPr="00321B2C" w:rsidRDefault="00FF0186" w:rsidP="009206BB">
            <w:pPr>
              <w:spacing w:after="0" w:line="240" w:lineRule="auto"/>
              <w:rPr>
                <w:rFonts w:eastAsia="Times New Roman" w:cs="Times New Roman"/>
                <w:sz w:val="20"/>
                <w:szCs w:val="20"/>
              </w:rPr>
            </w:pPr>
            <w:r w:rsidRPr="00321B2C">
              <w:rPr>
                <w:rFonts w:eastAsia="Times New Roman" w:cs="Times New Roman"/>
                <w:sz w:val="20"/>
                <w:szCs w:val="20"/>
              </w:rPr>
              <w:t>Asian</w:t>
            </w:r>
          </w:p>
        </w:tc>
        <w:tc>
          <w:tcPr>
            <w:tcW w:w="1012" w:type="dxa"/>
            <w:shd w:val="clear" w:color="auto" w:fill="D9D9D9" w:themeFill="background1" w:themeFillShade="D9"/>
          </w:tcPr>
          <w:p w14:paraId="14890E99"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w:t>
            </w:r>
          </w:p>
        </w:tc>
        <w:tc>
          <w:tcPr>
            <w:tcW w:w="1013" w:type="dxa"/>
            <w:shd w:val="clear" w:color="auto" w:fill="D9D9D9" w:themeFill="background1" w:themeFillShade="D9"/>
          </w:tcPr>
          <w:p w14:paraId="6901CFB5"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w:t>
            </w:r>
          </w:p>
        </w:tc>
        <w:tc>
          <w:tcPr>
            <w:tcW w:w="1012" w:type="dxa"/>
            <w:shd w:val="clear" w:color="auto" w:fill="D9D9D9" w:themeFill="background1" w:themeFillShade="D9"/>
          </w:tcPr>
          <w:p w14:paraId="058A4194"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w:t>
            </w:r>
          </w:p>
        </w:tc>
        <w:tc>
          <w:tcPr>
            <w:tcW w:w="1013" w:type="dxa"/>
            <w:shd w:val="clear" w:color="auto" w:fill="D9D9D9" w:themeFill="background1" w:themeFillShade="D9"/>
          </w:tcPr>
          <w:p w14:paraId="240270AE"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w:t>
            </w:r>
          </w:p>
        </w:tc>
        <w:tc>
          <w:tcPr>
            <w:tcW w:w="1170" w:type="dxa"/>
            <w:shd w:val="clear" w:color="auto" w:fill="D9D9D9" w:themeFill="background1" w:themeFillShade="D9"/>
          </w:tcPr>
          <w:p w14:paraId="0CA9999B"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w:t>
            </w:r>
          </w:p>
        </w:tc>
        <w:tc>
          <w:tcPr>
            <w:tcW w:w="1188" w:type="dxa"/>
            <w:shd w:val="clear" w:color="auto" w:fill="D9D9D9" w:themeFill="background1" w:themeFillShade="D9"/>
          </w:tcPr>
          <w:p w14:paraId="61769357" w14:textId="77777777" w:rsidR="00FF0186" w:rsidRPr="00321B2C" w:rsidRDefault="00FF0186" w:rsidP="009206BB">
            <w:pPr>
              <w:spacing w:after="0" w:line="240" w:lineRule="auto"/>
              <w:jc w:val="center"/>
              <w:rPr>
                <w:sz w:val="20"/>
                <w:szCs w:val="20"/>
              </w:rPr>
            </w:pPr>
            <w:r w:rsidRPr="00321B2C">
              <w:rPr>
                <w:sz w:val="20"/>
                <w:szCs w:val="20"/>
              </w:rPr>
              <w:t>0.6%</w:t>
            </w:r>
          </w:p>
        </w:tc>
      </w:tr>
      <w:tr w:rsidR="00FF0186" w:rsidRPr="00321B2C" w14:paraId="0DC60DE4" w14:textId="77777777" w:rsidTr="00C03CB0">
        <w:tc>
          <w:tcPr>
            <w:tcW w:w="3168" w:type="dxa"/>
            <w:shd w:val="clear" w:color="auto" w:fill="auto"/>
          </w:tcPr>
          <w:p w14:paraId="0E300B88" w14:textId="77777777" w:rsidR="00FF0186" w:rsidRPr="00321B2C" w:rsidRDefault="00FF0186" w:rsidP="009206BB">
            <w:pPr>
              <w:spacing w:after="0" w:line="240" w:lineRule="auto"/>
              <w:rPr>
                <w:rFonts w:eastAsia="Times New Roman" w:cs="Times New Roman"/>
                <w:sz w:val="20"/>
                <w:szCs w:val="20"/>
              </w:rPr>
            </w:pPr>
            <w:r w:rsidRPr="00321B2C">
              <w:rPr>
                <w:rFonts w:eastAsia="Times New Roman" w:cs="Times New Roman"/>
                <w:sz w:val="20"/>
                <w:szCs w:val="20"/>
              </w:rPr>
              <w:t>Hispanic or Latino</w:t>
            </w:r>
          </w:p>
        </w:tc>
        <w:tc>
          <w:tcPr>
            <w:tcW w:w="1012" w:type="dxa"/>
            <w:shd w:val="clear" w:color="auto" w:fill="auto"/>
          </w:tcPr>
          <w:p w14:paraId="64370E56"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0.6</w:t>
            </w:r>
            <w:r>
              <w:rPr>
                <w:rFonts w:ascii="Calibri" w:hAnsi="Calibri"/>
                <w:sz w:val="20"/>
                <w:szCs w:val="20"/>
              </w:rPr>
              <w:t>%</w:t>
            </w:r>
          </w:p>
        </w:tc>
        <w:tc>
          <w:tcPr>
            <w:tcW w:w="1013" w:type="dxa"/>
            <w:shd w:val="clear" w:color="auto" w:fill="auto"/>
          </w:tcPr>
          <w:p w14:paraId="2F2DE058"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0.4</w:t>
            </w:r>
            <w:r>
              <w:rPr>
                <w:rFonts w:ascii="Calibri" w:hAnsi="Calibri"/>
                <w:sz w:val="20"/>
                <w:szCs w:val="20"/>
              </w:rPr>
              <w:t>%</w:t>
            </w:r>
          </w:p>
        </w:tc>
        <w:tc>
          <w:tcPr>
            <w:tcW w:w="1012" w:type="dxa"/>
            <w:shd w:val="clear" w:color="auto" w:fill="auto"/>
          </w:tcPr>
          <w:p w14:paraId="0E04676A"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0.0</w:t>
            </w:r>
            <w:r>
              <w:rPr>
                <w:rFonts w:ascii="Calibri" w:hAnsi="Calibri"/>
                <w:sz w:val="20"/>
                <w:szCs w:val="20"/>
              </w:rPr>
              <w:t>%</w:t>
            </w:r>
          </w:p>
        </w:tc>
        <w:tc>
          <w:tcPr>
            <w:tcW w:w="1013" w:type="dxa"/>
            <w:shd w:val="clear" w:color="auto" w:fill="auto"/>
          </w:tcPr>
          <w:p w14:paraId="5A000002"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0.0</w:t>
            </w:r>
            <w:r>
              <w:rPr>
                <w:rFonts w:ascii="Calibri" w:hAnsi="Calibri"/>
                <w:sz w:val="20"/>
                <w:szCs w:val="20"/>
              </w:rPr>
              <w:t>%</w:t>
            </w:r>
          </w:p>
        </w:tc>
        <w:tc>
          <w:tcPr>
            <w:tcW w:w="1170" w:type="dxa"/>
            <w:shd w:val="clear" w:color="auto" w:fill="auto"/>
          </w:tcPr>
          <w:p w14:paraId="4D0D36E6"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w:t>
            </w:r>
          </w:p>
        </w:tc>
        <w:tc>
          <w:tcPr>
            <w:tcW w:w="1188" w:type="dxa"/>
          </w:tcPr>
          <w:p w14:paraId="0EFFFE28" w14:textId="77777777" w:rsidR="00FF0186" w:rsidRPr="00321B2C" w:rsidRDefault="00FF0186" w:rsidP="009206BB">
            <w:pPr>
              <w:spacing w:after="0" w:line="240" w:lineRule="auto"/>
              <w:jc w:val="center"/>
              <w:rPr>
                <w:sz w:val="20"/>
                <w:szCs w:val="20"/>
              </w:rPr>
            </w:pPr>
            <w:r w:rsidRPr="00321B2C">
              <w:rPr>
                <w:sz w:val="20"/>
                <w:szCs w:val="20"/>
              </w:rPr>
              <w:t>3.1%</w:t>
            </w:r>
          </w:p>
        </w:tc>
      </w:tr>
      <w:tr w:rsidR="00FF0186" w:rsidRPr="00321B2C" w14:paraId="5457D101" w14:textId="77777777" w:rsidTr="00C03CB0">
        <w:tc>
          <w:tcPr>
            <w:tcW w:w="3168" w:type="dxa"/>
            <w:shd w:val="clear" w:color="auto" w:fill="D9D9D9" w:themeFill="background1" w:themeFillShade="D9"/>
          </w:tcPr>
          <w:p w14:paraId="020F90A4" w14:textId="77777777" w:rsidR="00FF0186" w:rsidRPr="00321B2C" w:rsidRDefault="00FF0186" w:rsidP="009206BB">
            <w:pPr>
              <w:spacing w:after="0" w:line="240" w:lineRule="auto"/>
              <w:rPr>
                <w:rFonts w:eastAsia="Times New Roman" w:cs="Times New Roman"/>
                <w:sz w:val="20"/>
                <w:szCs w:val="20"/>
              </w:rPr>
            </w:pPr>
            <w:r w:rsidRPr="00321B2C">
              <w:rPr>
                <w:rFonts w:eastAsia="Times New Roman" w:cs="Times New Roman"/>
                <w:sz w:val="20"/>
                <w:szCs w:val="20"/>
              </w:rPr>
              <w:t>Multi-Race, non-Hispanic or Latino</w:t>
            </w:r>
          </w:p>
        </w:tc>
        <w:tc>
          <w:tcPr>
            <w:tcW w:w="1012" w:type="dxa"/>
            <w:shd w:val="clear" w:color="auto" w:fill="D9D9D9" w:themeFill="background1" w:themeFillShade="D9"/>
          </w:tcPr>
          <w:p w14:paraId="2A2C8885"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0.0</w:t>
            </w:r>
            <w:r>
              <w:rPr>
                <w:rFonts w:ascii="Calibri" w:hAnsi="Calibri"/>
                <w:sz w:val="20"/>
                <w:szCs w:val="20"/>
              </w:rPr>
              <w:t>%</w:t>
            </w:r>
          </w:p>
        </w:tc>
        <w:tc>
          <w:tcPr>
            <w:tcW w:w="1013" w:type="dxa"/>
            <w:shd w:val="clear" w:color="auto" w:fill="D9D9D9" w:themeFill="background1" w:themeFillShade="D9"/>
          </w:tcPr>
          <w:p w14:paraId="097E1EDA"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0.8</w:t>
            </w:r>
            <w:r>
              <w:rPr>
                <w:rFonts w:ascii="Calibri" w:hAnsi="Calibri"/>
                <w:sz w:val="20"/>
                <w:szCs w:val="20"/>
              </w:rPr>
              <w:t>%</w:t>
            </w:r>
          </w:p>
        </w:tc>
        <w:tc>
          <w:tcPr>
            <w:tcW w:w="1012" w:type="dxa"/>
            <w:shd w:val="clear" w:color="auto" w:fill="D9D9D9" w:themeFill="background1" w:themeFillShade="D9"/>
          </w:tcPr>
          <w:p w14:paraId="46725515"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w:t>
            </w:r>
          </w:p>
        </w:tc>
        <w:tc>
          <w:tcPr>
            <w:tcW w:w="1013" w:type="dxa"/>
            <w:shd w:val="clear" w:color="auto" w:fill="D9D9D9" w:themeFill="background1" w:themeFillShade="D9"/>
          </w:tcPr>
          <w:p w14:paraId="2B36CFD6"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w:t>
            </w:r>
          </w:p>
        </w:tc>
        <w:tc>
          <w:tcPr>
            <w:tcW w:w="1170" w:type="dxa"/>
            <w:shd w:val="clear" w:color="auto" w:fill="D9D9D9" w:themeFill="background1" w:themeFillShade="D9"/>
          </w:tcPr>
          <w:p w14:paraId="70D009F9"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w:t>
            </w:r>
          </w:p>
        </w:tc>
        <w:tc>
          <w:tcPr>
            <w:tcW w:w="1188" w:type="dxa"/>
            <w:shd w:val="clear" w:color="auto" w:fill="D9D9D9" w:themeFill="background1" w:themeFillShade="D9"/>
          </w:tcPr>
          <w:p w14:paraId="781B8F5D" w14:textId="77777777" w:rsidR="00FF0186" w:rsidRPr="00321B2C" w:rsidRDefault="00FF0186" w:rsidP="009206BB">
            <w:pPr>
              <w:spacing w:after="0" w:line="240" w:lineRule="auto"/>
              <w:jc w:val="center"/>
              <w:rPr>
                <w:sz w:val="20"/>
                <w:szCs w:val="20"/>
              </w:rPr>
            </w:pPr>
            <w:r w:rsidRPr="00321B2C">
              <w:rPr>
                <w:sz w:val="20"/>
                <w:szCs w:val="20"/>
              </w:rPr>
              <w:t>2.1%</w:t>
            </w:r>
          </w:p>
        </w:tc>
      </w:tr>
      <w:tr w:rsidR="00FF0186" w:rsidRPr="00321B2C" w14:paraId="21C33AFC" w14:textId="77777777" w:rsidTr="00C03CB0">
        <w:tc>
          <w:tcPr>
            <w:tcW w:w="3168" w:type="dxa"/>
            <w:shd w:val="clear" w:color="auto" w:fill="auto"/>
          </w:tcPr>
          <w:p w14:paraId="47F9F4B2" w14:textId="77777777" w:rsidR="00FF0186" w:rsidRPr="00321B2C" w:rsidRDefault="00FF0186" w:rsidP="009206BB">
            <w:pPr>
              <w:spacing w:after="0" w:line="240" w:lineRule="auto"/>
              <w:rPr>
                <w:rFonts w:eastAsia="Times New Roman" w:cs="Times New Roman"/>
                <w:sz w:val="20"/>
                <w:szCs w:val="20"/>
              </w:rPr>
            </w:pPr>
            <w:r w:rsidRPr="00321B2C">
              <w:rPr>
                <w:rFonts w:eastAsia="Times New Roman" w:cs="Times New Roman"/>
                <w:sz w:val="20"/>
                <w:szCs w:val="20"/>
              </w:rPr>
              <w:t>White</w:t>
            </w:r>
          </w:p>
        </w:tc>
        <w:tc>
          <w:tcPr>
            <w:tcW w:w="1012" w:type="dxa"/>
            <w:shd w:val="clear" w:color="auto" w:fill="auto"/>
          </w:tcPr>
          <w:p w14:paraId="5B2D28A1"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0.1</w:t>
            </w:r>
            <w:r>
              <w:rPr>
                <w:rFonts w:ascii="Calibri" w:hAnsi="Calibri"/>
                <w:sz w:val="20"/>
                <w:szCs w:val="20"/>
              </w:rPr>
              <w:t>%</w:t>
            </w:r>
          </w:p>
        </w:tc>
        <w:tc>
          <w:tcPr>
            <w:tcW w:w="1013" w:type="dxa"/>
            <w:shd w:val="clear" w:color="auto" w:fill="auto"/>
          </w:tcPr>
          <w:p w14:paraId="6E7C8BC4"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0.1</w:t>
            </w:r>
            <w:r>
              <w:rPr>
                <w:rFonts w:ascii="Calibri" w:hAnsi="Calibri"/>
                <w:sz w:val="20"/>
                <w:szCs w:val="20"/>
              </w:rPr>
              <w:t>%</w:t>
            </w:r>
          </w:p>
        </w:tc>
        <w:tc>
          <w:tcPr>
            <w:tcW w:w="1012" w:type="dxa"/>
            <w:shd w:val="clear" w:color="auto" w:fill="auto"/>
          </w:tcPr>
          <w:p w14:paraId="3B0AD1E5"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0.0</w:t>
            </w:r>
            <w:r>
              <w:rPr>
                <w:rFonts w:ascii="Calibri" w:hAnsi="Calibri"/>
                <w:sz w:val="20"/>
                <w:szCs w:val="20"/>
              </w:rPr>
              <w:t>%</w:t>
            </w:r>
          </w:p>
        </w:tc>
        <w:tc>
          <w:tcPr>
            <w:tcW w:w="1013" w:type="dxa"/>
            <w:shd w:val="clear" w:color="auto" w:fill="auto"/>
          </w:tcPr>
          <w:p w14:paraId="2923030D"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0.0</w:t>
            </w:r>
            <w:r>
              <w:rPr>
                <w:rFonts w:ascii="Calibri" w:hAnsi="Calibri"/>
                <w:sz w:val="20"/>
                <w:szCs w:val="20"/>
              </w:rPr>
              <w:t>%</w:t>
            </w:r>
          </w:p>
        </w:tc>
        <w:tc>
          <w:tcPr>
            <w:tcW w:w="1170" w:type="dxa"/>
            <w:shd w:val="clear" w:color="auto" w:fill="auto"/>
          </w:tcPr>
          <w:p w14:paraId="3F38E0CA"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w:t>
            </w:r>
          </w:p>
        </w:tc>
        <w:tc>
          <w:tcPr>
            <w:tcW w:w="1188" w:type="dxa"/>
          </w:tcPr>
          <w:p w14:paraId="041481C6" w14:textId="77777777" w:rsidR="00FF0186" w:rsidRPr="00321B2C" w:rsidRDefault="00FF0186" w:rsidP="009206BB">
            <w:pPr>
              <w:spacing w:after="0" w:line="240" w:lineRule="auto"/>
              <w:jc w:val="center"/>
              <w:rPr>
                <w:sz w:val="20"/>
                <w:szCs w:val="20"/>
              </w:rPr>
            </w:pPr>
            <w:r w:rsidRPr="00321B2C">
              <w:rPr>
                <w:sz w:val="20"/>
                <w:szCs w:val="20"/>
              </w:rPr>
              <w:t>1.4%</w:t>
            </w:r>
          </w:p>
        </w:tc>
      </w:tr>
      <w:tr w:rsidR="00FF0186" w:rsidRPr="00321B2C" w14:paraId="2E0E73AC" w14:textId="77777777" w:rsidTr="00C03CB0">
        <w:tc>
          <w:tcPr>
            <w:tcW w:w="3168" w:type="dxa"/>
            <w:shd w:val="clear" w:color="auto" w:fill="D9D9D9" w:themeFill="background1" w:themeFillShade="D9"/>
          </w:tcPr>
          <w:p w14:paraId="59BA95E9" w14:textId="5B5798C8" w:rsidR="00FF0186" w:rsidRPr="00321B2C" w:rsidRDefault="00FF0186" w:rsidP="0032088B">
            <w:pPr>
              <w:spacing w:after="0" w:line="240" w:lineRule="auto"/>
              <w:rPr>
                <w:sz w:val="20"/>
                <w:szCs w:val="20"/>
              </w:rPr>
            </w:pPr>
            <w:r w:rsidRPr="00321B2C">
              <w:rPr>
                <w:sz w:val="20"/>
                <w:szCs w:val="20"/>
              </w:rPr>
              <w:t xml:space="preserve">All </w:t>
            </w:r>
          </w:p>
        </w:tc>
        <w:tc>
          <w:tcPr>
            <w:tcW w:w="1012" w:type="dxa"/>
            <w:shd w:val="clear" w:color="auto" w:fill="D9D9D9" w:themeFill="background1" w:themeFillShade="D9"/>
          </w:tcPr>
          <w:p w14:paraId="6615E69B"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0.2</w:t>
            </w:r>
            <w:r>
              <w:rPr>
                <w:rFonts w:ascii="Calibri" w:hAnsi="Calibri"/>
                <w:sz w:val="20"/>
                <w:szCs w:val="20"/>
              </w:rPr>
              <w:t>%</w:t>
            </w:r>
          </w:p>
        </w:tc>
        <w:tc>
          <w:tcPr>
            <w:tcW w:w="1013" w:type="dxa"/>
            <w:shd w:val="clear" w:color="auto" w:fill="D9D9D9" w:themeFill="background1" w:themeFillShade="D9"/>
          </w:tcPr>
          <w:p w14:paraId="713CB5C7"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0.2</w:t>
            </w:r>
            <w:r>
              <w:rPr>
                <w:rFonts w:ascii="Calibri" w:hAnsi="Calibri"/>
                <w:sz w:val="20"/>
                <w:szCs w:val="20"/>
              </w:rPr>
              <w:t>%</w:t>
            </w:r>
          </w:p>
        </w:tc>
        <w:tc>
          <w:tcPr>
            <w:tcW w:w="1012" w:type="dxa"/>
            <w:shd w:val="clear" w:color="auto" w:fill="D9D9D9" w:themeFill="background1" w:themeFillShade="D9"/>
          </w:tcPr>
          <w:p w14:paraId="41167B98"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0.0</w:t>
            </w:r>
            <w:r>
              <w:rPr>
                <w:rFonts w:ascii="Calibri" w:hAnsi="Calibri"/>
                <w:sz w:val="20"/>
                <w:szCs w:val="20"/>
              </w:rPr>
              <w:t>%</w:t>
            </w:r>
          </w:p>
        </w:tc>
        <w:tc>
          <w:tcPr>
            <w:tcW w:w="1013" w:type="dxa"/>
            <w:shd w:val="clear" w:color="auto" w:fill="D9D9D9" w:themeFill="background1" w:themeFillShade="D9"/>
          </w:tcPr>
          <w:p w14:paraId="16904A11"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0.0</w:t>
            </w:r>
            <w:r>
              <w:rPr>
                <w:rFonts w:ascii="Calibri" w:hAnsi="Calibri"/>
                <w:sz w:val="20"/>
                <w:szCs w:val="20"/>
              </w:rPr>
              <w:t>%</w:t>
            </w:r>
          </w:p>
        </w:tc>
        <w:tc>
          <w:tcPr>
            <w:tcW w:w="1170" w:type="dxa"/>
            <w:shd w:val="clear" w:color="auto" w:fill="D9D9D9" w:themeFill="background1" w:themeFillShade="D9"/>
          </w:tcPr>
          <w:p w14:paraId="38762B78" w14:textId="77777777" w:rsidR="00FF0186" w:rsidRPr="00321B2C" w:rsidRDefault="00FF0186" w:rsidP="009206BB">
            <w:pPr>
              <w:spacing w:after="0" w:line="240" w:lineRule="auto"/>
              <w:jc w:val="center"/>
              <w:rPr>
                <w:rFonts w:ascii="Calibri" w:hAnsi="Calibri"/>
                <w:sz w:val="20"/>
                <w:szCs w:val="20"/>
              </w:rPr>
            </w:pPr>
            <w:r w:rsidRPr="00321B2C">
              <w:rPr>
                <w:rFonts w:ascii="Calibri" w:hAnsi="Calibri"/>
                <w:sz w:val="20"/>
                <w:szCs w:val="20"/>
              </w:rPr>
              <w:t>--</w:t>
            </w:r>
          </w:p>
        </w:tc>
        <w:tc>
          <w:tcPr>
            <w:tcW w:w="1188" w:type="dxa"/>
            <w:shd w:val="clear" w:color="auto" w:fill="D9D9D9" w:themeFill="background1" w:themeFillShade="D9"/>
          </w:tcPr>
          <w:p w14:paraId="286E6466" w14:textId="77777777" w:rsidR="00FF0186" w:rsidRPr="00321B2C" w:rsidRDefault="00FF0186" w:rsidP="009206BB">
            <w:pPr>
              <w:spacing w:after="0" w:line="240" w:lineRule="auto"/>
              <w:jc w:val="center"/>
              <w:rPr>
                <w:sz w:val="20"/>
                <w:szCs w:val="20"/>
              </w:rPr>
            </w:pPr>
            <w:r w:rsidRPr="00321B2C">
              <w:rPr>
                <w:sz w:val="20"/>
                <w:szCs w:val="20"/>
              </w:rPr>
              <w:t>1.9%</w:t>
            </w:r>
          </w:p>
        </w:tc>
      </w:tr>
    </w:tbl>
    <w:p w14:paraId="7B78666C" w14:textId="77777777" w:rsidR="00FF0186" w:rsidRPr="00ED34A7" w:rsidRDefault="00FF0186" w:rsidP="00F76014">
      <w:pPr>
        <w:spacing w:before="60" w:after="0" w:line="240" w:lineRule="auto"/>
        <w:rPr>
          <w:sz w:val="16"/>
          <w:szCs w:val="16"/>
        </w:rPr>
      </w:pPr>
      <w:r w:rsidRPr="00ED34A7">
        <w:rPr>
          <w:sz w:val="16"/>
          <w:szCs w:val="16"/>
        </w:rPr>
        <w:t>*Suspension rates for students from low income families used for 2013 and 2014 rates.</w:t>
      </w:r>
    </w:p>
    <w:p w14:paraId="54FE2E60" w14:textId="77777777" w:rsidR="00FF0186" w:rsidRPr="00ED34A7" w:rsidRDefault="00FF0186" w:rsidP="00FF0186">
      <w:pPr>
        <w:spacing w:after="0" w:line="240" w:lineRule="auto"/>
        <w:rPr>
          <w:sz w:val="16"/>
          <w:szCs w:val="16"/>
        </w:rPr>
      </w:pPr>
    </w:p>
    <w:p w14:paraId="3645FD81" w14:textId="4589D1B9" w:rsidR="00FF0186" w:rsidRDefault="00FF0186" w:rsidP="00FF0186">
      <w:pPr>
        <w:spacing w:after="0" w:line="240" w:lineRule="auto"/>
      </w:pPr>
    </w:p>
    <w:p w14:paraId="533F7D0C" w14:textId="45459D8E" w:rsidR="001522B0" w:rsidRDefault="001522B0" w:rsidP="00FF0186">
      <w:pPr>
        <w:spacing w:after="0" w:line="240" w:lineRule="auto"/>
      </w:pPr>
    </w:p>
    <w:p w14:paraId="1ABA1A3E" w14:textId="4A57B503" w:rsidR="001522B0" w:rsidRDefault="001522B0" w:rsidP="00FF0186">
      <w:pPr>
        <w:spacing w:after="0" w:line="240" w:lineRule="auto"/>
      </w:pPr>
    </w:p>
    <w:p w14:paraId="21C81713" w14:textId="37E41B18" w:rsidR="001522B0" w:rsidRDefault="001522B0" w:rsidP="00FF0186">
      <w:pPr>
        <w:spacing w:after="0" w:line="240" w:lineRule="auto"/>
      </w:pPr>
    </w:p>
    <w:p w14:paraId="44F0339F" w14:textId="2D28B325" w:rsidR="001522B0" w:rsidRDefault="001522B0" w:rsidP="00FF0186">
      <w:pPr>
        <w:spacing w:after="0" w:line="240" w:lineRule="auto"/>
      </w:pPr>
    </w:p>
    <w:p w14:paraId="0D6D5EDF" w14:textId="0CB829E7" w:rsidR="001522B0" w:rsidRDefault="001522B0" w:rsidP="00FF0186">
      <w:pPr>
        <w:spacing w:after="0" w:line="240" w:lineRule="auto"/>
      </w:pPr>
    </w:p>
    <w:p w14:paraId="102C42AF" w14:textId="335183C2" w:rsidR="001522B0" w:rsidRDefault="001522B0" w:rsidP="00FF0186">
      <w:pPr>
        <w:spacing w:after="0" w:line="240" w:lineRule="auto"/>
      </w:pPr>
    </w:p>
    <w:p w14:paraId="593872AE" w14:textId="77777777" w:rsidR="001522B0" w:rsidRPr="00321B2C" w:rsidRDefault="001522B0" w:rsidP="00FF0186">
      <w:pPr>
        <w:spacing w:after="0" w:line="240" w:lineRule="auto"/>
      </w:pPr>
    </w:p>
    <w:p w14:paraId="361B1588" w14:textId="26607F3E" w:rsidR="00FF0186" w:rsidRPr="005714EF" w:rsidRDefault="000876A7" w:rsidP="00FF0186">
      <w:pPr>
        <w:spacing w:after="0" w:line="240" w:lineRule="auto"/>
        <w:rPr>
          <w:rFonts w:eastAsia="Times New Roman" w:cs="Times New Roman"/>
          <w:b/>
        </w:rPr>
      </w:pPr>
      <w:r>
        <w:rPr>
          <w:b/>
        </w:rPr>
        <w:t>B</w:t>
      </w:r>
      <w:r w:rsidRPr="005714EF">
        <w:rPr>
          <w:b/>
        </w:rPr>
        <w:t>etween 2013 and 2016</w:t>
      </w:r>
      <w:r>
        <w:rPr>
          <w:b/>
        </w:rPr>
        <w:t>,</w:t>
      </w:r>
      <w:r w:rsidRPr="005714EF">
        <w:rPr>
          <w:b/>
        </w:rPr>
        <w:t xml:space="preserve"> </w:t>
      </w:r>
      <w:r>
        <w:rPr>
          <w:b/>
        </w:rPr>
        <w:t>o</w:t>
      </w:r>
      <w:r w:rsidRPr="005714EF">
        <w:rPr>
          <w:rFonts w:eastAsia="Times New Roman" w:cs="Times New Roman"/>
          <w:b/>
        </w:rPr>
        <w:t>ut</w:t>
      </w:r>
      <w:r w:rsidR="00FF0186" w:rsidRPr="005714EF">
        <w:rPr>
          <w:rFonts w:eastAsia="Times New Roman" w:cs="Times New Roman"/>
          <w:b/>
        </w:rPr>
        <w:t xml:space="preserve">-of-school suspension rates </w:t>
      </w:r>
      <w:r w:rsidR="00FF0186" w:rsidRPr="005714EF">
        <w:rPr>
          <w:b/>
        </w:rPr>
        <w:t>declined by 1.5 percentage points for all students and for each subgroup with reportable data.</w:t>
      </w:r>
    </w:p>
    <w:p w14:paraId="4815C9D0" w14:textId="77777777" w:rsidR="00FF0186" w:rsidRPr="005714EF" w:rsidRDefault="00FF0186" w:rsidP="00FF0186">
      <w:pPr>
        <w:spacing w:after="0" w:line="240" w:lineRule="auto"/>
      </w:pPr>
    </w:p>
    <w:tbl>
      <w:tblPr>
        <w:tblStyle w:val="TableGrid12"/>
        <w:tblW w:w="0" w:type="auto"/>
        <w:tblLook w:val="04A0" w:firstRow="1" w:lastRow="0" w:firstColumn="1" w:lastColumn="0" w:noHBand="0" w:noVBand="1"/>
        <w:tblCaption w:val="Table 20: West Springfield Public Schools"/>
        <w:tblDescription w:val="Out-of-School Suspension Rates by Subgroup, 2013–2016"/>
      </w:tblPr>
      <w:tblGrid>
        <w:gridCol w:w="3078"/>
        <w:gridCol w:w="991"/>
        <w:gridCol w:w="992"/>
        <w:gridCol w:w="991"/>
        <w:gridCol w:w="992"/>
        <w:gridCol w:w="1194"/>
        <w:gridCol w:w="1122"/>
      </w:tblGrid>
      <w:tr w:rsidR="00FF0186" w:rsidRPr="00321B2C" w14:paraId="2343AEF4" w14:textId="77777777" w:rsidTr="00FE3BB6">
        <w:trPr>
          <w:tblHeader/>
        </w:trPr>
        <w:tc>
          <w:tcPr>
            <w:tcW w:w="9576" w:type="dxa"/>
            <w:gridSpan w:val="7"/>
            <w:tcBorders>
              <w:top w:val="nil"/>
              <w:left w:val="nil"/>
              <w:right w:val="nil"/>
            </w:tcBorders>
            <w:shd w:val="clear" w:color="auto" w:fill="auto"/>
          </w:tcPr>
          <w:p w14:paraId="06EC0E60" w14:textId="77777777" w:rsidR="00FF0186" w:rsidRPr="00321B2C" w:rsidRDefault="00FF0186" w:rsidP="00B946D9">
            <w:pPr>
              <w:spacing w:after="0" w:line="240" w:lineRule="auto"/>
              <w:jc w:val="center"/>
              <w:rPr>
                <w:b/>
                <w:sz w:val="20"/>
                <w:szCs w:val="20"/>
              </w:rPr>
            </w:pPr>
            <w:r w:rsidRPr="00321B2C">
              <w:rPr>
                <w:b/>
                <w:sz w:val="20"/>
                <w:szCs w:val="20"/>
              </w:rPr>
              <w:t xml:space="preserve">Table 20: </w:t>
            </w:r>
            <w:r w:rsidRPr="00321B2C">
              <w:rPr>
                <w:rFonts w:cs="Times New Roman"/>
                <w:b/>
                <w:sz w:val="20"/>
                <w:szCs w:val="20"/>
              </w:rPr>
              <w:t>West Springfield Public Schools</w:t>
            </w:r>
          </w:p>
          <w:p w14:paraId="28F03C3D" w14:textId="77777777" w:rsidR="00FF0186" w:rsidRPr="00321B2C" w:rsidRDefault="00FF0186" w:rsidP="00B946D9">
            <w:pPr>
              <w:spacing w:after="0" w:line="240" w:lineRule="auto"/>
              <w:jc w:val="center"/>
              <w:rPr>
                <w:b/>
                <w:sz w:val="20"/>
                <w:szCs w:val="20"/>
              </w:rPr>
            </w:pPr>
            <w:r w:rsidRPr="00321B2C">
              <w:rPr>
                <w:b/>
                <w:sz w:val="20"/>
                <w:szCs w:val="20"/>
              </w:rPr>
              <w:t>Out-of-School Suspension Rates by Subgroup, 2013–2016</w:t>
            </w:r>
          </w:p>
        </w:tc>
      </w:tr>
      <w:tr w:rsidR="00FF0186" w:rsidRPr="00321B2C" w14:paraId="2D1CC169" w14:textId="77777777" w:rsidTr="00FE3BB6">
        <w:trPr>
          <w:tblHeader/>
        </w:trPr>
        <w:tc>
          <w:tcPr>
            <w:tcW w:w="3168" w:type="dxa"/>
            <w:shd w:val="clear" w:color="auto" w:fill="D9D9D9" w:themeFill="background1" w:themeFillShade="D9"/>
          </w:tcPr>
          <w:p w14:paraId="769B825B" w14:textId="77777777" w:rsidR="00FF0186" w:rsidRPr="00321B2C" w:rsidRDefault="00FF0186" w:rsidP="00B946D9">
            <w:pPr>
              <w:spacing w:after="0" w:line="240" w:lineRule="auto"/>
              <w:rPr>
                <w:b/>
                <w:sz w:val="20"/>
                <w:szCs w:val="20"/>
              </w:rPr>
            </w:pPr>
            <w:r w:rsidRPr="00321B2C">
              <w:rPr>
                <w:b/>
                <w:sz w:val="20"/>
                <w:szCs w:val="20"/>
              </w:rPr>
              <w:t>Group</w:t>
            </w:r>
          </w:p>
        </w:tc>
        <w:tc>
          <w:tcPr>
            <w:tcW w:w="1012" w:type="dxa"/>
            <w:shd w:val="clear" w:color="auto" w:fill="D9D9D9" w:themeFill="background1" w:themeFillShade="D9"/>
          </w:tcPr>
          <w:p w14:paraId="46E4D458" w14:textId="77777777" w:rsidR="00FF0186" w:rsidRPr="00321B2C" w:rsidRDefault="00FF0186" w:rsidP="00B946D9">
            <w:pPr>
              <w:spacing w:after="0" w:line="240" w:lineRule="auto"/>
              <w:jc w:val="center"/>
              <w:rPr>
                <w:b/>
                <w:sz w:val="20"/>
                <w:szCs w:val="20"/>
              </w:rPr>
            </w:pPr>
            <w:r w:rsidRPr="00321B2C">
              <w:rPr>
                <w:b/>
                <w:sz w:val="20"/>
                <w:szCs w:val="20"/>
              </w:rPr>
              <w:t>2013</w:t>
            </w:r>
          </w:p>
        </w:tc>
        <w:tc>
          <w:tcPr>
            <w:tcW w:w="1013" w:type="dxa"/>
            <w:shd w:val="clear" w:color="auto" w:fill="D9D9D9" w:themeFill="background1" w:themeFillShade="D9"/>
          </w:tcPr>
          <w:p w14:paraId="53B31467" w14:textId="77777777" w:rsidR="00FF0186" w:rsidRPr="00321B2C" w:rsidRDefault="00FF0186" w:rsidP="00B946D9">
            <w:pPr>
              <w:spacing w:after="0" w:line="240" w:lineRule="auto"/>
              <w:jc w:val="center"/>
              <w:rPr>
                <w:b/>
                <w:sz w:val="20"/>
                <w:szCs w:val="20"/>
              </w:rPr>
            </w:pPr>
            <w:r w:rsidRPr="00321B2C">
              <w:rPr>
                <w:b/>
                <w:sz w:val="20"/>
                <w:szCs w:val="20"/>
              </w:rPr>
              <w:t>2014</w:t>
            </w:r>
          </w:p>
        </w:tc>
        <w:tc>
          <w:tcPr>
            <w:tcW w:w="1012" w:type="dxa"/>
            <w:shd w:val="clear" w:color="auto" w:fill="D9D9D9" w:themeFill="background1" w:themeFillShade="D9"/>
          </w:tcPr>
          <w:p w14:paraId="1822847E" w14:textId="77777777" w:rsidR="00FF0186" w:rsidRPr="00321B2C" w:rsidRDefault="00FF0186" w:rsidP="00B946D9">
            <w:pPr>
              <w:spacing w:after="0" w:line="240" w:lineRule="auto"/>
              <w:jc w:val="center"/>
              <w:rPr>
                <w:b/>
                <w:sz w:val="20"/>
                <w:szCs w:val="20"/>
              </w:rPr>
            </w:pPr>
            <w:r w:rsidRPr="00321B2C">
              <w:rPr>
                <w:b/>
                <w:sz w:val="20"/>
                <w:szCs w:val="20"/>
              </w:rPr>
              <w:t>2015</w:t>
            </w:r>
          </w:p>
        </w:tc>
        <w:tc>
          <w:tcPr>
            <w:tcW w:w="1013" w:type="dxa"/>
            <w:shd w:val="clear" w:color="auto" w:fill="D9D9D9" w:themeFill="background1" w:themeFillShade="D9"/>
          </w:tcPr>
          <w:p w14:paraId="7F419DC7" w14:textId="77777777" w:rsidR="00FF0186" w:rsidRPr="00321B2C" w:rsidRDefault="00FF0186" w:rsidP="00B946D9">
            <w:pPr>
              <w:spacing w:after="0" w:line="240" w:lineRule="auto"/>
              <w:jc w:val="center"/>
              <w:rPr>
                <w:b/>
                <w:sz w:val="20"/>
                <w:szCs w:val="20"/>
              </w:rPr>
            </w:pPr>
            <w:r w:rsidRPr="00321B2C">
              <w:rPr>
                <w:b/>
                <w:sz w:val="20"/>
                <w:szCs w:val="20"/>
              </w:rPr>
              <w:t>2016</w:t>
            </w:r>
          </w:p>
        </w:tc>
        <w:tc>
          <w:tcPr>
            <w:tcW w:w="1215" w:type="dxa"/>
            <w:shd w:val="clear" w:color="auto" w:fill="D9D9D9" w:themeFill="background1" w:themeFillShade="D9"/>
          </w:tcPr>
          <w:p w14:paraId="134ECA7D" w14:textId="77777777" w:rsidR="00FF0186" w:rsidRPr="00321B2C" w:rsidRDefault="00FF0186" w:rsidP="00B946D9">
            <w:pPr>
              <w:spacing w:after="0" w:line="240" w:lineRule="auto"/>
              <w:jc w:val="center"/>
              <w:rPr>
                <w:b/>
                <w:sz w:val="20"/>
                <w:szCs w:val="20"/>
              </w:rPr>
            </w:pPr>
            <w:r w:rsidRPr="00321B2C">
              <w:rPr>
                <w:b/>
                <w:sz w:val="20"/>
                <w:szCs w:val="20"/>
              </w:rPr>
              <w:t>4-yr Change</w:t>
            </w:r>
          </w:p>
        </w:tc>
        <w:tc>
          <w:tcPr>
            <w:tcW w:w="1143" w:type="dxa"/>
            <w:shd w:val="clear" w:color="auto" w:fill="D9D9D9" w:themeFill="background1" w:themeFillShade="D9"/>
          </w:tcPr>
          <w:p w14:paraId="50BAE62A" w14:textId="77777777" w:rsidR="00FF0186" w:rsidRPr="00321B2C" w:rsidRDefault="00FF0186" w:rsidP="00B946D9">
            <w:pPr>
              <w:spacing w:after="0" w:line="240" w:lineRule="auto"/>
              <w:jc w:val="center"/>
              <w:rPr>
                <w:b/>
                <w:sz w:val="20"/>
                <w:szCs w:val="20"/>
              </w:rPr>
            </w:pPr>
            <w:r w:rsidRPr="00321B2C">
              <w:rPr>
                <w:b/>
                <w:sz w:val="20"/>
                <w:szCs w:val="20"/>
              </w:rPr>
              <w:t>State (2016)</w:t>
            </w:r>
          </w:p>
        </w:tc>
      </w:tr>
      <w:tr w:rsidR="00FF0186" w:rsidRPr="00321B2C" w14:paraId="7C34F287" w14:textId="77777777" w:rsidTr="00C03CB0">
        <w:tc>
          <w:tcPr>
            <w:tcW w:w="3168" w:type="dxa"/>
            <w:shd w:val="clear" w:color="auto" w:fill="auto"/>
          </w:tcPr>
          <w:p w14:paraId="43349F0E" w14:textId="77777777" w:rsidR="00FF0186" w:rsidRPr="00321B2C" w:rsidRDefault="00FF0186" w:rsidP="00B946D9">
            <w:pPr>
              <w:spacing w:after="0" w:line="240" w:lineRule="auto"/>
              <w:rPr>
                <w:sz w:val="20"/>
                <w:szCs w:val="20"/>
              </w:rPr>
            </w:pPr>
            <w:r w:rsidRPr="00321B2C">
              <w:rPr>
                <w:sz w:val="20"/>
                <w:szCs w:val="20"/>
              </w:rPr>
              <w:t>High Needs</w:t>
            </w:r>
          </w:p>
        </w:tc>
        <w:tc>
          <w:tcPr>
            <w:tcW w:w="1012" w:type="dxa"/>
            <w:shd w:val="clear" w:color="auto" w:fill="auto"/>
          </w:tcPr>
          <w:p w14:paraId="54C6A19E"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5.5%</w:t>
            </w:r>
          </w:p>
        </w:tc>
        <w:tc>
          <w:tcPr>
            <w:tcW w:w="1013" w:type="dxa"/>
            <w:shd w:val="clear" w:color="auto" w:fill="auto"/>
          </w:tcPr>
          <w:p w14:paraId="633319D1"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4.8%</w:t>
            </w:r>
          </w:p>
        </w:tc>
        <w:tc>
          <w:tcPr>
            <w:tcW w:w="1012" w:type="dxa"/>
            <w:shd w:val="clear" w:color="auto" w:fill="auto"/>
          </w:tcPr>
          <w:p w14:paraId="3A724496"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3.6%</w:t>
            </w:r>
          </w:p>
        </w:tc>
        <w:tc>
          <w:tcPr>
            <w:tcW w:w="1013" w:type="dxa"/>
            <w:shd w:val="clear" w:color="auto" w:fill="auto"/>
          </w:tcPr>
          <w:p w14:paraId="4CBE0A47"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3.0%</w:t>
            </w:r>
          </w:p>
        </w:tc>
        <w:tc>
          <w:tcPr>
            <w:tcW w:w="1215" w:type="dxa"/>
            <w:shd w:val="clear" w:color="auto" w:fill="auto"/>
          </w:tcPr>
          <w:p w14:paraId="319D3331"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-2.5</w:t>
            </w:r>
          </w:p>
        </w:tc>
        <w:tc>
          <w:tcPr>
            <w:tcW w:w="1143" w:type="dxa"/>
          </w:tcPr>
          <w:p w14:paraId="76C199C4" w14:textId="77777777" w:rsidR="00FF0186" w:rsidRPr="00321B2C" w:rsidRDefault="00FF0186" w:rsidP="00B946D9">
            <w:pPr>
              <w:spacing w:after="0" w:line="240" w:lineRule="auto"/>
              <w:jc w:val="center"/>
              <w:rPr>
                <w:sz w:val="20"/>
                <w:szCs w:val="20"/>
              </w:rPr>
            </w:pPr>
            <w:r w:rsidRPr="00321B2C">
              <w:rPr>
                <w:sz w:val="20"/>
                <w:szCs w:val="20"/>
              </w:rPr>
              <w:t>4.9%</w:t>
            </w:r>
          </w:p>
        </w:tc>
      </w:tr>
      <w:tr w:rsidR="00FF0186" w:rsidRPr="00321B2C" w14:paraId="7D263316" w14:textId="77777777" w:rsidTr="00C03CB0">
        <w:tc>
          <w:tcPr>
            <w:tcW w:w="3168" w:type="dxa"/>
            <w:shd w:val="clear" w:color="auto" w:fill="D9D9D9" w:themeFill="background1" w:themeFillShade="D9"/>
          </w:tcPr>
          <w:p w14:paraId="16492ED7" w14:textId="77777777" w:rsidR="00FF0186" w:rsidRPr="00321B2C" w:rsidRDefault="00FF0186" w:rsidP="00B946D9">
            <w:pPr>
              <w:spacing w:after="0" w:line="240" w:lineRule="auto"/>
              <w:rPr>
                <w:sz w:val="20"/>
                <w:szCs w:val="20"/>
              </w:rPr>
            </w:pPr>
            <w:r w:rsidRPr="00321B2C">
              <w:rPr>
                <w:sz w:val="20"/>
                <w:szCs w:val="20"/>
              </w:rPr>
              <w:t>Economically disadvantaged*</w:t>
            </w:r>
          </w:p>
        </w:tc>
        <w:tc>
          <w:tcPr>
            <w:tcW w:w="1012" w:type="dxa"/>
            <w:shd w:val="clear" w:color="auto" w:fill="D9D9D9" w:themeFill="background1" w:themeFillShade="D9"/>
          </w:tcPr>
          <w:p w14:paraId="1096A315"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w:t>
            </w:r>
          </w:p>
        </w:tc>
        <w:tc>
          <w:tcPr>
            <w:tcW w:w="1013" w:type="dxa"/>
            <w:shd w:val="clear" w:color="auto" w:fill="D9D9D9" w:themeFill="background1" w:themeFillShade="D9"/>
          </w:tcPr>
          <w:p w14:paraId="7DFB2036"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w:t>
            </w:r>
          </w:p>
        </w:tc>
        <w:tc>
          <w:tcPr>
            <w:tcW w:w="1012" w:type="dxa"/>
            <w:shd w:val="clear" w:color="auto" w:fill="D9D9D9" w:themeFill="background1" w:themeFillShade="D9"/>
          </w:tcPr>
          <w:p w14:paraId="260FB1AD"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3.3%</w:t>
            </w:r>
          </w:p>
        </w:tc>
        <w:tc>
          <w:tcPr>
            <w:tcW w:w="1013" w:type="dxa"/>
            <w:shd w:val="clear" w:color="auto" w:fill="D9D9D9" w:themeFill="background1" w:themeFillShade="D9"/>
          </w:tcPr>
          <w:p w14:paraId="43200FA4"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2.8%</w:t>
            </w:r>
          </w:p>
        </w:tc>
        <w:tc>
          <w:tcPr>
            <w:tcW w:w="1215" w:type="dxa"/>
            <w:shd w:val="clear" w:color="auto" w:fill="D9D9D9" w:themeFill="background1" w:themeFillShade="D9"/>
          </w:tcPr>
          <w:p w14:paraId="4004DF98"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w:t>
            </w:r>
          </w:p>
        </w:tc>
        <w:tc>
          <w:tcPr>
            <w:tcW w:w="1143" w:type="dxa"/>
            <w:shd w:val="clear" w:color="auto" w:fill="D9D9D9" w:themeFill="background1" w:themeFillShade="D9"/>
          </w:tcPr>
          <w:p w14:paraId="16029BF8" w14:textId="77777777" w:rsidR="00FF0186" w:rsidRPr="00321B2C" w:rsidRDefault="00FF0186" w:rsidP="00B946D9">
            <w:pPr>
              <w:spacing w:after="0" w:line="240" w:lineRule="auto"/>
              <w:jc w:val="center"/>
              <w:rPr>
                <w:sz w:val="20"/>
                <w:szCs w:val="20"/>
              </w:rPr>
            </w:pPr>
            <w:r w:rsidRPr="00321B2C">
              <w:rPr>
                <w:sz w:val="20"/>
                <w:szCs w:val="20"/>
              </w:rPr>
              <w:t>5.6%</w:t>
            </w:r>
          </w:p>
        </w:tc>
      </w:tr>
      <w:tr w:rsidR="00FF0186" w:rsidRPr="00321B2C" w14:paraId="4810D4CF" w14:textId="77777777" w:rsidTr="00C03CB0">
        <w:tc>
          <w:tcPr>
            <w:tcW w:w="3168" w:type="dxa"/>
            <w:shd w:val="clear" w:color="auto" w:fill="auto"/>
          </w:tcPr>
          <w:p w14:paraId="3D82C376" w14:textId="77777777" w:rsidR="00FF0186" w:rsidRPr="00321B2C" w:rsidRDefault="00FF0186" w:rsidP="00B946D9">
            <w:pPr>
              <w:spacing w:after="0" w:line="240" w:lineRule="auto"/>
              <w:rPr>
                <w:sz w:val="20"/>
                <w:szCs w:val="20"/>
              </w:rPr>
            </w:pPr>
            <w:r w:rsidRPr="00321B2C">
              <w:rPr>
                <w:sz w:val="20"/>
                <w:szCs w:val="20"/>
              </w:rPr>
              <w:t>ELLs</w:t>
            </w:r>
          </w:p>
        </w:tc>
        <w:tc>
          <w:tcPr>
            <w:tcW w:w="1012" w:type="dxa"/>
            <w:shd w:val="clear" w:color="auto" w:fill="auto"/>
          </w:tcPr>
          <w:p w14:paraId="5C915211"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w:t>
            </w:r>
          </w:p>
        </w:tc>
        <w:tc>
          <w:tcPr>
            <w:tcW w:w="1013" w:type="dxa"/>
            <w:shd w:val="clear" w:color="auto" w:fill="auto"/>
          </w:tcPr>
          <w:p w14:paraId="4E064BF6"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w:t>
            </w:r>
          </w:p>
        </w:tc>
        <w:tc>
          <w:tcPr>
            <w:tcW w:w="1012" w:type="dxa"/>
            <w:shd w:val="clear" w:color="auto" w:fill="auto"/>
          </w:tcPr>
          <w:p w14:paraId="629D0AE2"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2.3%</w:t>
            </w:r>
          </w:p>
        </w:tc>
        <w:tc>
          <w:tcPr>
            <w:tcW w:w="1013" w:type="dxa"/>
            <w:shd w:val="clear" w:color="auto" w:fill="auto"/>
          </w:tcPr>
          <w:p w14:paraId="3DB77D3B"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2.6%</w:t>
            </w:r>
          </w:p>
        </w:tc>
        <w:tc>
          <w:tcPr>
            <w:tcW w:w="1215" w:type="dxa"/>
            <w:shd w:val="clear" w:color="auto" w:fill="auto"/>
          </w:tcPr>
          <w:p w14:paraId="434C274F"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w:t>
            </w:r>
          </w:p>
        </w:tc>
        <w:tc>
          <w:tcPr>
            <w:tcW w:w="1143" w:type="dxa"/>
            <w:shd w:val="clear" w:color="auto" w:fill="auto"/>
          </w:tcPr>
          <w:p w14:paraId="5B8CEA99" w14:textId="77777777" w:rsidR="00FF0186" w:rsidRPr="00321B2C" w:rsidRDefault="00FF0186" w:rsidP="00B946D9">
            <w:pPr>
              <w:spacing w:after="0" w:line="240" w:lineRule="auto"/>
              <w:jc w:val="center"/>
              <w:rPr>
                <w:sz w:val="20"/>
                <w:szCs w:val="20"/>
              </w:rPr>
            </w:pPr>
            <w:r w:rsidRPr="00321B2C">
              <w:rPr>
                <w:sz w:val="20"/>
                <w:szCs w:val="20"/>
              </w:rPr>
              <w:t>4.0%</w:t>
            </w:r>
          </w:p>
        </w:tc>
      </w:tr>
      <w:tr w:rsidR="00FF0186" w:rsidRPr="00321B2C" w14:paraId="7C41029D" w14:textId="77777777" w:rsidTr="00C03CB0">
        <w:tc>
          <w:tcPr>
            <w:tcW w:w="3168" w:type="dxa"/>
            <w:shd w:val="clear" w:color="auto" w:fill="D9D9D9" w:themeFill="background1" w:themeFillShade="D9"/>
          </w:tcPr>
          <w:p w14:paraId="48C0F240" w14:textId="77777777" w:rsidR="00FF0186" w:rsidRPr="00321B2C" w:rsidRDefault="00FF0186" w:rsidP="00B946D9">
            <w:pPr>
              <w:spacing w:after="0" w:line="240" w:lineRule="auto"/>
              <w:rPr>
                <w:sz w:val="20"/>
                <w:szCs w:val="20"/>
              </w:rPr>
            </w:pPr>
            <w:r w:rsidRPr="00321B2C">
              <w:rPr>
                <w:sz w:val="20"/>
                <w:szCs w:val="20"/>
              </w:rPr>
              <w:t>SWD</w:t>
            </w:r>
          </w:p>
        </w:tc>
        <w:tc>
          <w:tcPr>
            <w:tcW w:w="1012" w:type="dxa"/>
            <w:shd w:val="clear" w:color="auto" w:fill="D9D9D9" w:themeFill="background1" w:themeFillShade="D9"/>
          </w:tcPr>
          <w:p w14:paraId="2D1A4E0E"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9.6%</w:t>
            </w:r>
          </w:p>
        </w:tc>
        <w:tc>
          <w:tcPr>
            <w:tcW w:w="1013" w:type="dxa"/>
            <w:shd w:val="clear" w:color="auto" w:fill="D9D9D9" w:themeFill="background1" w:themeFillShade="D9"/>
          </w:tcPr>
          <w:p w14:paraId="65312987"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9.0%</w:t>
            </w:r>
          </w:p>
        </w:tc>
        <w:tc>
          <w:tcPr>
            <w:tcW w:w="1012" w:type="dxa"/>
            <w:shd w:val="clear" w:color="auto" w:fill="D9D9D9" w:themeFill="background1" w:themeFillShade="D9"/>
          </w:tcPr>
          <w:p w14:paraId="2A1313F5"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5.8%</w:t>
            </w:r>
          </w:p>
        </w:tc>
        <w:tc>
          <w:tcPr>
            <w:tcW w:w="1013" w:type="dxa"/>
            <w:shd w:val="clear" w:color="auto" w:fill="D9D9D9" w:themeFill="background1" w:themeFillShade="D9"/>
          </w:tcPr>
          <w:p w14:paraId="38F177C5"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5.1%</w:t>
            </w:r>
          </w:p>
        </w:tc>
        <w:tc>
          <w:tcPr>
            <w:tcW w:w="1215" w:type="dxa"/>
            <w:shd w:val="clear" w:color="auto" w:fill="D9D9D9" w:themeFill="background1" w:themeFillShade="D9"/>
          </w:tcPr>
          <w:p w14:paraId="228C8B46"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-4.5</w:t>
            </w:r>
          </w:p>
        </w:tc>
        <w:tc>
          <w:tcPr>
            <w:tcW w:w="1143" w:type="dxa"/>
            <w:shd w:val="clear" w:color="auto" w:fill="D9D9D9" w:themeFill="background1" w:themeFillShade="D9"/>
          </w:tcPr>
          <w:p w14:paraId="04C7B395" w14:textId="77777777" w:rsidR="00FF0186" w:rsidRPr="00321B2C" w:rsidRDefault="00FF0186" w:rsidP="00B946D9">
            <w:pPr>
              <w:spacing w:after="0" w:line="240" w:lineRule="auto"/>
              <w:jc w:val="center"/>
              <w:rPr>
                <w:sz w:val="20"/>
                <w:szCs w:val="20"/>
              </w:rPr>
            </w:pPr>
            <w:r w:rsidRPr="00321B2C">
              <w:rPr>
                <w:sz w:val="20"/>
                <w:szCs w:val="20"/>
              </w:rPr>
              <w:t>5.9%</w:t>
            </w:r>
          </w:p>
        </w:tc>
      </w:tr>
      <w:tr w:rsidR="00FF0186" w:rsidRPr="00321B2C" w14:paraId="19864B4D" w14:textId="77777777" w:rsidTr="00C03CB0">
        <w:tc>
          <w:tcPr>
            <w:tcW w:w="3168" w:type="dxa"/>
            <w:shd w:val="clear" w:color="auto" w:fill="auto"/>
          </w:tcPr>
          <w:p w14:paraId="650E36AC" w14:textId="5EFE4231" w:rsidR="00FF0186" w:rsidRPr="00321B2C" w:rsidRDefault="00FF0186" w:rsidP="00B946D9">
            <w:pPr>
              <w:spacing w:after="0" w:line="240" w:lineRule="auto"/>
              <w:rPr>
                <w:rFonts w:eastAsia="Times New Roman" w:cs="Times New Roman"/>
                <w:sz w:val="20"/>
                <w:szCs w:val="20"/>
              </w:rPr>
            </w:pPr>
            <w:r w:rsidRPr="00321B2C">
              <w:rPr>
                <w:rFonts w:eastAsia="Times New Roman" w:cs="Times New Roman"/>
                <w:sz w:val="20"/>
                <w:szCs w:val="20"/>
              </w:rPr>
              <w:t>African American</w:t>
            </w:r>
          </w:p>
        </w:tc>
        <w:tc>
          <w:tcPr>
            <w:tcW w:w="1012" w:type="dxa"/>
            <w:shd w:val="clear" w:color="auto" w:fill="auto"/>
          </w:tcPr>
          <w:p w14:paraId="6D544537"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9.1%</w:t>
            </w:r>
          </w:p>
        </w:tc>
        <w:tc>
          <w:tcPr>
            <w:tcW w:w="1013" w:type="dxa"/>
            <w:shd w:val="clear" w:color="auto" w:fill="auto"/>
          </w:tcPr>
          <w:p w14:paraId="54F03BED"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w:t>
            </w:r>
          </w:p>
        </w:tc>
        <w:tc>
          <w:tcPr>
            <w:tcW w:w="1012" w:type="dxa"/>
            <w:shd w:val="clear" w:color="auto" w:fill="auto"/>
          </w:tcPr>
          <w:p w14:paraId="1F37D123"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w:t>
            </w:r>
          </w:p>
        </w:tc>
        <w:tc>
          <w:tcPr>
            <w:tcW w:w="1013" w:type="dxa"/>
            <w:shd w:val="clear" w:color="auto" w:fill="auto"/>
          </w:tcPr>
          <w:p w14:paraId="3B5EDD9E"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3.3%</w:t>
            </w:r>
          </w:p>
        </w:tc>
        <w:tc>
          <w:tcPr>
            <w:tcW w:w="1215" w:type="dxa"/>
            <w:shd w:val="clear" w:color="auto" w:fill="auto"/>
          </w:tcPr>
          <w:p w14:paraId="4168CF30"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-5.8</w:t>
            </w:r>
          </w:p>
        </w:tc>
        <w:tc>
          <w:tcPr>
            <w:tcW w:w="1143" w:type="dxa"/>
          </w:tcPr>
          <w:p w14:paraId="6CE147A4" w14:textId="77777777" w:rsidR="00FF0186" w:rsidRPr="00321B2C" w:rsidRDefault="00FF0186" w:rsidP="00B946D9">
            <w:pPr>
              <w:spacing w:after="0" w:line="240" w:lineRule="auto"/>
              <w:jc w:val="center"/>
              <w:rPr>
                <w:sz w:val="20"/>
                <w:szCs w:val="20"/>
              </w:rPr>
            </w:pPr>
            <w:r w:rsidRPr="00321B2C">
              <w:rPr>
                <w:sz w:val="20"/>
                <w:szCs w:val="20"/>
              </w:rPr>
              <w:t>6.9%</w:t>
            </w:r>
          </w:p>
        </w:tc>
      </w:tr>
      <w:tr w:rsidR="00FF0186" w:rsidRPr="00321B2C" w14:paraId="13C369B2" w14:textId="77777777" w:rsidTr="00C03CB0">
        <w:tc>
          <w:tcPr>
            <w:tcW w:w="3168" w:type="dxa"/>
            <w:tcBorders>
              <w:bottom w:val="single" w:sz="4" w:space="0" w:color="auto"/>
            </w:tcBorders>
            <w:shd w:val="clear" w:color="auto" w:fill="D9D9D9" w:themeFill="background1" w:themeFillShade="D9"/>
          </w:tcPr>
          <w:p w14:paraId="50039207" w14:textId="77777777" w:rsidR="00FF0186" w:rsidRPr="00321B2C" w:rsidRDefault="00FF0186" w:rsidP="00B946D9">
            <w:pPr>
              <w:spacing w:after="0" w:line="240" w:lineRule="auto"/>
              <w:rPr>
                <w:rFonts w:eastAsia="Times New Roman" w:cs="Times New Roman"/>
                <w:sz w:val="20"/>
                <w:szCs w:val="20"/>
              </w:rPr>
            </w:pPr>
            <w:r w:rsidRPr="00321B2C">
              <w:rPr>
                <w:rFonts w:eastAsia="Times New Roman" w:cs="Times New Roman"/>
                <w:sz w:val="20"/>
                <w:szCs w:val="20"/>
              </w:rPr>
              <w:t>Asian</w:t>
            </w:r>
          </w:p>
        </w:tc>
        <w:tc>
          <w:tcPr>
            <w:tcW w:w="1012" w:type="dxa"/>
            <w:tcBorders>
              <w:bottom w:val="single" w:sz="4" w:space="0" w:color="auto"/>
            </w:tcBorders>
            <w:shd w:val="clear" w:color="auto" w:fill="D9D9D9" w:themeFill="background1" w:themeFillShade="D9"/>
          </w:tcPr>
          <w:p w14:paraId="3405F434"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w:t>
            </w:r>
          </w:p>
        </w:tc>
        <w:tc>
          <w:tcPr>
            <w:tcW w:w="1013" w:type="dxa"/>
            <w:tcBorders>
              <w:bottom w:val="single" w:sz="4" w:space="0" w:color="auto"/>
            </w:tcBorders>
            <w:shd w:val="clear" w:color="auto" w:fill="D9D9D9" w:themeFill="background1" w:themeFillShade="D9"/>
          </w:tcPr>
          <w:p w14:paraId="63764AAD"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w:t>
            </w:r>
          </w:p>
        </w:tc>
        <w:tc>
          <w:tcPr>
            <w:tcW w:w="1012" w:type="dxa"/>
            <w:tcBorders>
              <w:bottom w:val="single" w:sz="4" w:space="0" w:color="auto"/>
            </w:tcBorders>
            <w:shd w:val="clear" w:color="auto" w:fill="D9D9D9" w:themeFill="background1" w:themeFillShade="D9"/>
          </w:tcPr>
          <w:p w14:paraId="4C1BBC3E"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w:t>
            </w:r>
          </w:p>
        </w:tc>
        <w:tc>
          <w:tcPr>
            <w:tcW w:w="1013" w:type="dxa"/>
            <w:tcBorders>
              <w:bottom w:val="single" w:sz="4" w:space="0" w:color="auto"/>
            </w:tcBorders>
            <w:shd w:val="clear" w:color="auto" w:fill="D9D9D9" w:themeFill="background1" w:themeFillShade="D9"/>
          </w:tcPr>
          <w:p w14:paraId="5F1177DB"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w:t>
            </w:r>
          </w:p>
        </w:tc>
        <w:tc>
          <w:tcPr>
            <w:tcW w:w="1215" w:type="dxa"/>
            <w:tcBorders>
              <w:bottom w:val="single" w:sz="4" w:space="0" w:color="auto"/>
            </w:tcBorders>
            <w:shd w:val="clear" w:color="auto" w:fill="D9D9D9" w:themeFill="background1" w:themeFillShade="D9"/>
          </w:tcPr>
          <w:p w14:paraId="3C2FE486"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w:t>
            </w:r>
          </w:p>
        </w:tc>
        <w:tc>
          <w:tcPr>
            <w:tcW w:w="1143" w:type="dxa"/>
            <w:tcBorders>
              <w:bottom w:val="single" w:sz="4" w:space="0" w:color="auto"/>
            </w:tcBorders>
            <w:shd w:val="clear" w:color="auto" w:fill="D9D9D9" w:themeFill="background1" w:themeFillShade="D9"/>
          </w:tcPr>
          <w:p w14:paraId="145ECBF6" w14:textId="77777777" w:rsidR="00FF0186" w:rsidRPr="00321B2C" w:rsidRDefault="00FF0186" w:rsidP="00B946D9">
            <w:pPr>
              <w:spacing w:after="0" w:line="240" w:lineRule="auto"/>
              <w:jc w:val="center"/>
              <w:rPr>
                <w:sz w:val="20"/>
                <w:szCs w:val="20"/>
              </w:rPr>
            </w:pPr>
            <w:r w:rsidRPr="00321B2C">
              <w:rPr>
                <w:sz w:val="20"/>
                <w:szCs w:val="20"/>
              </w:rPr>
              <w:t>0.8%</w:t>
            </w:r>
          </w:p>
        </w:tc>
      </w:tr>
      <w:tr w:rsidR="00FF0186" w:rsidRPr="00321B2C" w14:paraId="6D28C2E3" w14:textId="77777777" w:rsidTr="00C03CB0">
        <w:tc>
          <w:tcPr>
            <w:tcW w:w="3168" w:type="dxa"/>
            <w:shd w:val="clear" w:color="auto" w:fill="auto"/>
          </w:tcPr>
          <w:p w14:paraId="4ABA9686" w14:textId="77777777" w:rsidR="00FF0186" w:rsidRPr="00321B2C" w:rsidRDefault="00FF0186" w:rsidP="00B946D9">
            <w:pPr>
              <w:spacing w:after="0" w:line="240" w:lineRule="auto"/>
              <w:rPr>
                <w:rFonts w:eastAsia="Times New Roman" w:cs="Times New Roman"/>
                <w:sz w:val="20"/>
                <w:szCs w:val="20"/>
              </w:rPr>
            </w:pPr>
            <w:r w:rsidRPr="00321B2C">
              <w:rPr>
                <w:rFonts w:eastAsia="Times New Roman" w:cs="Times New Roman"/>
                <w:sz w:val="20"/>
                <w:szCs w:val="20"/>
              </w:rPr>
              <w:t>Hispanic or Latino</w:t>
            </w:r>
          </w:p>
        </w:tc>
        <w:tc>
          <w:tcPr>
            <w:tcW w:w="1012" w:type="dxa"/>
            <w:shd w:val="clear" w:color="auto" w:fill="auto"/>
          </w:tcPr>
          <w:p w14:paraId="732D69BE"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7.9%</w:t>
            </w:r>
          </w:p>
        </w:tc>
        <w:tc>
          <w:tcPr>
            <w:tcW w:w="1013" w:type="dxa"/>
            <w:shd w:val="clear" w:color="auto" w:fill="auto"/>
          </w:tcPr>
          <w:p w14:paraId="303EA0C6"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6.5%</w:t>
            </w:r>
          </w:p>
        </w:tc>
        <w:tc>
          <w:tcPr>
            <w:tcW w:w="1012" w:type="dxa"/>
            <w:shd w:val="clear" w:color="auto" w:fill="auto"/>
          </w:tcPr>
          <w:p w14:paraId="6DAAA46B"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4.1%</w:t>
            </w:r>
          </w:p>
        </w:tc>
        <w:tc>
          <w:tcPr>
            <w:tcW w:w="1013" w:type="dxa"/>
            <w:shd w:val="clear" w:color="auto" w:fill="auto"/>
          </w:tcPr>
          <w:p w14:paraId="46728A91"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3.4%</w:t>
            </w:r>
          </w:p>
        </w:tc>
        <w:tc>
          <w:tcPr>
            <w:tcW w:w="1215" w:type="dxa"/>
            <w:shd w:val="clear" w:color="auto" w:fill="auto"/>
          </w:tcPr>
          <w:p w14:paraId="333AB385"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-4.5</w:t>
            </w:r>
          </w:p>
        </w:tc>
        <w:tc>
          <w:tcPr>
            <w:tcW w:w="1143" w:type="dxa"/>
          </w:tcPr>
          <w:p w14:paraId="6E05BCCC" w14:textId="77777777" w:rsidR="00FF0186" w:rsidRPr="00321B2C" w:rsidRDefault="00FF0186" w:rsidP="00B946D9">
            <w:pPr>
              <w:spacing w:after="0" w:line="240" w:lineRule="auto"/>
              <w:jc w:val="center"/>
              <w:rPr>
                <w:sz w:val="20"/>
                <w:szCs w:val="20"/>
              </w:rPr>
            </w:pPr>
            <w:r w:rsidRPr="00321B2C">
              <w:rPr>
                <w:sz w:val="20"/>
                <w:szCs w:val="20"/>
              </w:rPr>
              <w:t>5.7%</w:t>
            </w:r>
          </w:p>
        </w:tc>
      </w:tr>
      <w:tr w:rsidR="00FF0186" w:rsidRPr="00321B2C" w14:paraId="7B75F7CE" w14:textId="77777777" w:rsidTr="00C03CB0">
        <w:tc>
          <w:tcPr>
            <w:tcW w:w="3168" w:type="dxa"/>
            <w:shd w:val="clear" w:color="auto" w:fill="D9D9D9" w:themeFill="background1" w:themeFillShade="D9"/>
          </w:tcPr>
          <w:p w14:paraId="4FC96424" w14:textId="77777777" w:rsidR="00FF0186" w:rsidRPr="00321B2C" w:rsidRDefault="00FF0186" w:rsidP="00B946D9">
            <w:pPr>
              <w:spacing w:after="0" w:line="240" w:lineRule="auto"/>
              <w:rPr>
                <w:rFonts w:eastAsia="Times New Roman" w:cs="Times New Roman"/>
                <w:sz w:val="20"/>
                <w:szCs w:val="20"/>
              </w:rPr>
            </w:pPr>
            <w:r w:rsidRPr="00321B2C">
              <w:rPr>
                <w:rFonts w:eastAsia="Times New Roman" w:cs="Times New Roman"/>
                <w:sz w:val="20"/>
                <w:szCs w:val="20"/>
              </w:rPr>
              <w:t>Multi-Race, non-Hispanic or Latino</w:t>
            </w:r>
          </w:p>
        </w:tc>
        <w:tc>
          <w:tcPr>
            <w:tcW w:w="1012" w:type="dxa"/>
            <w:shd w:val="clear" w:color="auto" w:fill="D9D9D9" w:themeFill="background1" w:themeFillShade="D9"/>
          </w:tcPr>
          <w:p w14:paraId="7C13A5A5"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8.7%</w:t>
            </w:r>
          </w:p>
        </w:tc>
        <w:tc>
          <w:tcPr>
            <w:tcW w:w="1013" w:type="dxa"/>
            <w:shd w:val="clear" w:color="auto" w:fill="D9D9D9" w:themeFill="background1" w:themeFillShade="D9"/>
          </w:tcPr>
          <w:p w14:paraId="18C6B2B7"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5.0%</w:t>
            </w:r>
          </w:p>
        </w:tc>
        <w:tc>
          <w:tcPr>
            <w:tcW w:w="1012" w:type="dxa"/>
            <w:shd w:val="clear" w:color="auto" w:fill="D9D9D9" w:themeFill="background1" w:themeFillShade="D9"/>
          </w:tcPr>
          <w:p w14:paraId="19C2CF0E"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w:t>
            </w:r>
          </w:p>
        </w:tc>
        <w:tc>
          <w:tcPr>
            <w:tcW w:w="1013" w:type="dxa"/>
            <w:shd w:val="clear" w:color="auto" w:fill="D9D9D9" w:themeFill="background1" w:themeFillShade="D9"/>
          </w:tcPr>
          <w:p w14:paraId="618E04E1"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w:t>
            </w:r>
          </w:p>
        </w:tc>
        <w:tc>
          <w:tcPr>
            <w:tcW w:w="1215" w:type="dxa"/>
            <w:shd w:val="clear" w:color="auto" w:fill="D9D9D9" w:themeFill="background1" w:themeFillShade="D9"/>
          </w:tcPr>
          <w:p w14:paraId="205E1FCE"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w:t>
            </w:r>
          </w:p>
        </w:tc>
        <w:tc>
          <w:tcPr>
            <w:tcW w:w="1143" w:type="dxa"/>
            <w:shd w:val="clear" w:color="auto" w:fill="D9D9D9" w:themeFill="background1" w:themeFillShade="D9"/>
          </w:tcPr>
          <w:p w14:paraId="55F6E32C" w14:textId="77777777" w:rsidR="00FF0186" w:rsidRPr="00321B2C" w:rsidRDefault="00FF0186" w:rsidP="00B946D9">
            <w:pPr>
              <w:spacing w:after="0" w:line="240" w:lineRule="auto"/>
              <w:jc w:val="center"/>
              <w:rPr>
                <w:sz w:val="20"/>
                <w:szCs w:val="20"/>
              </w:rPr>
            </w:pPr>
            <w:r w:rsidRPr="00321B2C">
              <w:rPr>
                <w:sz w:val="20"/>
                <w:szCs w:val="20"/>
              </w:rPr>
              <w:t>3.4%</w:t>
            </w:r>
          </w:p>
        </w:tc>
      </w:tr>
      <w:tr w:rsidR="00FF0186" w:rsidRPr="00321B2C" w14:paraId="552283E7" w14:textId="77777777" w:rsidTr="00C03CB0">
        <w:tc>
          <w:tcPr>
            <w:tcW w:w="3168" w:type="dxa"/>
            <w:shd w:val="clear" w:color="auto" w:fill="auto"/>
          </w:tcPr>
          <w:p w14:paraId="77B09E75" w14:textId="77777777" w:rsidR="00FF0186" w:rsidRPr="00321B2C" w:rsidRDefault="00FF0186" w:rsidP="00B946D9">
            <w:pPr>
              <w:spacing w:after="0" w:line="240" w:lineRule="auto"/>
              <w:rPr>
                <w:rFonts w:eastAsia="Times New Roman" w:cs="Times New Roman"/>
                <w:sz w:val="20"/>
                <w:szCs w:val="20"/>
              </w:rPr>
            </w:pPr>
            <w:r w:rsidRPr="00321B2C">
              <w:rPr>
                <w:rFonts w:eastAsia="Times New Roman" w:cs="Times New Roman"/>
                <w:sz w:val="20"/>
                <w:szCs w:val="20"/>
              </w:rPr>
              <w:t>White</w:t>
            </w:r>
          </w:p>
        </w:tc>
        <w:tc>
          <w:tcPr>
            <w:tcW w:w="1012" w:type="dxa"/>
            <w:shd w:val="clear" w:color="auto" w:fill="auto"/>
          </w:tcPr>
          <w:p w14:paraId="4DBBDBD3"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2.6%</w:t>
            </w:r>
          </w:p>
        </w:tc>
        <w:tc>
          <w:tcPr>
            <w:tcW w:w="1013" w:type="dxa"/>
            <w:shd w:val="clear" w:color="auto" w:fill="auto"/>
          </w:tcPr>
          <w:p w14:paraId="3AED0817"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3.5%</w:t>
            </w:r>
          </w:p>
        </w:tc>
        <w:tc>
          <w:tcPr>
            <w:tcW w:w="1012" w:type="dxa"/>
            <w:shd w:val="clear" w:color="auto" w:fill="auto"/>
          </w:tcPr>
          <w:p w14:paraId="325C3D69"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2.2%</w:t>
            </w:r>
          </w:p>
        </w:tc>
        <w:tc>
          <w:tcPr>
            <w:tcW w:w="1013" w:type="dxa"/>
            <w:shd w:val="clear" w:color="auto" w:fill="auto"/>
          </w:tcPr>
          <w:p w14:paraId="17ACC3EE"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2.0%</w:t>
            </w:r>
          </w:p>
        </w:tc>
        <w:tc>
          <w:tcPr>
            <w:tcW w:w="1215" w:type="dxa"/>
            <w:shd w:val="clear" w:color="auto" w:fill="auto"/>
          </w:tcPr>
          <w:p w14:paraId="59E552AF"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-0.6</w:t>
            </w:r>
          </w:p>
        </w:tc>
        <w:tc>
          <w:tcPr>
            <w:tcW w:w="1143" w:type="dxa"/>
          </w:tcPr>
          <w:p w14:paraId="4DA1D984" w14:textId="77777777" w:rsidR="00FF0186" w:rsidRPr="00321B2C" w:rsidRDefault="00FF0186" w:rsidP="00B946D9">
            <w:pPr>
              <w:spacing w:after="0" w:line="240" w:lineRule="auto"/>
              <w:jc w:val="center"/>
              <w:rPr>
                <w:sz w:val="20"/>
                <w:szCs w:val="20"/>
              </w:rPr>
            </w:pPr>
            <w:r w:rsidRPr="00321B2C">
              <w:rPr>
                <w:sz w:val="20"/>
                <w:szCs w:val="20"/>
              </w:rPr>
              <w:t>1.7%</w:t>
            </w:r>
          </w:p>
        </w:tc>
      </w:tr>
      <w:tr w:rsidR="00FF0186" w:rsidRPr="00321B2C" w14:paraId="1606D8B7" w14:textId="77777777" w:rsidTr="00C03CB0">
        <w:tc>
          <w:tcPr>
            <w:tcW w:w="3168" w:type="dxa"/>
            <w:shd w:val="clear" w:color="auto" w:fill="D9D9D9" w:themeFill="background1" w:themeFillShade="D9"/>
          </w:tcPr>
          <w:p w14:paraId="282B24CA" w14:textId="5B3E3561" w:rsidR="00FF0186" w:rsidRPr="00321B2C" w:rsidRDefault="00FF0186" w:rsidP="00B946D9">
            <w:pPr>
              <w:tabs>
                <w:tab w:val="left" w:pos="330"/>
                <w:tab w:val="left" w:pos="720"/>
                <w:tab w:val="left" w:pos="1095"/>
              </w:tabs>
              <w:spacing w:after="0" w:line="240" w:lineRule="auto"/>
              <w:rPr>
                <w:sz w:val="20"/>
                <w:szCs w:val="20"/>
              </w:rPr>
            </w:pPr>
            <w:r w:rsidRPr="00321B2C">
              <w:rPr>
                <w:sz w:val="20"/>
                <w:szCs w:val="20"/>
              </w:rPr>
              <w:t xml:space="preserve">All </w:t>
            </w:r>
          </w:p>
        </w:tc>
        <w:tc>
          <w:tcPr>
            <w:tcW w:w="1012" w:type="dxa"/>
            <w:shd w:val="clear" w:color="auto" w:fill="D9D9D9" w:themeFill="background1" w:themeFillShade="D9"/>
          </w:tcPr>
          <w:p w14:paraId="1A2F1421"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3.8%</w:t>
            </w:r>
          </w:p>
        </w:tc>
        <w:tc>
          <w:tcPr>
            <w:tcW w:w="1013" w:type="dxa"/>
            <w:shd w:val="clear" w:color="auto" w:fill="D9D9D9" w:themeFill="background1" w:themeFillShade="D9"/>
          </w:tcPr>
          <w:p w14:paraId="1B23F90D"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3.9%</w:t>
            </w:r>
          </w:p>
        </w:tc>
        <w:tc>
          <w:tcPr>
            <w:tcW w:w="1012" w:type="dxa"/>
            <w:shd w:val="clear" w:color="auto" w:fill="D9D9D9" w:themeFill="background1" w:themeFillShade="D9"/>
          </w:tcPr>
          <w:p w14:paraId="4E163101"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2.5%</w:t>
            </w:r>
          </w:p>
        </w:tc>
        <w:tc>
          <w:tcPr>
            <w:tcW w:w="1013" w:type="dxa"/>
            <w:shd w:val="clear" w:color="auto" w:fill="D9D9D9" w:themeFill="background1" w:themeFillShade="D9"/>
          </w:tcPr>
          <w:p w14:paraId="4462BF91"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2.3%</w:t>
            </w:r>
          </w:p>
        </w:tc>
        <w:tc>
          <w:tcPr>
            <w:tcW w:w="1215" w:type="dxa"/>
            <w:shd w:val="clear" w:color="auto" w:fill="D9D9D9" w:themeFill="background1" w:themeFillShade="D9"/>
          </w:tcPr>
          <w:p w14:paraId="1B5BED1A"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-1.5</w:t>
            </w:r>
          </w:p>
        </w:tc>
        <w:tc>
          <w:tcPr>
            <w:tcW w:w="1143" w:type="dxa"/>
            <w:shd w:val="clear" w:color="auto" w:fill="D9D9D9" w:themeFill="background1" w:themeFillShade="D9"/>
          </w:tcPr>
          <w:p w14:paraId="30A3C69A" w14:textId="77777777" w:rsidR="00FF0186" w:rsidRPr="00321B2C" w:rsidRDefault="00FF0186" w:rsidP="00B946D9">
            <w:pPr>
              <w:spacing w:after="0" w:line="240" w:lineRule="auto"/>
              <w:jc w:val="center"/>
              <w:rPr>
                <w:sz w:val="20"/>
                <w:szCs w:val="20"/>
              </w:rPr>
            </w:pPr>
            <w:r w:rsidRPr="00321B2C">
              <w:rPr>
                <w:sz w:val="20"/>
                <w:szCs w:val="20"/>
              </w:rPr>
              <w:t>2.9%</w:t>
            </w:r>
          </w:p>
        </w:tc>
      </w:tr>
    </w:tbl>
    <w:p w14:paraId="1FB4A4FF" w14:textId="77777777" w:rsidR="00FF0186" w:rsidRPr="00ED34A7" w:rsidRDefault="00FF0186" w:rsidP="00B946D9">
      <w:pPr>
        <w:spacing w:before="60" w:after="0" w:line="240" w:lineRule="auto"/>
        <w:rPr>
          <w:sz w:val="16"/>
          <w:szCs w:val="16"/>
        </w:rPr>
      </w:pPr>
      <w:r w:rsidRPr="00ED34A7">
        <w:rPr>
          <w:sz w:val="16"/>
          <w:szCs w:val="16"/>
        </w:rPr>
        <w:t>* Suspension rates for students from low income families used for 2013 and 2014 rates.</w:t>
      </w:r>
    </w:p>
    <w:p w14:paraId="702A8D2C" w14:textId="77777777" w:rsidR="00FF0186" w:rsidRPr="006762F3" w:rsidRDefault="00FF0186" w:rsidP="00FF0186">
      <w:pPr>
        <w:spacing w:after="0" w:line="240" w:lineRule="auto"/>
        <w:rPr>
          <w:sz w:val="20"/>
          <w:szCs w:val="20"/>
        </w:rPr>
      </w:pPr>
    </w:p>
    <w:p w14:paraId="5C5B4CD0" w14:textId="713F31EA" w:rsidR="00FF0186" w:rsidRPr="006762F3" w:rsidRDefault="00FF0186" w:rsidP="00FF0186">
      <w:pPr>
        <w:spacing w:after="0" w:line="240" w:lineRule="auto"/>
        <w:rPr>
          <w:b/>
        </w:rPr>
      </w:pPr>
      <w:r w:rsidRPr="006762F3">
        <w:rPr>
          <w:b/>
        </w:rPr>
        <w:t xml:space="preserve">West Springfield’s dropout rate was 2.1 </w:t>
      </w:r>
      <w:r w:rsidR="008F332E">
        <w:rPr>
          <w:b/>
        </w:rPr>
        <w:t xml:space="preserve">percent </w:t>
      </w:r>
      <w:r w:rsidRPr="006762F3">
        <w:rPr>
          <w:b/>
        </w:rPr>
        <w:t xml:space="preserve">in 2013 and 2.2 </w:t>
      </w:r>
      <w:r w:rsidR="008F332E">
        <w:rPr>
          <w:b/>
        </w:rPr>
        <w:t xml:space="preserve">percent </w:t>
      </w:r>
      <w:r w:rsidRPr="006762F3">
        <w:rPr>
          <w:b/>
        </w:rPr>
        <w:t xml:space="preserve">in 2016 for all students, compared to the </w:t>
      </w:r>
      <w:r w:rsidR="008F332E">
        <w:rPr>
          <w:b/>
        </w:rPr>
        <w:t xml:space="preserve">2016 </w:t>
      </w:r>
      <w:r w:rsidRPr="006762F3">
        <w:rPr>
          <w:b/>
        </w:rPr>
        <w:t>state rate of 1.9 percent.</w:t>
      </w:r>
    </w:p>
    <w:p w14:paraId="359EC0CC" w14:textId="77777777" w:rsidR="00FF0186" w:rsidRPr="006762F3" w:rsidRDefault="00FF0186" w:rsidP="00FF0186">
      <w:pPr>
        <w:spacing w:after="0" w:line="240" w:lineRule="auto"/>
      </w:pPr>
    </w:p>
    <w:tbl>
      <w:tblPr>
        <w:tblStyle w:val="TableGrid14"/>
        <w:tblW w:w="0" w:type="auto"/>
        <w:tblInd w:w="18" w:type="dxa"/>
        <w:tblBorders>
          <w:top w:val="none" w:sz="0" w:space="0" w:color="auto"/>
          <w:left w:val="none" w:sz="0" w:space="0" w:color="auto"/>
          <w:right w:val="none" w:sz="0" w:space="0" w:color="auto"/>
        </w:tblBorders>
        <w:tblLook w:val="04A0" w:firstRow="1" w:lastRow="0" w:firstColumn="1" w:lastColumn="0" w:noHBand="0" w:noVBand="1"/>
        <w:tblCaption w:val="Table 21: West Springfield Public Schools"/>
        <w:tblDescription w:val="Drop-out Rates by Subgroup, 2013–2016"/>
      </w:tblPr>
      <w:tblGrid>
        <w:gridCol w:w="2974"/>
        <w:gridCol w:w="1012"/>
        <w:gridCol w:w="1012"/>
        <w:gridCol w:w="1012"/>
        <w:gridCol w:w="1017"/>
        <w:gridCol w:w="1151"/>
        <w:gridCol w:w="1164"/>
      </w:tblGrid>
      <w:tr w:rsidR="00FF0186" w:rsidRPr="00321B2C" w14:paraId="122B1F93" w14:textId="77777777" w:rsidTr="00FE3BB6">
        <w:trPr>
          <w:tblHeader/>
        </w:trPr>
        <w:tc>
          <w:tcPr>
            <w:tcW w:w="9558" w:type="dxa"/>
            <w:gridSpan w:val="7"/>
          </w:tcPr>
          <w:p w14:paraId="265727E7" w14:textId="77777777" w:rsidR="00FF0186" w:rsidRPr="00321B2C" w:rsidRDefault="00FF0186" w:rsidP="00B946D9">
            <w:pPr>
              <w:spacing w:after="0" w:line="240" w:lineRule="auto"/>
              <w:jc w:val="center"/>
              <w:rPr>
                <w:rFonts w:eastAsia="Times New Roman" w:cs="Times New Roman"/>
                <w:b/>
                <w:sz w:val="20"/>
                <w:szCs w:val="20"/>
              </w:rPr>
            </w:pPr>
            <w:r w:rsidRPr="00321B2C">
              <w:rPr>
                <w:rFonts w:eastAsia="Times New Roman" w:cs="Times New Roman"/>
                <w:b/>
                <w:sz w:val="20"/>
                <w:szCs w:val="20"/>
              </w:rPr>
              <w:t xml:space="preserve">Table 21: </w:t>
            </w:r>
            <w:r w:rsidRPr="00321B2C">
              <w:rPr>
                <w:rFonts w:cs="Times New Roman"/>
                <w:b/>
                <w:sz w:val="20"/>
                <w:szCs w:val="20"/>
              </w:rPr>
              <w:t>West Springfield Public Schools</w:t>
            </w:r>
          </w:p>
          <w:p w14:paraId="78A2A1EE" w14:textId="77777777" w:rsidR="00FF0186" w:rsidRPr="00321B2C" w:rsidRDefault="00FF0186" w:rsidP="00B946D9">
            <w:pPr>
              <w:spacing w:after="0" w:line="240" w:lineRule="auto"/>
              <w:jc w:val="center"/>
              <w:rPr>
                <w:rFonts w:eastAsia="Times New Roman" w:cs="Times New Roman"/>
                <w:b/>
                <w:sz w:val="20"/>
                <w:szCs w:val="20"/>
              </w:rPr>
            </w:pPr>
            <w:r w:rsidRPr="00321B2C">
              <w:rPr>
                <w:rFonts w:eastAsia="Times New Roman" w:cs="Times New Roman"/>
                <w:b/>
                <w:sz w:val="20"/>
                <w:szCs w:val="20"/>
              </w:rPr>
              <w:t>Drop-out Rates by Subgroup, 2013–2016</w:t>
            </w:r>
          </w:p>
        </w:tc>
      </w:tr>
      <w:tr w:rsidR="00FF0186" w:rsidRPr="00321B2C" w14:paraId="28A4A0EA" w14:textId="77777777" w:rsidTr="00FE3BB6">
        <w:trPr>
          <w:tblHeader/>
        </w:trPr>
        <w:tc>
          <w:tcPr>
            <w:tcW w:w="3060" w:type="dxa"/>
            <w:tcBorders>
              <w:top w:val="single" w:sz="4" w:space="0" w:color="auto"/>
              <w:left w:val="single" w:sz="4" w:space="0" w:color="auto"/>
            </w:tcBorders>
            <w:shd w:val="clear" w:color="auto" w:fill="BFBFBF" w:themeFill="background1" w:themeFillShade="BF"/>
          </w:tcPr>
          <w:p w14:paraId="1B670479" w14:textId="4BF35987" w:rsidR="00FF0186" w:rsidRPr="00B946D9" w:rsidRDefault="008F332E" w:rsidP="00B946D9">
            <w:pPr>
              <w:spacing w:after="0" w:line="240" w:lineRule="auto"/>
              <w:rPr>
                <w:rFonts w:eastAsia="Times New Roman" w:cs="Times New Roman"/>
                <w:b/>
                <w:sz w:val="20"/>
                <w:szCs w:val="20"/>
              </w:rPr>
            </w:pPr>
            <w:r w:rsidRPr="00B946D9">
              <w:rPr>
                <w:rFonts w:eastAsia="Times New Roman" w:cs="Times New Roman"/>
                <w:b/>
                <w:sz w:val="20"/>
                <w:szCs w:val="20"/>
              </w:rPr>
              <w:t>Group</w:t>
            </w:r>
          </w:p>
        </w:tc>
        <w:tc>
          <w:tcPr>
            <w:tcW w:w="1035" w:type="dxa"/>
            <w:shd w:val="clear" w:color="auto" w:fill="BFBFBF" w:themeFill="background1" w:themeFillShade="BF"/>
          </w:tcPr>
          <w:p w14:paraId="5A236707" w14:textId="77777777" w:rsidR="00FF0186" w:rsidRPr="00321B2C" w:rsidRDefault="00FF0186" w:rsidP="00B946D9">
            <w:pPr>
              <w:spacing w:after="0" w:line="240" w:lineRule="auto"/>
              <w:jc w:val="center"/>
              <w:rPr>
                <w:rFonts w:eastAsia="Times New Roman" w:cs="Times New Roman"/>
                <w:b/>
                <w:sz w:val="20"/>
                <w:szCs w:val="20"/>
              </w:rPr>
            </w:pPr>
            <w:r w:rsidRPr="00321B2C">
              <w:rPr>
                <w:rFonts w:eastAsia="Times New Roman" w:cs="Times New Roman"/>
                <w:b/>
                <w:sz w:val="20"/>
                <w:szCs w:val="20"/>
              </w:rPr>
              <w:t>2013</w:t>
            </w:r>
          </w:p>
        </w:tc>
        <w:tc>
          <w:tcPr>
            <w:tcW w:w="1035" w:type="dxa"/>
            <w:shd w:val="clear" w:color="auto" w:fill="BFBFBF" w:themeFill="background1" w:themeFillShade="BF"/>
          </w:tcPr>
          <w:p w14:paraId="1B3465EA" w14:textId="77777777" w:rsidR="00FF0186" w:rsidRPr="00321B2C" w:rsidRDefault="00FF0186" w:rsidP="00B946D9">
            <w:pPr>
              <w:spacing w:after="0" w:line="240" w:lineRule="auto"/>
              <w:jc w:val="center"/>
              <w:rPr>
                <w:rFonts w:eastAsia="Times New Roman" w:cs="Times New Roman"/>
                <w:b/>
                <w:sz w:val="20"/>
                <w:szCs w:val="20"/>
              </w:rPr>
            </w:pPr>
            <w:r w:rsidRPr="00321B2C">
              <w:rPr>
                <w:rFonts w:eastAsia="Times New Roman" w:cs="Times New Roman"/>
                <w:b/>
                <w:sz w:val="20"/>
                <w:szCs w:val="20"/>
              </w:rPr>
              <w:t>2014</w:t>
            </w:r>
          </w:p>
        </w:tc>
        <w:tc>
          <w:tcPr>
            <w:tcW w:w="1035" w:type="dxa"/>
            <w:shd w:val="clear" w:color="auto" w:fill="BFBFBF" w:themeFill="background1" w:themeFillShade="BF"/>
          </w:tcPr>
          <w:p w14:paraId="44368AD7" w14:textId="77777777" w:rsidR="00FF0186" w:rsidRPr="00321B2C" w:rsidRDefault="00FF0186" w:rsidP="00B946D9">
            <w:pPr>
              <w:spacing w:after="0" w:line="240" w:lineRule="auto"/>
              <w:jc w:val="center"/>
              <w:rPr>
                <w:rFonts w:eastAsia="Times New Roman" w:cs="Times New Roman"/>
                <w:b/>
                <w:sz w:val="20"/>
                <w:szCs w:val="20"/>
              </w:rPr>
            </w:pPr>
            <w:r w:rsidRPr="00321B2C">
              <w:rPr>
                <w:rFonts w:eastAsia="Times New Roman" w:cs="Times New Roman"/>
                <w:b/>
                <w:sz w:val="20"/>
                <w:szCs w:val="20"/>
              </w:rPr>
              <w:t>2015</w:t>
            </w:r>
          </w:p>
        </w:tc>
        <w:tc>
          <w:tcPr>
            <w:tcW w:w="1035" w:type="dxa"/>
            <w:shd w:val="clear" w:color="auto" w:fill="BFBFBF" w:themeFill="background1" w:themeFillShade="BF"/>
          </w:tcPr>
          <w:p w14:paraId="7B7922DC" w14:textId="77777777" w:rsidR="00FF0186" w:rsidRPr="00321B2C" w:rsidRDefault="00FF0186" w:rsidP="00B946D9">
            <w:pPr>
              <w:spacing w:after="0" w:line="240" w:lineRule="auto"/>
              <w:jc w:val="center"/>
              <w:rPr>
                <w:rFonts w:eastAsia="Times New Roman" w:cs="Times New Roman"/>
                <w:b/>
                <w:sz w:val="20"/>
                <w:szCs w:val="20"/>
              </w:rPr>
            </w:pPr>
            <w:r w:rsidRPr="00321B2C">
              <w:rPr>
                <w:rFonts w:eastAsia="Times New Roman" w:cs="Times New Roman"/>
                <w:b/>
                <w:sz w:val="20"/>
                <w:szCs w:val="20"/>
              </w:rPr>
              <w:t>2016</w:t>
            </w:r>
          </w:p>
        </w:tc>
        <w:tc>
          <w:tcPr>
            <w:tcW w:w="1170" w:type="dxa"/>
            <w:shd w:val="clear" w:color="auto" w:fill="BFBFBF" w:themeFill="background1" w:themeFillShade="BF"/>
          </w:tcPr>
          <w:p w14:paraId="713B3A12" w14:textId="77777777" w:rsidR="00FF0186" w:rsidRPr="00321B2C" w:rsidRDefault="00FF0186" w:rsidP="00B946D9">
            <w:pPr>
              <w:spacing w:after="0" w:line="240" w:lineRule="auto"/>
              <w:jc w:val="center"/>
              <w:rPr>
                <w:rFonts w:eastAsia="Times New Roman" w:cs="Times New Roman"/>
                <w:b/>
                <w:sz w:val="20"/>
                <w:szCs w:val="20"/>
              </w:rPr>
            </w:pPr>
            <w:r w:rsidRPr="00321B2C">
              <w:rPr>
                <w:rFonts w:eastAsia="Times New Roman" w:cs="Times New Roman"/>
                <w:b/>
                <w:sz w:val="20"/>
                <w:szCs w:val="20"/>
              </w:rPr>
              <w:t>4-yr Change</w:t>
            </w:r>
          </w:p>
        </w:tc>
        <w:tc>
          <w:tcPr>
            <w:tcW w:w="1188" w:type="dxa"/>
            <w:tcBorders>
              <w:top w:val="single" w:sz="4" w:space="0" w:color="auto"/>
              <w:right w:val="single" w:sz="4" w:space="0" w:color="auto"/>
            </w:tcBorders>
            <w:shd w:val="clear" w:color="auto" w:fill="BFBFBF" w:themeFill="background1" w:themeFillShade="BF"/>
          </w:tcPr>
          <w:p w14:paraId="082FB0F7" w14:textId="77777777" w:rsidR="00FF0186" w:rsidRPr="00321B2C" w:rsidRDefault="00FF0186" w:rsidP="00B946D9">
            <w:pPr>
              <w:spacing w:after="0" w:line="240" w:lineRule="auto"/>
              <w:jc w:val="center"/>
              <w:rPr>
                <w:rFonts w:eastAsia="Times New Roman" w:cs="Times New Roman"/>
                <w:b/>
                <w:sz w:val="20"/>
                <w:szCs w:val="20"/>
              </w:rPr>
            </w:pPr>
            <w:r w:rsidRPr="00321B2C">
              <w:rPr>
                <w:rFonts w:eastAsia="Times New Roman" w:cs="Times New Roman"/>
                <w:b/>
                <w:sz w:val="20"/>
                <w:szCs w:val="20"/>
              </w:rPr>
              <w:t>State (2016)</w:t>
            </w:r>
          </w:p>
        </w:tc>
      </w:tr>
      <w:tr w:rsidR="00FF0186" w:rsidRPr="00321B2C" w14:paraId="7BEA8DF0" w14:textId="77777777" w:rsidTr="00C03CB0">
        <w:tc>
          <w:tcPr>
            <w:tcW w:w="3060" w:type="dxa"/>
            <w:tcBorders>
              <w:top w:val="single" w:sz="4" w:space="0" w:color="auto"/>
              <w:left w:val="single" w:sz="4" w:space="0" w:color="auto"/>
            </w:tcBorders>
          </w:tcPr>
          <w:p w14:paraId="4EBDF8CA" w14:textId="77777777" w:rsidR="00FF0186" w:rsidRPr="00321B2C" w:rsidRDefault="00FF0186" w:rsidP="00B946D9">
            <w:pPr>
              <w:spacing w:after="0" w:line="240" w:lineRule="auto"/>
              <w:rPr>
                <w:rFonts w:eastAsia="Times New Roman" w:cs="Times New Roman"/>
                <w:sz w:val="20"/>
                <w:szCs w:val="20"/>
              </w:rPr>
            </w:pPr>
            <w:r w:rsidRPr="00321B2C">
              <w:rPr>
                <w:rFonts w:eastAsia="Times New Roman" w:cs="Times New Roman"/>
                <w:sz w:val="20"/>
                <w:szCs w:val="20"/>
              </w:rPr>
              <w:t>High Needs</w:t>
            </w:r>
          </w:p>
        </w:tc>
        <w:tc>
          <w:tcPr>
            <w:tcW w:w="1035" w:type="dxa"/>
          </w:tcPr>
          <w:p w14:paraId="68FE37AB"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2.7</w:t>
            </w:r>
            <w:r>
              <w:rPr>
                <w:rFonts w:ascii="Calibri" w:hAnsi="Calibri"/>
                <w:sz w:val="20"/>
                <w:szCs w:val="20"/>
              </w:rPr>
              <w:t>%</w:t>
            </w:r>
          </w:p>
        </w:tc>
        <w:tc>
          <w:tcPr>
            <w:tcW w:w="1035" w:type="dxa"/>
          </w:tcPr>
          <w:p w14:paraId="7BAA9699"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3.2</w:t>
            </w:r>
            <w:r>
              <w:rPr>
                <w:rFonts w:ascii="Calibri" w:hAnsi="Calibri"/>
                <w:sz w:val="20"/>
                <w:szCs w:val="20"/>
              </w:rPr>
              <w:t>%</w:t>
            </w:r>
          </w:p>
        </w:tc>
        <w:tc>
          <w:tcPr>
            <w:tcW w:w="1035" w:type="dxa"/>
          </w:tcPr>
          <w:p w14:paraId="5A6078F8"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3.4</w:t>
            </w:r>
            <w:r>
              <w:rPr>
                <w:rFonts w:ascii="Calibri" w:hAnsi="Calibri"/>
                <w:sz w:val="20"/>
                <w:szCs w:val="20"/>
              </w:rPr>
              <w:t>%</w:t>
            </w:r>
          </w:p>
        </w:tc>
        <w:tc>
          <w:tcPr>
            <w:tcW w:w="1035" w:type="dxa"/>
          </w:tcPr>
          <w:p w14:paraId="420DB901"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3.1</w:t>
            </w:r>
            <w:r>
              <w:rPr>
                <w:rFonts w:ascii="Calibri" w:hAnsi="Calibri"/>
                <w:sz w:val="20"/>
                <w:szCs w:val="20"/>
              </w:rPr>
              <w:t>%</w:t>
            </w:r>
          </w:p>
        </w:tc>
        <w:tc>
          <w:tcPr>
            <w:tcW w:w="1170" w:type="dxa"/>
          </w:tcPr>
          <w:p w14:paraId="237F3F52"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0.4</w:t>
            </w:r>
          </w:p>
        </w:tc>
        <w:tc>
          <w:tcPr>
            <w:tcW w:w="1188" w:type="dxa"/>
            <w:tcBorders>
              <w:top w:val="single" w:sz="4" w:space="0" w:color="auto"/>
              <w:right w:val="single" w:sz="4" w:space="0" w:color="auto"/>
            </w:tcBorders>
          </w:tcPr>
          <w:p w14:paraId="63ACEC1A" w14:textId="77777777" w:rsidR="00FF0186" w:rsidRPr="00321B2C" w:rsidRDefault="00FF0186" w:rsidP="00B946D9">
            <w:pPr>
              <w:spacing w:after="0" w:line="240" w:lineRule="auto"/>
              <w:jc w:val="center"/>
              <w:rPr>
                <w:rFonts w:eastAsia="Times New Roman" w:cs="Times New Roman"/>
                <w:sz w:val="20"/>
                <w:szCs w:val="20"/>
              </w:rPr>
            </w:pPr>
            <w:r w:rsidRPr="00321B2C">
              <w:rPr>
                <w:rFonts w:eastAsia="Times New Roman" w:cs="Times New Roman"/>
                <w:sz w:val="20"/>
                <w:szCs w:val="20"/>
              </w:rPr>
              <w:t>3.7%</w:t>
            </w:r>
          </w:p>
        </w:tc>
      </w:tr>
      <w:tr w:rsidR="00FF0186" w:rsidRPr="00321B2C" w14:paraId="5DBF6C0E" w14:textId="77777777" w:rsidTr="00C03CB0">
        <w:tc>
          <w:tcPr>
            <w:tcW w:w="3060" w:type="dxa"/>
            <w:tcBorders>
              <w:top w:val="single" w:sz="4" w:space="0" w:color="auto"/>
              <w:left w:val="single" w:sz="4" w:space="0" w:color="auto"/>
            </w:tcBorders>
            <w:shd w:val="clear" w:color="auto" w:fill="BFBFBF" w:themeFill="background1" w:themeFillShade="BF"/>
          </w:tcPr>
          <w:p w14:paraId="705430FD" w14:textId="77777777" w:rsidR="00FF0186" w:rsidRPr="00321B2C" w:rsidRDefault="00FF0186" w:rsidP="00B946D9">
            <w:pPr>
              <w:spacing w:after="0" w:line="240" w:lineRule="auto"/>
              <w:rPr>
                <w:rFonts w:eastAsia="Times New Roman" w:cs="Times New Roman"/>
                <w:sz w:val="20"/>
                <w:szCs w:val="20"/>
              </w:rPr>
            </w:pPr>
            <w:r w:rsidRPr="00321B2C">
              <w:rPr>
                <w:sz w:val="20"/>
                <w:szCs w:val="20"/>
              </w:rPr>
              <w:t>Economically disadvantaged*</w:t>
            </w:r>
          </w:p>
        </w:tc>
        <w:tc>
          <w:tcPr>
            <w:tcW w:w="1035" w:type="dxa"/>
            <w:shd w:val="clear" w:color="auto" w:fill="BFBFBF" w:themeFill="background1" w:themeFillShade="BF"/>
          </w:tcPr>
          <w:p w14:paraId="68E83D0A"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w:t>
            </w:r>
          </w:p>
        </w:tc>
        <w:tc>
          <w:tcPr>
            <w:tcW w:w="1035" w:type="dxa"/>
            <w:shd w:val="clear" w:color="auto" w:fill="BFBFBF" w:themeFill="background1" w:themeFillShade="BF"/>
          </w:tcPr>
          <w:p w14:paraId="307A8E76"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w:t>
            </w:r>
          </w:p>
        </w:tc>
        <w:tc>
          <w:tcPr>
            <w:tcW w:w="1035" w:type="dxa"/>
            <w:shd w:val="clear" w:color="auto" w:fill="BFBFBF" w:themeFill="background1" w:themeFillShade="BF"/>
          </w:tcPr>
          <w:p w14:paraId="68B818EF"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2.9</w:t>
            </w:r>
            <w:r>
              <w:rPr>
                <w:rFonts w:ascii="Calibri" w:hAnsi="Calibri"/>
                <w:sz w:val="20"/>
                <w:szCs w:val="20"/>
              </w:rPr>
              <w:t>%</w:t>
            </w:r>
          </w:p>
        </w:tc>
        <w:tc>
          <w:tcPr>
            <w:tcW w:w="1035" w:type="dxa"/>
            <w:shd w:val="clear" w:color="auto" w:fill="BFBFBF" w:themeFill="background1" w:themeFillShade="BF"/>
          </w:tcPr>
          <w:p w14:paraId="79A18161"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2.3</w:t>
            </w:r>
            <w:r>
              <w:rPr>
                <w:rFonts w:ascii="Calibri" w:hAnsi="Calibri"/>
                <w:sz w:val="20"/>
                <w:szCs w:val="20"/>
              </w:rPr>
              <w:t>%</w:t>
            </w:r>
          </w:p>
        </w:tc>
        <w:tc>
          <w:tcPr>
            <w:tcW w:w="1170" w:type="dxa"/>
            <w:shd w:val="clear" w:color="auto" w:fill="BFBFBF" w:themeFill="background1" w:themeFillShade="BF"/>
          </w:tcPr>
          <w:p w14:paraId="43ED7068"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w:t>
            </w:r>
          </w:p>
        </w:tc>
        <w:tc>
          <w:tcPr>
            <w:tcW w:w="1188" w:type="dxa"/>
            <w:tcBorders>
              <w:top w:val="single" w:sz="4" w:space="0" w:color="auto"/>
              <w:right w:val="single" w:sz="4" w:space="0" w:color="auto"/>
            </w:tcBorders>
            <w:shd w:val="clear" w:color="auto" w:fill="BFBFBF" w:themeFill="background1" w:themeFillShade="BF"/>
          </w:tcPr>
          <w:p w14:paraId="06FE1D87" w14:textId="77777777" w:rsidR="00FF0186" w:rsidRPr="00321B2C" w:rsidRDefault="00FF0186" w:rsidP="00B946D9">
            <w:pPr>
              <w:spacing w:after="0" w:line="240" w:lineRule="auto"/>
              <w:jc w:val="center"/>
              <w:rPr>
                <w:rFonts w:eastAsia="Times New Roman" w:cs="Times New Roman"/>
                <w:sz w:val="20"/>
                <w:szCs w:val="20"/>
              </w:rPr>
            </w:pPr>
            <w:r w:rsidRPr="00321B2C">
              <w:rPr>
                <w:rFonts w:eastAsia="Times New Roman" w:cs="Times New Roman"/>
                <w:sz w:val="20"/>
                <w:szCs w:val="20"/>
              </w:rPr>
              <w:t>4.1%</w:t>
            </w:r>
          </w:p>
        </w:tc>
      </w:tr>
      <w:tr w:rsidR="00FF0186" w:rsidRPr="00321B2C" w14:paraId="0904D001" w14:textId="77777777" w:rsidTr="00C03CB0">
        <w:tc>
          <w:tcPr>
            <w:tcW w:w="3060" w:type="dxa"/>
            <w:tcBorders>
              <w:top w:val="single" w:sz="4" w:space="0" w:color="auto"/>
              <w:left w:val="single" w:sz="4" w:space="0" w:color="auto"/>
            </w:tcBorders>
            <w:shd w:val="clear" w:color="auto" w:fill="auto"/>
          </w:tcPr>
          <w:p w14:paraId="13A12EC7" w14:textId="77777777" w:rsidR="00FF0186" w:rsidRPr="00321B2C" w:rsidRDefault="00FF0186" w:rsidP="00B946D9">
            <w:pPr>
              <w:spacing w:after="0" w:line="240" w:lineRule="auto"/>
              <w:rPr>
                <w:rFonts w:eastAsia="Times New Roman" w:cs="Times New Roman"/>
                <w:sz w:val="20"/>
                <w:szCs w:val="20"/>
              </w:rPr>
            </w:pPr>
            <w:r w:rsidRPr="00321B2C">
              <w:rPr>
                <w:rFonts w:eastAsia="Times New Roman" w:cs="Times New Roman"/>
                <w:sz w:val="20"/>
                <w:szCs w:val="20"/>
              </w:rPr>
              <w:t>ELLs</w:t>
            </w:r>
          </w:p>
        </w:tc>
        <w:tc>
          <w:tcPr>
            <w:tcW w:w="1035" w:type="dxa"/>
            <w:shd w:val="clear" w:color="auto" w:fill="auto"/>
          </w:tcPr>
          <w:p w14:paraId="298C4C08"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1.7</w:t>
            </w:r>
            <w:r>
              <w:rPr>
                <w:rFonts w:ascii="Calibri" w:hAnsi="Calibri"/>
                <w:sz w:val="20"/>
                <w:szCs w:val="20"/>
              </w:rPr>
              <w:t>%</w:t>
            </w:r>
          </w:p>
        </w:tc>
        <w:tc>
          <w:tcPr>
            <w:tcW w:w="1035" w:type="dxa"/>
            <w:shd w:val="clear" w:color="auto" w:fill="auto"/>
          </w:tcPr>
          <w:p w14:paraId="064D8A2E"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1.5</w:t>
            </w:r>
            <w:r>
              <w:rPr>
                <w:rFonts w:ascii="Calibri" w:hAnsi="Calibri"/>
                <w:sz w:val="20"/>
                <w:szCs w:val="20"/>
              </w:rPr>
              <w:t>%</w:t>
            </w:r>
          </w:p>
        </w:tc>
        <w:tc>
          <w:tcPr>
            <w:tcW w:w="1035" w:type="dxa"/>
            <w:shd w:val="clear" w:color="auto" w:fill="auto"/>
          </w:tcPr>
          <w:p w14:paraId="67BAADD2"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4.1</w:t>
            </w:r>
            <w:r>
              <w:rPr>
                <w:rFonts w:ascii="Calibri" w:hAnsi="Calibri"/>
                <w:sz w:val="20"/>
                <w:szCs w:val="20"/>
              </w:rPr>
              <w:t>%</w:t>
            </w:r>
          </w:p>
        </w:tc>
        <w:tc>
          <w:tcPr>
            <w:tcW w:w="1035" w:type="dxa"/>
            <w:shd w:val="clear" w:color="auto" w:fill="auto"/>
          </w:tcPr>
          <w:p w14:paraId="7FAB4A72"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3.7</w:t>
            </w:r>
            <w:r>
              <w:rPr>
                <w:rFonts w:ascii="Calibri" w:hAnsi="Calibri"/>
                <w:sz w:val="20"/>
                <w:szCs w:val="20"/>
              </w:rPr>
              <w:t>%</w:t>
            </w:r>
          </w:p>
        </w:tc>
        <w:tc>
          <w:tcPr>
            <w:tcW w:w="1170" w:type="dxa"/>
          </w:tcPr>
          <w:p w14:paraId="6953EC9A"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2.0</w:t>
            </w:r>
          </w:p>
        </w:tc>
        <w:tc>
          <w:tcPr>
            <w:tcW w:w="1188" w:type="dxa"/>
            <w:tcBorders>
              <w:top w:val="single" w:sz="4" w:space="0" w:color="auto"/>
              <w:right w:val="single" w:sz="4" w:space="0" w:color="auto"/>
            </w:tcBorders>
            <w:shd w:val="clear" w:color="auto" w:fill="auto"/>
          </w:tcPr>
          <w:p w14:paraId="53A8AD15" w14:textId="77777777" w:rsidR="00FF0186" w:rsidRPr="00321B2C" w:rsidRDefault="00FF0186" w:rsidP="00B946D9">
            <w:pPr>
              <w:spacing w:after="0" w:line="240" w:lineRule="auto"/>
              <w:jc w:val="center"/>
              <w:rPr>
                <w:rFonts w:eastAsia="Times New Roman" w:cs="Times New Roman"/>
                <w:sz w:val="20"/>
                <w:szCs w:val="20"/>
              </w:rPr>
            </w:pPr>
            <w:r w:rsidRPr="00321B2C">
              <w:rPr>
                <w:rFonts w:eastAsia="Times New Roman" w:cs="Times New Roman"/>
                <w:sz w:val="20"/>
                <w:szCs w:val="20"/>
              </w:rPr>
              <w:t>6.6%</w:t>
            </w:r>
          </w:p>
        </w:tc>
      </w:tr>
      <w:tr w:rsidR="00FF0186" w:rsidRPr="00321B2C" w14:paraId="3972B8BD" w14:textId="77777777" w:rsidTr="00C03CB0">
        <w:tc>
          <w:tcPr>
            <w:tcW w:w="3060" w:type="dxa"/>
            <w:tcBorders>
              <w:top w:val="single" w:sz="4" w:space="0" w:color="auto"/>
              <w:left w:val="single" w:sz="4" w:space="0" w:color="auto"/>
            </w:tcBorders>
            <w:shd w:val="clear" w:color="auto" w:fill="BFBFBF" w:themeFill="background1" w:themeFillShade="BF"/>
          </w:tcPr>
          <w:p w14:paraId="18AC73E2" w14:textId="77777777" w:rsidR="00FF0186" w:rsidRPr="00321B2C" w:rsidRDefault="00FF0186" w:rsidP="00B946D9">
            <w:pPr>
              <w:spacing w:after="0" w:line="240" w:lineRule="auto"/>
              <w:rPr>
                <w:rFonts w:eastAsia="Times New Roman" w:cs="Times New Roman"/>
                <w:sz w:val="20"/>
                <w:szCs w:val="20"/>
              </w:rPr>
            </w:pPr>
            <w:r w:rsidRPr="00321B2C">
              <w:rPr>
                <w:rFonts w:eastAsia="Times New Roman" w:cs="Times New Roman"/>
                <w:sz w:val="20"/>
                <w:szCs w:val="20"/>
              </w:rPr>
              <w:t>SWD</w:t>
            </w:r>
          </w:p>
        </w:tc>
        <w:tc>
          <w:tcPr>
            <w:tcW w:w="1035" w:type="dxa"/>
            <w:shd w:val="clear" w:color="auto" w:fill="BFBFBF" w:themeFill="background1" w:themeFillShade="BF"/>
          </w:tcPr>
          <w:p w14:paraId="2AE65D73"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3.5</w:t>
            </w:r>
            <w:r>
              <w:rPr>
                <w:rFonts w:ascii="Calibri" w:hAnsi="Calibri"/>
                <w:sz w:val="20"/>
                <w:szCs w:val="20"/>
              </w:rPr>
              <w:t>%</w:t>
            </w:r>
          </w:p>
        </w:tc>
        <w:tc>
          <w:tcPr>
            <w:tcW w:w="1035" w:type="dxa"/>
            <w:shd w:val="clear" w:color="auto" w:fill="BFBFBF" w:themeFill="background1" w:themeFillShade="BF"/>
          </w:tcPr>
          <w:p w14:paraId="629BCF08"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4.6</w:t>
            </w:r>
            <w:r>
              <w:rPr>
                <w:rFonts w:ascii="Calibri" w:hAnsi="Calibri"/>
                <w:sz w:val="20"/>
                <w:szCs w:val="20"/>
              </w:rPr>
              <w:t>%</w:t>
            </w:r>
          </w:p>
        </w:tc>
        <w:tc>
          <w:tcPr>
            <w:tcW w:w="1035" w:type="dxa"/>
            <w:shd w:val="clear" w:color="auto" w:fill="BFBFBF" w:themeFill="background1" w:themeFillShade="BF"/>
          </w:tcPr>
          <w:p w14:paraId="0E623FF9"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5.5</w:t>
            </w:r>
            <w:r>
              <w:rPr>
                <w:rFonts w:ascii="Calibri" w:hAnsi="Calibri"/>
                <w:sz w:val="20"/>
                <w:szCs w:val="20"/>
              </w:rPr>
              <w:t>%</w:t>
            </w:r>
          </w:p>
        </w:tc>
        <w:tc>
          <w:tcPr>
            <w:tcW w:w="1035" w:type="dxa"/>
            <w:shd w:val="clear" w:color="auto" w:fill="BFBFBF" w:themeFill="background1" w:themeFillShade="BF"/>
          </w:tcPr>
          <w:p w14:paraId="6A3CF3AB"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3.8</w:t>
            </w:r>
            <w:r>
              <w:rPr>
                <w:rFonts w:ascii="Calibri" w:hAnsi="Calibri"/>
                <w:sz w:val="20"/>
                <w:szCs w:val="20"/>
              </w:rPr>
              <w:t>%</w:t>
            </w:r>
          </w:p>
        </w:tc>
        <w:tc>
          <w:tcPr>
            <w:tcW w:w="1170" w:type="dxa"/>
            <w:shd w:val="clear" w:color="auto" w:fill="BFBFBF" w:themeFill="background1" w:themeFillShade="BF"/>
          </w:tcPr>
          <w:p w14:paraId="3F5CDA83"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0.3</w:t>
            </w:r>
          </w:p>
        </w:tc>
        <w:tc>
          <w:tcPr>
            <w:tcW w:w="1188" w:type="dxa"/>
            <w:tcBorders>
              <w:top w:val="single" w:sz="4" w:space="0" w:color="auto"/>
              <w:right w:val="single" w:sz="4" w:space="0" w:color="auto"/>
            </w:tcBorders>
            <w:shd w:val="clear" w:color="auto" w:fill="BFBFBF" w:themeFill="background1" w:themeFillShade="BF"/>
          </w:tcPr>
          <w:p w14:paraId="6837A2F0" w14:textId="77777777" w:rsidR="00FF0186" w:rsidRPr="00321B2C" w:rsidRDefault="00FF0186" w:rsidP="00B946D9">
            <w:pPr>
              <w:spacing w:after="0" w:line="240" w:lineRule="auto"/>
              <w:jc w:val="center"/>
              <w:rPr>
                <w:rFonts w:eastAsia="Times New Roman" w:cs="Times New Roman"/>
                <w:sz w:val="20"/>
                <w:szCs w:val="20"/>
              </w:rPr>
            </w:pPr>
            <w:r w:rsidRPr="00321B2C">
              <w:rPr>
                <w:rFonts w:eastAsia="Times New Roman" w:cs="Times New Roman"/>
                <w:sz w:val="20"/>
                <w:szCs w:val="20"/>
              </w:rPr>
              <w:t>3.1%</w:t>
            </w:r>
          </w:p>
        </w:tc>
      </w:tr>
      <w:tr w:rsidR="00FF0186" w:rsidRPr="00321B2C" w14:paraId="272842F5" w14:textId="77777777" w:rsidTr="00C03CB0">
        <w:tc>
          <w:tcPr>
            <w:tcW w:w="3060" w:type="dxa"/>
            <w:tcBorders>
              <w:top w:val="single" w:sz="4" w:space="0" w:color="auto"/>
              <w:left w:val="single" w:sz="4" w:space="0" w:color="auto"/>
            </w:tcBorders>
          </w:tcPr>
          <w:p w14:paraId="0126058D" w14:textId="7C92B36F" w:rsidR="00FF0186" w:rsidRPr="00321B2C" w:rsidRDefault="00FF0186" w:rsidP="00B946D9">
            <w:pPr>
              <w:spacing w:after="0" w:line="240" w:lineRule="auto"/>
              <w:rPr>
                <w:rFonts w:eastAsia="Times New Roman" w:cs="Times New Roman"/>
                <w:sz w:val="20"/>
                <w:szCs w:val="20"/>
              </w:rPr>
            </w:pPr>
            <w:r w:rsidRPr="00321B2C">
              <w:rPr>
                <w:rFonts w:eastAsia="Times New Roman" w:cs="Times New Roman"/>
                <w:sz w:val="20"/>
                <w:szCs w:val="20"/>
              </w:rPr>
              <w:t>African American</w:t>
            </w:r>
          </w:p>
        </w:tc>
        <w:tc>
          <w:tcPr>
            <w:tcW w:w="1035" w:type="dxa"/>
          </w:tcPr>
          <w:p w14:paraId="2AAFB25D"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4.7</w:t>
            </w:r>
            <w:r>
              <w:rPr>
                <w:rFonts w:ascii="Calibri" w:hAnsi="Calibri"/>
                <w:sz w:val="20"/>
                <w:szCs w:val="20"/>
              </w:rPr>
              <w:t>%</w:t>
            </w:r>
          </w:p>
        </w:tc>
        <w:tc>
          <w:tcPr>
            <w:tcW w:w="1035" w:type="dxa"/>
          </w:tcPr>
          <w:p w14:paraId="315A5FD8"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2.3</w:t>
            </w:r>
            <w:r>
              <w:rPr>
                <w:rFonts w:ascii="Calibri" w:hAnsi="Calibri"/>
                <w:sz w:val="20"/>
                <w:szCs w:val="20"/>
              </w:rPr>
              <w:t>%</w:t>
            </w:r>
          </w:p>
        </w:tc>
        <w:tc>
          <w:tcPr>
            <w:tcW w:w="1035" w:type="dxa"/>
          </w:tcPr>
          <w:p w14:paraId="731BC070"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0.0</w:t>
            </w:r>
            <w:r>
              <w:rPr>
                <w:rFonts w:ascii="Calibri" w:hAnsi="Calibri"/>
                <w:sz w:val="20"/>
                <w:szCs w:val="20"/>
              </w:rPr>
              <w:t>%</w:t>
            </w:r>
          </w:p>
        </w:tc>
        <w:tc>
          <w:tcPr>
            <w:tcW w:w="1035" w:type="dxa"/>
          </w:tcPr>
          <w:p w14:paraId="0AB27E84"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0.0</w:t>
            </w:r>
            <w:r>
              <w:rPr>
                <w:rFonts w:ascii="Calibri" w:hAnsi="Calibri"/>
                <w:sz w:val="20"/>
                <w:szCs w:val="20"/>
              </w:rPr>
              <w:t>%</w:t>
            </w:r>
          </w:p>
        </w:tc>
        <w:tc>
          <w:tcPr>
            <w:tcW w:w="1170" w:type="dxa"/>
          </w:tcPr>
          <w:p w14:paraId="7CAC4685"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-4.7</w:t>
            </w:r>
          </w:p>
        </w:tc>
        <w:tc>
          <w:tcPr>
            <w:tcW w:w="1188" w:type="dxa"/>
            <w:tcBorders>
              <w:top w:val="single" w:sz="4" w:space="0" w:color="auto"/>
              <w:right w:val="single" w:sz="4" w:space="0" w:color="auto"/>
            </w:tcBorders>
          </w:tcPr>
          <w:p w14:paraId="781A61D6" w14:textId="77777777" w:rsidR="00FF0186" w:rsidRPr="00321B2C" w:rsidRDefault="00FF0186" w:rsidP="00B946D9">
            <w:pPr>
              <w:spacing w:after="0" w:line="240" w:lineRule="auto"/>
              <w:jc w:val="center"/>
              <w:rPr>
                <w:rFonts w:eastAsia="Times New Roman" w:cs="Times New Roman"/>
                <w:sz w:val="20"/>
                <w:szCs w:val="20"/>
              </w:rPr>
            </w:pPr>
            <w:r w:rsidRPr="00321B2C">
              <w:rPr>
                <w:rFonts w:eastAsia="Times New Roman" w:cs="Times New Roman"/>
                <w:sz w:val="20"/>
                <w:szCs w:val="20"/>
              </w:rPr>
              <w:t>3.2%</w:t>
            </w:r>
          </w:p>
        </w:tc>
      </w:tr>
      <w:tr w:rsidR="00FF0186" w:rsidRPr="00321B2C" w14:paraId="6222A7F7" w14:textId="77777777" w:rsidTr="00C03CB0">
        <w:tc>
          <w:tcPr>
            <w:tcW w:w="3060" w:type="dxa"/>
            <w:tcBorders>
              <w:top w:val="single" w:sz="4" w:space="0" w:color="auto"/>
              <w:left w:val="single" w:sz="4" w:space="0" w:color="auto"/>
            </w:tcBorders>
            <w:shd w:val="clear" w:color="auto" w:fill="D9D9D9" w:themeFill="background1" w:themeFillShade="D9"/>
          </w:tcPr>
          <w:p w14:paraId="4E9D805A" w14:textId="77777777" w:rsidR="00FF0186" w:rsidRPr="00321B2C" w:rsidRDefault="00FF0186" w:rsidP="00B946D9">
            <w:pPr>
              <w:spacing w:after="0" w:line="240" w:lineRule="auto"/>
              <w:rPr>
                <w:rFonts w:eastAsia="Times New Roman" w:cs="Times New Roman"/>
                <w:sz w:val="20"/>
                <w:szCs w:val="20"/>
              </w:rPr>
            </w:pPr>
            <w:r w:rsidRPr="00321B2C">
              <w:rPr>
                <w:rFonts w:eastAsia="Times New Roman" w:cs="Times New Roman"/>
                <w:sz w:val="20"/>
                <w:szCs w:val="20"/>
              </w:rPr>
              <w:t>Asian</w:t>
            </w:r>
          </w:p>
        </w:tc>
        <w:tc>
          <w:tcPr>
            <w:tcW w:w="1035" w:type="dxa"/>
            <w:shd w:val="clear" w:color="auto" w:fill="D9D9D9" w:themeFill="background1" w:themeFillShade="D9"/>
          </w:tcPr>
          <w:p w14:paraId="0B51E440"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3.4</w:t>
            </w:r>
            <w:r>
              <w:rPr>
                <w:rFonts w:ascii="Calibri" w:hAnsi="Calibri"/>
                <w:sz w:val="20"/>
                <w:szCs w:val="20"/>
              </w:rPr>
              <w:t>%</w:t>
            </w:r>
          </w:p>
        </w:tc>
        <w:tc>
          <w:tcPr>
            <w:tcW w:w="1035" w:type="dxa"/>
            <w:shd w:val="clear" w:color="auto" w:fill="D9D9D9" w:themeFill="background1" w:themeFillShade="D9"/>
          </w:tcPr>
          <w:p w14:paraId="5FAE1FC6"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1.6</w:t>
            </w:r>
            <w:r>
              <w:rPr>
                <w:rFonts w:ascii="Calibri" w:hAnsi="Calibri"/>
                <w:sz w:val="20"/>
                <w:szCs w:val="20"/>
              </w:rPr>
              <w:t>%</w:t>
            </w:r>
          </w:p>
        </w:tc>
        <w:tc>
          <w:tcPr>
            <w:tcW w:w="1035" w:type="dxa"/>
            <w:shd w:val="clear" w:color="auto" w:fill="D9D9D9" w:themeFill="background1" w:themeFillShade="D9"/>
          </w:tcPr>
          <w:p w14:paraId="3605D56F"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2.7</w:t>
            </w:r>
            <w:r>
              <w:rPr>
                <w:rFonts w:ascii="Calibri" w:hAnsi="Calibri"/>
                <w:sz w:val="20"/>
                <w:szCs w:val="20"/>
              </w:rPr>
              <w:t>%</w:t>
            </w:r>
          </w:p>
        </w:tc>
        <w:tc>
          <w:tcPr>
            <w:tcW w:w="1035" w:type="dxa"/>
            <w:shd w:val="clear" w:color="auto" w:fill="D9D9D9" w:themeFill="background1" w:themeFillShade="D9"/>
          </w:tcPr>
          <w:p w14:paraId="18D9C963"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2.5</w:t>
            </w:r>
            <w:r>
              <w:rPr>
                <w:rFonts w:ascii="Calibri" w:hAnsi="Calibri"/>
                <w:sz w:val="20"/>
                <w:szCs w:val="20"/>
              </w:rPr>
              <w:t>%</w:t>
            </w:r>
          </w:p>
        </w:tc>
        <w:tc>
          <w:tcPr>
            <w:tcW w:w="1170" w:type="dxa"/>
            <w:shd w:val="clear" w:color="auto" w:fill="D9D9D9" w:themeFill="background1" w:themeFillShade="D9"/>
          </w:tcPr>
          <w:p w14:paraId="760F8812"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-0.9</w:t>
            </w:r>
          </w:p>
        </w:tc>
        <w:tc>
          <w:tcPr>
            <w:tcW w:w="1188" w:type="dxa"/>
            <w:tcBorders>
              <w:top w:val="single" w:sz="4" w:space="0" w:color="auto"/>
              <w:right w:val="single" w:sz="4" w:space="0" w:color="auto"/>
            </w:tcBorders>
            <w:shd w:val="clear" w:color="auto" w:fill="D9D9D9" w:themeFill="background1" w:themeFillShade="D9"/>
          </w:tcPr>
          <w:p w14:paraId="4CE401B7" w14:textId="77777777" w:rsidR="00FF0186" w:rsidRPr="00321B2C" w:rsidRDefault="00FF0186" w:rsidP="00B946D9">
            <w:pPr>
              <w:spacing w:after="0" w:line="240" w:lineRule="auto"/>
              <w:jc w:val="center"/>
              <w:rPr>
                <w:rFonts w:eastAsia="Times New Roman" w:cs="Times New Roman"/>
                <w:sz w:val="20"/>
                <w:szCs w:val="20"/>
              </w:rPr>
            </w:pPr>
            <w:r w:rsidRPr="00321B2C">
              <w:rPr>
                <w:rFonts w:eastAsia="Times New Roman" w:cs="Times New Roman"/>
                <w:sz w:val="20"/>
                <w:szCs w:val="20"/>
              </w:rPr>
              <w:t>0.7%</w:t>
            </w:r>
          </w:p>
        </w:tc>
      </w:tr>
      <w:tr w:rsidR="00FF0186" w:rsidRPr="00321B2C" w14:paraId="7BA25275" w14:textId="77777777" w:rsidTr="00C03CB0">
        <w:tc>
          <w:tcPr>
            <w:tcW w:w="3060" w:type="dxa"/>
            <w:tcBorders>
              <w:top w:val="single" w:sz="4" w:space="0" w:color="auto"/>
              <w:left w:val="single" w:sz="4" w:space="0" w:color="auto"/>
            </w:tcBorders>
          </w:tcPr>
          <w:p w14:paraId="66928A71" w14:textId="77777777" w:rsidR="00FF0186" w:rsidRPr="00321B2C" w:rsidRDefault="00FF0186" w:rsidP="00B946D9">
            <w:pPr>
              <w:spacing w:after="0" w:line="240" w:lineRule="auto"/>
              <w:rPr>
                <w:rFonts w:eastAsia="Times New Roman" w:cs="Times New Roman"/>
                <w:sz w:val="20"/>
                <w:szCs w:val="20"/>
              </w:rPr>
            </w:pPr>
            <w:r w:rsidRPr="00321B2C">
              <w:rPr>
                <w:rFonts w:eastAsia="Times New Roman" w:cs="Times New Roman"/>
                <w:sz w:val="20"/>
                <w:szCs w:val="20"/>
              </w:rPr>
              <w:t>Hispanic or Latino</w:t>
            </w:r>
          </w:p>
        </w:tc>
        <w:tc>
          <w:tcPr>
            <w:tcW w:w="1035" w:type="dxa"/>
          </w:tcPr>
          <w:p w14:paraId="1ED5F77B"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3.8</w:t>
            </w:r>
            <w:r>
              <w:rPr>
                <w:rFonts w:ascii="Calibri" w:hAnsi="Calibri"/>
                <w:sz w:val="20"/>
                <w:szCs w:val="20"/>
              </w:rPr>
              <w:t>%</w:t>
            </w:r>
          </w:p>
        </w:tc>
        <w:tc>
          <w:tcPr>
            <w:tcW w:w="1035" w:type="dxa"/>
          </w:tcPr>
          <w:p w14:paraId="1183E8C7"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4.3</w:t>
            </w:r>
            <w:r>
              <w:rPr>
                <w:rFonts w:ascii="Calibri" w:hAnsi="Calibri"/>
                <w:sz w:val="20"/>
                <w:szCs w:val="20"/>
              </w:rPr>
              <w:t>%</w:t>
            </w:r>
          </w:p>
        </w:tc>
        <w:tc>
          <w:tcPr>
            <w:tcW w:w="1035" w:type="dxa"/>
          </w:tcPr>
          <w:p w14:paraId="0C85CB86"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3.2</w:t>
            </w:r>
            <w:r>
              <w:rPr>
                <w:rFonts w:ascii="Calibri" w:hAnsi="Calibri"/>
                <w:sz w:val="20"/>
                <w:szCs w:val="20"/>
              </w:rPr>
              <w:t>%</w:t>
            </w:r>
          </w:p>
        </w:tc>
        <w:tc>
          <w:tcPr>
            <w:tcW w:w="1035" w:type="dxa"/>
          </w:tcPr>
          <w:p w14:paraId="03DD941F"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5.0</w:t>
            </w:r>
            <w:r>
              <w:rPr>
                <w:rFonts w:ascii="Calibri" w:hAnsi="Calibri"/>
                <w:sz w:val="20"/>
                <w:szCs w:val="20"/>
              </w:rPr>
              <w:t>%</w:t>
            </w:r>
          </w:p>
        </w:tc>
        <w:tc>
          <w:tcPr>
            <w:tcW w:w="1170" w:type="dxa"/>
          </w:tcPr>
          <w:p w14:paraId="668824D4"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1.2</w:t>
            </w:r>
          </w:p>
        </w:tc>
        <w:tc>
          <w:tcPr>
            <w:tcW w:w="1188" w:type="dxa"/>
            <w:tcBorders>
              <w:top w:val="single" w:sz="4" w:space="0" w:color="auto"/>
              <w:right w:val="single" w:sz="4" w:space="0" w:color="auto"/>
            </w:tcBorders>
          </w:tcPr>
          <w:p w14:paraId="0FF9C25E" w14:textId="77777777" w:rsidR="00FF0186" w:rsidRPr="00321B2C" w:rsidRDefault="00FF0186" w:rsidP="00B946D9">
            <w:pPr>
              <w:spacing w:after="0" w:line="240" w:lineRule="auto"/>
              <w:jc w:val="center"/>
              <w:rPr>
                <w:rFonts w:eastAsia="Times New Roman" w:cs="Times New Roman"/>
                <w:sz w:val="20"/>
                <w:szCs w:val="20"/>
              </w:rPr>
            </w:pPr>
            <w:r w:rsidRPr="00321B2C">
              <w:rPr>
                <w:rFonts w:eastAsia="Times New Roman" w:cs="Times New Roman"/>
                <w:sz w:val="20"/>
                <w:szCs w:val="20"/>
              </w:rPr>
              <w:t>4.5%</w:t>
            </w:r>
          </w:p>
        </w:tc>
      </w:tr>
      <w:tr w:rsidR="00FF0186" w:rsidRPr="00321B2C" w14:paraId="52A00805" w14:textId="77777777" w:rsidTr="00C03CB0">
        <w:tc>
          <w:tcPr>
            <w:tcW w:w="3060" w:type="dxa"/>
            <w:tcBorders>
              <w:top w:val="single" w:sz="4" w:space="0" w:color="auto"/>
              <w:left w:val="single" w:sz="4" w:space="0" w:color="auto"/>
            </w:tcBorders>
            <w:shd w:val="clear" w:color="auto" w:fill="D9D9D9" w:themeFill="background1" w:themeFillShade="D9"/>
          </w:tcPr>
          <w:p w14:paraId="1D424931" w14:textId="77777777" w:rsidR="00FF0186" w:rsidRPr="00321B2C" w:rsidRDefault="00FF0186" w:rsidP="00B946D9">
            <w:pPr>
              <w:spacing w:after="0" w:line="240" w:lineRule="auto"/>
              <w:rPr>
                <w:rFonts w:eastAsia="Times New Roman" w:cs="Times New Roman"/>
                <w:sz w:val="20"/>
                <w:szCs w:val="20"/>
              </w:rPr>
            </w:pPr>
            <w:r w:rsidRPr="00321B2C">
              <w:rPr>
                <w:rFonts w:eastAsia="Times New Roman" w:cs="Times New Roman"/>
                <w:sz w:val="20"/>
                <w:szCs w:val="20"/>
              </w:rPr>
              <w:t>Multi-Race, non-Hispanic or Latino</w:t>
            </w:r>
          </w:p>
        </w:tc>
        <w:tc>
          <w:tcPr>
            <w:tcW w:w="1035" w:type="dxa"/>
            <w:shd w:val="clear" w:color="auto" w:fill="D9D9D9" w:themeFill="background1" w:themeFillShade="D9"/>
          </w:tcPr>
          <w:p w14:paraId="12FEABDA"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6.3</w:t>
            </w:r>
            <w:r>
              <w:rPr>
                <w:rFonts w:ascii="Calibri" w:hAnsi="Calibri"/>
                <w:sz w:val="20"/>
                <w:szCs w:val="20"/>
              </w:rPr>
              <w:t>%</w:t>
            </w:r>
          </w:p>
        </w:tc>
        <w:tc>
          <w:tcPr>
            <w:tcW w:w="1035" w:type="dxa"/>
            <w:shd w:val="clear" w:color="auto" w:fill="D9D9D9" w:themeFill="background1" w:themeFillShade="D9"/>
          </w:tcPr>
          <w:p w14:paraId="4F1395DF"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6.7</w:t>
            </w:r>
            <w:r>
              <w:rPr>
                <w:rFonts w:ascii="Calibri" w:hAnsi="Calibri"/>
                <w:sz w:val="20"/>
                <w:szCs w:val="20"/>
              </w:rPr>
              <w:t>%</w:t>
            </w:r>
          </w:p>
        </w:tc>
        <w:tc>
          <w:tcPr>
            <w:tcW w:w="1035" w:type="dxa"/>
            <w:shd w:val="clear" w:color="auto" w:fill="D9D9D9" w:themeFill="background1" w:themeFillShade="D9"/>
          </w:tcPr>
          <w:p w14:paraId="3D697762"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0.0</w:t>
            </w:r>
            <w:r>
              <w:rPr>
                <w:rFonts w:ascii="Calibri" w:hAnsi="Calibri"/>
                <w:sz w:val="20"/>
                <w:szCs w:val="20"/>
              </w:rPr>
              <w:t>%</w:t>
            </w:r>
          </w:p>
        </w:tc>
        <w:tc>
          <w:tcPr>
            <w:tcW w:w="1035" w:type="dxa"/>
            <w:shd w:val="clear" w:color="auto" w:fill="D9D9D9" w:themeFill="background1" w:themeFillShade="D9"/>
          </w:tcPr>
          <w:p w14:paraId="1215CF9C"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15.0</w:t>
            </w:r>
            <w:r>
              <w:rPr>
                <w:rFonts w:ascii="Calibri" w:hAnsi="Calibri"/>
                <w:sz w:val="20"/>
                <w:szCs w:val="20"/>
              </w:rPr>
              <w:t>%</w:t>
            </w:r>
          </w:p>
        </w:tc>
        <w:tc>
          <w:tcPr>
            <w:tcW w:w="1170" w:type="dxa"/>
            <w:shd w:val="clear" w:color="auto" w:fill="D9D9D9" w:themeFill="background1" w:themeFillShade="D9"/>
          </w:tcPr>
          <w:p w14:paraId="69CA4173"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8.7</w:t>
            </w:r>
          </w:p>
        </w:tc>
        <w:tc>
          <w:tcPr>
            <w:tcW w:w="1188" w:type="dxa"/>
            <w:tcBorders>
              <w:top w:val="single" w:sz="4" w:space="0" w:color="auto"/>
              <w:right w:val="single" w:sz="4" w:space="0" w:color="auto"/>
            </w:tcBorders>
            <w:shd w:val="clear" w:color="auto" w:fill="D9D9D9" w:themeFill="background1" w:themeFillShade="D9"/>
          </w:tcPr>
          <w:p w14:paraId="0F3DD84F" w14:textId="77777777" w:rsidR="00FF0186" w:rsidRPr="00321B2C" w:rsidRDefault="00FF0186" w:rsidP="00B946D9">
            <w:pPr>
              <w:spacing w:after="0" w:line="240" w:lineRule="auto"/>
              <w:jc w:val="center"/>
              <w:rPr>
                <w:rFonts w:eastAsia="Times New Roman" w:cs="Times New Roman"/>
                <w:sz w:val="20"/>
                <w:szCs w:val="20"/>
              </w:rPr>
            </w:pPr>
            <w:r w:rsidRPr="00321B2C">
              <w:rPr>
                <w:rFonts w:eastAsia="Times New Roman" w:cs="Times New Roman"/>
                <w:sz w:val="20"/>
                <w:szCs w:val="20"/>
              </w:rPr>
              <w:t>2.4%</w:t>
            </w:r>
          </w:p>
        </w:tc>
      </w:tr>
      <w:tr w:rsidR="00FF0186" w:rsidRPr="00321B2C" w14:paraId="14B6CDB2" w14:textId="77777777" w:rsidTr="00C03CB0">
        <w:tc>
          <w:tcPr>
            <w:tcW w:w="3060" w:type="dxa"/>
            <w:tcBorders>
              <w:top w:val="single" w:sz="4" w:space="0" w:color="auto"/>
              <w:left w:val="single" w:sz="4" w:space="0" w:color="auto"/>
            </w:tcBorders>
          </w:tcPr>
          <w:p w14:paraId="60607FEE" w14:textId="77777777" w:rsidR="00FF0186" w:rsidRPr="00321B2C" w:rsidRDefault="00FF0186" w:rsidP="00B946D9">
            <w:pPr>
              <w:spacing w:after="0" w:line="240" w:lineRule="auto"/>
              <w:rPr>
                <w:rFonts w:eastAsia="Times New Roman" w:cs="Times New Roman"/>
                <w:sz w:val="20"/>
                <w:szCs w:val="20"/>
              </w:rPr>
            </w:pPr>
            <w:r w:rsidRPr="00321B2C">
              <w:rPr>
                <w:rFonts w:eastAsia="Times New Roman" w:cs="Times New Roman"/>
                <w:sz w:val="20"/>
                <w:szCs w:val="20"/>
              </w:rPr>
              <w:t>White</w:t>
            </w:r>
          </w:p>
        </w:tc>
        <w:tc>
          <w:tcPr>
            <w:tcW w:w="1035" w:type="dxa"/>
          </w:tcPr>
          <w:p w14:paraId="7118BEAD"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1.4</w:t>
            </w:r>
            <w:r>
              <w:rPr>
                <w:rFonts w:ascii="Calibri" w:hAnsi="Calibri"/>
                <w:sz w:val="20"/>
                <w:szCs w:val="20"/>
              </w:rPr>
              <w:t>%</w:t>
            </w:r>
          </w:p>
        </w:tc>
        <w:tc>
          <w:tcPr>
            <w:tcW w:w="1035" w:type="dxa"/>
          </w:tcPr>
          <w:p w14:paraId="5D57DE4B"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1.8</w:t>
            </w:r>
            <w:r>
              <w:rPr>
                <w:rFonts w:ascii="Calibri" w:hAnsi="Calibri"/>
                <w:sz w:val="20"/>
                <w:szCs w:val="20"/>
              </w:rPr>
              <w:t>%</w:t>
            </w:r>
          </w:p>
        </w:tc>
        <w:tc>
          <w:tcPr>
            <w:tcW w:w="1035" w:type="dxa"/>
          </w:tcPr>
          <w:p w14:paraId="0EF7CF5F"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2.3</w:t>
            </w:r>
            <w:r>
              <w:rPr>
                <w:rFonts w:ascii="Calibri" w:hAnsi="Calibri"/>
                <w:sz w:val="20"/>
                <w:szCs w:val="20"/>
              </w:rPr>
              <w:t>%</w:t>
            </w:r>
          </w:p>
        </w:tc>
        <w:tc>
          <w:tcPr>
            <w:tcW w:w="1035" w:type="dxa"/>
          </w:tcPr>
          <w:p w14:paraId="53DB271C"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1.3</w:t>
            </w:r>
            <w:r>
              <w:rPr>
                <w:rFonts w:ascii="Calibri" w:hAnsi="Calibri"/>
                <w:sz w:val="20"/>
                <w:szCs w:val="20"/>
              </w:rPr>
              <w:t>%</w:t>
            </w:r>
          </w:p>
        </w:tc>
        <w:tc>
          <w:tcPr>
            <w:tcW w:w="1170" w:type="dxa"/>
          </w:tcPr>
          <w:p w14:paraId="19782E79"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-0.1</w:t>
            </w:r>
          </w:p>
        </w:tc>
        <w:tc>
          <w:tcPr>
            <w:tcW w:w="1188" w:type="dxa"/>
            <w:tcBorders>
              <w:top w:val="single" w:sz="4" w:space="0" w:color="auto"/>
              <w:right w:val="single" w:sz="4" w:space="0" w:color="auto"/>
            </w:tcBorders>
          </w:tcPr>
          <w:p w14:paraId="329B8E82" w14:textId="77777777" w:rsidR="00FF0186" w:rsidRPr="00321B2C" w:rsidRDefault="00FF0186" w:rsidP="00B946D9">
            <w:pPr>
              <w:spacing w:after="0" w:line="240" w:lineRule="auto"/>
              <w:jc w:val="center"/>
              <w:rPr>
                <w:rFonts w:eastAsia="Times New Roman" w:cs="Times New Roman"/>
                <w:sz w:val="20"/>
                <w:szCs w:val="20"/>
              </w:rPr>
            </w:pPr>
            <w:r w:rsidRPr="00321B2C">
              <w:rPr>
                <w:rFonts w:eastAsia="Times New Roman" w:cs="Times New Roman"/>
                <w:sz w:val="20"/>
                <w:szCs w:val="20"/>
              </w:rPr>
              <w:t>1.1%</w:t>
            </w:r>
          </w:p>
        </w:tc>
      </w:tr>
      <w:tr w:rsidR="00FF0186" w:rsidRPr="00321B2C" w14:paraId="21A0E526" w14:textId="77777777" w:rsidTr="00C03CB0">
        <w:tc>
          <w:tcPr>
            <w:tcW w:w="3060" w:type="dxa"/>
            <w:tcBorders>
              <w:top w:val="single" w:sz="4" w:space="0" w:color="auto"/>
              <w:left w:val="single" w:sz="4" w:space="0" w:color="auto"/>
              <w:bottom w:val="single" w:sz="4" w:space="0" w:color="auto"/>
            </w:tcBorders>
            <w:shd w:val="clear" w:color="auto" w:fill="D9D9D9" w:themeFill="background1" w:themeFillShade="D9"/>
          </w:tcPr>
          <w:p w14:paraId="43FDEF8B" w14:textId="22FAAA6E" w:rsidR="00FF0186" w:rsidRPr="00321B2C" w:rsidRDefault="00FF0186" w:rsidP="00B946D9">
            <w:pPr>
              <w:spacing w:after="0" w:line="240" w:lineRule="auto"/>
              <w:rPr>
                <w:rFonts w:eastAsia="Times New Roman" w:cs="Times New Roman"/>
                <w:sz w:val="20"/>
                <w:szCs w:val="20"/>
              </w:rPr>
            </w:pPr>
            <w:r w:rsidRPr="00321B2C">
              <w:rPr>
                <w:rFonts w:eastAsia="Times New Roman" w:cs="Times New Roman"/>
                <w:sz w:val="20"/>
                <w:szCs w:val="20"/>
              </w:rPr>
              <w:t xml:space="preserve">All </w:t>
            </w:r>
          </w:p>
        </w:tc>
        <w:tc>
          <w:tcPr>
            <w:tcW w:w="1035" w:type="dxa"/>
            <w:tcBorders>
              <w:bottom w:val="single" w:sz="4" w:space="0" w:color="auto"/>
            </w:tcBorders>
            <w:shd w:val="clear" w:color="auto" w:fill="D9D9D9" w:themeFill="background1" w:themeFillShade="D9"/>
          </w:tcPr>
          <w:p w14:paraId="7FDB8514"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2.1</w:t>
            </w:r>
            <w:r>
              <w:rPr>
                <w:rFonts w:ascii="Calibri" w:hAnsi="Calibri"/>
                <w:sz w:val="20"/>
                <w:szCs w:val="20"/>
              </w:rPr>
              <w:t>%</w:t>
            </w:r>
          </w:p>
        </w:tc>
        <w:tc>
          <w:tcPr>
            <w:tcW w:w="1035" w:type="dxa"/>
            <w:tcBorders>
              <w:bottom w:val="single" w:sz="4" w:space="0" w:color="auto"/>
            </w:tcBorders>
            <w:shd w:val="clear" w:color="auto" w:fill="D9D9D9" w:themeFill="background1" w:themeFillShade="D9"/>
          </w:tcPr>
          <w:p w14:paraId="238D4B73"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2.3</w:t>
            </w:r>
            <w:r>
              <w:rPr>
                <w:rFonts w:ascii="Calibri" w:hAnsi="Calibri"/>
                <w:sz w:val="20"/>
                <w:szCs w:val="20"/>
              </w:rPr>
              <w:t>%</w:t>
            </w:r>
          </w:p>
        </w:tc>
        <w:tc>
          <w:tcPr>
            <w:tcW w:w="1035" w:type="dxa"/>
            <w:tcBorders>
              <w:bottom w:val="single" w:sz="4" w:space="0" w:color="auto"/>
            </w:tcBorders>
            <w:shd w:val="clear" w:color="auto" w:fill="D9D9D9" w:themeFill="background1" w:themeFillShade="D9"/>
          </w:tcPr>
          <w:p w14:paraId="7E9445ED"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2.3</w:t>
            </w:r>
            <w:r>
              <w:rPr>
                <w:rFonts w:ascii="Calibri" w:hAnsi="Calibri"/>
                <w:sz w:val="20"/>
                <w:szCs w:val="20"/>
              </w:rPr>
              <w:t>%</w:t>
            </w:r>
          </w:p>
        </w:tc>
        <w:tc>
          <w:tcPr>
            <w:tcW w:w="1035" w:type="dxa"/>
            <w:tcBorders>
              <w:bottom w:val="single" w:sz="4" w:space="0" w:color="auto"/>
            </w:tcBorders>
            <w:shd w:val="clear" w:color="auto" w:fill="D9D9D9" w:themeFill="background1" w:themeFillShade="D9"/>
          </w:tcPr>
          <w:p w14:paraId="194B9C6C"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2.2</w:t>
            </w:r>
            <w:r>
              <w:rPr>
                <w:rFonts w:ascii="Calibri" w:hAnsi="Calibri"/>
                <w:sz w:val="20"/>
                <w:szCs w:val="20"/>
              </w:rPr>
              <w:t>%</w:t>
            </w:r>
          </w:p>
        </w:tc>
        <w:tc>
          <w:tcPr>
            <w:tcW w:w="1170" w:type="dxa"/>
            <w:tcBorders>
              <w:bottom w:val="single" w:sz="4" w:space="0" w:color="auto"/>
            </w:tcBorders>
            <w:shd w:val="clear" w:color="auto" w:fill="D9D9D9" w:themeFill="background1" w:themeFillShade="D9"/>
          </w:tcPr>
          <w:p w14:paraId="04BC9083" w14:textId="77777777" w:rsidR="00FF0186" w:rsidRPr="00321B2C" w:rsidRDefault="00FF0186" w:rsidP="00B946D9">
            <w:pPr>
              <w:spacing w:after="0" w:line="240" w:lineRule="auto"/>
              <w:jc w:val="center"/>
              <w:rPr>
                <w:rFonts w:ascii="Calibri" w:hAnsi="Calibri"/>
                <w:sz w:val="20"/>
                <w:szCs w:val="20"/>
              </w:rPr>
            </w:pPr>
            <w:r w:rsidRPr="00321B2C">
              <w:rPr>
                <w:rFonts w:ascii="Calibri" w:hAnsi="Calibri"/>
                <w:sz w:val="20"/>
                <w:szCs w:val="20"/>
              </w:rPr>
              <w:t>0.1</w:t>
            </w:r>
          </w:p>
        </w:tc>
        <w:tc>
          <w:tcPr>
            <w:tcW w:w="1188" w:type="dxa"/>
            <w:tcBorders>
              <w:top w:val="single" w:sz="4" w:space="0" w:color="auto"/>
              <w:bottom w:val="single" w:sz="4" w:space="0" w:color="auto"/>
              <w:right w:val="single" w:sz="4" w:space="0" w:color="auto"/>
            </w:tcBorders>
            <w:shd w:val="clear" w:color="auto" w:fill="D9D9D9" w:themeFill="background1" w:themeFillShade="D9"/>
          </w:tcPr>
          <w:p w14:paraId="5100AAAF" w14:textId="77777777" w:rsidR="00FF0186" w:rsidRPr="00321B2C" w:rsidRDefault="00FF0186" w:rsidP="00B946D9">
            <w:pPr>
              <w:spacing w:after="0" w:line="240" w:lineRule="auto"/>
              <w:jc w:val="center"/>
              <w:rPr>
                <w:rFonts w:eastAsia="Times New Roman" w:cs="Times New Roman"/>
                <w:sz w:val="20"/>
                <w:szCs w:val="20"/>
              </w:rPr>
            </w:pPr>
            <w:r w:rsidRPr="00321B2C">
              <w:rPr>
                <w:rFonts w:eastAsia="Times New Roman" w:cs="Times New Roman"/>
                <w:sz w:val="20"/>
                <w:szCs w:val="20"/>
              </w:rPr>
              <w:t>1.9%</w:t>
            </w:r>
          </w:p>
        </w:tc>
      </w:tr>
      <w:tr w:rsidR="00FF0186" w:rsidRPr="00321B2C" w14:paraId="3C843C24" w14:textId="77777777" w:rsidTr="00C03CB0">
        <w:tc>
          <w:tcPr>
            <w:tcW w:w="9558" w:type="dxa"/>
            <w:gridSpan w:val="7"/>
            <w:tcBorders>
              <w:top w:val="single" w:sz="4" w:space="0" w:color="auto"/>
              <w:left w:val="nil"/>
              <w:bottom w:val="nil"/>
              <w:right w:val="nil"/>
            </w:tcBorders>
            <w:shd w:val="clear" w:color="auto" w:fill="auto"/>
          </w:tcPr>
          <w:p w14:paraId="3483BA06" w14:textId="77777777" w:rsidR="00FF0186" w:rsidRPr="00321B2C" w:rsidRDefault="00FF0186" w:rsidP="00B946D9">
            <w:pPr>
              <w:spacing w:before="60"/>
              <w:rPr>
                <w:rFonts w:eastAsia="Times New Roman" w:cs="Times New Roman"/>
                <w:sz w:val="16"/>
                <w:szCs w:val="16"/>
              </w:rPr>
            </w:pPr>
            <w:r w:rsidRPr="00321B2C">
              <w:rPr>
                <w:rFonts w:eastAsia="Times New Roman" w:cs="Times New Roman"/>
                <w:sz w:val="16"/>
                <w:szCs w:val="16"/>
              </w:rPr>
              <w:t>*Drop-out rates for students from</w:t>
            </w:r>
            <w:r w:rsidRPr="00321B2C">
              <w:rPr>
                <w:sz w:val="16"/>
                <w:szCs w:val="16"/>
              </w:rPr>
              <w:t xml:space="preserve"> low income families used for 2013 and 2014 rates.</w:t>
            </w:r>
          </w:p>
        </w:tc>
      </w:tr>
    </w:tbl>
    <w:p w14:paraId="38040141" w14:textId="77777777" w:rsidR="00FF0186" w:rsidRPr="00321B2C" w:rsidRDefault="00FF0186" w:rsidP="00FF0186">
      <w:pPr>
        <w:spacing w:after="0" w:line="240" w:lineRule="auto"/>
        <w:rPr>
          <w:rFonts w:eastAsia="Times New Roman" w:cs="Times New Roman"/>
        </w:rPr>
      </w:pPr>
    </w:p>
    <w:p w14:paraId="0CB0DBBB" w14:textId="77777777" w:rsidR="00FF0186" w:rsidRPr="00FF0186" w:rsidRDefault="00FF0186" w:rsidP="00FF0186"/>
    <w:p w14:paraId="77EA427D" w14:textId="77777777" w:rsidR="007C01ED" w:rsidRPr="00E06CDE" w:rsidRDefault="00083AA1" w:rsidP="007C01ED">
      <w:pPr>
        <w:pStyle w:val="Section"/>
        <w:tabs>
          <w:tab w:val="left" w:pos="360"/>
          <w:tab w:val="left" w:pos="720"/>
          <w:tab w:val="left" w:pos="1080"/>
          <w:tab w:val="left" w:pos="1440"/>
          <w:tab w:val="left" w:pos="1800"/>
          <w:tab w:val="left" w:pos="2160"/>
          <w:tab w:val="left" w:pos="2520"/>
          <w:tab w:val="left" w:pos="2880"/>
        </w:tabs>
        <w:outlineLvl w:val="0"/>
      </w:pPr>
      <w:bookmarkStart w:id="9" w:name="_Toc518397459"/>
      <w:bookmarkStart w:id="10" w:name="_Toc350870261"/>
      <w:r>
        <w:lastRenderedPageBreak/>
        <w:t>Leadership and Governance</w:t>
      </w:r>
      <w:bookmarkEnd w:id="9"/>
    </w:p>
    <w:p w14:paraId="7105A008" w14:textId="77777777" w:rsidR="00083AA1" w:rsidRDefault="0023695F" w:rsidP="007C01ED">
      <w:pPr>
        <w:rPr>
          <w:b/>
          <w:i/>
          <w:sz w:val="28"/>
          <w:szCs w:val="28"/>
        </w:rPr>
      </w:pPr>
      <w:r w:rsidRPr="0023695F">
        <w:rPr>
          <w:b/>
          <w:i/>
          <w:sz w:val="28"/>
          <w:szCs w:val="28"/>
        </w:rPr>
        <w:t>Contextual Background</w:t>
      </w:r>
    </w:p>
    <w:p w14:paraId="7FD93F06" w14:textId="20AEB184" w:rsidR="00FB010B" w:rsidRDefault="00FB010B" w:rsidP="00FB010B">
      <w:pPr>
        <w:tabs>
          <w:tab w:val="left" w:pos="360"/>
          <w:tab w:val="left" w:pos="720"/>
          <w:tab w:val="left" w:pos="1080"/>
          <w:tab w:val="left" w:pos="1440"/>
          <w:tab w:val="left" w:pos="1800"/>
          <w:tab w:val="left" w:pos="2160"/>
        </w:tabs>
        <w:jc w:val="both"/>
      </w:pPr>
      <w:r>
        <w:t xml:space="preserve">The current superintendent </w:t>
      </w:r>
      <w:r w:rsidR="0092794A">
        <w:t xml:space="preserve">served as </w:t>
      </w:r>
      <w:r w:rsidR="00E0146A">
        <w:t>the high-</w:t>
      </w:r>
      <w:r w:rsidR="0092794A">
        <w:t xml:space="preserve">school principal </w:t>
      </w:r>
      <w:r w:rsidR="00FC111B">
        <w:t>before</w:t>
      </w:r>
      <w:r w:rsidR="0092794A">
        <w:t xml:space="preserve"> his appointment as interim superintendent in 2014 and</w:t>
      </w:r>
      <w:r>
        <w:t xml:space="preserve"> permanent superintendent in </w:t>
      </w:r>
      <w:r w:rsidR="00FB0FBE">
        <w:t>July</w:t>
      </w:r>
      <w:r>
        <w:t xml:space="preserve"> 2015. </w:t>
      </w:r>
      <w:r w:rsidR="00B862E5">
        <w:t xml:space="preserve"> </w:t>
      </w:r>
      <w:r w:rsidR="00C355CE">
        <w:t xml:space="preserve">Between 2014 and 2018, leadership </w:t>
      </w:r>
      <w:r w:rsidR="006C77CB">
        <w:t xml:space="preserve">changes </w:t>
      </w:r>
      <w:r w:rsidR="00B862E5">
        <w:t xml:space="preserve">have </w:t>
      </w:r>
      <w:r w:rsidR="00CE1252">
        <w:t>result</w:t>
      </w:r>
      <w:r w:rsidR="00B862E5">
        <w:t>ed</w:t>
      </w:r>
      <w:r w:rsidR="00CE1252">
        <w:t xml:space="preserve"> in eight</w:t>
      </w:r>
      <w:r>
        <w:t xml:space="preserve"> new or relocated administrators </w:t>
      </w:r>
      <w:r w:rsidR="00C94A91">
        <w:t xml:space="preserve">at </w:t>
      </w:r>
      <w:r>
        <w:t>the school and district level</w:t>
      </w:r>
      <w:r w:rsidR="00C94A91">
        <w:t>s</w:t>
      </w:r>
      <w:r w:rsidR="00CE1252">
        <w:t>.</w:t>
      </w:r>
      <w:r w:rsidR="00C94A91">
        <w:t xml:space="preserve"> </w:t>
      </w:r>
      <w:r w:rsidR="00CE1252">
        <w:t>In the fall of 2017, three</w:t>
      </w:r>
      <w:r w:rsidR="00C94A91">
        <w:t xml:space="preserve"> new members </w:t>
      </w:r>
      <w:r w:rsidR="00E25AB0">
        <w:t xml:space="preserve">were </w:t>
      </w:r>
      <w:r w:rsidR="00C94A91">
        <w:t xml:space="preserve">elected to the </w:t>
      </w:r>
      <w:r w:rsidR="00E25AB0">
        <w:t xml:space="preserve">seven-member </w:t>
      </w:r>
      <w:r>
        <w:t>school committee</w:t>
      </w:r>
      <w:r w:rsidR="00E25AB0">
        <w:t>.</w:t>
      </w:r>
    </w:p>
    <w:p w14:paraId="4C53CD94" w14:textId="2F616D20" w:rsidR="00FB010B" w:rsidRDefault="00C94A91" w:rsidP="00FB010B">
      <w:pPr>
        <w:tabs>
          <w:tab w:val="left" w:pos="360"/>
          <w:tab w:val="left" w:pos="720"/>
          <w:tab w:val="left" w:pos="1080"/>
          <w:tab w:val="left" w:pos="1440"/>
          <w:tab w:val="left" w:pos="1800"/>
          <w:tab w:val="left" w:pos="2160"/>
        </w:tabs>
        <w:jc w:val="both"/>
      </w:pPr>
      <w:r>
        <w:t xml:space="preserve">The district has </w:t>
      </w:r>
      <w:r w:rsidR="00FB010B">
        <w:t>work</w:t>
      </w:r>
      <w:r w:rsidR="00E25AB0">
        <w:t>ed</w:t>
      </w:r>
      <w:r w:rsidR="00FB010B">
        <w:t xml:space="preserve"> collaboratively </w:t>
      </w:r>
      <w:r w:rsidR="00E25AB0">
        <w:t xml:space="preserve">with the city to </w:t>
      </w:r>
      <w:r w:rsidR="00FB010B">
        <w:t>consolidate</w:t>
      </w:r>
      <w:r w:rsidR="00E25AB0">
        <w:t xml:space="preserve"> </w:t>
      </w:r>
      <w:r w:rsidR="00434601">
        <w:t xml:space="preserve">district </w:t>
      </w:r>
      <w:r w:rsidR="00E25AB0">
        <w:t xml:space="preserve">and municipal </w:t>
      </w:r>
      <w:r w:rsidR="00FB010B">
        <w:t>services</w:t>
      </w:r>
      <w:r w:rsidR="00E25AB0">
        <w:t>.</w:t>
      </w:r>
      <w:r w:rsidR="00FB010B">
        <w:t xml:space="preserve"> </w:t>
      </w:r>
      <w:r w:rsidR="00CE1252">
        <w:t>The</w:t>
      </w:r>
      <w:r w:rsidR="00FB010B">
        <w:t xml:space="preserve"> </w:t>
      </w:r>
      <w:r w:rsidR="00E25AB0">
        <w:t>city</w:t>
      </w:r>
      <w:r w:rsidR="00FB010B">
        <w:t xml:space="preserve"> now oversees the technology, custodial, and maintenance departments</w:t>
      </w:r>
      <w:r w:rsidR="006C77CB">
        <w:t>.</w:t>
      </w:r>
      <w:r w:rsidR="00CE1252">
        <w:t xml:space="preserve"> </w:t>
      </w:r>
      <w:r w:rsidR="006C77CB">
        <w:t>D</w:t>
      </w:r>
      <w:r w:rsidR="00CE1252">
        <w:t>istrict</w:t>
      </w:r>
      <w:r>
        <w:t xml:space="preserve"> </w:t>
      </w:r>
      <w:r w:rsidR="00FB010B">
        <w:t>and municipal leaders</w:t>
      </w:r>
      <w:r>
        <w:t xml:space="preserve"> expressed satisfaction</w:t>
      </w:r>
      <w:r w:rsidR="00FB010B">
        <w:t xml:space="preserve"> with the outcome</w:t>
      </w:r>
      <w:r w:rsidR="00CE1252">
        <w:t xml:space="preserve">s </w:t>
      </w:r>
      <w:r w:rsidR="00FB010B">
        <w:t xml:space="preserve">of this </w:t>
      </w:r>
      <w:r w:rsidR="00CE1252">
        <w:t>co</w:t>
      </w:r>
      <w:r w:rsidR="006C77CB">
        <w:t>operative</w:t>
      </w:r>
      <w:r w:rsidR="00CE1252">
        <w:t xml:space="preserve"> </w:t>
      </w:r>
      <w:r>
        <w:t>approach.</w:t>
      </w:r>
      <w:r w:rsidR="00FB010B">
        <w:t xml:space="preserve">  </w:t>
      </w:r>
    </w:p>
    <w:p w14:paraId="46027F1B" w14:textId="3E8D139A" w:rsidR="00FB010B" w:rsidRDefault="00C355CE" w:rsidP="00FB010B">
      <w:pPr>
        <w:tabs>
          <w:tab w:val="left" w:pos="360"/>
          <w:tab w:val="left" w:pos="720"/>
          <w:tab w:val="left" w:pos="1080"/>
          <w:tab w:val="left" w:pos="1440"/>
          <w:tab w:val="left" w:pos="1800"/>
          <w:tab w:val="left" w:pos="2160"/>
        </w:tabs>
        <w:jc w:val="both"/>
      </w:pPr>
      <w:r>
        <w:t>The c</w:t>
      </w:r>
      <w:r w:rsidR="00E25AB0">
        <w:t>ity</w:t>
      </w:r>
      <w:r w:rsidR="00FB010B" w:rsidRPr="0021247A">
        <w:t xml:space="preserve"> council </w:t>
      </w:r>
      <w:r>
        <w:t>and the school committee</w:t>
      </w:r>
      <w:r w:rsidR="00AD21BA">
        <w:t xml:space="preserve"> </w:t>
      </w:r>
      <w:r>
        <w:t>have worked collaboratively</w:t>
      </w:r>
      <w:r w:rsidR="00FB010B" w:rsidRPr="0021247A">
        <w:t xml:space="preserve"> to </w:t>
      </w:r>
      <w:r>
        <w:t>define</w:t>
      </w:r>
      <w:r w:rsidR="008F43F9">
        <w:t xml:space="preserve"> the</w:t>
      </w:r>
      <w:r>
        <w:t>ir</w:t>
      </w:r>
      <w:r w:rsidR="008F43F9">
        <w:t xml:space="preserve"> </w:t>
      </w:r>
      <w:r>
        <w:t xml:space="preserve">respective </w:t>
      </w:r>
      <w:r w:rsidR="008F43F9" w:rsidRPr="0021247A">
        <w:t>role</w:t>
      </w:r>
      <w:r>
        <w:t>s</w:t>
      </w:r>
      <w:r w:rsidR="008F43F9" w:rsidRPr="0021247A">
        <w:t xml:space="preserve"> </w:t>
      </w:r>
      <w:r w:rsidR="008F43F9">
        <w:t xml:space="preserve">in the district’s budget development </w:t>
      </w:r>
      <w:r>
        <w:t>process</w:t>
      </w:r>
      <w:r w:rsidR="008F43F9">
        <w:t>.</w:t>
      </w:r>
      <w:r w:rsidR="00A51172">
        <w:t xml:space="preserve"> </w:t>
      </w:r>
    </w:p>
    <w:p w14:paraId="68D30E91" w14:textId="77777777" w:rsidR="00FB010B" w:rsidRPr="00C412C4" w:rsidRDefault="00FB010B" w:rsidP="007C01ED">
      <w:pPr>
        <w:rPr>
          <w:b/>
          <w:i/>
          <w:sz w:val="28"/>
          <w:szCs w:val="28"/>
        </w:rPr>
      </w:pPr>
    </w:p>
    <w:p w14:paraId="03E2AFC4" w14:textId="0ACC969E" w:rsidR="00083AA1" w:rsidRDefault="0023695F" w:rsidP="007C01ED">
      <w:pPr>
        <w:rPr>
          <w:b/>
          <w:i/>
          <w:sz w:val="28"/>
          <w:szCs w:val="28"/>
        </w:rPr>
      </w:pPr>
      <w:r w:rsidRPr="0023695F">
        <w:rPr>
          <w:b/>
          <w:i/>
          <w:sz w:val="28"/>
          <w:szCs w:val="28"/>
        </w:rPr>
        <w:t>Strength Finding</w:t>
      </w:r>
    </w:p>
    <w:p w14:paraId="2A7D9293" w14:textId="77777777" w:rsidR="00FB010B" w:rsidRDefault="00FB010B" w:rsidP="00A3418F">
      <w:pPr>
        <w:pStyle w:val="ListParagraph"/>
        <w:numPr>
          <w:ilvl w:val="0"/>
          <w:numId w:val="5"/>
        </w:numPr>
        <w:tabs>
          <w:tab w:val="left" w:pos="360"/>
          <w:tab w:val="left" w:pos="720"/>
          <w:tab w:val="left" w:pos="1080"/>
          <w:tab w:val="left" w:pos="1440"/>
          <w:tab w:val="left" w:pos="1800"/>
        </w:tabs>
        <w:contextualSpacing w:val="0"/>
        <w:rPr>
          <w:b/>
        </w:rPr>
      </w:pPr>
      <w:r w:rsidRPr="006F3B27">
        <w:rPr>
          <w:b/>
        </w:rPr>
        <w:t xml:space="preserve">The superintendent </w:t>
      </w:r>
      <w:r>
        <w:rPr>
          <w:b/>
        </w:rPr>
        <w:t>actively collaborates</w:t>
      </w:r>
      <w:r w:rsidRPr="006F3B27">
        <w:rPr>
          <w:b/>
        </w:rPr>
        <w:t xml:space="preserve"> with </w:t>
      </w:r>
      <w:r>
        <w:rPr>
          <w:b/>
        </w:rPr>
        <w:t>the</w:t>
      </w:r>
      <w:r w:rsidRPr="006F3B27">
        <w:rPr>
          <w:b/>
        </w:rPr>
        <w:t xml:space="preserve"> teachers</w:t>
      </w:r>
      <w:r>
        <w:rPr>
          <w:b/>
        </w:rPr>
        <w:t>’</w:t>
      </w:r>
      <w:r w:rsidRPr="006F3B27">
        <w:rPr>
          <w:b/>
        </w:rPr>
        <w:t xml:space="preserve"> association. </w:t>
      </w:r>
    </w:p>
    <w:p w14:paraId="207B9E60" w14:textId="77777777" w:rsidR="00FB010B" w:rsidRDefault="00FB010B" w:rsidP="00A3418F">
      <w:pPr>
        <w:pStyle w:val="ListParagraph"/>
        <w:numPr>
          <w:ilvl w:val="1"/>
          <w:numId w:val="4"/>
        </w:numPr>
        <w:tabs>
          <w:tab w:val="left" w:pos="360"/>
          <w:tab w:val="left" w:pos="720"/>
          <w:tab w:val="left" w:pos="1080"/>
          <w:tab w:val="left" w:pos="1440"/>
          <w:tab w:val="left" w:pos="1800"/>
          <w:tab w:val="left" w:pos="2160"/>
        </w:tabs>
        <w:ind w:left="720"/>
        <w:contextualSpacing w:val="0"/>
      </w:pPr>
      <w:r>
        <w:t>The superintendent communicates regularly with</w:t>
      </w:r>
      <w:r w:rsidR="00B862E5">
        <w:t xml:space="preserve"> teachers’</w:t>
      </w:r>
      <w:r>
        <w:t xml:space="preserve"> </w:t>
      </w:r>
      <w:r w:rsidR="009F1A17">
        <w:t>association</w:t>
      </w:r>
      <w:r>
        <w:t xml:space="preserve"> leader</w:t>
      </w:r>
      <w:r w:rsidR="00420919">
        <w:t>s</w:t>
      </w:r>
      <w:r>
        <w:t xml:space="preserve">. </w:t>
      </w:r>
    </w:p>
    <w:p w14:paraId="4177844B" w14:textId="0AE7FBC2" w:rsidR="00A1003E" w:rsidRDefault="00A3418F" w:rsidP="00A3418F">
      <w:pPr>
        <w:pStyle w:val="ListParagraph"/>
        <w:numPr>
          <w:ilvl w:val="0"/>
          <w:numId w:val="6"/>
        </w:numPr>
        <w:tabs>
          <w:tab w:val="left" w:pos="360"/>
          <w:tab w:val="left" w:pos="720"/>
          <w:tab w:val="left" w:pos="900"/>
          <w:tab w:val="left" w:pos="1080"/>
          <w:tab w:val="left" w:pos="1440"/>
          <w:tab w:val="left" w:pos="1800"/>
          <w:tab w:val="left" w:pos="2160"/>
          <w:tab w:val="left" w:pos="2520"/>
        </w:tabs>
        <w:ind w:left="900" w:hanging="180"/>
        <w:contextualSpacing w:val="0"/>
      </w:pPr>
      <w:r>
        <w:t xml:space="preserve"> </w:t>
      </w:r>
      <w:r>
        <w:tab/>
      </w:r>
      <w:r w:rsidR="00B862E5">
        <w:t>Teachers’</w:t>
      </w:r>
      <w:r w:rsidR="00FB010B">
        <w:t xml:space="preserve"> </w:t>
      </w:r>
      <w:r w:rsidR="00B862E5">
        <w:t>a</w:t>
      </w:r>
      <w:r w:rsidR="00FB010B">
        <w:t>ssociation leaders ha</w:t>
      </w:r>
      <w:r w:rsidR="009F1A17">
        <w:t>ve</w:t>
      </w:r>
      <w:r w:rsidR="00FB010B">
        <w:t xml:space="preserve"> monthly meetings with the superintendent.</w:t>
      </w:r>
      <w:r w:rsidR="00A1003E" w:rsidRPr="00E0146A">
        <w:t xml:space="preserve"> </w:t>
      </w:r>
      <w:r w:rsidR="00A1003E">
        <w:t xml:space="preserve">     </w:t>
      </w:r>
    </w:p>
    <w:p w14:paraId="25C179F3" w14:textId="6BE2DD3C" w:rsidR="00FB010B" w:rsidRDefault="00A1003E" w:rsidP="00A3418F">
      <w:pPr>
        <w:tabs>
          <w:tab w:val="left" w:pos="360"/>
          <w:tab w:val="left" w:pos="720"/>
          <w:tab w:val="left" w:pos="1080"/>
          <w:tab w:val="left" w:pos="1440"/>
          <w:tab w:val="left" w:pos="1800"/>
          <w:tab w:val="left" w:pos="2160"/>
          <w:tab w:val="left" w:pos="2520"/>
        </w:tabs>
        <w:ind w:left="1440" w:hanging="810"/>
      </w:pPr>
      <w:r>
        <w:t xml:space="preserve">   </w:t>
      </w:r>
      <w:r w:rsidR="00B862E5">
        <w:t xml:space="preserve">  </w:t>
      </w:r>
      <w:r>
        <w:t xml:space="preserve"> </w:t>
      </w:r>
      <w:r w:rsidR="00A3418F">
        <w:tab/>
      </w:r>
      <w:r>
        <w:t xml:space="preserve">a. </w:t>
      </w:r>
      <w:r w:rsidR="00A3418F">
        <w:tab/>
      </w:r>
      <w:r>
        <w:t>A m</w:t>
      </w:r>
      <w:r w:rsidR="00FB010B">
        <w:t xml:space="preserve">emorandum of </w:t>
      </w:r>
      <w:r w:rsidR="009F1A17">
        <w:t>a</w:t>
      </w:r>
      <w:r w:rsidR="00FB010B">
        <w:t xml:space="preserve">greement </w:t>
      </w:r>
      <w:r w:rsidR="009F1A17">
        <w:t xml:space="preserve">between the school committee and </w:t>
      </w:r>
      <w:r w:rsidR="001703F5">
        <w:t xml:space="preserve">the </w:t>
      </w:r>
      <w:r w:rsidR="009F1A17">
        <w:t xml:space="preserve">teachers’ association </w:t>
      </w:r>
      <w:r>
        <w:t>s</w:t>
      </w:r>
      <w:r w:rsidR="00FB010B">
        <w:t>tates that the association leadership team will meet</w:t>
      </w:r>
      <w:r>
        <w:t xml:space="preserve"> at least monthly</w:t>
      </w:r>
      <w:r w:rsidR="00FB010B">
        <w:t xml:space="preserve"> with the superintendent during the term of the</w:t>
      </w:r>
      <w:r w:rsidR="009F1A17">
        <w:t xml:space="preserve"> collective bargaining</w:t>
      </w:r>
      <w:r w:rsidR="00FB010B">
        <w:t xml:space="preserve"> agreement to “review and discuss matters of mutual concern</w:t>
      </w:r>
      <w:r w:rsidR="00A3418F">
        <w:t>.</w:t>
      </w:r>
      <w:r w:rsidR="00FB010B">
        <w:t xml:space="preserve">” </w:t>
      </w:r>
    </w:p>
    <w:p w14:paraId="0CC2374B" w14:textId="66E228A8" w:rsidR="00FB010B" w:rsidRDefault="00A3418F" w:rsidP="00A3418F">
      <w:pPr>
        <w:pStyle w:val="ListParagraph"/>
        <w:numPr>
          <w:ilvl w:val="0"/>
          <w:numId w:val="6"/>
        </w:numPr>
        <w:tabs>
          <w:tab w:val="left" w:pos="720"/>
          <w:tab w:val="left" w:pos="810"/>
          <w:tab w:val="left" w:pos="900"/>
          <w:tab w:val="left" w:pos="1080"/>
          <w:tab w:val="left" w:pos="1440"/>
          <w:tab w:val="left" w:pos="1800"/>
          <w:tab w:val="left" w:pos="2160"/>
        </w:tabs>
        <w:ind w:left="1080"/>
        <w:contextualSpacing w:val="0"/>
      </w:pPr>
      <w:r>
        <w:t xml:space="preserve"> </w:t>
      </w:r>
      <w:r>
        <w:tab/>
      </w:r>
      <w:r w:rsidR="00B862E5">
        <w:t>Teachers</w:t>
      </w:r>
      <w:r>
        <w:t>’</w:t>
      </w:r>
      <w:r w:rsidR="00B862E5">
        <w:t xml:space="preserve"> a</w:t>
      </w:r>
      <w:r w:rsidR="00FB010B">
        <w:t>ssociation</w:t>
      </w:r>
      <w:r w:rsidR="009F1A17">
        <w:t xml:space="preserve"> leaders stated </w:t>
      </w:r>
      <w:r w:rsidR="00FB010B">
        <w:t xml:space="preserve">that the superintendent </w:t>
      </w:r>
      <w:r w:rsidR="009F1A17">
        <w:t xml:space="preserve">informs them </w:t>
      </w:r>
      <w:r w:rsidR="00B862E5">
        <w:t xml:space="preserve">about </w:t>
      </w:r>
      <w:r w:rsidR="00FB010B">
        <w:t xml:space="preserve">what is happening in </w:t>
      </w:r>
      <w:r w:rsidR="00B862E5">
        <w:t>t</w:t>
      </w:r>
      <w:r w:rsidR="00FB010B">
        <w:t>he</w:t>
      </w:r>
      <w:r w:rsidR="00B862E5">
        <w:t xml:space="preserve"> </w:t>
      </w:r>
      <w:r w:rsidR="00FB010B">
        <w:t>district</w:t>
      </w:r>
      <w:r w:rsidR="009F1A17">
        <w:t>,</w:t>
      </w:r>
      <w:r w:rsidR="00FB010B">
        <w:t xml:space="preserve"> even at times when he is not required to do so</w:t>
      </w:r>
      <w:r>
        <w:t>.</w:t>
      </w:r>
    </w:p>
    <w:p w14:paraId="6EE0DD68" w14:textId="37F3A352" w:rsidR="00FB010B" w:rsidRDefault="009F1A17" w:rsidP="00A3418F">
      <w:pPr>
        <w:pStyle w:val="ListParagraph"/>
        <w:numPr>
          <w:ilvl w:val="0"/>
          <w:numId w:val="6"/>
        </w:numPr>
        <w:tabs>
          <w:tab w:val="left" w:pos="360"/>
          <w:tab w:val="left" w:pos="720"/>
          <w:tab w:val="left" w:pos="1080"/>
          <w:tab w:val="left" w:pos="1440"/>
          <w:tab w:val="left" w:pos="1800"/>
          <w:tab w:val="left" w:pos="2160"/>
        </w:tabs>
        <w:ind w:left="1080"/>
        <w:contextualSpacing w:val="0"/>
      </w:pPr>
      <w:r>
        <w:t>S</w:t>
      </w:r>
      <w:r w:rsidR="00FB010B">
        <w:t xml:space="preserve">chool committee </w:t>
      </w:r>
      <w:r>
        <w:t>members told the review team that</w:t>
      </w:r>
      <w:r w:rsidR="00FB010B">
        <w:t xml:space="preserve"> </w:t>
      </w:r>
      <w:r w:rsidR="00A1003E">
        <w:t xml:space="preserve">they meet regularly with </w:t>
      </w:r>
      <w:r>
        <w:t>central office administrators</w:t>
      </w:r>
      <w:r w:rsidR="00A1003E">
        <w:t xml:space="preserve"> </w:t>
      </w:r>
      <w:r w:rsidR="00FB010B">
        <w:t xml:space="preserve">and </w:t>
      </w:r>
      <w:r w:rsidR="00B862E5">
        <w:t xml:space="preserve">teachers’ </w:t>
      </w:r>
      <w:r w:rsidR="00FB010B">
        <w:t xml:space="preserve">association </w:t>
      </w:r>
      <w:r>
        <w:t xml:space="preserve">leaders </w:t>
      </w:r>
      <w:r w:rsidR="00FB010B">
        <w:t xml:space="preserve">to discuss concerns and </w:t>
      </w:r>
      <w:r w:rsidR="00B862E5">
        <w:t>re</w:t>
      </w:r>
      <w:r w:rsidR="00FB010B">
        <w:t xml:space="preserve">solve </w:t>
      </w:r>
      <w:r w:rsidR="00C76BE5">
        <w:t xml:space="preserve">issues </w:t>
      </w:r>
      <w:r>
        <w:t>collaboratively</w:t>
      </w:r>
      <w:r w:rsidR="00A3418F">
        <w:t>.</w:t>
      </w:r>
    </w:p>
    <w:p w14:paraId="439AC0A3" w14:textId="7F35D64B" w:rsidR="00FB010B" w:rsidRDefault="00FB010B" w:rsidP="00A3418F">
      <w:pPr>
        <w:tabs>
          <w:tab w:val="left" w:pos="360"/>
          <w:tab w:val="left" w:pos="720"/>
          <w:tab w:val="left" w:pos="1080"/>
          <w:tab w:val="left" w:pos="1440"/>
          <w:tab w:val="left" w:pos="1800"/>
          <w:tab w:val="left" w:pos="2160"/>
        </w:tabs>
        <w:ind w:left="1440" w:hanging="270"/>
      </w:pPr>
      <w:r>
        <w:t>a.</w:t>
      </w:r>
      <w:r w:rsidR="00A1003E">
        <w:t xml:space="preserve"> </w:t>
      </w:r>
      <w:r w:rsidR="00A3418F">
        <w:tab/>
      </w:r>
      <w:r w:rsidR="009F1A17">
        <w:t>The</w:t>
      </w:r>
      <w:r>
        <w:t xml:space="preserve"> </w:t>
      </w:r>
      <w:r w:rsidR="009F1A17">
        <w:t>m</w:t>
      </w:r>
      <w:r>
        <w:t xml:space="preserve">emorandum of </w:t>
      </w:r>
      <w:r w:rsidR="009F1A17">
        <w:t>a</w:t>
      </w:r>
      <w:r>
        <w:t xml:space="preserve">greement </w:t>
      </w:r>
      <w:r w:rsidR="009F1A17">
        <w:t xml:space="preserve">between the school committee and </w:t>
      </w:r>
      <w:r w:rsidR="00A3418F">
        <w:t xml:space="preserve">the </w:t>
      </w:r>
      <w:r w:rsidR="009F1A17">
        <w:t xml:space="preserve">teachers’ association </w:t>
      </w:r>
      <w:r>
        <w:t>states that the school committee negotiation team and the superintendent will meet with the association negotiating team to “discuss matters of interest and concern</w:t>
      </w:r>
      <w:r w:rsidR="00A1003E">
        <w:t>.</w:t>
      </w:r>
      <w:r>
        <w:t xml:space="preserve">” </w:t>
      </w:r>
    </w:p>
    <w:p w14:paraId="22DD0FBF" w14:textId="1605F7AC" w:rsidR="00FB010B" w:rsidRDefault="0048662D" w:rsidP="0048662D">
      <w:pPr>
        <w:pStyle w:val="ListParagraph"/>
        <w:numPr>
          <w:ilvl w:val="0"/>
          <w:numId w:val="6"/>
        </w:numPr>
        <w:tabs>
          <w:tab w:val="left" w:pos="360"/>
          <w:tab w:val="left" w:pos="720"/>
          <w:tab w:val="left" w:pos="1080"/>
          <w:tab w:val="left" w:pos="1440"/>
          <w:tab w:val="left" w:pos="1800"/>
          <w:tab w:val="left" w:pos="2160"/>
        </w:tabs>
        <w:ind w:left="1170"/>
      </w:pPr>
      <w:r>
        <w:lastRenderedPageBreak/>
        <w:t xml:space="preserve">  </w:t>
      </w:r>
      <w:r w:rsidR="00976295">
        <w:t xml:space="preserve">Teachers’ </w:t>
      </w:r>
      <w:r w:rsidR="00FB010B">
        <w:t xml:space="preserve">association </w:t>
      </w:r>
      <w:r w:rsidR="00A3418F">
        <w:t xml:space="preserve">leaders </w:t>
      </w:r>
      <w:r w:rsidR="00FB010B">
        <w:t xml:space="preserve">and school committee </w:t>
      </w:r>
      <w:r w:rsidR="00976295">
        <w:t>members told the review team</w:t>
      </w:r>
      <w:r w:rsidR="00FB010B">
        <w:t xml:space="preserve"> that fewer formal grievances have been filed recently</w:t>
      </w:r>
      <w:r w:rsidR="00976295">
        <w:t xml:space="preserve"> as a direct result of this collaborative approach</w:t>
      </w:r>
      <w:r w:rsidR="00FB010B">
        <w:t>.</w:t>
      </w:r>
    </w:p>
    <w:p w14:paraId="15B1E6C2" w14:textId="77777777" w:rsidR="00B862E5" w:rsidRDefault="00B862E5" w:rsidP="00B862E5">
      <w:pPr>
        <w:pStyle w:val="ListParagraph"/>
        <w:tabs>
          <w:tab w:val="left" w:pos="360"/>
          <w:tab w:val="left" w:pos="720"/>
          <w:tab w:val="left" w:pos="1080"/>
          <w:tab w:val="left" w:pos="1440"/>
          <w:tab w:val="left" w:pos="1800"/>
          <w:tab w:val="left" w:pos="2160"/>
        </w:tabs>
        <w:ind w:left="1170"/>
      </w:pPr>
    </w:p>
    <w:p w14:paraId="64EE682E" w14:textId="40D87745" w:rsidR="00FB010B" w:rsidRDefault="00A3418F" w:rsidP="00FB010B">
      <w:pPr>
        <w:pStyle w:val="ListParagraph"/>
        <w:numPr>
          <w:ilvl w:val="1"/>
          <w:numId w:val="4"/>
        </w:numPr>
        <w:tabs>
          <w:tab w:val="left" w:pos="360"/>
          <w:tab w:val="left" w:pos="720"/>
          <w:tab w:val="left" w:pos="1080"/>
          <w:tab w:val="left" w:pos="1440"/>
          <w:tab w:val="left" w:pos="1800"/>
          <w:tab w:val="left" w:pos="2160"/>
        </w:tabs>
        <w:ind w:left="720"/>
        <w:contextualSpacing w:val="0"/>
      </w:pPr>
      <w:r>
        <w:t xml:space="preserve">A review of </w:t>
      </w:r>
      <w:r w:rsidR="00976295">
        <w:t>the</w:t>
      </w:r>
      <w:r w:rsidR="00FB010B">
        <w:t xml:space="preserve"> memorandum of agreement in the </w:t>
      </w:r>
      <w:r w:rsidR="00976295">
        <w:t xml:space="preserve">collective </w:t>
      </w:r>
      <w:r w:rsidR="00FB010B">
        <w:t>bargaining agreement</w:t>
      </w:r>
      <w:r w:rsidR="00A1003E">
        <w:t xml:space="preserve"> </w:t>
      </w:r>
      <w:r>
        <w:t xml:space="preserve">indicated that </w:t>
      </w:r>
      <w:r w:rsidR="00FB010B">
        <w:t xml:space="preserve">the </w:t>
      </w:r>
      <w:r w:rsidR="00976295">
        <w:t xml:space="preserve">teachers’ </w:t>
      </w:r>
      <w:r w:rsidR="00FB010B">
        <w:t>association has a standing representative on all district</w:t>
      </w:r>
      <w:r w:rsidR="00976295">
        <w:t>w</w:t>
      </w:r>
      <w:r w:rsidR="00FB010B">
        <w:t>ide and ad-hoc committee</w:t>
      </w:r>
      <w:r w:rsidR="00A1003E">
        <w:t>s</w:t>
      </w:r>
      <w:r w:rsidR="00D774F1">
        <w:t>,</w:t>
      </w:r>
      <w:r w:rsidR="00FB010B">
        <w:t xml:space="preserve"> such as the committee working on the </w:t>
      </w:r>
      <w:r>
        <w:t xml:space="preserve">District Improvement Plan </w:t>
      </w:r>
      <w:r w:rsidR="00A1003E">
        <w:t>(DIP)</w:t>
      </w:r>
      <w:r w:rsidR="00FB010B">
        <w:t xml:space="preserve"> and the professional development committee</w:t>
      </w:r>
      <w:r w:rsidR="00D774F1">
        <w:t>,</w:t>
      </w:r>
      <w:r w:rsidR="006F2B64">
        <w:t xml:space="preserve"> </w:t>
      </w:r>
      <w:r w:rsidR="00976295">
        <w:t xml:space="preserve">and </w:t>
      </w:r>
      <w:r w:rsidR="00FB010B">
        <w:t>selects teacher representatives to serve on administrative hiring committees</w:t>
      </w:r>
      <w:r w:rsidR="00976295">
        <w:t>.</w:t>
      </w:r>
      <w:r w:rsidR="00FB010B" w:rsidRPr="00C90DD3">
        <w:tab/>
      </w:r>
    </w:p>
    <w:p w14:paraId="291FA665" w14:textId="36A3917E" w:rsidR="00FB010B" w:rsidRDefault="00FB010B" w:rsidP="00FB010B">
      <w:pPr>
        <w:pStyle w:val="ListParagraph"/>
        <w:numPr>
          <w:ilvl w:val="1"/>
          <w:numId w:val="4"/>
        </w:numPr>
        <w:tabs>
          <w:tab w:val="left" w:pos="360"/>
          <w:tab w:val="left" w:pos="720"/>
          <w:tab w:val="left" w:pos="1080"/>
          <w:tab w:val="left" w:pos="1440"/>
          <w:tab w:val="left" w:pos="1800"/>
          <w:tab w:val="left" w:pos="2160"/>
        </w:tabs>
        <w:ind w:left="720"/>
        <w:contextualSpacing w:val="0"/>
      </w:pPr>
      <w:r>
        <w:t xml:space="preserve">The </w:t>
      </w:r>
      <w:r w:rsidR="0092794A">
        <w:t>collective bargaining agreement</w:t>
      </w:r>
      <w:r>
        <w:t xml:space="preserve"> includes a </w:t>
      </w:r>
      <w:r w:rsidR="00976295">
        <w:t>c</w:t>
      </w:r>
      <w:r>
        <w:t xml:space="preserve">ompact for </w:t>
      </w:r>
      <w:r w:rsidR="00976295">
        <w:t>c</w:t>
      </w:r>
      <w:r>
        <w:t>ollaboration</w:t>
      </w:r>
      <w:r w:rsidR="00B92EA2">
        <w:t>,</w:t>
      </w:r>
      <w:r w:rsidR="0092794A">
        <w:t xml:space="preserve"> which </w:t>
      </w:r>
      <w:r>
        <w:t>states that the administration is “nurturing a partnership with the</w:t>
      </w:r>
      <w:r w:rsidR="0092794A">
        <w:t xml:space="preserve"> teachers’ a</w:t>
      </w:r>
      <w:r>
        <w:t>ssociation dedicated to the improvement of instruction, schools, and the school system</w:t>
      </w:r>
      <w:r w:rsidR="0092794A">
        <w:t>,</w:t>
      </w:r>
      <w:r>
        <w:t>” and teachers are “taking responsibility for the improvement of the quality of teaching and learning</w:t>
      </w:r>
      <w:r w:rsidR="0092794A">
        <w:t>.</w:t>
      </w:r>
      <w:r>
        <w:t>”</w:t>
      </w:r>
    </w:p>
    <w:p w14:paraId="3E3F49EE" w14:textId="507BBC11" w:rsidR="00FB010B" w:rsidRDefault="00FB010B" w:rsidP="00FB010B">
      <w:pPr>
        <w:tabs>
          <w:tab w:val="left" w:pos="0"/>
          <w:tab w:val="left" w:pos="720"/>
          <w:tab w:val="left" w:pos="1080"/>
          <w:tab w:val="left" w:pos="1440"/>
          <w:tab w:val="left" w:pos="1800"/>
          <w:tab w:val="left" w:pos="2160"/>
        </w:tabs>
      </w:pPr>
      <w:r w:rsidRPr="00F731AA">
        <w:rPr>
          <w:b/>
        </w:rPr>
        <w:t>Impact</w:t>
      </w:r>
      <w:r>
        <w:t xml:space="preserve">: </w:t>
      </w:r>
      <w:r w:rsidRPr="00581687">
        <w:t>When the superintendent</w:t>
      </w:r>
      <w:r>
        <w:t>, school committee,</w:t>
      </w:r>
      <w:r w:rsidRPr="00581687">
        <w:t xml:space="preserve"> and </w:t>
      </w:r>
      <w:r w:rsidR="0092794A">
        <w:t xml:space="preserve">teachers’ </w:t>
      </w:r>
      <w:r w:rsidRPr="00581687">
        <w:t xml:space="preserve">association </w:t>
      </w:r>
      <w:r w:rsidR="00400AEC">
        <w:t>work together</w:t>
      </w:r>
      <w:r w:rsidR="00A3418F">
        <w:t>,</w:t>
      </w:r>
      <w:r w:rsidRPr="00581687">
        <w:t xml:space="preserve"> a formal system of teacher leadership is defined</w:t>
      </w:r>
      <w:r w:rsidR="0092794A">
        <w:t>,</w:t>
      </w:r>
      <w:r w:rsidRPr="00581687">
        <w:t xml:space="preserve"> </w:t>
      </w:r>
      <w:r w:rsidR="00242F2D">
        <w:t>issues are collaboratively resolved, and district leaders share responsibility for improving teaching and learning</w:t>
      </w:r>
      <w:r w:rsidR="00400AEC">
        <w:t>.</w:t>
      </w:r>
      <w:r w:rsidRPr="00581687">
        <w:t xml:space="preserve"> </w:t>
      </w:r>
    </w:p>
    <w:p w14:paraId="2DF57AAB" w14:textId="7C80DEAB" w:rsidR="000D46D6" w:rsidRDefault="000D46D6" w:rsidP="00FB010B">
      <w:pPr>
        <w:tabs>
          <w:tab w:val="left" w:pos="0"/>
          <w:tab w:val="left" w:pos="720"/>
          <w:tab w:val="left" w:pos="1080"/>
          <w:tab w:val="left" w:pos="1440"/>
          <w:tab w:val="left" w:pos="1800"/>
          <w:tab w:val="left" w:pos="2160"/>
        </w:tabs>
      </w:pPr>
    </w:p>
    <w:p w14:paraId="1D04161D" w14:textId="77777777" w:rsidR="00083AA1" w:rsidRPr="00C412C4" w:rsidRDefault="0023695F" w:rsidP="007C01ED">
      <w:pPr>
        <w:rPr>
          <w:b/>
          <w:i/>
          <w:sz w:val="28"/>
          <w:szCs w:val="28"/>
        </w:rPr>
      </w:pPr>
      <w:r w:rsidRPr="0023695F">
        <w:rPr>
          <w:b/>
          <w:i/>
          <w:sz w:val="28"/>
          <w:szCs w:val="28"/>
        </w:rPr>
        <w:t>Challenges and Areas for Growth</w:t>
      </w:r>
    </w:p>
    <w:p w14:paraId="40D12A88" w14:textId="3C6368B3" w:rsidR="008C6B9D" w:rsidRPr="00EA01FF" w:rsidRDefault="008C6B9D" w:rsidP="00EA01FF">
      <w:pPr>
        <w:tabs>
          <w:tab w:val="left" w:pos="360"/>
          <w:tab w:val="left" w:pos="720"/>
          <w:tab w:val="left" w:pos="1080"/>
          <w:tab w:val="left" w:pos="1440"/>
          <w:tab w:val="left" w:pos="1800"/>
          <w:tab w:val="left" w:pos="2160"/>
        </w:tabs>
        <w:ind w:left="360" w:hanging="360"/>
        <w:rPr>
          <w:b/>
        </w:rPr>
      </w:pPr>
      <w:r>
        <w:rPr>
          <w:b/>
        </w:rPr>
        <w:t xml:space="preserve">2.  </w:t>
      </w:r>
      <w:r>
        <w:rPr>
          <w:b/>
        </w:rPr>
        <w:tab/>
        <w:t>The district</w:t>
      </w:r>
      <w:r w:rsidR="009838A1">
        <w:rPr>
          <w:b/>
        </w:rPr>
        <w:t>’s</w:t>
      </w:r>
      <w:r>
        <w:rPr>
          <w:b/>
        </w:rPr>
        <w:t xml:space="preserve"> planning </w:t>
      </w:r>
      <w:r w:rsidR="009838A1">
        <w:rPr>
          <w:b/>
        </w:rPr>
        <w:t>documents do</w:t>
      </w:r>
      <w:r w:rsidR="006C3899">
        <w:rPr>
          <w:b/>
        </w:rPr>
        <w:t xml:space="preserve"> not</w:t>
      </w:r>
      <w:r w:rsidR="009838A1">
        <w:rPr>
          <w:b/>
        </w:rPr>
        <w:t xml:space="preserve"> include measurable</w:t>
      </w:r>
      <w:r w:rsidR="006C3899">
        <w:rPr>
          <w:b/>
        </w:rPr>
        <w:t xml:space="preserve"> goals</w:t>
      </w:r>
      <w:r w:rsidR="006F5C7D">
        <w:rPr>
          <w:b/>
        </w:rPr>
        <w:t xml:space="preserve"> that are informed by disaggregated student performance data</w:t>
      </w:r>
      <w:r w:rsidR="007E597B">
        <w:rPr>
          <w:b/>
        </w:rPr>
        <w:t>.</w:t>
      </w:r>
      <w:r w:rsidR="00281F34">
        <w:rPr>
          <w:b/>
        </w:rPr>
        <w:t xml:space="preserve"> </w:t>
      </w:r>
      <w:r w:rsidR="00EA01FF" w:rsidRPr="00EA01FF">
        <w:t xml:space="preserve"> </w:t>
      </w:r>
      <w:r w:rsidR="00EA01FF" w:rsidRPr="00B946D9">
        <w:rPr>
          <w:b/>
        </w:rPr>
        <w:t>Stakeholder participation in district improvement planning is limited.</w:t>
      </w:r>
    </w:p>
    <w:p w14:paraId="14B9AC14" w14:textId="77777777" w:rsidR="009838A1" w:rsidRDefault="00FC3C2D" w:rsidP="005F7ED0">
      <w:pPr>
        <w:tabs>
          <w:tab w:val="left" w:pos="360"/>
          <w:tab w:val="left" w:pos="720"/>
          <w:tab w:val="left" w:pos="1080"/>
          <w:tab w:val="left" w:pos="1440"/>
          <w:tab w:val="left" w:pos="1800"/>
          <w:tab w:val="left" w:pos="2160"/>
        </w:tabs>
        <w:ind w:left="720" w:hanging="720"/>
      </w:pPr>
      <w:r>
        <w:rPr>
          <w:b/>
        </w:rPr>
        <w:tab/>
        <w:t>A.</w:t>
      </w:r>
      <w:r>
        <w:rPr>
          <w:b/>
        </w:rPr>
        <w:tab/>
      </w:r>
      <w:r w:rsidR="009838A1" w:rsidRPr="00B946D9">
        <w:t>A document</w:t>
      </w:r>
      <w:r w:rsidR="009838A1">
        <w:rPr>
          <w:b/>
        </w:rPr>
        <w:t xml:space="preserve"> </w:t>
      </w:r>
      <w:r w:rsidR="009838A1">
        <w:t xml:space="preserve">review indicated that the </w:t>
      </w:r>
      <w:r>
        <w:t>West Springfield</w:t>
      </w:r>
      <w:r w:rsidRPr="00B946D9">
        <w:t xml:space="preserve"> 2015–2018</w:t>
      </w:r>
      <w:r>
        <w:rPr>
          <w:b/>
        </w:rPr>
        <w:t xml:space="preserve"> </w:t>
      </w:r>
      <w:r w:rsidRPr="00B946D9">
        <w:t xml:space="preserve">District </w:t>
      </w:r>
      <w:r w:rsidRPr="00FC3C2D">
        <w:t>Improvement P</w:t>
      </w:r>
      <w:r w:rsidRPr="00B946D9">
        <w:t>lan</w:t>
      </w:r>
      <w:r w:rsidR="00467DA8">
        <w:t xml:space="preserve"> (DIP) </w:t>
      </w:r>
      <w:r w:rsidR="009838A1">
        <w:t>and the School Improvement Plans (SIPs) generally do not include analysis of student performance data and measurable goals.</w:t>
      </w:r>
    </w:p>
    <w:p w14:paraId="01524D2F" w14:textId="4CB47FCE" w:rsidR="00FC3C2D" w:rsidRDefault="009838A1" w:rsidP="009838A1">
      <w:pPr>
        <w:tabs>
          <w:tab w:val="left" w:pos="360"/>
          <w:tab w:val="left" w:pos="720"/>
          <w:tab w:val="left" w:pos="1080"/>
          <w:tab w:val="left" w:pos="1440"/>
          <w:tab w:val="left" w:pos="1800"/>
          <w:tab w:val="left" w:pos="2160"/>
        </w:tabs>
        <w:ind w:left="1080" w:hanging="1080"/>
      </w:pPr>
      <w:r>
        <w:tab/>
      </w:r>
      <w:r>
        <w:tab/>
        <w:t>1.</w:t>
      </w:r>
      <w:r>
        <w:tab/>
        <w:t xml:space="preserve">For example, the DIP </w:t>
      </w:r>
      <w:r w:rsidR="00FC3C2D">
        <w:t xml:space="preserve">contains seven strategic objectives, each accompanied by action steps, persons responsible, and a timeline. </w:t>
      </w:r>
      <w:r w:rsidR="00E14D3B">
        <w:t>S</w:t>
      </w:r>
      <w:r w:rsidR="00FC3C2D">
        <w:t>trategic objective #5 is “Address the social and emotional needs of all students.”</w:t>
      </w:r>
      <w:r w:rsidR="005F7ED0">
        <w:t xml:space="preserve"> The first ou</w:t>
      </w:r>
      <w:r w:rsidR="0048662D">
        <w:t>tcome under that priority reads,</w:t>
      </w:r>
      <w:r w:rsidR="005F7ED0">
        <w:t xml:space="preserve"> “Completed report of available data.”</w:t>
      </w:r>
    </w:p>
    <w:p w14:paraId="18941F70" w14:textId="4995ABB6" w:rsidR="005F7ED0" w:rsidRDefault="005F7ED0" w:rsidP="009838A1">
      <w:pPr>
        <w:tabs>
          <w:tab w:val="left" w:pos="360"/>
          <w:tab w:val="left" w:pos="720"/>
          <w:tab w:val="left" w:pos="1080"/>
          <w:tab w:val="left" w:pos="1440"/>
          <w:tab w:val="left" w:pos="1800"/>
          <w:tab w:val="left" w:pos="2160"/>
          <w:tab w:val="left" w:pos="2520"/>
          <w:tab w:val="left" w:pos="2880"/>
        </w:tabs>
        <w:ind w:left="1440" w:hanging="1440"/>
      </w:pPr>
      <w:r>
        <w:rPr>
          <w:b/>
        </w:rPr>
        <w:tab/>
      </w:r>
      <w:r>
        <w:rPr>
          <w:b/>
        </w:rPr>
        <w:tab/>
      </w:r>
      <w:r w:rsidR="009838A1">
        <w:rPr>
          <w:b/>
        </w:rPr>
        <w:tab/>
      </w:r>
      <w:r w:rsidR="009838A1">
        <w:t>a</w:t>
      </w:r>
      <w:r w:rsidRPr="005F7ED0">
        <w:t>.</w:t>
      </w:r>
      <w:r>
        <w:tab/>
        <w:t xml:space="preserve">The plan does not contain </w:t>
      </w:r>
      <w:r w:rsidR="00467DA8">
        <w:t xml:space="preserve">expected results expressed as </w:t>
      </w:r>
      <w:r>
        <w:t>SMART goals (Specific and Strategic; Measurable; Action-Oriented; Rigorous, Realistic, and Results Focused; and Timed and Tracked).</w:t>
      </w:r>
    </w:p>
    <w:p w14:paraId="4749F9BD" w14:textId="4397E770" w:rsidR="005F7ED0" w:rsidRDefault="005F7ED0" w:rsidP="00B946D9">
      <w:pPr>
        <w:tabs>
          <w:tab w:val="left" w:pos="360"/>
          <w:tab w:val="left" w:pos="720"/>
          <w:tab w:val="left" w:pos="1080"/>
          <w:tab w:val="left" w:pos="1440"/>
          <w:tab w:val="left" w:pos="1800"/>
          <w:tab w:val="left" w:pos="2160"/>
        </w:tabs>
        <w:ind w:left="1440" w:hanging="1440"/>
      </w:pPr>
      <w:r>
        <w:tab/>
      </w:r>
      <w:r>
        <w:tab/>
      </w:r>
      <w:r w:rsidR="009838A1">
        <w:tab/>
        <w:t>b</w:t>
      </w:r>
      <w:r>
        <w:t>.</w:t>
      </w:r>
      <w:r>
        <w:tab/>
        <w:t xml:space="preserve">The plan </w:t>
      </w:r>
      <w:r w:rsidR="00580843">
        <w:t xml:space="preserve">generally </w:t>
      </w:r>
      <w:r>
        <w:t>does not identify measurable outcomes for each year</w:t>
      </w:r>
      <w:r w:rsidR="0041761A">
        <w:t xml:space="preserve">, including </w:t>
      </w:r>
      <w:r w:rsidR="00214B2F">
        <w:t>student achievement goals that represent</w:t>
      </w:r>
      <w:r w:rsidR="0041761A">
        <w:t xml:space="preserve"> progress in reducing achievement gaps among student groups</w:t>
      </w:r>
      <w:r>
        <w:t>.</w:t>
      </w:r>
    </w:p>
    <w:p w14:paraId="6A2F1C43" w14:textId="09E94F4C" w:rsidR="00200896" w:rsidRDefault="00200896" w:rsidP="009838A1">
      <w:pPr>
        <w:tabs>
          <w:tab w:val="left" w:pos="360"/>
          <w:tab w:val="left" w:pos="720"/>
          <w:tab w:val="left" w:pos="1080"/>
          <w:tab w:val="left" w:pos="1440"/>
          <w:tab w:val="left" w:pos="1800"/>
          <w:tab w:val="left" w:pos="2160"/>
        </w:tabs>
        <w:ind w:left="1440" w:hanging="1440"/>
      </w:pPr>
      <w:r>
        <w:lastRenderedPageBreak/>
        <w:tab/>
      </w:r>
      <w:r w:rsidR="009838A1">
        <w:tab/>
      </w:r>
      <w:r w:rsidR="009838A1">
        <w:tab/>
      </w:r>
      <w:r w:rsidR="008A5A60">
        <w:t>c</w:t>
      </w:r>
      <w:r w:rsidRPr="00B946D9">
        <w:rPr>
          <w:b/>
        </w:rPr>
        <w:t>.</w:t>
      </w:r>
      <w:r>
        <w:t xml:space="preserve"> </w:t>
      </w:r>
      <w:r w:rsidR="00E7314E">
        <w:tab/>
      </w:r>
      <w:r>
        <w:t xml:space="preserve">While </w:t>
      </w:r>
      <w:r w:rsidR="00467DA8">
        <w:t xml:space="preserve">the </w:t>
      </w:r>
      <w:r w:rsidR="00A72E67">
        <w:t>DIP</w:t>
      </w:r>
      <w:r w:rsidR="00467DA8">
        <w:t xml:space="preserve"> cites </w:t>
      </w:r>
      <w:r w:rsidR="00A909C4">
        <w:t xml:space="preserve">growth on </w:t>
      </w:r>
      <w:r>
        <w:t xml:space="preserve">standardized </w:t>
      </w:r>
      <w:r w:rsidR="00467DA8">
        <w:t xml:space="preserve">tests </w:t>
      </w:r>
      <w:r>
        <w:t>and benchmark assessment</w:t>
      </w:r>
      <w:r w:rsidR="00A909C4">
        <w:t>s</w:t>
      </w:r>
      <w:r>
        <w:t xml:space="preserve"> as </w:t>
      </w:r>
      <w:r w:rsidR="00A72E67">
        <w:t xml:space="preserve">one </w:t>
      </w:r>
      <w:r>
        <w:t>measurable outcome</w:t>
      </w:r>
      <w:r w:rsidR="00A72E67">
        <w:t xml:space="preserve"> for strategic objective #2</w:t>
      </w:r>
      <w:r w:rsidR="00A909C4">
        <w:t xml:space="preserve"> (“Identify, pilot and implement an inclusionary model for consideration in West Springfield),</w:t>
      </w:r>
      <w:r>
        <w:t xml:space="preserve"> the DIP </w:t>
      </w:r>
      <w:r w:rsidR="00935FFA">
        <w:t xml:space="preserve">does </w:t>
      </w:r>
      <w:r>
        <w:t xml:space="preserve">not use </w:t>
      </w:r>
      <w:r w:rsidR="00935FFA">
        <w:t xml:space="preserve">student performance data and other data sources </w:t>
      </w:r>
      <w:r w:rsidR="001703F5">
        <w:t>to inform</w:t>
      </w:r>
      <w:r>
        <w:t xml:space="preserve"> the plan’s strategic objectives.</w:t>
      </w:r>
    </w:p>
    <w:p w14:paraId="43C919C6" w14:textId="4ED176C1" w:rsidR="001808F5" w:rsidRDefault="009838A1" w:rsidP="00B946D9">
      <w:pPr>
        <w:tabs>
          <w:tab w:val="left" w:pos="360"/>
          <w:tab w:val="left" w:pos="720"/>
          <w:tab w:val="left" w:pos="1080"/>
          <w:tab w:val="left" w:pos="1440"/>
          <w:tab w:val="left" w:pos="1800"/>
          <w:tab w:val="left" w:pos="2160"/>
          <w:tab w:val="left" w:pos="2520"/>
          <w:tab w:val="left" w:pos="2880"/>
        </w:tabs>
        <w:ind w:left="1800" w:hanging="1080"/>
      </w:pPr>
      <w:r>
        <w:tab/>
      </w:r>
      <w:r>
        <w:tab/>
        <w:t>i</w:t>
      </w:r>
      <w:r w:rsidR="001808F5">
        <w:t xml:space="preserve">. </w:t>
      </w:r>
      <w:r w:rsidR="00303F2C">
        <w:tab/>
      </w:r>
      <w:r w:rsidR="00935FFA">
        <w:t>The superintendent</w:t>
      </w:r>
      <w:r w:rsidR="001808F5">
        <w:t xml:space="preserve"> told the review team that </w:t>
      </w:r>
      <w:r w:rsidR="00C763C1">
        <w:t>“</w:t>
      </w:r>
      <w:r w:rsidR="001808F5">
        <w:t>anecdotal</w:t>
      </w:r>
      <w:r w:rsidR="00C763C1">
        <w:t>”</w:t>
      </w:r>
      <w:r w:rsidR="001808F5">
        <w:t xml:space="preserve"> information </w:t>
      </w:r>
      <w:r w:rsidR="00580843">
        <w:t xml:space="preserve">was </w:t>
      </w:r>
      <w:r w:rsidR="001808F5">
        <w:t xml:space="preserve">used to develop the strategic objectives of the </w:t>
      </w:r>
      <w:r w:rsidR="00A909C4">
        <w:t xml:space="preserve">2015–2018 </w:t>
      </w:r>
      <w:r w:rsidR="001808F5">
        <w:t>DIP.</w:t>
      </w:r>
    </w:p>
    <w:p w14:paraId="5AF52E1A" w14:textId="413A759A" w:rsidR="002D4286" w:rsidRDefault="009838A1" w:rsidP="0033078D">
      <w:pPr>
        <w:tabs>
          <w:tab w:val="left" w:pos="360"/>
          <w:tab w:val="left" w:pos="720"/>
          <w:tab w:val="left" w:pos="1080"/>
          <w:tab w:val="left" w:pos="1440"/>
          <w:tab w:val="left" w:pos="1800"/>
          <w:tab w:val="left" w:pos="2160"/>
          <w:tab w:val="left" w:pos="2520"/>
          <w:tab w:val="left" w:pos="2880"/>
        </w:tabs>
        <w:ind w:left="720" w:hanging="720"/>
      </w:pPr>
      <w:r>
        <w:tab/>
      </w:r>
      <w:r w:rsidRPr="00B946D9">
        <w:rPr>
          <w:b/>
        </w:rPr>
        <w:t>B.</w:t>
      </w:r>
      <w:r w:rsidR="0033078D">
        <w:rPr>
          <w:b/>
        </w:rPr>
        <w:tab/>
      </w:r>
      <w:r w:rsidR="0041761A">
        <w:t>Although t</w:t>
      </w:r>
      <w:r>
        <w:t>he DIP and the SIPs</w:t>
      </w:r>
      <w:r w:rsidRPr="00551056">
        <w:t xml:space="preserve"> </w:t>
      </w:r>
      <w:r w:rsidR="007F4C2E">
        <w:t>do not include</w:t>
      </w:r>
      <w:r w:rsidRPr="00551056">
        <w:t xml:space="preserve"> measurable outcomes</w:t>
      </w:r>
      <w:r w:rsidR="0041761A">
        <w:t xml:space="preserve">, they do include </w:t>
      </w:r>
      <w:r w:rsidR="0041761A" w:rsidRPr="00551056">
        <w:t>process indicators</w:t>
      </w:r>
      <w:r w:rsidR="0041761A">
        <w:t xml:space="preserve"> that describe evidence of change</w:t>
      </w:r>
      <w:r w:rsidRPr="00551056">
        <w:t xml:space="preserve">. </w:t>
      </w:r>
    </w:p>
    <w:p w14:paraId="5735AFFD" w14:textId="6040612E" w:rsidR="009838A1" w:rsidRDefault="002D4286" w:rsidP="002D4286">
      <w:pPr>
        <w:tabs>
          <w:tab w:val="left" w:pos="360"/>
          <w:tab w:val="left" w:pos="720"/>
          <w:tab w:val="left" w:pos="1080"/>
          <w:tab w:val="left" w:pos="1440"/>
          <w:tab w:val="left" w:pos="1800"/>
          <w:tab w:val="left" w:pos="2160"/>
          <w:tab w:val="left" w:pos="2520"/>
          <w:tab w:val="left" w:pos="2880"/>
        </w:tabs>
        <w:ind w:left="1080" w:hanging="1080"/>
      </w:pPr>
      <w:r>
        <w:rPr>
          <w:b/>
        </w:rPr>
        <w:tab/>
      </w:r>
      <w:r>
        <w:rPr>
          <w:b/>
        </w:rPr>
        <w:tab/>
      </w:r>
      <w:r w:rsidRPr="00B946D9">
        <w:t>1.</w:t>
      </w:r>
      <w:r>
        <w:tab/>
        <w:t xml:space="preserve">For example, </w:t>
      </w:r>
      <w:r w:rsidR="009838A1">
        <w:t>process indicators</w:t>
      </w:r>
      <w:r>
        <w:t xml:space="preserve"> in the SIPs</w:t>
      </w:r>
      <w:r w:rsidR="009838A1">
        <w:t xml:space="preserve"> include increasing</w:t>
      </w:r>
      <w:r w:rsidR="009838A1" w:rsidRPr="006E251E">
        <w:t xml:space="preserve"> </w:t>
      </w:r>
      <w:r w:rsidR="009838A1">
        <w:t>p</w:t>
      </w:r>
      <w:r w:rsidR="009838A1" w:rsidRPr="006E251E">
        <w:t>arent-</w:t>
      </w:r>
      <w:r w:rsidR="009838A1">
        <w:t>t</w:t>
      </w:r>
      <w:r w:rsidR="009838A1" w:rsidRPr="006E251E">
        <w:t xml:space="preserve">eacher conference and </w:t>
      </w:r>
      <w:r w:rsidR="009838A1">
        <w:t>meeting participatio</w:t>
      </w:r>
      <w:r w:rsidR="009838A1" w:rsidRPr="006E251E">
        <w:t>n</w:t>
      </w:r>
      <w:r w:rsidR="009838A1">
        <w:t>; using assessments for</w:t>
      </w:r>
      <w:r w:rsidR="009838A1" w:rsidRPr="006E251E">
        <w:t xml:space="preserve"> student learning</w:t>
      </w:r>
      <w:r w:rsidR="009838A1">
        <w:t>,</w:t>
      </w:r>
      <w:r w:rsidR="009838A1" w:rsidRPr="006E251E">
        <w:t xml:space="preserve"> data analysis</w:t>
      </w:r>
      <w:r w:rsidR="009838A1">
        <w:t>,</w:t>
      </w:r>
      <w:r w:rsidR="009838A1" w:rsidRPr="006E251E">
        <w:t xml:space="preserve"> and re-teaching and/or intervention</w:t>
      </w:r>
      <w:r w:rsidR="009838A1">
        <w:t>; a</w:t>
      </w:r>
      <w:r w:rsidR="009838A1" w:rsidRPr="006E251E">
        <w:t>llocat</w:t>
      </w:r>
      <w:r w:rsidR="009838A1">
        <w:t>ing</w:t>
      </w:r>
      <w:r w:rsidR="009838A1" w:rsidRPr="006E251E">
        <w:t xml:space="preserve"> resources to provide academic support interventions</w:t>
      </w:r>
      <w:r w:rsidR="009838A1">
        <w:t>;</w:t>
      </w:r>
      <w:r w:rsidR="009838A1" w:rsidRPr="006E251E">
        <w:t xml:space="preserve"> and </w:t>
      </w:r>
      <w:r w:rsidR="009838A1">
        <w:t>i</w:t>
      </w:r>
      <w:r w:rsidR="009838A1" w:rsidRPr="006E251E">
        <w:t>mplement</w:t>
      </w:r>
      <w:r w:rsidR="009838A1">
        <w:t>ing</w:t>
      </w:r>
      <w:r w:rsidR="009838A1" w:rsidRPr="006E251E">
        <w:t xml:space="preserve"> effective inclusionary instructional strategies.</w:t>
      </w:r>
    </w:p>
    <w:p w14:paraId="5CE32ADA" w14:textId="0FC6CB46" w:rsidR="00CF15CC" w:rsidRPr="005F7ED0" w:rsidRDefault="00CF15CC" w:rsidP="009813E5">
      <w:pPr>
        <w:tabs>
          <w:tab w:val="left" w:pos="360"/>
          <w:tab w:val="left" w:pos="720"/>
          <w:tab w:val="left" w:pos="1080"/>
          <w:tab w:val="left" w:pos="1440"/>
          <w:tab w:val="left" w:pos="1800"/>
          <w:tab w:val="left" w:pos="2160"/>
          <w:tab w:val="left" w:pos="2520"/>
          <w:tab w:val="left" w:pos="2880"/>
        </w:tabs>
        <w:ind w:left="720" w:hanging="720"/>
      </w:pPr>
      <w:r>
        <w:rPr>
          <w:b/>
        </w:rPr>
        <w:tab/>
        <w:t>C</w:t>
      </w:r>
      <w:r>
        <w:t xml:space="preserve">. </w:t>
      </w:r>
      <w:r>
        <w:tab/>
      </w:r>
      <w:r w:rsidRPr="00480212">
        <w:t xml:space="preserve">The </w:t>
      </w:r>
      <w:r>
        <w:t xml:space="preserve">SIPS have </w:t>
      </w:r>
      <w:r w:rsidRPr="00FA5D70">
        <w:t>different levels of stakeholder participation in their development</w:t>
      </w:r>
      <w:r>
        <w:t>, and vary in alignment with the DIP.</w:t>
      </w:r>
    </w:p>
    <w:p w14:paraId="33596EA3" w14:textId="48296607" w:rsidR="007E597B" w:rsidRDefault="00CF15CC" w:rsidP="00D53B61">
      <w:pPr>
        <w:tabs>
          <w:tab w:val="left" w:pos="450"/>
          <w:tab w:val="left" w:pos="720"/>
          <w:tab w:val="left" w:pos="1080"/>
          <w:tab w:val="left" w:pos="1440"/>
          <w:tab w:val="left" w:pos="1800"/>
          <w:tab w:val="left" w:pos="2160"/>
          <w:tab w:val="left" w:pos="2520"/>
        </w:tabs>
        <w:ind w:left="720" w:hanging="360"/>
      </w:pPr>
      <w:r>
        <w:rPr>
          <w:b/>
        </w:rPr>
        <w:t>D</w:t>
      </w:r>
      <w:r w:rsidR="008C6B9D">
        <w:t xml:space="preserve">.  </w:t>
      </w:r>
      <w:r w:rsidR="00D53B61">
        <w:tab/>
      </w:r>
      <w:r w:rsidR="00EA01FF">
        <w:t>Stakeholder participation on the district improvement planning committee is limited</w:t>
      </w:r>
      <w:r w:rsidR="002F1505">
        <w:t xml:space="preserve"> </w:t>
      </w:r>
      <w:r w:rsidR="008C6B9D">
        <w:t>and</w:t>
      </w:r>
      <w:r w:rsidR="00075E58">
        <w:t xml:space="preserve"> the </w:t>
      </w:r>
      <w:r w:rsidR="00C763C1">
        <w:t xml:space="preserve">district does </w:t>
      </w:r>
      <w:r w:rsidR="00075E58">
        <w:t>no</w:t>
      </w:r>
      <w:r w:rsidR="00C763C1">
        <w:t>t have a</w:t>
      </w:r>
      <w:r w:rsidR="00075E58">
        <w:t xml:space="preserve"> procedure</w:t>
      </w:r>
      <w:r w:rsidR="008C6B9D">
        <w:t xml:space="preserve"> </w:t>
      </w:r>
      <w:r w:rsidR="00075E58">
        <w:t>for gathering</w:t>
      </w:r>
      <w:r w:rsidR="008C6B9D">
        <w:t xml:space="preserve"> feedback</w:t>
      </w:r>
      <w:r w:rsidR="00B859EB">
        <w:t xml:space="preserve"> from</w:t>
      </w:r>
      <w:r w:rsidR="007E597B">
        <w:t xml:space="preserve"> unrepresented </w:t>
      </w:r>
      <w:r w:rsidR="00B859EB">
        <w:t>stakeholders</w:t>
      </w:r>
      <w:r w:rsidR="008C6B9D">
        <w:t>.</w:t>
      </w:r>
      <w:r w:rsidR="00C52A39">
        <w:tab/>
      </w:r>
    </w:p>
    <w:p w14:paraId="08F624C8" w14:textId="5671D6E2" w:rsidR="004264A0" w:rsidRDefault="00221A61" w:rsidP="00DC5415">
      <w:pPr>
        <w:tabs>
          <w:tab w:val="left" w:pos="450"/>
          <w:tab w:val="left" w:pos="720"/>
          <w:tab w:val="left" w:pos="1080"/>
          <w:tab w:val="left" w:pos="1440"/>
          <w:tab w:val="left" w:pos="1800"/>
          <w:tab w:val="left" w:pos="2160"/>
          <w:tab w:val="left" w:pos="2520"/>
          <w:tab w:val="left" w:pos="2880"/>
          <w:tab w:val="left" w:pos="3240"/>
          <w:tab w:val="left" w:pos="3600"/>
        </w:tabs>
        <w:ind w:left="1080" w:hanging="360"/>
      </w:pPr>
      <w:r>
        <w:t>1.</w:t>
      </w:r>
      <w:r>
        <w:tab/>
        <w:t>T</w:t>
      </w:r>
      <w:r w:rsidR="00075E58">
        <w:t xml:space="preserve">he </w:t>
      </w:r>
      <w:r w:rsidR="007E597B">
        <w:t xml:space="preserve">district improvement </w:t>
      </w:r>
      <w:r w:rsidR="00075E58">
        <w:t>planning committee</w:t>
      </w:r>
      <w:r w:rsidR="00B859EB">
        <w:t xml:space="preserve"> consists of</w:t>
      </w:r>
      <w:r w:rsidR="008C6B9D">
        <w:t xml:space="preserve"> </w:t>
      </w:r>
      <w:r w:rsidR="00C763C1">
        <w:t>administrators</w:t>
      </w:r>
      <w:r w:rsidR="008C6B9D">
        <w:t>, school</w:t>
      </w:r>
      <w:r w:rsidR="007E597B">
        <w:t xml:space="preserve"> </w:t>
      </w:r>
      <w:r w:rsidR="00C52A39">
        <w:t>com</w:t>
      </w:r>
      <w:r w:rsidR="008C6B9D">
        <w:t>mittee</w:t>
      </w:r>
      <w:r w:rsidR="00C763C1">
        <w:t xml:space="preserve"> members</w:t>
      </w:r>
      <w:r w:rsidR="002F1505">
        <w:t>,</w:t>
      </w:r>
      <w:r w:rsidR="00B859EB">
        <w:t xml:space="preserve"> </w:t>
      </w:r>
      <w:r w:rsidR="008C6B9D">
        <w:t xml:space="preserve">and </w:t>
      </w:r>
      <w:r w:rsidR="00075E58">
        <w:t>teachers ’</w:t>
      </w:r>
      <w:r w:rsidR="008C6B9D">
        <w:t xml:space="preserve">association </w:t>
      </w:r>
      <w:r w:rsidR="00B859EB">
        <w:t xml:space="preserve">representatives. </w:t>
      </w:r>
      <w:r w:rsidR="00075E58">
        <w:t xml:space="preserve"> Students, other staff, parents</w:t>
      </w:r>
      <w:r w:rsidR="00B859EB">
        <w:t>,</w:t>
      </w:r>
      <w:r w:rsidR="00075E58">
        <w:t xml:space="preserve"> and </w:t>
      </w:r>
      <w:r w:rsidR="00400AEC">
        <w:t>municipal officials</w:t>
      </w:r>
      <w:r w:rsidR="00075E58">
        <w:t xml:space="preserve"> are not </w:t>
      </w:r>
      <w:r w:rsidR="002F1505">
        <w:t>included</w:t>
      </w:r>
      <w:r w:rsidR="00B859EB">
        <w:t xml:space="preserve"> </w:t>
      </w:r>
      <w:r w:rsidR="00096610">
        <w:t xml:space="preserve">in </w:t>
      </w:r>
      <w:r w:rsidR="00C52A39">
        <w:t xml:space="preserve">the </w:t>
      </w:r>
      <w:r w:rsidR="007E597B">
        <w:t xml:space="preserve">district </w:t>
      </w:r>
      <w:r w:rsidR="00A866DC">
        <w:t xml:space="preserve">improvement </w:t>
      </w:r>
      <w:r w:rsidR="00C52A39">
        <w:t>planning committee</w:t>
      </w:r>
      <w:r w:rsidR="004264A0">
        <w:t>,</w:t>
      </w:r>
      <w:r w:rsidR="00C52A39">
        <w:t xml:space="preserve"> </w:t>
      </w:r>
      <w:r w:rsidR="00075E58">
        <w:t xml:space="preserve">and the </w:t>
      </w:r>
      <w:r w:rsidR="00A866DC">
        <w:t xml:space="preserve">district does </w:t>
      </w:r>
      <w:r w:rsidR="00B859EB">
        <w:t>no</w:t>
      </w:r>
      <w:r w:rsidR="00A866DC">
        <w:t>t have a</w:t>
      </w:r>
      <w:r w:rsidR="00B859EB">
        <w:t xml:space="preserve"> procedure</w:t>
      </w:r>
      <w:r w:rsidR="00075E58">
        <w:t xml:space="preserve"> for</w:t>
      </w:r>
      <w:r w:rsidR="008C6B9D">
        <w:t xml:space="preserve"> gather</w:t>
      </w:r>
      <w:r w:rsidR="00075E58">
        <w:t>ing</w:t>
      </w:r>
      <w:r w:rsidR="008C6B9D">
        <w:t xml:space="preserve"> feedback from these stakeholder</w:t>
      </w:r>
      <w:r w:rsidR="00400AEC">
        <w:t>s</w:t>
      </w:r>
      <w:r w:rsidR="007E597B">
        <w:t>.</w:t>
      </w:r>
    </w:p>
    <w:p w14:paraId="65EDBDA8" w14:textId="40120BC5" w:rsidR="002F1505" w:rsidRDefault="00DC5415" w:rsidP="00DC5415">
      <w:pPr>
        <w:tabs>
          <w:tab w:val="left" w:pos="360"/>
          <w:tab w:val="left" w:pos="720"/>
          <w:tab w:val="left" w:pos="1080"/>
          <w:tab w:val="left" w:pos="1440"/>
          <w:tab w:val="left" w:pos="1800"/>
          <w:tab w:val="left" w:pos="2160"/>
          <w:tab w:val="left" w:pos="2520"/>
          <w:tab w:val="left" w:pos="2880"/>
          <w:tab w:val="left" w:pos="3240"/>
          <w:tab w:val="left" w:pos="3600"/>
          <w:tab w:val="left" w:pos="3960"/>
        </w:tabs>
        <w:ind w:left="1350" w:hanging="630"/>
      </w:pPr>
      <w:r>
        <w:t xml:space="preserve">   </w:t>
      </w:r>
      <w:r>
        <w:tab/>
      </w:r>
      <w:r w:rsidR="004264A0">
        <w:t xml:space="preserve">a. </w:t>
      </w:r>
      <w:r w:rsidR="00E7314E">
        <w:tab/>
      </w:r>
      <w:r w:rsidR="002F1505">
        <w:t>Teachers and other staff</w:t>
      </w:r>
      <w:r w:rsidR="008C6B9D">
        <w:t xml:space="preserve"> </w:t>
      </w:r>
      <w:r w:rsidR="00C52A39">
        <w:t>expressed</w:t>
      </w:r>
      <w:r w:rsidR="008C6B9D">
        <w:t xml:space="preserve"> concern about</w:t>
      </w:r>
      <w:r w:rsidR="002F1505">
        <w:t xml:space="preserve"> </w:t>
      </w:r>
      <w:r w:rsidR="00221A61">
        <w:t xml:space="preserve">the absence </w:t>
      </w:r>
      <w:r w:rsidR="002F1505">
        <w:t>of</w:t>
      </w:r>
      <w:r w:rsidR="008C6B9D">
        <w:t xml:space="preserve"> “buy</w:t>
      </w:r>
      <w:r w:rsidR="00C52A39">
        <w:t>-</w:t>
      </w:r>
      <w:r w:rsidR="008C6B9D">
        <w:t>in”</w:t>
      </w:r>
      <w:r w:rsidR="002F1505">
        <w:t xml:space="preserve"> because of</w:t>
      </w:r>
      <w:r w:rsidR="008C6B9D">
        <w:t xml:space="preserve"> their</w:t>
      </w:r>
      <w:r w:rsidR="002F1505">
        <w:t xml:space="preserve"> limited</w:t>
      </w:r>
      <w:r w:rsidR="008C6B9D">
        <w:t xml:space="preserve"> </w:t>
      </w:r>
      <w:r w:rsidR="004264A0">
        <w:t>r</w:t>
      </w:r>
      <w:r w:rsidR="008C6B9D">
        <w:t>ole in</w:t>
      </w:r>
      <w:r w:rsidR="002F1505">
        <w:t xml:space="preserve"> the</w:t>
      </w:r>
      <w:r w:rsidR="008C6B9D">
        <w:t xml:space="preserve"> develo</w:t>
      </w:r>
      <w:r w:rsidR="002F1505">
        <w:t>pment of</w:t>
      </w:r>
      <w:r w:rsidR="008C6B9D">
        <w:t xml:space="preserve"> the DIP </w:t>
      </w:r>
      <w:r w:rsidR="002F1505">
        <w:t xml:space="preserve">and said that they </w:t>
      </w:r>
      <w:r w:rsidR="00221A61">
        <w:t xml:space="preserve">did not </w:t>
      </w:r>
      <w:r w:rsidR="002F1505">
        <w:t xml:space="preserve">know </w:t>
      </w:r>
      <w:r w:rsidR="00221A61">
        <w:t xml:space="preserve">about </w:t>
      </w:r>
      <w:r w:rsidR="008C6B9D">
        <w:t xml:space="preserve">conversations about </w:t>
      </w:r>
      <w:r w:rsidR="004264A0">
        <w:t xml:space="preserve">the </w:t>
      </w:r>
      <w:r w:rsidR="00C52A39">
        <w:t>development</w:t>
      </w:r>
      <w:r w:rsidR="002F1505">
        <w:t xml:space="preserve"> of the </w:t>
      </w:r>
      <w:r w:rsidR="004264A0">
        <w:t>2019</w:t>
      </w:r>
      <w:r w:rsidR="00221A61">
        <w:t>–</w:t>
      </w:r>
      <w:r w:rsidR="004264A0">
        <w:t>2022</w:t>
      </w:r>
      <w:r w:rsidR="00096610">
        <w:t xml:space="preserve"> DIP</w:t>
      </w:r>
      <w:r w:rsidR="002F1505">
        <w:t>.</w:t>
      </w:r>
    </w:p>
    <w:p w14:paraId="2F2C42CC" w14:textId="12065658" w:rsidR="008C6B9D" w:rsidRDefault="008C6B9D" w:rsidP="000D46D6">
      <w:pPr>
        <w:tabs>
          <w:tab w:val="left" w:pos="0"/>
          <w:tab w:val="left" w:pos="720"/>
          <w:tab w:val="left" w:pos="1080"/>
          <w:tab w:val="left" w:pos="1440"/>
          <w:tab w:val="left" w:pos="1800"/>
          <w:tab w:val="left" w:pos="2160"/>
        </w:tabs>
      </w:pPr>
      <w:r w:rsidRPr="00F731AA">
        <w:rPr>
          <w:b/>
        </w:rPr>
        <w:t>Impact</w:t>
      </w:r>
      <w:r>
        <w:t>: Without full stakeholder participation</w:t>
      </w:r>
      <w:r w:rsidR="00177019">
        <w:t xml:space="preserve"> in the development of the DIP</w:t>
      </w:r>
      <w:r>
        <w:t xml:space="preserve">, </w:t>
      </w:r>
      <w:r w:rsidR="00177019">
        <w:t xml:space="preserve">the district cannot ensure </w:t>
      </w:r>
      <w:r w:rsidR="008B04B0">
        <w:t xml:space="preserve">that the plan represents a </w:t>
      </w:r>
      <w:r>
        <w:t>shared vision and goals.  Without data</w:t>
      </w:r>
      <w:r w:rsidR="00D474AF">
        <w:t>-based SMART goals and measurable outcomes</w:t>
      </w:r>
      <w:r w:rsidR="004A1507">
        <w:t xml:space="preserve"> in the district’s planning documents</w:t>
      </w:r>
      <w:r w:rsidR="00D474AF">
        <w:t xml:space="preserve">, stakeholders do not know the </w:t>
      </w:r>
      <w:r w:rsidR="00EB114C">
        <w:t xml:space="preserve">rationale for district goals </w:t>
      </w:r>
      <w:r w:rsidR="00D474AF">
        <w:t>or the extent to which progress is being made</w:t>
      </w:r>
      <w:r>
        <w:t xml:space="preserve">. </w:t>
      </w:r>
      <w:r w:rsidRPr="00581687">
        <w:t xml:space="preserve"> </w:t>
      </w:r>
    </w:p>
    <w:p w14:paraId="4D8BBBDA" w14:textId="50A8D761" w:rsidR="008C6B9D" w:rsidRDefault="008C6B9D" w:rsidP="00E7314E">
      <w:pPr>
        <w:tabs>
          <w:tab w:val="left" w:pos="360"/>
          <w:tab w:val="left" w:pos="720"/>
          <w:tab w:val="left" w:pos="1080"/>
          <w:tab w:val="left" w:pos="1440"/>
          <w:tab w:val="left" w:pos="1800"/>
          <w:tab w:val="left" w:pos="2160"/>
        </w:tabs>
        <w:ind w:left="720" w:hanging="720"/>
      </w:pPr>
    </w:p>
    <w:p w14:paraId="14D41895" w14:textId="123A8AC8" w:rsidR="00083AA1" w:rsidRPr="00C412C4" w:rsidRDefault="0023695F" w:rsidP="000D46D6">
      <w:pPr>
        <w:rPr>
          <w:b/>
          <w:i/>
          <w:sz w:val="28"/>
          <w:szCs w:val="28"/>
        </w:rPr>
      </w:pPr>
      <w:r w:rsidRPr="0023695F">
        <w:rPr>
          <w:b/>
          <w:i/>
          <w:sz w:val="28"/>
          <w:szCs w:val="28"/>
        </w:rPr>
        <w:t>Recommendation</w:t>
      </w:r>
    </w:p>
    <w:p w14:paraId="27BFC0E1" w14:textId="12050F45" w:rsidR="008C6B9D" w:rsidRDefault="008C6B9D" w:rsidP="000D46D6">
      <w:pPr>
        <w:tabs>
          <w:tab w:val="left" w:pos="450"/>
          <w:tab w:val="left" w:pos="1080"/>
          <w:tab w:val="left" w:pos="1440"/>
          <w:tab w:val="left" w:pos="1800"/>
          <w:tab w:val="left" w:pos="2160"/>
        </w:tabs>
        <w:ind w:left="450" w:right="-187" w:hanging="450"/>
        <w:rPr>
          <w:b/>
        </w:rPr>
      </w:pPr>
      <w:r>
        <w:rPr>
          <w:b/>
        </w:rPr>
        <w:t>1.</w:t>
      </w:r>
      <w:r>
        <w:rPr>
          <w:b/>
        </w:rPr>
        <w:tab/>
        <w:t xml:space="preserve">The district should </w:t>
      </w:r>
      <w:r w:rsidR="00A87344">
        <w:rPr>
          <w:b/>
        </w:rPr>
        <w:t>revise its</w:t>
      </w:r>
      <w:r w:rsidR="001C5E47">
        <w:rPr>
          <w:b/>
        </w:rPr>
        <w:t xml:space="preserve"> three- to five-year </w:t>
      </w:r>
      <w:r w:rsidR="005C7B60">
        <w:rPr>
          <w:b/>
        </w:rPr>
        <w:t>D</w:t>
      </w:r>
      <w:r w:rsidR="001C5E47">
        <w:rPr>
          <w:b/>
        </w:rPr>
        <w:t xml:space="preserve">istrict </w:t>
      </w:r>
      <w:r w:rsidR="005C7B60">
        <w:rPr>
          <w:b/>
        </w:rPr>
        <w:t>Improvement P</w:t>
      </w:r>
      <w:r>
        <w:rPr>
          <w:b/>
        </w:rPr>
        <w:t xml:space="preserve">lan </w:t>
      </w:r>
      <w:r w:rsidR="00AC0DE5">
        <w:rPr>
          <w:b/>
        </w:rPr>
        <w:t xml:space="preserve">and </w:t>
      </w:r>
      <w:r w:rsidR="001C5E47">
        <w:rPr>
          <w:b/>
        </w:rPr>
        <w:t>align other planning documents with it</w:t>
      </w:r>
      <w:r w:rsidR="00AC0DE5">
        <w:rPr>
          <w:b/>
        </w:rPr>
        <w:t xml:space="preserve">. </w:t>
      </w:r>
    </w:p>
    <w:p w14:paraId="02574CC9" w14:textId="7097C5D5" w:rsidR="008C6B9D" w:rsidRPr="0077765C" w:rsidRDefault="008C6B9D" w:rsidP="0019674D">
      <w:pPr>
        <w:tabs>
          <w:tab w:val="left" w:pos="360"/>
          <w:tab w:val="left" w:pos="1080"/>
          <w:tab w:val="left" w:pos="1440"/>
          <w:tab w:val="left" w:pos="1800"/>
          <w:tab w:val="left" w:pos="2160"/>
        </w:tabs>
        <w:ind w:left="720" w:right="-180" w:hanging="270"/>
      </w:pPr>
      <w:r w:rsidRPr="0077765C">
        <w:rPr>
          <w:b/>
        </w:rPr>
        <w:t>A</w:t>
      </w:r>
      <w:r w:rsidRPr="001A4DAC">
        <w:t xml:space="preserve">. </w:t>
      </w:r>
      <w:r w:rsidRPr="001A4DAC">
        <w:tab/>
      </w:r>
      <w:r w:rsidR="001C5E47">
        <w:t>Under the leadership of the superintendent, a working group with wide representation should analyze student performance data and other data sources and develop</w:t>
      </w:r>
      <w:r w:rsidRPr="0077765C">
        <w:t xml:space="preserve"> </w:t>
      </w:r>
      <w:r w:rsidR="001C5E47">
        <w:t>a District I</w:t>
      </w:r>
      <w:r w:rsidR="001C5E47" w:rsidRPr="0077765C">
        <w:t xml:space="preserve">mprovement </w:t>
      </w:r>
      <w:r w:rsidR="001C5E47">
        <w:t>Plan</w:t>
      </w:r>
      <w:r w:rsidR="001C5E47" w:rsidRPr="0077765C">
        <w:t xml:space="preserve"> </w:t>
      </w:r>
      <w:r w:rsidR="001C5E47">
        <w:t>(DIP)</w:t>
      </w:r>
      <w:r w:rsidRPr="0077765C">
        <w:t xml:space="preserve">. </w:t>
      </w:r>
    </w:p>
    <w:p w14:paraId="6A2974B6" w14:textId="45B0C7D8" w:rsidR="008C6B9D" w:rsidRPr="001A4DAC" w:rsidRDefault="008C6B9D" w:rsidP="000D46D6">
      <w:pPr>
        <w:tabs>
          <w:tab w:val="left" w:pos="360"/>
          <w:tab w:val="left" w:pos="720"/>
          <w:tab w:val="left" w:pos="1080"/>
          <w:tab w:val="left" w:pos="1440"/>
          <w:tab w:val="left" w:pos="1800"/>
          <w:tab w:val="left" w:pos="2160"/>
        </w:tabs>
        <w:ind w:left="1080" w:right="-180" w:hanging="360"/>
      </w:pPr>
      <w:r w:rsidRPr="0077765C">
        <w:lastRenderedPageBreak/>
        <w:t xml:space="preserve">1. </w:t>
      </w:r>
      <w:r w:rsidRPr="0077765C">
        <w:tab/>
      </w:r>
      <w:r w:rsidR="00BF69BE">
        <w:t xml:space="preserve">It is critically important that this stakeholder group recognize and be committed to the role of </w:t>
      </w:r>
      <w:r w:rsidR="000432F8">
        <w:t>the DIP</w:t>
      </w:r>
      <w:r w:rsidR="00BF69BE">
        <w:t xml:space="preserve"> in creating a blueprint for success, achieving greater teacher effectiveness, and strongly influencing each School Improvement Plan.</w:t>
      </w:r>
    </w:p>
    <w:p w14:paraId="536F6513" w14:textId="0350FDB5" w:rsidR="008C6B9D" w:rsidRDefault="00C21C01" w:rsidP="00C21C01">
      <w:pPr>
        <w:tabs>
          <w:tab w:val="left" w:pos="360"/>
          <w:tab w:val="left" w:pos="720"/>
          <w:tab w:val="left" w:pos="1080"/>
          <w:tab w:val="left" w:pos="1440"/>
          <w:tab w:val="left" w:pos="1800"/>
          <w:tab w:val="left" w:pos="2160"/>
        </w:tabs>
        <w:ind w:right="-180"/>
      </w:pPr>
      <w:r>
        <w:rPr>
          <w:b/>
        </w:rPr>
        <w:tab/>
      </w:r>
      <w:r w:rsidR="008C6B9D" w:rsidRPr="0077765C">
        <w:rPr>
          <w:b/>
        </w:rPr>
        <w:t>B</w:t>
      </w:r>
      <w:r w:rsidR="008C6B9D" w:rsidRPr="001A4DAC">
        <w:t xml:space="preserve">. </w:t>
      </w:r>
      <w:r w:rsidR="008C6B9D" w:rsidRPr="001A4DAC">
        <w:tab/>
        <w:t xml:space="preserve">The </w:t>
      </w:r>
      <w:r w:rsidR="00250E82">
        <w:t>DIP</w:t>
      </w:r>
      <w:r w:rsidR="008C6B9D" w:rsidRPr="001A4DAC">
        <w:t xml:space="preserve"> </w:t>
      </w:r>
      <w:r w:rsidR="007F0FBD">
        <w:t>should include the district’s mission or vision, goals, and priorities for action</w:t>
      </w:r>
      <w:r w:rsidR="008C6B9D">
        <w:t xml:space="preserve">. </w:t>
      </w:r>
      <w:r w:rsidR="008C6B9D">
        <w:tab/>
      </w:r>
    </w:p>
    <w:p w14:paraId="73857D84" w14:textId="0C2B3A9E" w:rsidR="008C6B9D" w:rsidRPr="0077765C" w:rsidRDefault="008C6B9D" w:rsidP="000D46D6">
      <w:pPr>
        <w:tabs>
          <w:tab w:val="left" w:pos="360"/>
          <w:tab w:val="left" w:pos="720"/>
          <w:tab w:val="left" w:pos="1080"/>
          <w:tab w:val="left" w:pos="1440"/>
          <w:tab w:val="left" w:pos="1800"/>
          <w:tab w:val="left" w:pos="2160"/>
        </w:tabs>
        <w:ind w:left="1074" w:right="-180" w:hanging="804"/>
        <w:rPr>
          <w:rStyle w:val="CommentReference"/>
          <w:rFonts w:eastAsia="Times New Roman" w:cs="Times New Roman"/>
          <w:sz w:val="22"/>
          <w:szCs w:val="22"/>
        </w:rPr>
      </w:pPr>
      <w:r>
        <w:rPr>
          <w:rStyle w:val="CommentReference"/>
          <w:rFonts w:eastAsia="Times New Roman" w:cs="Times New Roman"/>
        </w:rPr>
        <w:tab/>
      </w:r>
      <w:r>
        <w:rPr>
          <w:rStyle w:val="CommentReference"/>
          <w:rFonts w:eastAsia="Times New Roman" w:cs="Times New Roman"/>
        </w:rPr>
        <w:tab/>
      </w:r>
      <w:r w:rsidRPr="001C6151">
        <w:rPr>
          <w:rStyle w:val="CommentReference"/>
          <w:rFonts w:eastAsia="Times New Roman" w:cs="Times New Roman"/>
          <w:sz w:val="22"/>
          <w:szCs w:val="22"/>
        </w:rPr>
        <w:t>1</w:t>
      </w:r>
      <w:r w:rsidRPr="00C13493">
        <w:rPr>
          <w:rStyle w:val="CommentReference"/>
          <w:rFonts w:eastAsia="Times New Roman" w:cs="Times New Roman"/>
        </w:rPr>
        <w:t>.</w:t>
      </w:r>
      <w:r>
        <w:rPr>
          <w:rStyle w:val="CommentReference"/>
          <w:rFonts w:eastAsia="Times New Roman" w:cs="Times New Roman"/>
        </w:rPr>
        <w:tab/>
      </w:r>
      <w:r w:rsidR="00250E82">
        <w:rPr>
          <w:rStyle w:val="CommentReference"/>
          <w:rFonts w:eastAsia="Times New Roman" w:cs="Times New Roman"/>
          <w:sz w:val="22"/>
          <w:szCs w:val="22"/>
        </w:rPr>
        <w:t xml:space="preserve">DIP </w:t>
      </w:r>
      <w:r w:rsidR="007F0FBD">
        <w:rPr>
          <w:rStyle w:val="CommentReference"/>
          <w:rFonts w:eastAsia="Times New Roman" w:cs="Times New Roman"/>
          <w:sz w:val="22"/>
          <w:szCs w:val="22"/>
        </w:rPr>
        <w:t>goals should be SMART (Specific and Strategic; Measurable; Action-Oriented; and Rigorous, Realistic, and Results-Focused)</w:t>
      </w:r>
      <w:r w:rsidRPr="0077765C">
        <w:rPr>
          <w:rStyle w:val="CommentReference"/>
          <w:rFonts w:eastAsia="Times New Roman" w:cs="Times New Roman"/>
          <w:sz w:val="22"/>
          <w:szCs w:val="22"/>
        </w:rPr>
        <w:t>.</w:t>
      </w:r>
    </w:p>
    <w:p w14:paraId="2F2CE7C5" w14:textId="717482FB" w:rsidR="00096610" w:rsidRDefault="00096610" w:rsidP="00096610">
      <w:pPr>
        <w:tabs>
          <w:tab w:val="left" w:pos="360"/>
          <w:tab w:val="left" w:pos="720"/>
          <w:tab w:val="left" w:pos="1080"/>
          <w:tab w:val="left" w:pos="1440"/>
          <w:tab w:val="left" w:pos="1800"/>
          <w:tab w:val="left" w:pos="2160"/>
        </w:tabs>
        <w:ind w:left="720" w:right="-187" w:hanging="360"/>
        <w:rPr>
          <w:rStyle w:val="CommentReference"/>
          <w:rFonts w:eastAsia="Times New Roman" w:cs="Times New Roman"/>
          <w:sz w:val="22"/>
          <w:szCs w:val="22"/>
        </w:rPr>
      </w:pPr>
      <w:r w:rsidRPr="00B946D9">
        <w:rPr>
          <w:rStyle w:val="CommentReference"/>
          <w:rFonts w:eastAsia="Times New Roman" w:cs="Times New Roman"/>
          <w:b/>
          <w:sz w:val="22"/>
          <w:szCs w:val="22"/>
        </w:rPr>
        <w:t>C.</w:t>
      </w:r>
      <w:r>
        <w:rPr>
          <w:rStyle w:val="CommentReference"/>
          <w:rFonts w:eastAsia="Times New Roman" w:cs="Times New Roman"/>
          <w:b/>
          <w:sz w:val="22"/>
          <w:szCs w:val="22"/>
        </w:rPr>
        <w:tab/>
      </w:r>
      <w:r w:rsidR="00A94CFF" w:rsidRPr="00B946D9">
        <w:rPr>
          <w:rStyle w:val="CommentReference"/>
          <w:rFonts w:eastAsia="Times New Roman" w:cs="Times New Roman"/>
          <w:sz w:val="22"/>
          <w:szCs w:val="22"/>
        </w:rPr>
        <w:t>The district</w:t>
      </w:r>
      <w:r w:rsidR="00A94CFF">
        <w:rPr>
          <w:rStyle w:val="CommentReference"/>
          <w:rFonts w:eastAsia="Times New Roman" w:cs="Times New Roman"/>
          <w:sz w:val="22"/>
          <w:szCs w:val="22"/>
        </w:rPr>
        <w:t xml:space="preserve"> should develop an annual action plan based on priorities in the DIP; it should contain </w:t>
      </w:r>
      <w:r w:rsidR="0041761A">
        <w:rPr>
          <w:rStyle w:val="CommentReference"/>
          <w:rFonts w:eastAsia="Times New Roman" w:cs="Times New Roman"/>
          <w:sz w:val="22"/>
          <w:szCs w:val="22"/>
        </w:rPr>
        <w:t>measurable outcomes</w:t>
      </w:r>
      <w:r w:rsidR="00A94CFF">
        <w:rPr>
          <w:rStyle w:val="CommentReference"/>
          <w:rFonts w:eastAsia="Times New Roman" w:cs="Times New Roman"/>
          <w:sz w:val="22"/>
          <w:szCs w:val="22"/>
        </w:rPr>
        <w:t xml:space="preserve"> that can be achieved in one year.</w:t>
      </w:r>
    </w:p>
    <w:p w14:paraId="40053112" w14:textId="7F0A73AF" w:rsidR="00A94CFF" w:rsidRDefault="00A94CFF" w:rsidP="00096610">
      <w:pPr>
        <w:tabs>
          <w:tab w:val="left" w:pos="360"/>
          <w:tab w:val="left" w:pos="720"/>
          <w:tab w:val="left" w:pos="1080"/>
          <w:tab w:val="left" w:pos="1440"/>
          <w:tab w:val="left" w:pos="1800"/>
          <w:tab w:val="left" w:pos="2160"/>
        </w:tabs>
        <w:ind w:left="720" w:right="-187" w:hanging="360"/>
        <w:rPr>
          <w:rStyle w:val="CommentReference"/>
          <w:rFonts w:eastAsia="Times New Roman" w:cs="Times New Roman"/>
          <w:sz w:val="22"/>
          <w:szCs w:val="22"/>
        </w:rPr>
      </w:pPr>
      <w:r>
        <w:rPr>
          <w:rStyle w:val="CommentReference"/>
          <w:rFonts w:eastAsia="Times New Roman" w:cs="Times New Roman"/>
          <w:b/>
          <w:sz w:val="22"/>
          <w:szCs w:val="22"/>
        </w:rPr>
        <w:t>D.</w:t>
      </w:r>
      <w:r>
        <w:rPr>
          <w:rStyle w:val="CommentReference"/>
          <w:rFonts w:eastAsia="Times New Roman" w:cs="Times New Roman"/>
          <w:b/>
          <w:sz w:val="22"/>
          <w:szCs w:val="22"/>
        </w:rPr>
        <w:tab/>
      </w:r>
      <w:r w:rsidRPr="00B946D9">
        <w:rPr>
          <w:rStyle w:val="CommentReference"/>
          <w:rFonts w:eastAsia="Times New Roman" w:cs="Times New Roman"/>
          <w:sz w:val="22"/>
          <w:szCs w:val="22"/>
        </w:rPr>
        <w:t>DIP performance goals for students should drive the development</w:t>
      </w:r>
      <w:r>
        <w:rPr>
          <w:rStyle w:val="CommentReference"/>
          <w:rFonts w:eastAsia="Times New Roman" w:cs="Times New Roman"/>
          <w:sz w:val="22"/>
          <w:szCs w:val="22"/>
        </w:rPr>
        <w:t>, implementation, and modification of the district’s educational programs.</w:t>
      </w:r>
    </w:p>
    <w:p w14:paraId="4F050EF0" w14:textId="0EEAC8B5" w:rsidR="0049488A" w:rsidRDefault="0049488A" w:rsidP="00C76BE5">
      <w:pPr>
        <w:tabs>
          <w:tab w:val="left" w:pos="360"/>
          <w:tab w:val="left" w:pos="720"/>
          <w:tab w:val="left" w:pos="1080"/>
          <w:tab w:val="left" w:pos="1440"/>
          <w:tab w:val="left" w:pos="1800"/>
          <w:tab w:val="left" w:pos="2160"/>
        </w:tabs>
        <w:ind w:left="1080" w:right="-187" w:hanging="720"/>
        <w:rPr>
          <w:rFonts w:eastAsia="Times New Roman" w:cs="Times New Roman"/>
        </w:rPr>
      </w:pPr>
      <w:r>
        <w:rPr>
          <w:rFonts w:eastAsia="Times New Roman" w:cs="Times New Roman"/>
          <w:b/>
        </w:rPr>
        <w:tab/>
      </w:r>
      <w:r w:rsidRPr="00B946D9">
        <w:rPr>
          <w:rFonts w:eastAsia="Times New Roman" w:cs="Times New Roman"/>
        </w:rPr>
        <w:t>1.</w:t>
      </w:r>
      <w:r>
        <w:rPr>
          <w:rFonts w:eastAsia="Times New Roman" w:cs="Times New Roman"/>
        </w:rPr>
        <w:tab/>
        <w:t>School Improvement Plans should be created in alignment with the DIP and based on an analysis of student achievement data.</w:t>
      </w:r>
    </w:p>
    <w:p w14:paraId="2127B23B" w14:textId="03F868F8" w:rsidR="002D4286" w:rsidRPr="00014600" w:rsidRDefault="002D4286" w:rsidP="002D4286">
      <w:pPr>
        <w:tabs>
          <w:tab w:val="left" w:pos="360"/>
          <w:tab w:val="left" w:pos="720"/>
          <w:tab w:val="left" w:pos="1080"/>
          <w:tab w:val="left" w:pos="1440"/>
          <w:tab w:val="left" w:pos="1800"/>
          <w:tab w:val="left" w:pos="2160"/>
        </w:tabs>
        <w:ind w:left="720" w:hanging="720"/>
      </w:pPr>
      <w:r>
        <w:tab/>
      </w:r>
      <w:r w:rsidRPr="00B946D9">
        <w:rPr>
          <w:b/>
        </w:rPr>
        <w:t>E.</w:t>
      </w:r>
      <w:r>
        <w:tab/>
        <w:t>The superintendent and the principals should periodically report to the school committee and the community on progress toward the achievement goals in the DIP and the SIPs.</w:t>
      </w:r>
    </w:p>
    <w:p w14:paraId="0AED41BA" w14:textId="59D0DA05" w:rsidR="002D4286" w:rsidRPr="00551056" w:rsidRDefault="002D4286" w:rsidP="00B946D9">
      <w:pPr>
        <w:tabs>
          <w:tab w:val="left" w:pos="360"/>
          <w:tab w:val="left" w:pos="720"/>
          <w:tab w:val="left" w:pos="1440"/>
          <w:tab w:val="left" w:pos="1800"/>
          <w:tab w:val="left" w:pos="2160"/>
        </w:tabs>
        <w:ind w:left="1080" w:hanging="360"/>
      </w:pPr>
      <w:r>
        <w:t>1.</w:t>
      </w:r>
      <w:r>
        <w:tab/>
        <w:t>The superintendent and the school committee should consider aligning some goals in the Superintendent’s Educator Plan (as part of the district’s educator evaluation system) with DIP goals.</w:t>
      </w:r>
    </w:p>
    <w:p w14:paraId="1E3F5C20" w14:textId="5B14301A" w:rsidR="008C6B9D" w:rsidRDefault="008C6B9D" w:rsidP="001C4A7A">
      <w:pPr>
        <w:tabs>
          <w:tab w:val="left" w:pos="-90"/>
          <w:tab w:val="left" w:pos="360"/>
          <w:tab w:val="left" w:pos="720"/>
          <w:tab w:val="left" w:pos="1080"/>
          <w:tab w:val="left" w:pos="1440"/>
          <w:tab w:val="left" w:pos="1800"/>
          <w:tab w:val="left" w:pos="2160"/>
        </w:tabs>
      </w:pPr>
      <w:r>
        <w:rPr>
          <w:b/>
        </w:rPr>
        <w:t>Benefits</w:t>
      </w:r>
      <w:r w:rsidR="006978DB">
        <w:rPr>
          <w:b/>
        </w:rPr>
        <w:t>:</w:t>
      </w:r>
      <w:r>
        <w:t xml:space="preserve"> </w:t>
      </w:r>
      <w:r w:rsidR="00EC7F8F">
        <w:t>A broad effort to develop and communicate a District Improvement Plan</w:t>
      </w:r>
      <w:r w:rsidR="000D62E7">
        <w:t xml:space="preserve"> </w:t>
      </w:r>
      <w:r w:rsidR="00EC7F8F">
        <w:t xml:space="preserve">and to include all stakeholders in improvement planning </w:t>
      </w:r>
      <w:r w:rsidR="004D1021">
        <w:t xml:space="preserve">will </w:t>
      </w:r>
      <w:r w:rsidR="00F64937">
        <w:t>refocus the</w:t>
      </w:r>
      <w:r w:rsidR="009B04CE">
        <w:t xml:space="preserve"> district </w:t>
      </w:r>
      <w:r w:rsidR="00F64937">
        <w:t>on greater teacher effectiveness</w:t>
      </w:r>
      <w:r w:rsidR="004D1021">
        <w:t xml:space="preserve"> and </w:t>
      </w:r>
      <w:r w:rsidR="00F64937">
        <w:t>improved student achievement</w:t>
      </w:r>
      <w:r>
        <w:t xml:space="preserve">. </w:t>
      </w:r>
      <w:r w:rsidR="00C17C51">
        <w:t>The District Improvement and School Improvement Plans will provide guidance and ensure that the work at each level is designed to accomplish the district’s short- and long-term goals.</w:t>
      </w:r>
    </w:p>
    <w:p w14:paraId="7FBE09AB" w14:textId="77777777" w:rsidR="008C6B9D" w:rsidRDefault="008C6B9D" w:rsidP="000D46D6">
      <w:pPr>
        <w:rPr>
          <w:b/>
        </w:rPr>
      </w:pPr>
      <w:r>
        <w:rPr>
          <w:b/>
        </w:rPr>
        <w:t>Recommended resources:</w:t>
      </w:r>
    </w:p>
    <w:p w14:paraId="3885E15A" w14:textId="77777777" w:rsidR="008C6B9D" w:rsidRPr="00910462" w:rsidRDefault="008C6B9D" w:rsidP="00B946D9">
      <w:pPr>
        <w:numPr>
          <w:ilvl w:val="0"/>
          <w:numId w:val="7"/>
        </w:numPr>
        <w:ind w:left="360"/>
        <w:rPr>
          <w:rFonts w:cs="Calibri"/>
          <w:bCs/>
          <w:i/>
        </w:rPr>
      </w:pPr>
      <w:r w:rsidRPr="00910462">
        <w:rPr>
          <w:rFonts w:cs="Calibri"/>
          <w:bCs/>
        </w:rPr>
        <w:t xml:space="preserve">ESE’s </w:t>
      </w:r>
      <w:r w:rsidRPr="00910462">
        <w:rPr>
          <w:rFonts w:cs="Calibri"/>
          <w:bCs/>
          <w:i/>
        </w:rPr>
        <w:t xml:space="preserve">District Analysis and Review Tool (DART) </w:t>
      </w:r>
      <w:r w:rsidRPr="00910462">
        <w:rPr>
          <w:rFonts w:cs="Calibri"/>
          <w:bCs/>
        </w:rPr>
        <w:t>(</w:t>
      </w:r>
      <w:hyperlink r:id="rId21" w:history="1">
        <w:r w:rsidRPr="00910462">
          <w:rPr>
            <w:rStyle w:val="Hyperlink"/>
          </w:rPr>
          <w:t>www.mass.gov/ese/dart</w:t>
        </w:r>
      </w:hyperlink>
      <w:r w:rsidRPr="00910462">
        <w:rPr>
          <w:rFonts w:cs="Calibri"/>
          <w:bCs/>
        </w:rPr>
        <w:t>) is organized by the District Standards and can help district leaders see where similar districts in the state are showing progress in specific areas to identify possible best practice.</w:t>
      </w:r>
      <w:r w:rsidRPr="00910462">
        <w:rPr>
          <w:rFonts w:cs="Calibri"/>
          <w:bCs/>
          <w:i/>
        </w:rPr>
        <w:t xml:space="preserve"> </w:t>
      </w:r>
    </w:p>
    <w:p w14:paraId="032319D5" w14:textId="77777777" w:rsidR="008C6B9D" w:rsidRPr="00910462" w:rsidRDefault="008C6B9D" w:rsidP="00B946D9">
      <w:pPr>
        <w:pStyle w:val="ListParagraph"/>
        <w:numPr>
          <w:ilvl w:val="2"/>
          <w:numId w:val="7"/>
        </w:numPr>
        <w:tabs>
          <w:tab w:val="num" w:pos="480"/>
        </w:tabs>
        <w:ind w:left="360"/>
        <w:contextualSpacing w:val="0"/>
        <w:rPr>
          <w:rFonts w:cs="Calibri"/>
        </w:rPr>
      </w:pPr>
      <w:r w:rsidRPr="00910462">
        <w:rPr>
          <w:rFonts w:cs="Calibri"/>
        </w:rPr>
        <w:t xml:space="preserve">ESE’s </w:t>
      </w:r>
      <w:r w:rsidRPr="00910462">
        <w:rPr>
          <w:rFonts w:cs="Calibri"/>
          <w:i/>
        </w:rPr>
        <w:t>Statistical Reports</w:t>
      </w:r>
      <w:r w:rsidRPr="00910462">
        <w:rPr>
          <w:rFonts w:cs="Calibri"/>
        </w:rPr>
        <w:t xml:space="preserve"> page (</w:t>
      </w:r>
      <w:hyperlink r:id="rId22" w:history="1">
        <w:r w:rsidRPr="00910462">
          <w:rPr>
            <w:rStyle w:val="Hyperlink"/>
            <w:rFonts w:cs="Calibri"/>
          </w:rPr>
          <w:t>http://www.doe.mass.edu/infoservices/reports/</w:t>
        </w:r>
      </w:hyperlink>
      <w:r w:rsidRPr="00910462">
        <w:rPr>
          <w:rFonts w:cs="Calibri"/>
        </w:rPr>
        <w:t xml:space="preserve">) provides links to downloadable district-level reports on graduation rates, grade retention, dropout rates, educator evaluation data, enrollment, mobility, and other data. </w:t>
      </w:r>
    </w:p>
    <w:p w14:paraId="74A2B593" w14:textId="77777777" w:rsidR="008C6B9D" w:rsidRPr="00116EB8" w:rsidRDefault="008C6B9D" w:rsidP="00B946D9">
      <w:pPr>
        <w:numPr>
          <w:ilvl w:val="0"/>
          <w:numId w:val="7"/>
        </w:numPr>
        <w:ind w:left="360"/>
        <w:rPr>
          <w:rFonts w:cs="Calibri"/>
          <w:bCs/>
        </w:rPr>
      </w:pPr>
      <w:r w:rsidRPr="00116EB8">
        <w:rPr>
          <w:rFonts w:cs="Calibri"/>
          <w:bCs/>
        </w:rPr>
        <w:t xml:space="preserve">ESE’s </w:t>
      </w:r>
      <w:r w:rsidRPr="00116EB8">
        <w:rPr>
          <w:rFonts w:cs="Calibri"/>
          <w:bCs/>
          <w:i/>
        </w:rPr>
        <w:t>District Standards and Indicators</w:t>
      </w:r>
      <w:r w:rsidRPr="00116EB8">
        <w:rPr>
          <w:rFonts w:cs="Calibri"/>
          <w:bCs/>
        </w:rPr>
        <w:t xml:space="preserve"> (</w:t>
      </w:r>
      <w:hyperlink r:id="rId23" w:history="1">
        <w:r w:rsidRPr="00116EB8">
          <w:rPr>
            <w:rStyle w:val="Hyperlink"/>
          </w:rPr>
          <w:t>http://www.mass.gov/edu/docs/ese/accountability/district-standards-indicators.pdf</w:t>
        </w:r>
      </w:hyperlink>
      <w:r w:rsidRPr="00116EB8">
        <w:rPr>
          <w:rFonts w:cs="Calibri"/>
          <w:bCs/>
        </w:rPr>
        <w:t xml:space="preserve">) identify the characteristics of effective districts in supporting and sustaining school improvement. </w:t>
      </w:r>
    </w:p>
    <w:p w14:paraId="211CC743" w14:textId="77777777" w:rsidR="008C6B9D" w:rsidRPr="00910462" w:rsidRDefault="008C6B9D" w:rsidP="00B946D9">
      <w:pPr>
        <w:numPr>
          <w:ilvl w:val="1"/>
          <w:numId w:val="7"/>
        </w:numPr>
        <w:ind w:left="360"/>
      </w:pPr>
      <w:r w:rsidRPr="00910462">
        <w:rPr>
          <w:rFonts w:cs="Calibri"/>
          <w:bCs/>
        </w:rPr>
        <w:lastRenderedPageBreak/>
        <w:t xml:space="preserve">The </w:t>
      </w:r>
      <w:r w:rsidRPr="00910462">
        <w:rPr>
          <w:rFonts w:cs="Calibri"/>
          <w:bCs/>
          <w:i/>
        </w:rPr>
        <w:t xml:space="preserve">Conditions for School Effectiveness Self-Assessment </w:t>
      </w:r>
      <w:r w:rsidRPr="00910462">
        <w:rPr>
          <w:rFonts w:cs="Calibri"/>
          <w:bCs/>
        </w:rPr>
        <w:t>(</w:t>
      </w:r>
      <w:hyperlink r:id="rId24" w:history="1">
        <w:r w:rsidRPr="00910462">
          <w:rPr>
            <w:rStyle w:val="Hyperlink"/>
          </w:rPr>
          <w:t>http://www.mass.gov/edu/docs/ese/accountability/school-effect-self-assessment.pdf</w:t>
        </w:r>
      </w:hyperlink>
      <w:r w:rsidRPr="00910462">
        <w:t>) is a tool for conducting a scan of current practice, identifying areas of strength, and highlighting areas requiring greater focus.</w:t>
      </w:r>
    </w:p>
    <w:p w14:paraId="68150D4F" w14:textId="77777777" w:rsidR="008C6B9D" w:rsidRPr="00910462" w:rsidRDefault="008C6B9D" w:rsidP="00B946D9">
      <w:pPr>
        <w:pStyle w:val="ListParagraph"/>
        <w:numPr>
          <w:ilvl w:val="0"/>
          <w:numId w:val="7"/>
        </w:numPr>
        <w:tabs>
          <w:tab w:val="left" w:pos="360"/>
          <w:tab w:val="left" w:pos="600"/>
          <w:tab w:val="left" w:pos="1080"/>
          <w:tab w:val="left" w:pos="1440"/>
          <w:tab w:val="left" w:pos="1800"/>
          <w:tab w:val="left" w:pos="2160"/>
        </w:tabs>
        <w:ind w:left="360"/>
        <w:contextualSpacing w:val="0"/>
        <w:rPr>
          <w:rFonts w:cs="Calibri"/>
        </w:rPr>
      </w:pPr>
      <w:r w:rsidRPr="00910462">
        <w:rPr>
          <w:rFonts w:cs="Calibri"/>
        </w:rPr>
        <w:t xml:space="preserve">ESE’s </w:t>
      </w:r>
      <w:r w:rsidRPr="00910462">
        <w:rPr>
          <w:rFonts w:cs="Calibri"/>
          <w:i/>
        </w:rPr>
        <w:t>Planning for Success</w:t>
      </w:r>
      <w:r w:rsidRPr="00910462">
        <w:rPr>
          <w:rFonts w:cs="Calibri"/>
        </w:rPr>
        <w:t xml:space="preserve"> tools (</w:t>
      </w:r>
      <w:hyperlink r:id="rId25" w:history="1">
        <w:r w:rsidRPr="00910462">
          <w:rPr>
            <w:rStyle w:val="Hyperlink"/>
            <w:rFonts w:cs="Calibri"/>
          </w:rPr>
          <w:t>http://www.doe.mass.edu/research/success/</w:t>
        </w:r>
      </w:hyperlink>
      <w:r w:rsidRPr="00910462">
        <w:rPr>
          <w:rFonts w:cs="Calibri"/>
        </w:rPr>
        <w:t>) support the improvement planning process by spotlighting practices, characteristics, and behaviors that support effective planning and implementation and meet existing state requirements for improvement planning.</w:t>
      </w:r>
    </w:p>
    <w:p w14:paraId="239F7BDA" w14:textId="1749DE83" w:rsidR="008C6B9D" w:rsidRPr="00910462" w:rsidRDefault="00DB0CC9" w:rsidP="00B946D9">
      <w:pPr>
        <w:pStyle w:val="ListParagraph"/>
        <w:numPr>
          <w:ilvl w:val="0"/>
          <w:numId w:val="7"/>
        </w:numPr>
        <w:tabs>
          <w:tab w:val="left" w:pos="240"/>
          <w:tab w:val="left" w:pos="360"/>
          <w:tab w:val="left" w:pos="720"/>
          <w:tab w:val="left" w:pos="1080"/>
          <w:tab w:val="left" w:pos="1440"/>
          <w:tab w:val="left" w:pos="1800"/>
          <w:tab w:val="left" w:pos="2160"/>
          <w:tab w:val="left" w:pos="2520"/>
          <w:tab w:val="left" w:pos="2880"/>
          <w:tab w:val="left" w:pos="2970"/>
          <w:tab w:val="left" w:pos="3240"/>
          <w:tab w:val="left" w:pos="3600"/>
        </w:tabs>
        <w:ind w:left="360"/>
        <w:contextualSpacing w:val="0"/>
      </w:pPr>
      <w:r>
        <w:rPr>
          <w:i/>
        </w:rPr>
        <w:t xml:space="preserve">   </w:t>
      </w:r>
      <w:r w:rsidR="008C6B9D" w:rsidRPr="00910462">
        <w:rPr>
          <w:i/>
        </w:rPr>
        <w:t>What Makes a Goal Smarter?</w:t>
      </w:r>
      <w:r w:rsidR="008C6B9D" w:rsidRPr="00910462">
        <w:t xml:space="preserve"> (</w:t>
      </w:r>
      <w:hyperlink r:id="rId26" w:history="1">
        <w:r w:rsidR="008C6B9D" w:rsidRPr="00910462">
          <w:rPr>
            <w:rStyle w:val="Hyperlink"/>
          </w:rPr>
          <w:t>http://www.doe.mass.edu/edeval/resources/presentations/SMARTGoals/Handout5.pdf</w:t>
        </w:r>
      </w:hyperlink>
      <w:r w:rsidR="008C6B9D" w:rsidRPr="00910462">
        <w:t>) is a description of SMART goals with accompanying examples. The handout was designed to support educators in developing goals as part of the educator evaluation system, but could also be a useful reference for the district as it develops or refines its DIP and SIPs.</w:t>
      </w:r>
    </w:p>
    <w:p w14:paraId="139FE117" w14:textId="615CB802" w:rsidR="00A87344" w:rsidRPr="00A87344" w:rsidRDefault="00D53B61" w:rsidP="00D53B61">
      <w:pPr>
        <w:pStyle w:val="ListParagraph"/>
        <w:tabs>
          <w:tab w:val="left" w:pos="360"/>
          <w:tab w:val="left" w:pos="720"/>
          <w:tab w:val="left" w:pos="1080"/>
          <w:tab w:val="left" w:pos="1440"/>
          <w:tab w:val="left" w:pos="1800"/>
          <w:tab w:val="left" w:pos="2160"/>
        </w:tabs>
        <w:ind w:left="360" w:hanging="120"/>
      </w:pPr>
      <w:r>
        <w:rPr>
          <w:i/>
        </w:rPr>
        <w:tab/>
      </w:r>
      <w:r w:rsidR="00A87344" w:rsidRPr="00B946D9">
        <w:t>The</w:t>
      </w:r>
      <w:r w:rsidR="00A87344" w:rsidRPr="00A87344">
        <w:rPr>
          <w:i/>
        </w:rPr>
        <w:t xml:space="preserve"> </w:t>
      </w:r>
      <w:r w:rsidR="008C6B9D" w:rsidRPr="00A87344">
        <w:rPr>
          <w:i/>
        </w:rPr>
        <w:t xml:space="preserve">Turnaround Practices </w:t>
      </w:r>
      <w:r w:rsidR="00A87344" w:rsidRPr="00A87344">
        <w:rPr>
          <w:i/>
        </w:rPr>
        <w:t xml:space="preserve">Field Guide </w:t>
      </w:r>
      <w:r w:rsidR="00A87344">
        <w:t>(</w:t>
      </w:r>
      <w:hyperlink r:id="rId27" w:history="1">
        <w:r w:rsidR="00A87344" w:rsidRPr="004D502E">
          <w:rPr>
            <w:rStyle w:val="Hyperlink"/>
          </w:rPr>
          <w:t>http://www.doe.mass.edu/turnaround/howitworks/turnaround-practices-field-guide.pdf</w:t>
        </w:r>
      </w:hyperlink>
      <w:r w:rsidR="00A87344">
        <w:t xml:space="preserve">) </w:t>
      </w:r>
      <w:r w:rsidR="00A87344" w:rsidRPr="00A87344">
        <w:t>provides educators</w:t>
      </w:r>
      <w:r w:rsidR="00A87344">
        <w:t xml:space="preserve"> </w:t>
      </w:r>
      <w:r w:rsidR="00A87344" w:rsidRPr="00A87344">
        <w:t>with</w:t>
      </w:r>
      <w:r w:rsidR="00A87344">
        <w:t xml:space="preserve"> </w:t>
      </w:r>
      <w:r w:rsidR="00A87344" w:rsidRPr="00A87344">
        <w:t>examples of school</w:t>
      </w:r>
      <w:r w:rsidR="00A87344">
        <w:t xml:space="preserve"> </w:t>
      </w:r>
      <w:r w:rsidR="00A87344" w:rsidRPr="00A87344">
        <w:t>specific</w:t>
      </w:r>
      <w:r w:rsidR="00A87344">
        <w:t xml:space="preserve"> </w:t>
      </w:r>
      <w:r w:rsidR="00A87344" w:rsidRPr="00A87344">
        <w:t>practices, in authentic school</w:t>
      </w:r>
      <w:r w:rsidR="00A87344">
        <w:t xml:space="preserve"> </w:t>
      </w:r>
      <w:r w:rsidR="00A87344" w:rsidRPr="00A87344">
        <w:t>contexts,</w:t>
      </w:r>
      <w:r w:rsidR="00A87344">
        <w:t xml:space="preserve"> </w:t>
      </w:r>
      <w:r w:rsidR="00A87344" w:rsidRPr="00A87344">
        <w:t>which have contributed to</w:t>
      </w:r>
      <w:r w:rsidR="00A87344">
        <w:t xml:space="preserve"> </w:t>
      </w:r>
      <w:r w:rsidR="00A87344" w:rsidRPr="00A87344">
        <w:t>turnaround</w:t>
      </w:r>
      <w:r w:rsidR="00A87344">
        <w:t xml:space="preserve"> </w:t>
      </w:r>
      <w:r w:rsidR="00A87344" w:rsidRPr="00A87344">
        <w:t>success, so that</w:t>
      </w:r>
      <w:r w:rsidR="00A87344">
        <w:t xml:space="preserve"> </w:t>
      </w:r>
      <w:r w:rsidR="00A87344" w:rsidRPr="00A87344">
        <w:t>those engaged in turnaround can apply these practices in their own schools</w:t>
      </w:r>
      <w:r w:rsidR="00A87344">
        <w:t xml:space="preserve"> </w:t>
      </w:r>
      <w:r w:rsidR="00A87344" w:rsidRPr="00A87344">
        <w:t>and accelerate turnaround efforts.</w:t>
      </w:r>
    </w:p>
    <w:p w14:paraId="4B464006" w14:textId="620472DB" w:rsidR="008C6B9D" w:rsidRPr="000A25A6" w:rsidRDefault="00A87344" w:rsidP="000D46D6">
      <w:pPr>
        <w:pStyle w:val="ListParagraph"/>
        <w:tabs>
          <w:tab w:val="left" w:pos="360"/>
          <w:tab w:val="left" w:pos="600"/>
          <w:tab w:val="left" w:pos="1080"/>
          <w:tab w:val="left" w:pos="1440"/>
          <w:tab w:val="left" w:pos="1800"/>
          <w:tab w:val="left" w:pos="2160"/>
        </w:tabs>
        <w:ind w:left="240"/>
        <w:contextualSpacing w:val="0"/>
        <w:rPr>
          <w:rFonts w:cs="Calibri"/>
        </w:rPr>
      </w:pPr>
      <w:r w:rsidRPr="00A87344" w:rsidDel="00A87344">
        <w:t xml:space="preserve"> </w:t>
      </w:r>
    </w:p>
    <w:p w14:paraId="611312C0" w14:textId="77777777" w:rsidR="008C6B9D" w:rsidRDefault="008C6B9D" w:rsidP="000D46D6"/>
    <w:p w14:paraId="0C357665" w14:textId="77777777" w:rsidR="0023695F" w:rsidRDefault="00083AA1" w:rsidP="0023695F">
      <w:pPr>
        <w:pStyle w:val="Section"/>
      </w:pPr>
      <w:bookmarkStart w:id="11" w:name="_Toc518397460"/>
      <w:r>
        <w:lastRenderedPageBreak/>
        <w:t>Curriculum and Instruction</w:t>
      </w:r>
      <w:bookmarkEnd w:id="11"/>
    </w:p>
    <w:p w14:paraId="7A0BA807" w14:textId="77777777" w:rsidR="00342350" w:rsidRDefault="0023695F" w:rsidP="00342350">
      <w:pPr>
        <w:rPr>
          <w:b/>
          <w:i/>
          <w:sz w:val="28"/>
          <w:szCs w:val="28"/>
        </w:rPr>
      </w:pPr>
      <w:r w:rsidRPr="0023695F">
        <w:rPr>
          <w:b/>
          <w:i/>
          <w:sz w:val="28"/>
          <w:szCs w:val="28"/>
        </w:rPr>
        <w:t>Contextual Background</w:t>
      </w:r>
      <w:r w:rsidR="004279FA">
        <w:rPr>
          <w:b/>
          <w:i/>
          <w:sz w:val="28"/>
          <w:szCs w:val="28"/>
        </w:rPr>
        <w:t xml:space="preserve">   </w:t>
      </w:r>
    </w:p>
    <w:p w14:paraId="582F0ED3" w14:textId="0196CC12" w:rsidR="0049185D" w:rsidRDefault="0049185D" w:rsidP="0049185D">
      <w:pPr>
        <w:tabs>
          <w:tab w:val="left" w:pos="360"/>
          <w:tab w:val="left" w:pos="720"/>
          <w:tab w:val="left" w:pos="1080"/>
          <w:tab w:val="left" w:pos="1440"/>
          <w:tab w:val="left" w:pos="1800"/>
          <w:tab w:val="left" w:pos="2160"/>
        </w:tabs>
      </w:pPr>
      <w:r>
        <w:t>The central office position of director of curriculum, instruction, and a</w:t>
      </w:r>
      <w:r w:rsidRPr="00167734">
        <w:t xml:space="preserve">ssessment </w:t>
      </w:r>
      <w:r>
        <w:t xml:space="preserve">was added to West Springfield’s </w:t>
      </w:r>
      <w:r w:rsidRPr="00167734">
        <w:t>organizational structure</w:t>
      </w:r>
      <w:r>
        <w:t xml:space="preserve"> in </w:t>
      </w:r>
      <w:r w:rsidR="007C0252">
        <w:t>2015</w:t>
      </w:r>
      <w:r>
        <w:t>.  The superintendent previously assumed responsibility for oversight of curriculum and instruction districtwide</w:t>
      </w:r>
      <w:r w:rsidRPr="00167734">
        <w:t>.  The director</w:t>
      </w:r>
      <w:r>
        <w:t xml:space="preserve"> is in</w:t>
      </w:r>
      <w:r w:rsidRPr="00167734">
        <w:t xml:space="preserve"> his third year</w:t>
      </w:r>
      <w:r>
        <w:t xml:space="preserve"> and</w:t>
      </w:r>
      <w:r w:rsidRPr="00167734">
        <w:t xml:space="preserve"> is responsible for the coordination and implementation of the P</w:t>
      </w:r>
      <w:r>
        <w:t>re-</w:t>
      </w:r>
      <w:r w:rsidRPr="00167734">
        <w:t xml:space="preserve">K-12 curriculum review process, all instructional initiatives, the district assessment system and related data analysis, and the district’s professional development </w:t>
      </w:r>
      <w:r>
        <w:t xml:space="preserve">(PD) </w:t>
      </w:r>
      <w:r w:rsidRPr="00167734">
        <w:t xml:space="preserve">program. </w:t>
      </w:r>
      <w:r>
        <w:t>S</w:t>
      </w:r>
      <w:r w:rsidRPr="00167734">
        <w:t>everal</w:t>
      </w:r>
      <w:r>
        <w:t xml:space="preserve"> school positions support the work of this office. </w:t>
      </w:r>
    </w:p>
    <w:p w14:paraId="20588979" w14:textId="15B81B56" w:rsidR="0049185D" w:rsidRDefault="0049185D" w:rsidP="0049185D">
      <w:pPr>
        <w:tabs>
          <w:tab w:val="left" w:pos="360"/>
          <w:tab w:val="left" w:pos="720"/>
          <w:tab w:val="left" w:pos="1080"/>
          <w:tab w:val="left" w:pos="1440"/>
          <w:tab w:val="left" w:pos="1800"/>
          <w:tab w:val="left" w:pos="2160"/>
        </w:tabs>
      </w:pPr>
      <w:r w:rsidRPr="00167734">
        <w:t>Two vice principals for curriculum and instruction</w:t>
      </w:r>
      <w:r>
        <w:t xml:space="preserve"> </w:t>
      </w:r>
      <w:r w:rsidRPr="00167734">
        <w:t>were add to the organizational structure in 2017.  One</w:t>
      </w:r>
      <w:r>
        <w:t xml:space="preserve"> vice principal</w:t>
      </w:r>
      <w:r w:rsidRPr="00167734">
        <w:t xml:space="preserve"> is assigned to the middle school and replaced the school’s ELA and math coaches</w:t>
      </w:r>
      <w:r>
        <w:t>, and the second vice principal</w:t>
      </w:r>
      <w:r w:rsidRPr="00167734">
        <w:t xml:space="preserve"> </w:t>
      </w:r>
      <w:r>
        <w:t>is assigned to</w:t>
      </w:r>
      <w:r w:rsidRPr="00167734">
        <w:t xml:space="preserve"> the high school</w:t>
      </w:r>
      <w:r>
        <w:t xml:space="preserve">. Both vice principals </w:t>
      </w:r>
      <w:r w:rsidRPr="00167734">
        <w:t>provide leadership for the instructional programs of the school</w:t>
      </w:r>
      <w:r>
        <w:t xml:space="preserve">s and </w:t>
      </w:r>
      <w:r w:rsidRPr="00167734">
        <w:t>meet with the director to coordinate district</w:t>
      </w:r>
      <w:r>
        <w:t xml:space="preserve"> and </w:t>
      </w:r>
      <w:r w:rsidRPr="00167734">
        <w:t>school initiatives and improvement planning</w:t>
      </w:r>
      <w:r>
        <w:t>.</w:t>
      </w:r>
      <w:r w:rsidRPr="00167734">
        <w:t xml:space="preserve"> </w:t>
      </w:r>
      <w:r w:rsidRPr="00B946D9">
        <w:t>The high-school vice principal collaborates with department chairs to support teachers with curriculum revision and instructional planning.</w:t>
      </w:r>
      <w:r>
        <w:t xml:space="preserve"> The high-school support structure also includes two full-time ELA and math coaches who serve as department chairs and do not have regularly assigned teaching responsibilities. </w:t>
      </w:r>
    </w:p>
    <w:p w14:paraId="7F9EB21B" w14:textId="178A62F6" w:rsidR="0049185D" w:rsidRPr="00167734" w:rsidRDefault="0049185D" w:rsidP="0049185D">
      <w:pPr>
        <w:tabs>
          <w:tab w:val="left" w:pos="360"/>
          <w:tab w:val="left" w:pos="720"/>
          <w:tab w:val="left" w:pos="1080"/>
          <w:tab w:val="left" w:pos="1440"/>
          <w:tab w:val="left" w:pos="1800"/>
          <w:tab w:val="left" w:pos="2160"/>
        </w:tabs>
      </w:pPr>
      <w:r>
        <w:t xml:space="preserve">One ELA coach and one mathematics coach serve all the elementary schools. The district does not have content support personnel in science at the elementary level. The ELA and mathematics coaches are the only </w:t>
      </w:r>
      <w:r w:rsidRPr="00167734">
        <w:t xml:space="preserve">support </w:t>
      </w:r>
      <w:r>
        <w:t>personnel at the elementary level in addition to the principals</w:t>
      </w:r>
      <w:r w:rsidRPr="00167734">
        <w:t xml:space="preserve">. </w:t>
      </w:r>
      <w:r>
        <w:t xml:space="preserve">A document review indicated that the coaches </w:t>
      </w:r>
      <w:r w:rsidRPr="00167734">
        <w:t xml:space="preserve">are responsible for facilitating </w:t>
      </w:r>
      <w:r>
        <w:t>professional learning communities (</w:t>
      </w:r>
      <w:r w:rsidRPr="00167734">
        <w:t>PLCs</w:t>
      </w:r>
      <w:r>
        <w:t>)</w:t>
      </w:r>
      <w:r w:rsidRPr="00167734">
        <w:t xml:space="preserve"> and curriculum subcommittees, organiz</w:t>
      </w:r>
      <w:r>
        <w:t>ing</w:t>
      </w:r>
      <w:r w:rsidRPr="00167734">
        <w:t xml:space="preserve"> and </w:t>
      </w:r>
      <w:r>
        <w:t>conducting</w:t>
      </w:r>
      <w:r w:rsidRPr="00167734">
        <w:t xml:space="preserve"> </w:t>
      </w:r>
      <w:r>
        <w:t>PD sessions</w:t>
      </w:r>
      <w:r w:rsidRPr="00167734">
        <w:t>, model</w:t>
      </w:r>
      <w:r>
        <w:t>ing</w:t>
      </w:r>
      <w:r w:rsidRPr="00167734">
        <w:t xml:space="preserve"> instructional strategies, facilitat</w:t>
      </w:r>
      <w:r>
        <w:t>ing</w:t>
      </w:r>
      <w:r w:rsidRPr="00167734">
        <w:t xml:space="preserve"> data analysis</w:t>
      </w:r>
      <w:r>
        <w:t>,</w:t>
      </w:r>
      <w:r w:rsidRPr="00167734">
        <w:t xml:space="preserve"> and support</w:t>
      </w:r>
      <w:r>
        <w:t>ing</w:t>
      </w:r>
      <w:r w:rsidRPr="00167734">
        <w:t xml:space="preserve"> teachers in their content areas.</w:t>
      </w:r>
      <w:r>
        <w:t xml:space="preserve"> </w:t>
      </w:r>
    </w:p>
    <w:p w14:paraId="0623BD22" w14:textId="68A1DB7F" w:rsidR="0049185D" w:rsidRDefault="0049185D" w:rsidP="0049185D">
      <w:pPr>
        <w:tabs>
          <w:tab w:val="left" w:pos="360"/>
          <w:tab w:val="left" w:pos="720"/>
          <w:tab w:val="left" w:pos="1080"/>
          <w:tab w:val="left" w:pos="1440"/>
          <w:tab w:val="left" w:pos="1800"/>
          <w:tab w:val="left" w:pos="2160"/>
        </w:tabs>
      </w:pPr>
      <w:r>
        <w:t xml:space="preserve">While the district has a process for ongoing curriculum review and revision that focuses on alignment with the state curriculum frameworks, this process is not comprehensive and fully implemented. Curriculum maps have been aligned with the frameworks in ELA and mathematics. The science maps are less complete. The English Language Learner (ELL) program has a new director. At the time of the onsite in December 2017, </w:t>
      </w:r>
      <w:r w:rsidR="007C0252">
        <w:t xml:space="preserve">work </w:t>
      </w:r>
      <w:r>
        <w:t>had not begun</w:t>
      </w:r>
      <w:r w:rsidR="007C0252">
        <w:t xml:space="preserve"> on an ELL curriculum. T</w:t>
      </w:r>
      <w:r>
        <w:t>he district had recently purchased instructional materials for its increasing numbers of English language learners</w:t>
      </w:r>
      <w:r w:rsidR="007C0252">
        <w:t xml:space="preserve"> and provides sheltered content and English language development instruction</w:t>
      </w:r>
      <w:r>
        <w:t xml:space="preserve">. </w:t>
      </w:r>
    </w:p>
    <w:p w14:paraId="4AB1B60D" w14:textId="2F777635" w:rsidR="006A1128" w:rsidRDefault="006A1128" w:rsidP="006A1128">
      <w:pPr>
        <w:tabs>
          <w:tab w:val="left" w:pos="360"/>
          <w:tab w:val="left" w:pos="720"/>
          <w:tab w:val="left" w:pos="1080"/>
          <w:tab w:val="left" w:pos="1440"/>
          <w:tab w:val="left" w:pos="1800"/>
          <w:tab w:val="left" w:pos="2160"/>
        </w:tabs>
      </w:pPr>
      <w:r>
        <w:t>Although the district has supported several science materials pilots, there are few science instructional materials at the elementary level. Elementary teachers have developed science kits for temporary use pending the purchase of commercial materials.</w:t>
      </w:r>
    </w:p>
    <w:p w14:paraId="241B76A1" w14:textId="72E9735E" w:rsidR="0049185D" w:rsidRDefault="0049185D" w:rsidP="0049185D">
      <w:pPr>
        <w:tabs>
          <w:tab w:val="left" w:pos="360"/>
          <w:tab w:val="left" w:pos="720"/>
        </w:tabs>
      </w:pPr>
      <w:r w:rsidRPr="00E66B7B">
        <w:t>The di</w:t>
      </w:r>
      <w:r>
        <w:t>strict has adopted the state’s educator evaluation r</w:t>
      </w:r>
      <w:r w:rsidRPr="00E66B7B">
        <w:t xml:space="preserve">ubric to monitor effective instruction and promote professional growth.  </w:t>
      </w:r>
      <w:r>
        <w:t>Central office and school-based administrators conduct monthly walkthroughs to gauge progress toward meeting the district’s strategic goals. The walkthrough team consists of the superintendent</w:t>
      </w:r>
      <w:r w:rsidR="00AA693C">
        <w:t xml:space="preserve">; the </w:t>
      </w:r>
      <w:r>
        <w:t xml:space="preserve">director of curriculum, instruction, and assessment; the special </w:t>
      </w:r>
      <w:r>
        <w:lastRenderedPageBreak/>
        <w:t xml:space="preserve">services administrator; and school administrators.  The district plans to include the ELL director in this process. School-based administrators conduct weekly walkthroughs to measure progress on school improvement goals and improving the quality of instruction. </w:t>
      </w:r>
    </w:p>
    <w:p w14:paraId="4990C6D6" w14:textId="1664FBD9" w:rsidR="005519B7" w:rsidRPr="005519B7" w:rsidRDefault="0049185D" w:rsidP="005519B7">
      <w:r w:rsidRPr="00E66B7B">
        <w:t xml:space="preserve">Administrators and teachers at all levels </w:t>
      </w:r>
      <w:r>
        <w:t>have</w:t>
      </w:r>
      <w:r w:rsidRPr="00E66B7B">
        <w:t xml:space="preserve"> a common understanding of </w:t>
      </w:r>
      <w:r>
        <w:t xml:space="preserve">the district’s </w:t>
      </w:r>
      <w:r w:rsidRPr="00E66B7B">
        <w:t>expectations for teaching and learning.</w:t>
      </w:r>
      <w:r>
        <w:t xml:space="preserve"> The district </w:t>
      </w:r>
      <w:r w:rsidRPr="00E66B7B">
        <w:t xml:space="preserve">places high priority </w:t>
      </w:r>
      <w:r>
        <w:t xml:space="preserve">on the </w:t>
      </w:r>
      <w:r w:rsidRPr="00E66B7B">
        <w:t xml:space="preserve">power elements </w:t>
      </w:r>
      <w:r>
        <w:t xml:space="preserve">in its </w:t>
      </w:r>
      <w:r w:rsidRPr="00E66B7B">
        <w:t xml:space="preserve">educator evaluation </w:t>
      </w:r>
      <w:r>
        <w:t xml:space="preserve">rubric. These elements </w:t>
      </w:r>
      <w:r w:rsidRPr="00E66B7B">
        <w:t xml:space="preserve">are closely </w:t>
      </w:r>
      <w:r>
        <w:t>associated</w:t>
      </w:r>
      <w:r w:rsidRPr="00E66B7B">
        <w:t xml:space="preserve"> with the </w:t>
      </w:r>
      <w:r>
        <w:t xml:space="preserve">characteristics in ESE’s </w:t>
      </w:r>
      <w:r w:rsidRPr="00E66B7B">
        <w:t>Instructional Inventory</w:t>
      </w:r>
      <w:r>
        <w:t>.</w:t>
      </w:r>
      <w:r w:rsidRPr="00E66B7B">
        <w:t xml:space="preserve"> </w:t>
      </w:r>
      <w:r>
        <w:t xml:space="preserve">The power elements include </w:t>
      </w:r>
      <w:r w:rsidRPr="00E66B7B">
        <w:t>subject matter knowledge, rigorous standards</w:t>
      </w:r>
      <w:r>
        <w:t>-</w:t>
      </w:r>
      <w:r w:rsidRPr="00E66B7B">
        <w:t xml:space="preserve">based unit design, adjustment to practice, student engagement, and meeting </w:t>
      </w:r>
      <w:r>
        <w:t xml:space="preserve">students’ </w:t>
      </w:r>
      <w:r w:rsidRPr="00E66B7B">
        <w:t>diverse needs.</w:t>
      </w:r>
      <w:r>
        <w:t xml:space="preserve"> </w:t>
      </w:r>
      <w:r w:rsidR="00AA693C">
        <w:t xml:space="preserve">Teachers are expected to include the following components in their </w:t>
      </w:r>
      <w:r w:rsidRPr="00E66B7B">
        <w:t xml:space="preserve">lesson </w:t>
      </w:r>
      <w:r w:rsidR="00AA693C">
        <w:t>plans:</w:t>
      </w:r>
      <w:r>
        <w:t xml:space="preserve"> </w:t>
      </w:r>
      <w:r w:rsidRPr="00E66B7B">
        <w:t xml:space="preserve"> learning objectives and agenda</w:t>
      </w:r>
      <w:r>
        <w:t>s;</w:t>
      </w:r>
      <w:r w:rsidRPr="00E66B7B">
        <w:t xml:space="preserve"> </w:t>
      </w:r>
      <w:r w:rsidR="00AA693C">
        <w:t xml:space="preserve">accountable talk (learning conversations and turn-and-talk); formative assessment; </w:t>
      </w:r>
      <w:r>
        <w:t xml:space="preserve">use of </w:t>
      </w:r>
      <w:r w:rsidR="00AA693C">
        <w:t>educational</w:t>
      </w:r>
      <w:r w:rsidR="00AA693C" w:rsidRPr="00E66B7B">
        <w:t xml:space="preserve"> </w:t>
      </w:r>
      <w:r w:rsidRPr="00E66B7B">
        <w:t>technology</w:t>
      </w:r>
      <w:r>
        <w:t>;</w:t>
      </w:r>
      <w:r w:rsidRPr="00E66B7B">
        <w:t xml:space="preserve"> and project-based learning</w:t>
      </w:r>
      <w:r w:rsidR="00AA693C">
        <w:t xml:space="preserve"> activities</w:t>
      </w:r>
      <w:r w:rsidRPr="00E66B7B">
        <w:t>.</w:t>
      </w:r>
      <w:r>
        <w:t xml:space="preserve"> </w:t>
      </w:r>
      <w:r w:rsidR="005519B7" w:rsidRPr="005519B7">
        <w:t xml:space="preserve"> In addition, teachers are expected to use the Depth of Knowledge critical thinking tool to promote higher-order thinking.  The district has adopted the Workshop Model in kindergarten through grade 8, a balanced literacy approach.</w:t>
      </w:r>
    </w:p>
    <w:p w14:paraId="1969B8B5" w14:textId="49F9545F" w:rsidR="0049185D" w:rsidRDefault="0049185D" w:rsidP="0049185D">
      <w:pPr>
        <w:tabs>
          <w:tab w:val="left" w:pos="360"/>
          <w:tab w:val="left" w:pos="720"/>
        </w:tabs>
      </w:pPr>
      <w:r>
        <w:t>While the district’s PD program addresses the expectations for teaching and learning, the quality of instruction remains a significant challenge in the district. In observed classrooms at the high school</w:t>
      </w:r>
      <w:r w:rsidR="000247CA">
        <w:t>,</w:t>
      </w:r>
      <w:r>
        <w:t xml:space="preserve"> the team found a consistently lower incidence of all characteristics of effective instruction. In all observed classes, the review team found a low incidence of student engagement, higher-order thinking, inclusive practices, and use of varied instructional strategies. </w:t>
      </w:r>
    </w:p>
    <w:p w14:paraId="0026558B" w14:textId="7E29E993" w:rsidR="00045D53" w:rsidRDefault="00C10A7C" w:rsidP="00B946D9">
      <w:pPr>
        <w:tabs>
          <w:tab w:val="left" w:pos="360"/>
          <w:tab w:val="left" w:pos="720"/>
          <w:tab w:val="left" w:pos="1080"/>
          <w:tab w:val="left" w:pos="1440"/>
          <w:tab w:val="left" w:pos="1800"/>
          <w:tab w:val="left" w:pos="2160"/>
          <w:tab w:val="left" w:pos="2520"/>
          <w:tab w:val="left" w:pos="2880"/>
        </w:tabs>
      </w:pPr>
      <w:r>
        <w:t>Teachers reported that too many initiatives have been imposed. They expressed the opinion that with each new initiative, there has been a “reset” of focus, which has limited or prevented progress toward successful implementation of district initiatives. Teachers told the team that expectations were not as clear as they once were and said that there was a perceived lack of support because of leadership inconsistencies.</w:t>
      </w:r>
    </w:p>
    <w:p w14:paraId="5A87C924" w14:textId="33D8F446" w:rsidR="00C10A7C" w:rsidRDefault="00045D53" w:rsidP="00045D53">
      <w:pPr>
        <w:tabs>
          <w:tab w:val="left" w:pos="360"/>
          <w:tab w:val="left" w:pos="720"/>
          <w:tab w:val="left" w:pos="1080"/>
          <w:tab w:val="left" w:pos="1440"/>
          <w:tab w:val="left" w:pos="1800"/>
          <w:tab w:val="left" w:pos="2160"/>
          <w:tab w:val="left" w:pos="2520"/>
          <w:tab w:val="left" w:pos="2880"/>
        </w:tabs>
      </w:pPr>
      <w:r w:rsidRPr="002B744F">
        <w:t>Administrators also s</w:t>
      </w:r>
      <w:r>
        <w:t>tated</w:t>
      </w:r>
      <w:r w:rsidRPr="002B744F">
        <w:t xml:space="preserve"> the</w:t>
      </w:r>
      <w:r>
        <w:t xml:space="preserve"> </w:t>
      </w:r>
      <w:r w:rsidRPr="002B744F">
        <w:t xml:space="preserve">need for </w:t>
      </w:r>
      <w:r>
        <w:t>more</w:t>
      </w:r>
      <w:r w:rsidRPr="002B744F">
        <w:t xml:space="preserve"> direction from </w:t>
      </w:r>
      <w:r>
        <w:t xml:space="preserve">the </w:t>
      </w:r>
      <w:r w:rsidRPr="002B744F">
        <w:t xml:space="preserve">central office </w:t>
      </w:r>
      <w:r>
        <w:t xml:space="preserve">to ensure </w:t>
      </w:r>
      <w:r w:rsidRPr="002B744F">
        <w:t xml:space="preserve">that all students experience the same core content learning experiences, </w:t>
      </w:r>
      <w:r>
        <w:t>especially</w:t>
      </w:r>
      <w:r w:rsidRPr="002B744F">
        <w:t xml:space="preserve"> in ELA.</w:t>
      </w:r>
    </w:p>
    <w:p w14:paraId="2B02C880" w14:textId="77777777" w:rsidR="00C10A7C" w:rsidRPr="00E66B7B" w:rsidRDefault="00C10A7C" w:rsidP="0049185D">
      <w:pPr>
        <w:tabs>
          <w:tab w:val="left" w:pos="360"/>
          <w:tab w:val="left" w:pos="720"/>
        </w:tabs>
      </w:pPr>
    </w:p>
    <w:p w14:paraId="07DFA89C" w14:textId="77777777" w:rsidR="0049185D" w:rsidRDefault="0049185D" w:rsidP="0049185D">
      <w:pPr>
        <w:pStyle w:val="ListParagraph"/>
        <w:ind w:left="0"/>
        <w:rPr>
          <w:b/>
          <w:i/>
          <w:sz w:val="28"/>
          <w:szCs w:val="28"/>
        </w:rPr>
      </w:pPr>
      <w:r w:rsidRPr="00AA659C">
        <w:rPr>
          <w:b/>
          <w:i/>
          <w:sz w:val="28"/>
          <w:szCs w:val="28"/>
        </w:rPr>
        <w:t>Challenges and Areas for Growth</w:t>
      </w:r>
    </w:p>
    <w:p w14:paraId="2A542CA2" w14:textId="77777777" w:rsidR="0049185D" w:rsidRPr="00AA659C" w:rsidRDefault="0049185D" w:rsidP="0049185D">
      <w:pPr>
        <w:pStyle w:val="ListParagraph"/>
        <w:ind w:left="0"/>
        <w:rPr>
          <w:b/>
          <w:i/>
          <w:sz w:val="28"/>
          <w:szCs w:val="28"/>
        </w:rPr>
      </w:pPr>
    </w:p>
    <w:p w14:paraId="7A411306" w14:textId="5E38F19F" w:rsidR="0049185D" w:rsidRPr="00566795" w:rsidRDefault="0049185D" w:rsidP="0049185D">
      <w:pPr>
        <w:pStyle w:val="ListParagraph"/>
        <w:numPr>
          <w:ilvl w:val="6"/>
          <w:numId w:val="9"/>
        </w:numPr>
        <w:tabs>
          <w:tab w:val="left" w:pos="360"/>
          <w:tab w:val="left" w:pos="720"/>
          <w:tab w:val="left" w:pos="1080"/>
          <w:tab w:val="left" w:pos="1440"/>
          <w:tab w:val="left" w:pos="1800"/>
        </w:tabs>
        <w:contextualSpacing w:val="0"/>
        <w:rPr>
          <w:b/>
          <w:i/>
        </w:rPr>
      </w:pPr>
      <w:r>
        <w:rPr>
          <w:b/>
        </w:rPr>
        <w:t>The district does not have a process in place that ensures the timely review and revision of curriculum to guarantee that updated and comprehensive curricula will be implemented in all classrooms</w:t>
      </w:r>
      <w:r>
        <w:rPr>
          <w:rFonts w:ascii="Calibri" w:eastAsia="Calibri" w:hAnsi="Calibri" w:cs="Calibri"/>
          <w:b/>
          <w:color w:val="000000"/>
        </w:rPr>
        <w:t>.</w:t>
      </w:r>
      <w:r w:rsidRPr="00177DC9">
        <w:rPr>
          <w:b/>
        </w:rPr>
        <w:t xml:space="preserve"> </w:t>
      </w:r>
    </w:p>
    <w:p w14:paraId="2D83B4A8" w14:textId="4B2C3D95" w:rsidR="0049185D" w:rsidRPr="00566795" w:rsidRDefault="0049185D" w:rsidP="0049185D">
      <w:pPr>
        <w:pStyle w:val="ListParagraph"/>
        <w:tabs>
          <w:tab w:val="left" w:pos="360"/>
          <w:tab w:val="left" w:pos="720"/>
          <w:tab w:val="left" w:pos="1080"/>
          <w:tab w:val="left" w:pos="1440"/>
          <w:tab w:val="left" w:pos="1800"/>
          <w:tab w:val="left" w:pos="2160"/>
          <w:tab w:val="left" w:pos="2520"/>
          <w:tab w:val="left" w:pos="2880"/>
        </w:tabs>
        <w:ind w:hanging="360"/>
        <w:contextualSpacing w:val="0"/>
        <w:rPr>
          <w:b/>
          <w:i/>
        </w:rPr>
      </w:pPr>
      <w:r>
        <w:rPr>
          <w:b/>
        </w:rPr>
        <w:t xml:space="preserve"> </w:t>
      </w:r>
      <w:r w:rsidRPr="00566795">
        <w:rPr>
          <w:b/>
        </w:rPr>
        <w:t>A</w:t>
      </w:r>
      <w:r>
        <w:t xml:space="preserve">. </w:t>
      </w:r>
      <w:r>
        <w:tab/>
        <w:t>The district does not have a documented and shared process for curriculum review and revision.</w:t>
      </w:r>
    </w:p>
    <w:p w14:paraId="30B66507" w14:textId="0CC90E2B" w:rsidR="0049185D" w:rsidRDefault="0049185D" w:rsidP="0049185D">
      <w:pPr>
        <w:pStyle w:val="ListParagraph"/>
        <w:numPr>
          <w:ilvl w:val="0"/>
          <w:numId w:val="8"/>
        </w:numPr>
        <w:tabs>
          <w:tab w:val="left" w:pos="360"/>
          <w:tab w:val="left" w:pos="720"/>
          <w:tab w:val="left" w:pos="1080"/>
          <w:tab w:val="left" w:pos="1440"/>
          <w:tab w:val="left" w:pos="1800"/>
          <w:tab w:val="left" w:pos="2160"/>
        </w:tabs>
        <w:ind w:left="1080"/>
        <w:contextualSpacing w:val="0"/>
      </w:pPr>
      <w:r>
        <w:t xml:space="preserve">Administrators expressed the view that some </w:t>
      </w:r>
      <w:r w:rsidR="000B3545">
        <w:t>teachers and administrators</w:t>
      </w:r>
      <w:r>
        <w:t xml:space="preserve"> </w:t>
      </w:r>
      <w:r w:rsidR="000B3545">
        <w:t>were not familiar</w:t>
      </w:r>
      <w:r>
        <w:t xml:space="preserve"> </w:t>
      </w:r>
      <w:r w:rsidR="000B3545">
        <w:t xml:space="preserve">with </w:t>
      </w:r>
      <w:r>
        <w:t>the district’s curriculum review and revision process; that it was not an embedded district practice; and that curriculum review and revision depended upon available funding.</w:t>
      </w:r>
    </w:p>
    <w:p w14:paraId="604E88C5" w14:textId="215AC72B" w:rsidR="0049185D" w:rsidRDefault="0049185D" w:rsidP="0049185D">
      <w:pPr>
        <w:pStyle w:val="ListParagraph"/>
        <w:numPr>
          <w:ilvl w:val="0"/>
          <w:numId w:val="8"/>
        </w:numPr>
        <w:tabs>
          <w:tab w:val="left" w:pos="360"/>
          <w:tab w:val="left" w:pos="720"/>
          <w:tab w:val="left" w:pos="1080"/>
          <w:tab w:val="left" w:pos="1440"/>
          <w:tab w:val="left" w:pos="1800"/>
          <w:tab w:val="left" w:pos="2160"/>
        </w:tabs>
        <w:ind w:left="1080"/>
        <w:contextualSpacing w:val="0"/>
      </w:pPr>
      <w:r>
        <w:lastRenderedPageBreak/>
        <w:t>Teachers were not clear about the curriculum review and revision process and those responsible for overseeing it. However, teacher leaders who have defined roles in curriculum support and facilitation were familiar with the district’s curriculum review and revision process.</w:t>
      </w:r>
    </w:p>
    <w:p w14:paraId="55C81A24" w14:textId="64F1A555" w:rsidR="0049185D" w:rsidRDefault="006A1128" w:rsidP="0049185D">
      <w:pPr>
        <w:tabs>
          <w:tab w:val="left" w:pos="360"/>
          <w:tab w:val="left" w:pos="720"/>
          <w:tab w:val="left" w:pos="1080"/>
          <w:tab w:val="left" w:pos="1440"/>
          <w:tab w:val="left" w:pos="1800"/>
          <w:tab w:val="left" w:pos="2160"/>
        </w:tabs>
        <w:ind w:left="720" w:hanging="360"/>
      </w:pPr>
      <w:r>
        <w:rPr>
          <w:b/>
        </w:rPr>
        <w:t>B</w:t>
      </w:r>
      <w:r w:rsidR="0049185D" w:rsidRPr="00566795">
        <w:rPr>
          <w:b/>
        </w:rPr>
        <w:t>.</w:t>
      </w:r>
      <w:r w:rsidR="0049185D">
        <w:t xml:space="preserve"> </w:t>
      </w:r>
      <w:r w:rsidR="00337559">
        <w:tab/>
      </w:r>
      <w:r w:rsidR="0049185D">
        <w:t>The district provides opportunities during the school day for curriculum review and revision. Teachers and administrators stated that these opportunities vary by level and content area. They added that curriculum meetings are not always devoted exclusively to curricular review and revision, and that these meetings are sometimes not well facilitated to support the intended outcomes.</w:t>
      </w:r>
    </w:p>
    <w:p w14:paraId="789FA8F9" w14:textId="7B82556C" w:rsidR="0049185D" w:rsidRPr="00C900C6" w:rsidRDefault="0049185D" w:rsidP="0049185D">
      <w:pPr>
        <w:pStyle w:val="ListParagraph"/>
        <w:numPr>
          <w:ilvl w:val="6"/>
          <w:numId w:val="10"/>
        </w:numPr>
        <w:tabs>
          <w:tab w:val="left" w:pos="360"/>
          <w:tab w:val="left" w:pos="720"/>
          <w:tab w:val="left" w:pos="1080"/>
          <w:tab w:val="left" w:pos="1440"/>
          <w:tab w:val="left" w:pos="1800"/>
        </w:tabs>
        <w:ind w:left="1080"/>
        <w:contextualSpacing w:val="0"/>
      </w:pPr>
      <w:r>
        <w:t xml:space="preserve">At the elementary level, </w:t>
      </w:r>
      <w:r w:rsidR="00AF3CC1">
        <w:t xml:space="preserve">opportunities to discuss the </w:t>
      </w:r>
      <w:r>
        <w:t xml:space="preserve">curriculum </w:t>
      </w:r>
      <w:r w:rsidR="00AF3CC1">
        <w:t xml:space="preserve">are limited. Curriculum </w:t>
      </w:r>
      <w:r>
        <w:t xml:space="preserve">review and revision takes place during the </w:t>
      </w:r>
      <w:r w:rsidR="000432F8">
        <w:t>summer, which</w:t>
      </w:r>
      <w:r>
        <w:t xml:space="preserve"> enables teacher representatives from all elementary schools to participate in the work</w:t>
      </w:r>
      <w:r w:rsidRPr="00C900C6">
        <w:t>.</w:t>
      </w:r>
      <w:r>
        <w:t xml:space="preserve"> Elementary curriculum development teams composed of 9 to 14 educators also meet monthly for 2 to 3 hours. Professional Learning Communities (PLCs) meet weekly at all elementary schools; however, not all elementary teachers have common planning time.</w:t>
      </w:r>
      <w:r w:rsidRPr="00C900C6">
        <w:t xml:space="preserve"> </w:t>
      </w:r>
    </w:p>
    <w:p w14:paraId="202246C1" w14:textId="0815A363" w:rsidR="0049185D" w:rsidRDefault="0049185D" w:rsidP="0049185D">
      <w:pPr>
        <w:pStyle w:val="ListParagraph"/>
        <w:numPr>
          <w:ilvl w:val="6"/>
          <w:numId w:val="10"/>
        </w:numPr>
        <w:tabs>
          <w:tab w:val="left" w:pos="360"/>
          <w:tab w:val="left" w:pos="720"/>
          <w:tab w:val="left" w:pos="1080"/>
          <w:tab w:val="left" w:pos="1440"/>
          <w:tab w:val="left" w:pos="1800"/>
        </w:tabs>
        <w:ind w:left="1080"/>
        <w:contextualSpacing w:val="0"/>
      </w:pPr>
      <w:r>
        <w:t xml:space="preserve">At the middle school, some curriculum work is completed over the summer and teachers discuss the curriculum twice weekly during their content-area meetings.  Teachers also have common planning time. Horizontal articulation discussions </w:t>
      </w:r>
      <w:r w:rsidR="00AF3CC1">
        <w:t>sometimes take place</w:t>
      </w:r>
      <w:r>
        <w:t xml:space="preserve"> during grade-level meetings; however, the review team was told that the loss of the ELA and math coaches has made vertical articulation a challenge.</w:t>
      </w:r>
      <w:r w:rsidRPr="00412451">
        <w:t xml:space="preserve"> </w:t>
      </w:r>
    </w:p>
    <w:p w14:paraId="5E011BF9" w14:textId="38B9D6BF" w:rsidR="0049185D" w:rsidRDefault="0049185D" w:rsidP="0049185D">
      <w:pPr>
        <w:pStyle w:val="ListParagraph"/>
        <w:numPr>
          <w:ilvl w:val="6"/>
          <w:numId w:val="10"/>
        </w:numPr>
        <w:tabs>
          <w:tab w:val="left" w:pos="360"/>
          <w:tab w:val="left" w:pos="720"/>
          <w:tab w:val="left" w:pos="1080"/>
          <w:tab w:val="left" w:pos="1440"/>
          <w:tab w:val="left" w:pos="1800"/>
        </w:tabs>
        <w:ind w:left="1080"/>
        <w:contextualSpacing w:val="0"/>
      </w:pPr>
      <w:r>
        <w:t>High-school ELA and math teachers have dedicated PLC time twice weekly. Teachers analyze data, review the curriculum, and plan instruction during this time.  The schedule does not permit other departments to hold PLCs. All departments hold two meetings each month, some of which are dedicated to curriculum review and revision. Some professional development time is also provided for curriculum review and revision.</w:t>
      </w:r>
      <w:r w:rsidRPr="00412451">
        <w:t xml:space="preserve"> </w:t>
      </w:r>
      <w:r w:rsidRPr="00412451">
        <w:tab/>
      </w:r>
      <w:r w:rsidRPr="00412451">
        <w:tab/>
      </w:r>
      <w:r w:rsidRPr="00412451">
        <w:tab/>
      </w:r>
    </w:p>
    <w:p w14:paraId="6B9B12B2" w14:textId="1B9B1D50" w:rsidR="0049185D" w:rsidRDefault="0049185D" w:rsidP="0049185D">
      <w:pPr>
        <w:pStyle w:val="ListParagraph"/>
        <w:numPr>
          <w:ilvl w:val="6"/>
          <w:numId w:val="10"/>
        </w:numPr>
        <w:tabs>
          <w:tab w:val="left" w:pos="360"/>
          <w:tab w:val="left" w:pos="720"/>
          <w:tab w:val="left" w:pos="1080"/>
          <w:tab w:val="left" w:pos="1440"/>
          <w:tab w:val="left" w:pos="1800"/>
        </w:tabs>
        <w:ind w:left="1080"/>
        <w:contextualSpacing w:val="0"/>
      </w:pPr>
      <w:r>
        <w:t xml:space="preserve">One administrator expressed the </w:t>
      </w:r>
      <w:r w:rsidR="00AF3CC1">
        <w:t xml:space="preserve">common view </w:t>
      </w:r>
      <w:r>
        <w:t>that curricular revision was “</w:t>
      </w:r>
      <w:r w:rsidR="00BC4532">
        <w:t xml:space="preserve">not </w:t>
      </w:r>
      <w:r>
        <w:t xml:space="preserve">really happening,” and added that </w:t>
      </w:r>
      <w:r w:rsidR="00AF3CC1">
        <w:t>special educators and</w:t>
      </w:r>
      <w:r>
        <w:t xml:space="preserve"> </w:t>
      </w:r>
      <w:r w:rsidR="00AF3CC1">
        <w:t xml:space="preserve">ELL teachers </w:t>
      </w:r>
      <w:r>
        <w:t>were expected to attend curriculum meetings during the school day, leaving the neediest students without the help they require. Although eight “curriculum days” are identified on the district calendar, administrators said that a “curriculum day” consists of one hour during which teachers fine-tune curriculum maps.  Curriculum day agendas vary by school, and teachers do not always focus exclusively on the curriculum.</w:t>
      </w:r>
    </w:p>
    <w:p w14:paraId="37291E71" w14:textId="444F74D9" w:rsidR="0049185D" w:rsidRPr="00830D87" w:rsidRDefault="0049185D" w:rsidP="0049185D">
      <w:pPr>
        <w:pStyle w:val="ListParagraph"/>
        <w:numPr>
          <w:ilvl w:val="6"/>
          <w:numId w:val="10"/>
        </w:numPr>
        <w:tabs>
          <w:tab w:val="left" w:pos="360"/>
          <w:tab w:val="left" w:pos="720"/>
          <w:tab w:val="left" w:pos="1080"/>
          <w:tab w:val="left" w:pos="1440"/>
          <w:tab w:val="left" w:pos="1800"/>
        </w:tabs>
        <w:ind w:left="1080"/>
        <w:contextualSpacing w:val="0"/>
      </w:pPr>
      <w:r>
        <w:t xml:space="preserve">The district does not have a process and dedicated time for vertical articulation of curriculum across grades and levels. Interviewees reported that coaches, department chairs, and the vice principals for curriculum and instruction facilitate this work. However, </w:t>
      </w:r>
      <w:r w:rsidR="00AF3CC1">
        <w:t>special educators and ELL teachers</w:t>
      </w:r>
      <w:r>
        <w:t xml:space="preserve"> vary by level. Generally, time is dedicated for curriculum work at the discretion of school-based instructional leaders.</w:t>
      </w:r>
    </w:p>
    <w:p w14:paraId="3F819E8E" w14:textId="7D4485A7" w:rsidR="0049185D" w:rsidRDefault="006A1128" w:rsidP="0049185D">
      <w:pPr>
        <w:pStyle w:val="ListParagraph"/>
        <w:tabs>
          <w:tab w:val="left" w:pos="720"/>
          <w:tab w:val="left" w:pos="1080"/>
          <w:tab w:val="left" w:pos="1440"/>
          <w:tab w:val="left" w:pos="1800"/>
          <w:tab w:val="left" w:pos="2160"/>
        </w:tabs>
        <w:ind w:hanging="360"/>
        <w:contextualSpacing w:val="0"/>
      </w:pPr>
      <w:r>
        <w:rPr>
          <w:b/>
        </w:rPr>
        <w:lastRenderedPageBreak/>
        <w:t>C</w:t>
      </w:r>
      <w:r w:rsidR="0049185D" w:rsidRPr="00830D87">
        <w:rPr>
          <w:b/>
        </w:rPr>
        <w:t>.</w:t>
      </w:r>
      <w:r>
        <w:t xml:space="preserve"> </w:t>
      </w:r>
      <w:r w:rsidR="00337559">
        <w:tab/>
      </w:r>
      <w:r w:rsidR="0049185D">
        <w:t>The</w:t>
      </w:r>
      <w:r w:rsidR="0049185D" w:rsidRPr="00830D87">
        <w:t xml:space="preserve"> district’s </w:t>
      </w:r>
      <w:r w:rsidR="00B525AA">
        <w:t>Pre–</w:t>
      </w:r>
      <w:r w:rsidR="0049185D" w:rsidRPr="00830D87">
        <w:t>K</w:t>
      </w:r>
      <w:r w:rsidR="0049185D">
        <w:t>–</w:t>
      </w:r>
      <w:r w:rsidR="0049185D" w:rsidRPr="00830D87">
        <w:t xml:space="preserve">12 curriculum is </w:t>
      </w:r>
      <w:r w:rsidR="0049185D">
        <w:t xml:space="preserve">at various stages of </w:t>
      </w:r>
      <w:r w:rsidR="0049185D" w:rsidRPr="00830D87">
        <w:t xml:space="preserve">alignment with the </w:t>
      </w:r>
      <w:r w:rsidR="0049185D">
        <w:t>current Massachusetts</w:t>
      </w:r>
      <w:r w:rsidR="0049185D" w:rsidRPr="00830D87">
        <w:t xml:space="preserve"> </w:t>
      </w:r>
      <w:r w:rsidR="0049185D">
        <w:t>curriculum f</w:t>
      </w:r>
      <w:r w:rsidR="0049185D" w:rsidRPr="00830D87">
        <w:t>rameworks</w:t>
      </w:r>
      <w:r w:rsidR="0049185D">
        <w:t xml:space="preserve"> and the WIDA English Language Development Standards. </w:t>
      </w:r>
    </w:p>
    <w:p w14:paraId="6AAC8EB1" w14:textId="0DC4F3B7" w:rsidR="0049185D" w:rsidRDefault="0049185D" w:rsidP="0049185D">
      <w:pPr>
        <w:pStyle w:val="ListParagraph"/>
        <w:tabs>
          <w:tab w:val="left" w:pos="360"/>
          <w:tab w:val="left" w:pos="720"/>
          <w:tab w:val="left" w:pos="1080"/>
          <w:tab w:val="left" w:pos="1440"/>
          <w:tab w:val="left" w:pos="1800"/>
        </w:tabs>
        <w:ind w:left="1080" w:hanging="630"/>
        <w:contextualSpacing w:val="0"/>
      </w:pPr>
      <w:r>
        <w:t xml:space="preserve">     1.</w:t>
      </w:r>
      <w:r>
        <w:tab/>
        <w:t>The district’s K–12 ELA and mathematics curriculum maps are aligned with the 2017 Massachusetts E LA/Literacy and Mathematics Frameworks.  These curriculum maps are comprehensive and include common elements such as essential questions, timelines, resources, assessments, scoring rubrics, and instructional strategies.</w:t>
      </w:r>
    </w:p>
    <w:p w14:paraId="78EB05B9" w14:textId="70A51F78" w:rsidR="0049185D" w:rsidRDefault="0049185D" w:rsidP="0049185D">
      <w:pPr>
        <w:tabs>
          <w:tab w:val="left" w:pos="360"/>
          <w:tab w:val="left" w:pos="720"/>
          <w:tab w:val="left" w:pos="1080"/>
          <w:tab w:val="left" w:pos="1440"/>
          <w:tab w:val="left" w:pos="1800"/>
        </w:tabs>
        <w:ind w:left="1080" w:hanging="630"/>
      </w:pPr>
      <w:r>
        <w:t xml:space="preserve">       2. </w:t>
      </w:r>
      <w:r>
        <w:tab/>
        <w:t xml:space="preserve">The majority of K–8 science curriculum maps are complete.  Mapping templates and content are comprehensive and </w:t>
      </w:r>
      <w:r w:rsidR="005D6820">
        <w:t xml:space="preserve">correspond </w:t>
      </w:r>
      <w:r>
        <w:t xml:space="preserve">with the </w:t>
      </w:r>
      <w:r w:rsidR="005D6820">
        <w:t xml:space="preserve">components of the </w:t>
      </w:r>
      <w:r>
        <w:t xml:space="preserve">district’s ELA and mathematics </w:t>
      </w:r>
      <w:r w:rsidR="005D6820">
        <w:t xml:space="preserve">curriculum </w:t>
      </w:r>
      <w:r>
        <w:t xml:space="preserve">documents.  </w:t>
      </w:r>
    </w:p>
    <w:p w14:paraId="6B4779D9" w14:textId="2B249A7F" w:rsidR="0049185D" w:rsidRDefault="0049185D" w:rsidP="0049185D">
      <w:pPr>
        <w:tabs>
          <w:tab w:val="left" w:pos="360"/>
          <w:tab w:val="left" w:pos="720"/>
          <w:tab w:val="left" w:pos="1080"/>
          <w:tab w:val="left" w:pos="1440"/>
          <w:tab w:val="left" w:pos="1800"/>
        </w:tabs>
        <w:ind w:left="1440" w:hanging="990"/>
      </w:pPr>
      <w:r>
        <w:tab/>
      </w:r>
      <w:r>
        <w:tab/>
        <w:t>a.</w:t>
      </w:r>
      <w:r>
        <w:tab/>
        <w:t xml:space="preserve">At the time of the review in December 2017, the following K–12 science curriculum maps were not aligned with the 2016 Massachusetts Science and Technology/Engineering Curriculum Framework: kindergarten, grade 6, high-school biology courses 1 and 2, and high-school earth science, semester 2.  </w:t>
      </w:r>
    </w:p>
    <w:p w14:paraId="301A6C8C" w14:textId="723A364F" w:rsidR="0049185D" w:rsidRPr="009775C3" w:rsidRDefault="0049185D" w:rsidP="0049185D">
      <w:pPr>
        <w:tabs>
          <w:tab w:val="left" w:pos="450"/>
          <w:tab w:val="left" w:pos="720"/>
          <w:tab w:val="left" w:pos="1080"/>
          <w:tab w:val="left" w:pos="1440"/>
          <w:tab w:val="left" w:pos="1800"/>
          <w:tab w:val="left" w:pos="2160"/>
        </w:tabs>
        <w:ind w:left="1080" w:hanging="630"/>
      </w:pPr>
      <w:r>
        <w:t xml:space="preserve">      3.  </w:t>
      </w:r>
      <w:r>
        <w:tab/>
        <w:t xml:space="preserve">The district has purchased instructional materials for English language learners at each level including </w:t>
      </w:r>
      <w:r w:rsidRPr="00D62C60">
        <w:rPr>
          <w:i/>
        </w:rPr>
        <w:t>National Geographic</w:t>
      </w:r>
      <w:r>
        <w:t xml:space="preserve"> at the elementary level,</w:t>
      </w:r>
      <w:r w:rsidRPr="00D62C60">
        <w:rPr>
          <w:i/>
        </w:rPr>
        <w:t xml:space="preserve"> Inside</w:t>
      </w:r>
      <w:r>
        <w:t xml:space="preserve"> at the middle school, and </w:t>
      </w:r>
      <w:r w:rsidRPr="00D62C60">
        <w:rPr>
          <w:i/>
        </w:rPr>
        <w:t>Edge</w:t>
      </w:r>
      <w:r>
        <w:t xml:space="preserve"> at the high school.  Administrators stated and a review of documents confirmed that the district has not developed a K–12 E</w:t>
      </w:r>
      <w:r w:rsidR="00BC4532">
        <w:t xml:space="preserve">nglish language development </w:t>
      </w:r>
      <w:r>
        <w:t>curriculum</w:t>
      </w:r>
      <w:r w:rsidR="00C32350">
        <w:t xml:space="preserve"> that is</w:t>
      </w:r>
      <w:r w:rsidR="00AC5717">
        <w:t xml:space="preserve"> based on the WIDA English Lang</w:t>
      </w:r>
      <w:r w:rsidR="00C32350">
        <w:t>u</w:t>
      </w:r>
      <w:r w:rsidR="00AC5717">
        <w:t>a</w:t>
      </w:r>
      <w:r w:rsidR="00C32350">
        <w:t>ge Development Standards</w:t>
      </w:r>
      <w:r>
        <w:t>.</w:t>
      </w:r>
    </w:p>
    <w:p w14:paraId="00C3144D" w14:textId="382B7213" w:rsidR="0049185D" w:rsidRPr="001B31F7" w:rsidRDefault="0049185D" w:rsidP="0049185D">
      <w:pPr>
        <w:tabs>
          <w:tab w:val="left" w:pos="360"/>
          <w:tab w:val="left" w:pos="720"/>
          <w:tab w:val="left" w:pos="1080"/>
          <w:tab w:val="left" w:pos="1440"/>
          <w:tab w:val="left" w:pos="1800"/>
          <w:tab w:val="left" w:pos="2160"/>
        </w:tabs>
        <w:rPr>
          <w:rFonts w:cstheme="minorHAnsi"/>
        </w:rPr>
      </w:pPr>
      <w:r w:rsidRPr="00F731AA">
        <w:rPr>
          <w:b/>
        </w:rPr>
        <w:t>Impact</w:t>
      </w:r>
      <w:r w:rsidRPr="00BA3A76">
        <w:t xml:space="preserve">: </w:t>
      </w:r>
      <w:r w:rsidRPr="00D55281">
        <w:rPr>
          <w:rFonts w:cstheme="minorHAnsi"/>
        </w:rPr>
        <w:t xml:space="preserve">Without </w:t>
      </w:r>
      <w:r>
        <w:rPr>
          <w:rFonts w:cstheme="minorHAnsi"/>
        </w:rPr>
        <w:t xml:space="preserve">fully aligned curricula, </w:t>
      </w:r>
      <w:r w:rsidRPr="00D55281">
        <w:rPr>
          <w:rFonts w:cstheme="minorHAnsi"/>
        </w:rPr>
        <w:t>a clearly documented and articulated process for cur</w:t>
      </w:r>
      <w:r>
        <w:rPr>
          <w:rFonts w:cstheme="minorHAnsi"/>
        </w:rPr>
        <w:t xml:space="preserve">riculum review and revision, </w:t>
      </w:r>
      <w:r>
        <w:rPr>
          <w:rFonts w:ascii="Calibri" w:eastAsia="Calibri" w:hAnsi="Calibri" w:cs="Calibri"/>
        </w:rPr>
        <w:t xml:space="preserve">adequate materials to support instruction, </w:t>
      </w:r>
      <w:r>
        <w:rPr>
          <w:rFonts w:cstheme="minorHAnsi"/>
        </w:rPr>
        <w:t xml:space="preserve">and regular and timely opportunities </w:t>
      </w:r>
      <w:r w:rsidRPr="00D55281">
        <w:rPr>
          <w:rFonts w:cstheme="minorHAnsi"/>
        </w:rPr>
        <w:t xml:space="preserve">for </w:t>
      </w:r>
      <w:r>
        <w:rPr>
          <w:rFonts w:cstheme="minorHAnsi"/>
        </w:rPr>
        <w:t xml:space="preserve">horizontal and </w:t>
      </w:r>
      <w:r w:rsidRPr="00D55281">
        <w:rPr>
          <w:rFonts w:cstheme="minorHAnsi"/>
        </w:rPr>
        <w:t>vertical collaboration at each level, the district cannot ensure that</w:t>
      </w:r>
      <w:r>
        <w:rPr>
          <w:rFonts w:cstheme="minorHAnsi"/>
        </w:rPr>
        <w:t xml:space="preserve"> </w:t>
      </w:r>
      <w:r w:rsidRPr="00D55281">
        <w:rPr>
          <w:rFonts w:cstheme="minorHAnsi"/>
        </w:rPr>
        <w:t xml:space="preserve">all students have access to </w:t>
      </w:r>
      <w:r>
        <w:rPr>
          <w:rFonts w:cstheme="minorHAnsi"/>
        </w:rPr>
        <w:t>a current, high-quality, and standards-aligned</w:t>
      </w:r>
      <w:r w:rsidRPr="00D55281">
        <w:rPr>
          <w:rFonts w:cstheme="minorHAnsi"/>
        </w:rPr>
        <w:t xml:space="preserve"> curriculum.</w:t>
      </w:r>
    </w:p>
    <w:p w14:paraId="56EE6E7E" w14:textId="74ED4C15" w:rsidR="0049185D" w:rsidRPr="00876285" w:rsidRDefault="0049185D" w:rsidP="0049185D">
      <w:pPr>
        <w:pStyle w:val="ListParagraph"/>
        <w:numPr>
          <w:ilvl w:val="6"/>
          <w:numId w:val="9"/>
        </w:numPr>
        <w:tabs>
          <w:tab w:val="left" w:pos="360"/>
          <w:tab w:val="left" w:pos="720"/>
          <w:tab w:val="left" w:pos="1080"/>
          <w:tab w:val="left" w:pos="1440"/>
          <w:tab w:val="left" w:pos="1800"/>
        </w:tabs>
        <w:contextualSpacing w:val="0"/>
        <w:rPr>
          <w:b/>
        </w:rPr>
      </w:pPr>
      <w:r>
        <w:rPr>
          <w:b/>
        </w:rPr>
        <w:t xml:space="preserve">The district does not have sufficient </w:t>
      </w:r>
      <w:r w:rsidR="00E559C1">
        <w:rPr>
          <w:b/>
        </w:rPr>
        <w:t xml:space="preserve">leadership </w:t>
      </w:r>
      <w:r w:rsidR="006C5289">
        <w:rPr>
          <w:b/>
        </w:rPr>
        <w:t xml:space="preserve">and meeting time </w:t>
      </w:r>
      <w:r>
        <w:rPr>
          <w:b/>
        </w:rPr>
        <w:t xml:space="preserve">to support curricular and instructional improvement. </w:t>
      </w:r>
    </w:p>
    <w:p w14:paraId="1411AB2C" w14:textId="4E8CBDDC" w:rsidR="0049185D" w:rsidRPr="00EA5BBF" w:rsidRDefault="0049185D" w:rsidP="0049185D">
      <w:pPr>
        <w:pStyle w:val="ListParagraph"/>
        <w:numPr>
          <w:ilvl w:val="0"/>
          <w:numId w:val="12"/>
        </w:numPr>
        <w:tabs>
          <w:tab w:val="left" w:pos="360"/>
          <w:tab w:val="left" w:pos="720"/>
          <w:tab w:val="left" w:pos="1080"/>
          <w:tab w:val="left" w:pos="1440"/>
          <w:tab w:val="left" w:pos="1800"/>
          <w:tab w:val="left" w:pos="2160"/>
        </w:tabs>
        <w:ind w:left="720"/>
        <w:contextualSpacing w:val="0"/>
      </w:pPr>
      <w:r w:rsidRPr="00EA5BBF">
        <w:t xml:space="preserve">Content </w:t>
      </w:r>
      <w:r w:rsidR="00E559C1">
        <w:t>leadership</w:t>
      </w:r>
      <w:r w:rsidR="00E559C1" w:rsidRPr="00EA5BBF">
        <w:t xml:space="preserve"> </w:t>
      </w:r>
      <w:r w:rsidRPr="00EA5BBF">
        <w:t xml:space="preserve">personnel vary by level and do not adequately meet the needs of </w:t>
      </w:r>
      <w:r>
        <w:t>teachers in certain</w:t>
      </w:r>
      <w:r w:rsidRPr="00EA5BBF">
        <w:t xml:space="preserve"> grade</w:t>
      </w:r>
      <w:r>
        <w:t>s</w:t>
      </w:r>
      <w:r w:rsidRPr="00EA5BBF">
        <w:t xml:space="preserve"> and content areas.</w:t>
      </w:r>
    </w:p>
    <w:p w14:paraId="330D23C3" w14:textId="27A74A71" w:rsidR="0049185D" w:rsidRDefault="0049185D" w:rsidP="0049185D">
      <w:pPr>
        <w:pStyle w:val="ListParagraph"/>
        <w:numPr>
          <w:ilvl w:val="0"/>
          <w:numId w:val="13"/>
        </w:numPr>
        <w:tabs>
          <w:tab w:val="left" w:pos="360"/>
          <w:tab w:val="left" w:pos="720"/>
          <w:tab w:val="left" w:pos="1080"/>
          <w:tab w:val="left" w:pos="1440"/>
          <w:tab w:val="left" w:pos="1800"/>
          <w:tab w:val="left" w:pos="2160"/>
        </w:tabs>
        <w:contextualSpacing w:val="0"/>
      </w:pPr>
      <w:r>
        <w:t xml:space="preserve">At the elementary level, principals serve as the instructional leaders of their schools. The two elementary content coaches for ELA and mathematics largely facilitate curriculum work by supporting classroom teachers and facilitating professional development, best practices, and data analysis in all elementary schools. </w:t>
      </w:r>
    </w:p>
    <w:p w14:paraId="1A21B381" w14:textId="2B51882F" w:rsidR="0049185D" w:rsidRPr="00EA5BBF" w:rsidRDefault="0049185D" w:rsidP="0049185D">
      <w:pPr>
        <w:tabs>
          <w:tab w:val="left" w:pos="360"/>
          <w:tab w:val="left" w:pos="720"/>
          <w:tab w:val="left" w:pos="1080"/>
          <w:tab w:val="left" w:pos="1440"/>
          <w:tab w:val="left" w:pos="1800"/>
          <w:tab w:val="left" w:pos="2160"/>
        </w:tabs>
        <w:ind w:left="720"/>
      </w:pPr>
      <w:r>
        <w:tab/>
        <w:t>a.</w:t>
      </w:r>
      <w:r>
        <w:tab/>
        <w:t>The district does not have a coach to support elementary teachers in science.</w:t>
      </w:r>
      <w:r w:rsidRPr="00EA5BBF">
        <w:t xml:space="preserve"> </w:t>
      </w:r>
    </w:p>
    <w:p w14:paraId="19F0102A" w14:textId="509294B0" w:rsidR="0049185D" w:rsidRDefault="0049185D" w:rsidP="0049185D">
      <w:pPr>
        <w:pStyle w:val="ListParagraph"/>
        <w:numPr>
          <w:ilvl w:val="0"/>
          <w:numId w:val="13"/>
        </w:numPr>
        <w:tabs>
          <w:tab w:val="left" w:pos="360"/>
          <w:tab w:val="left" w:pos="720"/>
          <w:tab w:val="left" w:pos="1080"/>
          <w:tab w:val="left" w:pos="1440"/>
          <w:tab w:val="left" w:pos="1800"/>
          <w:tab w:val="left" w:pos="2160"/>
        </w:tabs>
        <w:contextualSpacing w:val="0"/>
      </w:pPr>
      <w:r>
        <w:t xml:space="preserve">Curriculum and instructional </w:t>
      </w:r>
      <w:r w:rsidR="00E559C1">
        <w:t xml:space="preserve">leadership </w:t>
      </w:r>
      <w:r>
        <w:t xml:space="preserve">positions at the middle school include the vice principal for curriculum and instruction and content department chairs for ELA, mathematics, science, and social studies. </w:t>
      </w:r>
    </w:p>
    <w:p w14:paraId="29A8ECDB" w14:textId="318378A7" w:rsidR="0049185D" w:rsidRDefault="0049185D" w:rsidP="0049185D">
      <w:pPr>
        <w:pStyle w:val="ListParagraph"/>
        <w:numPr>
          <w:ilvl w:val="0"/>
          <w:numId w:val="13"/>
        </w:numPr>
        <w:tabs>
          <w:tab w:val="left" w:pos="360"/>
          <w:tab w:val="left" w:pos="720"/>
          <w:tab w:val="left" w:pos="1080"/>
          <w:tab w:val="left" w:pos="1440"/>
          <w:tab w:val="left" w:pos="1800"/>
          <w:tab w:val="left" w:pos="2160"/>
        </w:tabs>
        <w:contextualSpacing w:val="0"/>
      </w:pPr>
      <w:r>
        <w:lastRenderedPageBreak/>
        <w:t xml:space="preserve">The high school has the largest number of instructional </w:t>
      </w:r>
      <w:r w:rsidR="00E559C1">
        <w:t xml:space="preserve">leadership </w:t>
      </w:r>
      <w:r>
        <w:t xml:space="preserve">positions, including a vice principal for curriculum and instruction and department chairs in all content areas. </w:t>
      </w:r>
    </w:p>
    <w:p w14:paraId="40D5F288" w14:textId="141E5852" w:rsidR="0049185D" w:rsidRDefault="0049185D" w:rsidP="00B946D9">
      <w:pPr>
        <w:tabs>
          <w:tab w:val="left" w:pos="360"/>
          <w:tab w:val="left" w:pos="720"/>
          <w:tab w:val="left" w:pos="1080"/>
          <w:tab w:val="left" w:pos="1440"/>
          <w:tab w:val="left" w:pos="1800"/>
          <w:tab w:val="left" w:pos="2160"/>
          <w:tab w:val="left" w:pos="2520"/>
          <w:tab w:val="left" w:pos="2880"/>
        </w:tabs>
        <w:ind w:left="1080" w:hanging="1080"/>
      </w:pPr>
      <w:r>
        <w:tab/>
      </w:r>
      <w:r>
        <w:tab/>
        <w:t>4.</w:t>
      </w:r>
      <w:r>
        <w:tab/>
        <w:t xml:space="preserve">Administrators and teachers at all levels expressed the need for additional content support to better meet the demands of curriculum development and teachers’ implementation of content standards and instructional programs. </w:t>
      </w:r>
    </w:p>
    <w:p w14:paraId="6AC616C8" w14:textId="2BE3C85A" w:rsidR="0049185D" w:rsidRDefault="0049185D" w:rsidP="00DC5415">
      <w:pPr>
        <w:tabs>
          <w:tab w:val="left" w:pos="360"/>
          <w:tab w:val="left" w:pos="720"/>
          <w:tab w:val="left" w:pos="1080"/>
          <w:tab w:val="left" w:pos="1440"/>
          <w:tab w:val="left" w:pos="1800"/>
        </w:tabs>
        <w:ind w:left="1530" w:hanging="720"/>
      </w:pPr>
      <w:r>
        <w:tab/>
        <w:t>a.</w:t>
      </w:r>
      <w:r>
        <w:tab/>
      </w:r>
      <w:r w:rsidR="00532B5E">
        <w:tab/>
      </w:r>
      <w:r>
        <w:t xml:space="preserve">Teacher leaders and administrators expressed the need for more content leadership in science, particularly at the elementary level. Interviewees reported that a science leadership position was eliminated approximately nine years </w:t>
      </w:r>
      <w:r w:rsidR="00532B5E">
        <w:t xml:space="preserve">before the onsite review </w:t>
      </w:r>
      <w:r>
        <w:t>and has not been restored.</w:t>
      </w:r>
    </w:p>
    <w:p w14:paraId="4C64EC85" w14:textId="674D9D07" w:rsidR="0049185D" w:rsidRDefault="0049185D" w:rsidP="00B946D9">
      <w:pPr>
        <w:tabs>
          <w:tab w:val="left" w:pos="360"/>
          <w:tab w:val="left" w:pos="720"/>
          <w:tab w:val="left" w:pos="1080"/>
          <w:tab w:val="left" w:pos="1440"/>
          <w:tab w:val="left" w:pos="1800"/>
        </w:tabs>
        <w:ind w:left="1080" w:hanging="1080"/>
      </w:pPr>
      <w:r>
        <w:tab/>
      </w:r>
      <w:r>
        <w:tab/>
        <w:t>5.</w:t>
      </w:r>
      <w:r>
        <w:tab/>
        <w:t>While elementary administrators rely heavily on the elementary ELA and math coaches, some expressed the view that the coaches’ roles were not well-defined and that two coaches cannot effectively meet the needs of teachers at all five schools. Citing the district’s stagnant performance in ELA on the MCAS tests, administrators expressed the need for central coordination of the elementary ELA program and curriculum</w:t>
      </w:r>
      <w:r w:rsidR="003C0565">
        <w:t xml:space="preserve"> in order to </w:t>
      </w:r>
      <w:r>
        <w:t>free the coaches to focus more on supporting teachers to improve the quality of instruction.</w:t>
      </w:r>
    </w:p>
    <w:p w14:paraId="56D27984" w14:textId="4FCD345E" w:rsidR="0049185D" w:rsidRDefault="00DC5415" w:rsidP="00B946D9">
      <w:pPr>
        <w:tabs>
          <w:tab w:val="left" w:pos="360"/>
          <w:tab w:val="left" w:pos="720"/>
          <w:tab w:val="left" w:pos="1080"/>
          <w:tab w:val="left" w:pos="1440"/>
          <w:tab w:val="left" w:pos="1800"/>
          <w:tab w:val="left" w:pos="2160"/>
          <w:tab w:val="left" w:pos="2520"/>
        </w:tabs>
        <w:ind w:left="1080" w:hanging="1080"/>
      </w:pPr>
      <w:r>
        <w:tab/>
      </w:r>
      <w:r>
        <w:tab/>
      </w:r>
      <w:r w:rsidR="0049185D">
        <w:t>6.</w:t>
      </w:r>
      <w:r w:rsidR="0049185D">
        <w:tab/>
        <w:t>Administrators stated that vertical alignment and articulation is difficult to accomplish with the elimination of the coaches at the middle school. Some middle-school teachers expressed concern that the elimination of coaches at the middle school may jeopardize progress in the articulation of content expectations and the development of assessments.</w:t>
      </w:r>
    </w:p>
    <w:p w14:paraId="638C9691" w14:textId="100F5C65" w:rsidR="0049185D" w:rsidRDefault="00DC5415" w:rsidP="00B946D9">
      <w:pPr>
        <w:tabs>
          <w:tab w:val="left" w:pos="360"/>
          <w:tab w:val="left" w:pos="720"/>
          <w:tab w:val="left" w:pos="1080"/>
          <w:tab w:val="left" w:pos="1440"/>
          <w:tab w:val="left" w:pos="1800"/>
        </w:tabs>
        <w:ind w:left="1080" w:hanging="1080"/>
      </w:pPr>
      <w:r>
        <w:tab/>
      </w:r>
      <w:r>
        <w:tab/>
      </w:r>
      <w:r w:rsidR="0049185D">
        <w:t>7.</w:t>
      </w:r>
      <w:r w:rsidR="0049185D">
        <w:tab/>
        <w:t xml:space="preserve">Administrators stated that having ELA and mathematics coaches at the high school is advantageous.  Because these coaches typically do not have a teaching assignment, they have been able to work with their departments on curriculum and instruction.  </w:t>
      </w:r>
      <w:r w:rsidR="0049185D" w:rsidRPr="00412451">
        <w:tab/>
      </w:r>
    </w:p>
    <w:p w14:paraId="782C9396" w14:textId="77777777" w:rsidR="0049185D" w:rsidRPr="007B63F3" w:rsidRDefault="0049185D" w:rsidP="0049185D">
      <w:pPr>
        <w:pStyle w:val="ListParagraph"/>
        <w:numPr>
          <w:ilvl w:val="0"/>
          <w:numId w:val="12"/>
        </w:numPr>
        <w:tabs>
          <w:tab w:val="left" w:pos="360"/>
          <w:tab w:val="left" w:pos="720"/>
          <w:tab w:val="left" w:pos="1080"/>
          <w:tab w:val="left" w:pos="1440"/>
          <w:tab w:val="left" w:pos="1800"/>
          <w:tab w:val="left" w:pos="2160"/>
        </w:tabs>
        <w:ind w:left="720"/>
        <w:contextualSpacing w:val="0"/>
      </w:pPr>
      <w:r w:rsidRPr="007B63F3">
        <w:t>Time for curriculum development is not equitably distributed among teams.</w:t>
      </w:r>
    </w:p>
    <w:p w14:paraId="6126D4F4" w14:textId="5D6E7327" w:rsidR="0049185D" w:rsidRDefault="0049185D" w:rsidP="0049185D">
      <w:pPr>
        <w:pStyle w:val="ListParagraph"/>
        <w:numPr>
          <w:ilvl w:val="6"/>
          <w:numId w:val="11"/>
        </w:numPr>
        <w:tabs>
          <w:tab w:val="left" w:pos="360"/>
          <w:tab w:val="left" w:pos="720"/>
          <w:tab w:val="left" w:pos="1080"/>
          <w:tab w:val="left" w:pos="1440"/>
          <w:tab w:val="left" w:pos="1800"/>
        </w:tabs>
        <w:ind w:left="1080"/>
        <w:contextualSpacing w:val="0"/>
      </w:pPr>
      <w:r>
        <w:t>T</w:t>
      </w:r>
      <w:r w:rsidRPr="002B744F">
        <w:t xml:space="preserve">eacher leaders and administrators reported the need for more consistent dedicated time with the director of curriculum instruction and assessment to </w:t>
      </w:r>
      <w:r>
        <w:t xml:space="preserve">create and maintain </w:t>
      </w:r>
      <w:r w:rsidRPr="002B744F">
        <w:t>understanding of the district’s vision, direction</w:t>
      </w:r>
      <w:r>
        <w:t>,</w:t>
      </w:r>
      <w:r w:rsidRPr="002B744F">
        <w:t xml:space="preserve"> and action plan</w:t>
      </w:r>
      <w:r>
        <w:t>s</w:t>
      </w:r>
      <w:r w:rsidRPr="002B744F">
        <w:t xml:space="preserve"> for </w:t>
      </w:r>
      <w:r>
        <w:t>curriculum and instruction</w:t>
      </w:r>
      <w:r w:rsidRPr="002B744F">
        <w:t xml:space="preserve"> initiatives. </w:t>
      </w:r>
      <w:r>
        <w:t xml:space="preserve">Interviewees stated that the director once had regularly scheduled meetings with </w:t>
      </w:r>
      <w:r w:rsidR="0066495E">
        <w:t>leaders</w:t>
      </w:r>
      <w:r>
        <w:t xml:space="preserve">, but this was no longer a consistent practice. </w:t>
      </w:r>
    </w:p>
    <w:p w14:paraId="750ABA16" w14:textId="5D7BD683" w:rsidR="0049185D" w:rsidRDefault="0049185D" w:rsidP="0049185D">
      <w:pPr>
        <w:pStyle w:val="ListParagraph"/>
        <w:numPr>
          <w:ilvl w:val="6"/>
          <w:numId w:val="11"/>
        </w:numPr>
        <w:tabs>
          <w:tab w:val="left" w:pos="360"/>
          <w:tab w:val="left" w:pos="720"/>
          <w:tab w:val="left" w:pos="1080"/>
          <w:tab w:val="left" w:pos="1440"/>
          <w:tab w:val="left" w:pos="1800"/>
        </w:tabs>
        <w:ind w:left="1080"/>
        <w:contextualSpacing w:val="0"/>
      </w:pPr>
      <w:r>
        <w:t xml:space="preserve">The ELA and mathematics curriculum committees meet monthly for a half-day.  However, the science curriculum team, for example, meets only three times annually.  </w:t>
      </w:r>
    </w:p>
    <w:p w14:paraId="719E7A90" w14:textId="19A7504C" w:rsidR="0049185D" w:rsidRPr="001B31F7" w:rsidRDefault="0049185D" w:rsidP="0049185D">
      <w:pPr>
        <w:tabs>
          <w:tab w:val="left" w:pos="360"/>
          <w:tab w:val="left" w:pos="720"/>
          <w:tab w:val="left" w:pos="1080"/>
          <w:tab w:val="left" w:pos="1440"/>
          <w:tab w:val="left" w:pos="1800"/>
          <w:tab w:val="left" w:pos="2160"/>
        </w:tabs>
        <w:rPr>
          <w:rFonts w:cstheme="minorHAnsi"/>
        </w:rPr>
      </w:pPr>
      <w:r w:rsidRPr="00F731AA">
        <w:rPr>
          <w:b/>
        </w:rPr>
        <w:t>Impact</w:t>
      </w:r>
      <w:r w:rsidRPr="00BA3A76">
        <w:t xml:space="preserve">: </w:t>
      </w:r>
      <w:r>
        <w:t xml:space="preserve">Without support systems for teaching and learning that include content specialists ; </w:t>
      </w:r>
      <w:r>
        <w:rPr>
          <w:rFonts w:cstheme="minorHAnsi"/>
        </w:rPr>
        <w:t xml:space="preserve">regular and timely opportunities </w:t>
      </w:r>
      <w:r w:rsidRPr="00D55281">
        <w:rPr>
          <w:rFonts w:cstheme="minorHAnsi"/>
        </w:rPr>
        <w:t>for</w:t>
      </w:r>
      <w:r>
        <w:rPr>
          <w:rFonts w:cstheme="minorHAnsi"/>
        </w:rPr>
        <w:t xml:space="preserve"> horizontal and </w:t>
      </w:r>
      <w:r w:rsidRPr="00D55281">
        <w:rPr>
          <w:rFonts w:cstheme="minorHAnsi"/>
        </w:rPr>
        <w:t xml:space="preserve">vertical collaboration </w:t>
      </w:r>
      <w:r>
        <w:rPr>
          <w:rFonts w:cstheme="minorHAnsi"/>
        </w:rPr>
        <w:t>across levels; and opportunities for instructional leaders to meet regularly to set, plan for, and implement the district’s instructional vision</w:t>
      </w:r>
      <w:r w:rsidR="0066495E">
        <w:rPr>
          <w:rFonts w:cstheme="minorHAnsi"/>
        </w:rPr>
        <w:t>,</w:t>
      </w:r>
      <w:r>
        <w:rPr>
          <w:rFonts w:cstheme="minorHAnsi"/>
        </w:rPr>
        <w:t xml:space="preserve"> educators at all levels</w:t>
      </w:r>
      <w:r w:rsidRPr="00D55281">
        <w:rPr>
          <w:rFonts w:cstheme="minorHAnsi"/>
        </w:rPr>
        <w:t xml:space="preserve"> can</w:t>
      </w:r>
      <w:r>
        <w:rPr>
          <w:rFonts w:cstheme="minorHAnsi"/>
        </w:rPr>
        <w:t xml:space="preserve">not </w:t>
      </w:r>
      <w:r w:rsidRPr="00D55281">
        <w:rPr>
          <w:rFonts w:cstheme="minorHAnsi"/>
        </w:rPr>
        <w:t>ensure that</w:t>
      </w:r>
      <w:r>
        <w:rPr>
          <w:rFonts w:cstheme="minorHAnsi"/>
        </w:rPr>
        <w:t xml:space="preserve"> all </w:t>
      </w:r>
      <w:r w:rsidRPr="00D55281">
        <w:rPr>
          <w:rFonts w:cstheme="minorHAnsi"/>
        </w:rPr>
        <w:t xml:space="preserve">students have access to </w:t>
      </w:r>
      <w:r>
        <w:rPr>
          <w:rFonts w:cstheme="minorHAnsi"/>
        </w:rPr>
        <w:t>a current rigorous curriculum and high-quality</w:t>
      </w:r>
      <w:r w:rsidRPr="00D55281">
        <w:rPr>
          <w:rFonts w:cstheme="minorHAnsi"/>
        </w:rPr>
        <w:t xml:space="preserve"> </w:t>
      </w:r>
      <w:r>
        <w:rPr>
          <w:rFonts w:cstheme="minorHAnsi"/>
        </w:rPr>
        <w:t>instruction</w:t>
      </w:r>
      <w:r w:rsidRPr="00D55281">
        <w:rPr>
          <w:rFonts w:cstheme="minorHAnsi"/>
        </w:rPr>
        <w:t>.</w:t>
      </w:r>
    </w:p>
    <w:p w14:paraId="67D0E7F0" w14:textId="4E59D45B" w:rsidR="0049185D" w:rsidRPr="008A5A60" w:rsidRDefault="008A5A60" w:rsidP="008A5A60">
      <w:pPr>
        <w:tabs>
          <w:tab w:val="left" w:pos="360"/>
          <w:tab w:val="left" w:pos="1080"/>
          <w:tab w:val="left" w:pos="1440"/>
          <w:tab w:val="left" w:pos="1800"/>
          <w:tab w:val="left" w:pos="2160"/>
        </w:tabs>
        <w:ind w:left="360" w:hanging="360"/>
        <w:rPr>
          <w:b/>
          <w:i/>
        </w:rPr>
      </w:pPr>
      <w:r>
        <w:rPr>
          <w:b/>
        </w:rPr>
        <w:lastRenderedPageBreak/>
        <w:t>3.</w:t>
      </w:r>
      <w:r>
        <w:rPr>
          <w:b/>
        </w:rPr>
        <w:tab/>
      </w:r>
      <w:r w:rsidR="0049185D" w:rsidRPr="008A5A60">
        <w:rPr>
          <w:b/>
        </w:rPr>
        <w:t>In observed classes</w:t>
      </w:r>
      <w:r w:rsidR="006601D4" w:rsidRPr="008A5A60">
        <w:rPr>
          <w:b/>
        </w:rPr>
        <w:t>,</w:t>
      </w:r>
      <w:r w:rsidR="0049185D" w:rsidRPr="008A5A60">
        <w:rPr>
          <w:b/>
        </w:rPr>
        <w:t xml:space="preserve"> the quality of instruction was inconsistent across levels.  There was a consistently lower incidence of characteristics of effective instruction in observed classes at the high school. </w:t>
      </w:r>
    </w:p>
    <w:p w14:paraId="545EC551" w14:textId="6EEB8D55" w:rsidR="0049185D" w:rsidRPr="00F81E6D" w:rsidRDefault="0049185D" w:rsidP="0049185D">
      <w:pPr>
        <w:pStyle w:val="ListParagraph"/>
        <w:tabs>
          <w:tab w:val="left" w:pos="360"/>
          <w:tab w:val="left" w:pos="1080"/>
          <w:tab w:val="left" w:pos="1440"/>
          <w:tab w:val="left" w:pos="1800"/>
          <w:tab w:val="left" w:pos="2160"/>
        </w:tabs>
        <w:ind w:left="360"/>
        <w:contextualSpacing w:val="0"/>
        <w:rPr>
          <w:b/>
          <w:i/>
        </w:rPr>
      </w:pPr>
      <w:r>
        <w:rPr>
          <w:i/>
        </w:rPr>
        <w:t>The Instructional Inventory focus areas and related characteristics presented in this section of the report have been prioritized to assist the district in identifying instructional challenges across all levels. Where applicable, these characteristics have been aligned with the district’s educator evaluation rubric power elements.</w:t>
      </w:r>
    </w:p>
    <w:p w14:paraId="52C49A2D" w14:textId="3C2456FA" w:rsidR="0049185D" w:rsidRPr="00AD1388" w:rsidRDefault="0049185D" w:rsidP="0049185D">
      <w:pPr>
        <w:pStyle w:val="ListParagraph"/>
        <w:numPr>
          <w:ilvl w:val="0"/>
          <w:numId w:val="15"/>
        </w:numPr>
        <w:tabs>
          <w:tab w:val="left" w:pos="360"/>
          <w:tab w:val="left" w:pos="1440"/>
          <w:tab w:val="left" w:pos="1800"/>
          <w:tab w:val="left" w:pos="2160"/>
        </w:tabs>
        <w:ind w:left="720"/>
        <w:contextualSpacing w:val="0"/>
      </w:pPr>
      <w:r w:rsidRPr="00F81E6D">
        <w:rPr>
          <w:b/>
        </w:rPr>
        <w:t>Focus Area #2</w:t>
      </w:r>
      <w:r>
        <w:rPr>
          <w:b/>
        </w:rPr>
        <w:t>:</w:t>
      </w:r>
      <w:r w:rsidRPr="00F81E6D">
        <w:rPr>
          <w:b/>
        </w:rPr>
        <w:t xml:space="preserve"> Student Engagement </w:t>
      </w:r>
      <w:r>
        <w:rPr>
          <w:b/>
        </w:rPr>
        <w:t>&amp;</w:t>
      </w:r>
      <w:r w:rsidRPr="00F81E6D">
        <w:rPr>
          <w:b/>
        </w:rPr>
        <w:t xml:space="preserve"> High</w:t>
      </w:r>
      <w:r w:rsidR="0056328E">
        <w:rPr>
          <w:b/>
        </w:rPr>
        <w:t>er</w:t>
      </w:r>
      <w:r w:rsidRPr="00F81E6D">
        <w:rPr>
          <w:b/>
        </w:rPr>
        <w:t>-Order Thinking</w:t>
      </w:r>
      <w:r>
        <w:t xml:space="preserve"> In observed classes at all levels, the review team found a low incidence of student-centered instruction that is engaging, promotes meaningful student discourse about content and ideas, and provides opportunities for students to engage in higher-order thinking and meaningful, real-world tasks.</w:t>
      </w:r>
      <w:r w:rsidR="00527889">
        <w:rPr>
          <w:rStyle w:val="FootnoteReference"/>
        </w:rPr>
        <w:footnoteReference w:id="2"/>
      </w:r>
    </w:p>
    <w:p w14:paraId="5B5BA3D0" w14:textId="12EB3062" w:rsidR="0049185D" w:rsidRDefault="0049185D" w:rsidP="0049185D">
      <w:pPr>
        <w:pStyle w:val="ListParagraph"/>
        <w:numPr>
          <w:ilvl w:val="6"/>
          <w:numId w:val="15"/>
        </w:numPr>
        <w:tabs>
          <w:tab w:val="left" w:pos="360"/>
          <w:tab w:val="left" w:pos="720"/>
          <w:tab w:val="left" w:pos="1080"/>
          <w:tab w:val="left" w:pos="1440"/>
          <w:tab w:val="left" w:pos="1800"/>
        </w:tabs>
        <w:ind w:left="1080"/>
        <w:contextualSpacing w:val="0"/>
      </w:pPr>
      <w:r>
        <w:t>The review team found sufficient and compelling evidence of students engaged in higher-order thinking that required strategic or extended thinking (Depth of Knowledge</w:t>
      </w:r>
      <w:r w:rsidR="0080137E">
        <w:t>/</w:t>
      </w:r>
      <w:r>
        <w:t>DOK level 3</w:t>
      </w:r>
      <w:r w:rsidR="00B901B7">
        <w:t>–</w:t>
      </w:r>
      <w:r>
        <w:t xml:space="preserve">4 tasks) in 41 percent of elementary classes, in 47 percent of middle-school classes, and in only 19 </w:t>
      </w:r>
      <w:r w:rsidR="00B21B23">
        <w:t xml:space="preserve">percent </w:t>
      </w:r>
      <w:r>
        <w:t xml:space="preserve">of high-school classes.  </w:t>
      </w:r>
    </w:p>
    <w:p w14:paraId="65A838E1" w14:textId="05E5F0E4" w:rsidR="0049185D" w:rsidRDefault="0049185D" w:rsidP="0049185D">
      <w:pPr>
        <w:pStyle w:val="ListParagraph"/>
        <w:numPr>
          <w:ilvl w:val="6"/>
          <w:numId w:val="15"/>
        </w:numPr>
        <w:tabs>
          <w:tab w:val="left" w:pos="360"/>
          <w:tab w:val="left" w:pos="720"/>
          <w:tab w:val="left" w:pos="1080"/>
          <w:tab w:val="left" w:pos="1440"/>
          <w:tab w:val="left" w:pos="1800"/>
        </w:tabs>
        <w:ind w:left="1080"/>
        <w:contextualSpacing w:val="0"/>
      </w:pPr>
      <w:r>
        <w:t>Students were engaged with meaningful, real-world tasks in 62 percent of elementary classrooms, in only 47 percent of middle-school classes, and in only 37 percent  of high-school classrooms.</w:t>
      </w:r>
    </w:p>
    <w:p w14:paraId="019AF32C" w14:textId="38AC22BB" w:rsidR="0049185D" w:rsidRDefault="0049185D" w:rsidP="0049185D">
      <w:pPr>
        <w:pStyle w:val="ListParagraph"/>
        <w:numPr>
          <w:ilvl w:val="7"/>
          <w:numId w:val="15"/>
        </w:numPr>
        <w:tabs>
          <w:tab w:val="left" w:pos="360"/>
          <w:tab w:val="left" w:pos="720"/>
          <w:tab w:val="left" w:pos="1080"/>
          <w:tab w:val="left" w:pos="1440"/>
        </w:tabs>
        <w:ind w:left="1440"/>
        <w:contextualSpacing w:val="0"/>
      </w:pPr>
      <w:r>
        <w:t xml:space="preserve">Observed lessons that did promote higher-order thinking were student centered and designed to ensure rich discussions about the lesson content.  For example, teachers asked students to articulate strategies for solving complex math problems and engaged them in real-world tasks such as bridge design. In these lessons, teachers often engaged students in a variety of center-based activities. Students were responsible for explaining their own thinking, gathering information, designing and constructing models, and providing textual evidence in order to demonstrate understanding of the lesson objectives.   </w:t>
      </w:r>
    </w:p>
    <w:p w14:paraId="306F93E3" w14:textId="6C01B747" w:rsidR="0049185D" w:rsidRDefault="00CF1AD4" w:rsidP="0049185D">
      <w:pPr>
        <w:pStyle w:val="ListParagraph"/>
        <w:numPr>
          <w:ilvl w:val="7"/>
          <w:numId w:val="15"/>
        </w:numPr>
        <w:tabs>
          <w:tab w:val="left" w:pos="360"/>
          <w:tab w:val="left" w:pos="720"/>
          <w:tab w:val="left" w:pos="1080"/>
          <w:tab w:val="left" w:pos="1440"/>
        </w:tabs>
        <w:ind w:left="1440"/>
        <w:contextualSpacing w:val="0"/>
      </w:pPr>
      <w:r>
        <w:t>In the majority of observed classes, s</w:t>
      </w:r>
      <w:r w:rsidR="0049185D">
        <w:t>tudents were not provided sufficient opportunities to engage in higher-order thinking. In these classrooms, l</w:t>
      </w:r>
      <w:r w:rsidR="0049185D" w:rsidRPr="00FB66AD">
        <w:t>essons were</w:t>
      </w:r>
      <w:r w:rsidR="0049185D">
        <w:t xml:space="preserve"> </w:t>
      </w:r>
      <w:r w:rsidR="0049185D" w:rsidRPr="00FB66AD">
        <w:t>teacher</w:t>
      </w:r>
      <w:r w:rsidR="0049185D">
        <w:t xml:space="preserve"> </w:t>
      </w:r>
      <w:r w:rsidR="0049185D" w:rsidRPr="00FB66AD">
        <w:t xml:space="preserve">directed </w:t>
      </w:r>
      <w:r w:rsidR="0049185D">
        <w:t>in a</w:t>
      </w:r>
      <w:r w:rsidR="0049185D" w:rsidRPr="00FB66AD">
        <w:t xml:space="preserve"> lecture style format. Most questions posed </w:t>
      </w:r>
      <w:r w:rsidR="0049185D">
        <w:t>by teachers</w:t>
      </w:r>
      <w:r w:rsidR="0049185D" w:rsidRPr="00FB66AD">
        <w:t xml:space="preserve"> required </w:t>
      </w:r>
      <w:r w:rsidR="0049185D">
        <w:t>“Y</w:t>
      </w:r>
      <w:r w:rsidR="0049185D" w:rsidRPr="00FB66AD">
        <w:t>es</w:t>
      </w:r>
      <w:r w:rsidR="0049185D">
        <w:t>” or “N</w:t>
      </w:r>
      <w:r w:rsidR="0049185D" w:rsidRPr="00FB66AD">
        <w:t>o</w:t>
      </w:r>
      <w:r w:rsidR="0049185D">
        <w:t>”</w:t>
      </w:r>
      <w:r w:rsidR="0049185D" w:rsidRPr="00FB66AD">
        <w:t xml:space="preserve"> responses</w:t>
      </w:r>
      <w:r w:rsidR="0049185D">
        <w:t>,</w:t>
      </w:r>
      <w:r w:rsidR="0049185D" w:rsidRPr="00FB66AD">
        <w:t xml:space="preserve"> and teacher</w:t>
      </w:r>
      <w:r w:rsidR="0049185D">
        <w:t>s</w:t>
      </w:r>
      <w:r w:rsidR="0049185D" w:rsidRPr="00FB66AD">
        <w:t xml:space="preserve"> did not probe to extend student thinking. Instruction was largely focused on </w:t>
      </w:r>
      <w:r w:rsidR="0049185D">
        <w:t xml:space="preserve">level 1 and level 2 DOK tasks, and student </w:t>
      </w:r>
      <w:r w:rsidR="00AC5717">
        <w:t xml:space="preserve">work consisted of </w:t>
      </w:r>
      <w:r w:rsidR="0049185D">
        <w:t>the completion of worksheets.</w:t>
      </w:r>
    </w:p>
    <w:p w14:paraId="7FD390F1" w14:textId="787F7364" w:rsidR="0049185D" w:rsidRDefault="0049185D" w:rsidP="0049185D">
      <w:pPr>
        <w:pStyle w:val="ListParagraph"/>
        <w:numPr>
          <w:ilvl w:val="6"/>
          <w:numId w:val="15"/>
        </w:numPr>
        <w:tabs>
          <w:tab w:val="left" w:pos="360"/>
          <w:tab w:val="left" w:pos="720"/>
          <w:tab w:val="left" w:pos="1080"/>
          <w:tab w:val="left" w:pos="1800"/>
        </w:tabs>
        <w:ind w:left="1080"/>
        <w:contextualSpacing w:val="0"/>
      </w:pPr>
      <w:r>
        <w:t xml:space="preserve">While administrators told the team that accountable talk and learning conversations were instructional expectations, in observed classes the review team found sufficient and </w:t>
      </w:r>
      <w:r>
        <w:lastRenderedPageBreak/>
        <w:t xml:space="preserve">compelling evidence of students communicating their thoughts and ideas with each other as well as with teachers in 56 percent of elementary classrooms, in 47 percent of middle-school classrooms, and in only 25 percent of high-school classrooms. </w:t>
      </w:r>
    </w:p>
    <w:p w14:paraId="726C77DE" w14:textId="20A804DA" w:rsidR="0049185D" w:rsidRDefault="0049185D" w:rsidP="0049185D">
      <w:pPr>
        <w:pStyle w:val="ListParagraph"/>
        <w:numPr>
          <w:ilvl w:val="7"/>
          <w:numId w:val="15"/>
        </w:numPr>
        <w:tabs>
          <w:tab w:val="left" w:pos="360"/>
          <w:tab w:val="left" w:pos="720"/>
          <w:tab w:val="left" w:pos="1170"/>
          <w:tab w:val="left" w:pos="1440"/>
        </w:tabs>
        <w:ind w:left="1440"/>
        <w:contextualSpacing w:val="0"/>
      </w:pPr>
      <w:r>
        <w:t>In many observed classes, students worked individually with little opportunity to share their ideas with each other.  Observed student discussions were often social in nature and off-task. This was especially evident in high-school classes.</w:t>
      </w:r>
    </w:p>
    <w:p w14:paraId="463F657A" w14:textId="68CEEC4B" w:rsidR="0049185D" w:rsidRPr="00E0723F" w:rsidRDefault="0049185D" w:rsidP="0049185D">
      <w:pPr>
        <w:pStyle w:val="ListParagraph"/>
        <w:numPr>
          <w:ilvl w:val="7"/>
          <w:numId w:val="15"/>
        </w:numPr>
        <w:tabs>
          <w:tab w:val="left" w:pos="360"/>
          <w:tab w:val="left" w:pos="720"/>
          <w:tab w:val="left" w:pos="1170"/>
          <w:tab w:val="left" w:pos="1440"/>
        </w:tabs>
        <w:ind w:left="1440"/>
        <w:contextualSpacing w:val="0"/>
      </w:pPr>
      <w:r>
        <w:t>When students responded to questions, teachers did not consistently require them to extend their thinking by asking them to elaborate on their thoughts.  Most observed exchanges between students and the teachers consisted of short answers to literal questions.</w:t>
      </w:r>
    </w:p>
    <w:p w14:paraId="0924CD78" w14:textId="7FBB5907" w:rsidR="0049185D" w:rsidRPr="00600EEC" w:rsidRDefault="0049185D" w:rsidP="0049185D">
      <w:pPr>
        <w:pStyle w:val="ListParagraph"/>
        <w:numPr>
          <w:ilvl w:val="0"/>
          <w:numId w:val="15"/>
        </w:numPr>
        <w:tabs>
          <w:tab w:val="left" w:pos="360"/>
          <w:tab w:val="left" w:pos="720"/>
          <w:tab w:val="left" w:pos="1080"/>
          <w:tab w:val="left" w:pos="1440"/>
          <w:tab w:val="left" w:pos="1800"/>
          <w:tab w:val="left" w:pos="2160"/>
        </w:tabs>
        <w:ind w:left="720"/>
        <w:contextualSpacing w:val="0"/>
      </w:pPr>
      <w:r w:rsidRPr="00A86039">
        <w:rPr>
          <w:b/>
        </w:rPr>
        <w:t xml:space="preserve">Focus Area #1: Learning Objectives </w:t>
      </w:r>
      <w:r>
        <w:rPr>
          <w:b/>
        </w:rPr>
        <w:t>&amp;</w:t>
      </w:r>
      <w:r w:rsidRPr="00A86039">
        <w:rPr>
          <w:b/>
        </w:rPr>
        <w:t xml:space="preserve"> Expectations</w:t>
      </w:r>
      <w:r>
        <w:t xml:space="preserve"> In observed high-school classes, team members saw low incidence of effective instructional design and of the teacher checking for understanding.  Review team members observed a higher incidence of these characteristics in elementary and middle-school classes.</w:t>
      </w:r>
      <w:r w:rsidR="003C52F1">
        <w:rPr>
          <w:rStyle w:val="FootnoteReference"/>
        </w:rPr>
        <w:footnoteReference w:id="3"/>
      </w:r>
      <w:r w:rsidR="00B71CCD">
        <w:t xml:space="preserve"> In observed classrooms, the review team found that assistants to general education teachers rarely assumed an active role with students. In most observed classes, while the teacher delivered instruction assistants watched and during work periods assistants focused on only one student.</w:t>
      </w:r>
    </w:p>
    <w:p w14:paraId="63EB2765" w14:textId="620816EA" w:rsidR="0049185D" w:rsidRDefault="0049185D" w:rsidP="0049185D">
      <w:pPr>
        <w:pStyle w:val="ListParagraph"/>
        <w:numPr>
          <w:ilvl w:val="6"/>
          <w:numId w:val="16"/>
        </w:numPr>
        <w:tabs>
          <w:tab w:val="left" w:pos="360"/>
          <w:tab w:val="left" w:pos="720"/>
          <w:tab w:val="left" w:pos="1080"/>
          <w:tab w:val="left" w:pos="1440"/>
          <w:tab w:val="left" w:pos="1800"/>
        </w:tabs>
        <w:ind w:left="1080"/>
        <w:contextualSpacing w:val="0"/>
      </w:pPr>
      <w:r>
        <w:t xml:space="preserve">Observers found sufficient and compelling evidence that teachers conducted frequent checks for student understanding, provided feedback to students, and made on-the-spot adjustments to instruction in 70 percent of elementary classrooms, in 76 percent of middle-school classrooms, and in only 31 percent of observed high-school classes </w:t>
      </w:r>
      <w:r w:rsidRPr="00910252">
        <w:t>(</w:t>
      </w:r>
      <w:r w:rsidR="00115069">
        <w:t>s</w:t>
      </w:r>
      <w:r w:rsidRPr="00910252">
        <w:t xml:space="preserve">ee </w:t>
      </w:r>
      <w:r>
        <w:t>rubric element I-B.2 Adjustment to Practice</w:t>
      </w:r>
      <w:r w:rsidRPr="00910252">
        <w:t>)</w:t>
      </w:r>
      <w:r>
        <w:t>.</w:t>
      </w:r>
    </w:p>
    <w:p w14:paraId="4F532D60" w14:textId="72219D2F" w:rsidR="0049185D" w:rsidRDefault="0049185D" w:rsidP="0049185D">
      <w:pPr>
        <w:pStyle w:val="ListParagraph"/>
        <w:numPr>
          <w:ilvl w:val="6"/>
          <w:numId w:val="16"/>
        </w:numPr>
        <w:tabs>
          <w:tab w:val="left" w:pos="360"/>
          <w:tab w:val="left" w:pos="720"/>
          <w:tab w:val="left" w:pos="1080"/>
          <w:tab w:val="left" w:pos="1440"/>
          <w:tab w:val="left" w:pos="1800"/>
        </w:tabs>
        <w:ind w:left="1080"/>
        <w:contextualSpacing w:val="0"/>
      </w:pPr>
      <w:r>
        <w:t>The review team observed sufficient and compelling evidence that the teacher included classroom activities that were well matched to the lesson objective in 75 percent of elementary classrooms, in 70 percent of middle-school classroom</w:t>
      </w:r>
      <w:r w:rsidR="0048668B">
        <w:t>s</w:t>
      </w:r>
      <w:r>
        <w:t>, and in only 37 percent of high-school classrooms (</w:t>
      </w:r>
      <w:r w:rsidR="0048668B">
        <w:t>s</w:t>
      </w:r>
      <w:r>
        <w:t>ee rubric element I-A.3 Rigorous Standards-based Unit Design).</w:t>
      </w:r>
    </w:p>
    <w:p w14:paraId="5220EB83" w14:textId="4DDCFA73" w:rsidR="0049185D" w:rsidRDefault="0049185D" w:rsidP="0049185D">
      <w:pPr>
        <w:pStyle w:val="ListParagraph"/>
        <w:numPr>
          <w:ilvl w:val="6"/>
          <w:numId w:val="16"/>
        </w:numPr>
        <w:tabs>
          <w:tab w:val="left" w:pos="360"/>
          <w:tab w:val="left" w:pos="720"/>
          <w:tab w:val="left" w:pos="1080"/>
          <w:tab w:val="left" w:pos="1440"/>
          <w:tab w:val="left" w:pos="1800"/>
        </w:tabs>
        <w:ind w:left="1080"/>
        <w:contextualSpacing w:val="0"/>
      </w:pPr>
      <w:r>
        <w:t>Observers found sufficient and compelling evidence of teachers demonstrating subject matter knowledge in 82 percent of elementary classrooms, in 89 percent of middle-school classes, but in only 37 percent of high-school classes.</w:t>
      </w:r>
    </w:p>
    <w:p w14:paraId="53F7D09D" w14:textId="44AD1E21" w:rsidR="0049185D" w:rsidRPr="00A02367" w:rsidRDefault="0049185D" w:rsidP="0049185D">
      <w:pPr>
        <w:pStyle w:val="ListParagraph"/>
        <w:numPr>
          <w:ilvl w:val="7"/>
          <w:numId w:val="16"/>
        </w:numPr>
        <w:tabs>
          <w:tab w:val="left" w:pos="360"/>
          <w:tab w:val="left" w:pos="720"/>
          <w:tab w:val="left" w:pos="1080"/>
          <w:tab w:val="left" w:pos="1440"/>
          <w:tab w:val="left" w:pos="1800"/>
        </w:tabs>
        <w:ind w:left="1440"/>
        <w:contextualSpacing w:val="0"/>
      </w:pPr>
      <w:r>
        <w:t>Elementary and middle school teachers</w:t>
      </w:r>
      <w:r w:rsidRPr="00A02367">
        <w:t xml:space="preserve"> </w:t>
      </w:r>
      <w:r>
        <w:t>frequently</w:t>
      </w:r>
      <w:r w:rsidRPr="00A02367">
        <w:t xml:space="preserve"> explain</w:t>
      </w:r>
      <w:r>
        <w:t>ed</w:t>
      </w:r>
      <w:r w:rsidRPr="00A02367">
        <w:t xml:space="preserve"> lesson content with fluency and in multiple ways</w:t>
      </w:r>
      <w:r>
        <w:t>;</w:t>
      </w:r>
      <w:r w:rsidRPr="00A02367">
        <w:t xml:space="preserve"> anticipate</w:t>
      </w:r>
      <w:r>
        <w:t>d</w:t>
      </w:r>
      <w:r w:rsidRPr="00A02367">
        <w:t xml:space="preserve"> and address</w:t>
      </w:r>
      <w:r>
        <w:t>ed</w:t>
      </w:r>
      <w:r w:rsidRPr="00A02367">
        <w:t xml:space="preserve"> misconceptions</w:t>
      </w:r>
      <w:r>
        <w:t>;</w:t>
      </w:r>
      <w:r w:rsidRPr="00A02367">
        <w:t xml:space="preserve"> and provide</w:t>
      </w:r>
      <w:r>
        <w:t>d</w:t>
      </w:r>
      <w:r w:rsidRPr="00A02367">
        <w:t xml:space="preserve"> a broad</w:t>
      </w:r>
      <w:r>
        <w:t>er context for student learning</w:t>
      </w:r>
      <w:r w:rsidRPr="00A02367">
        <w:t xml:space="preserve"> (</w:t>
      </w:r>
      <w:r w:rsidR="00405A89">
        <w:t>s</w:t>
      </w:r>
      <w:r w:rsidRPr="00A02367">
        <w:t>ee rubric</w:t>
      </w:r>
      <w:r>
        <w:t xml:space="preserve"> element</w:t>
      </w:r>
      <w:r w:rsidRPr="00A02367">
        <w:t xml:space="preserve"> I-A.1</w:t>
      </w:r>
      <w:r>
        <w:t xml:space="preserve"> Subject Matter Knowledge</w:t>
      </w:r>
      <w:r w:rsidRPr="00A02367">
        <w:t>)</w:t>
      </w:r>
      <w:r>
        <w:t>.</w:t>
      </w:r>
    </w:p>
    <w:p w14:paraId="650AF093" w14:textId="5700FC51" w:rsidR="0049185D" w:rsidRDefault="0049185D" w:rsidP="0049185D">
      <w:pPr>
        <w:pStyle w:val="ListParagraph"/>
        <w:numPr>
          <w:ilvl w:val="6"/>
          <w:numId w:val="16"/>
        </w:numPr>
        <w:tabs>
          <w:tab w:val="left" w:pos="360"/>
          <w:tab w:val="left" w:pos="720"/>
          <w:tab w:val="left" w:pos="1080"/>
          <w:tab w:val="left" w:pos="1440"/>
          <w:tab w:val="left" w:pos="1800"/>
        </w:tabs>
        <w:ind w:left="1080"/>
        <w:contextualSpacing w:val="0"/>
      </w:pPr>
      <w:r>
        <w:t>Team members observed sufficient and compelling evidence of teachers ensuring that students understand what they should be lea</w:t>
      </w:r>
      <w:r w:rsidR="000432F8">
        <w:t xml:space="preserve">rning in the lesson and why in </w:t>
      </w:r>
      <w:r>
        <w:t xml:space="preserve">56 percent of </w:t>
      </w:r>
      <w:r>
        <w:lastRenderedPageBreak/>
        <w:t>elementary classrooms, in 71 percent of middle-school classes, and in only 38 percent of high-school classrooms.</w:t>
      </w:r>
    </w:p>
    <w:p w14:paraId="1D476530" w14:textId="4B5B0E99" w:rsidR="0049185D" w:rsidRDefault="001A7DBE" w:rsidP="0049185D">
      <w:pPr>
        <w:pStyle w:val="ListParagraph"/>
        <w:numPr>
          <w:ilvl w:val="7"/>
          <w:numId w:val="16"/>
        </w:numPr>
        <w:tabs>
          <w:tab w:val="left" w:pos="360"/>
          <w:tab w:val="left" w:pos="720"/>
          <w:tab w:val="left" w:pos="1080"/>
          <w:tab w:val="left" w:pos="1440"/>
          <w:tab w:val="left" w:pos="1800"/>
        </w:tabs>
        <w:ind w:left="1440"/>
        <w:contextualSpacing w:val="0"/>
      </w:pPr>
      <w:r>
        <w:t>Many</w:t>
      </w:r>
      <w:r w:rsidR="0049185D">
        <w:t xml:space="preserve"> elementary and middle-school teachers shared and posted lesson objectives, referred to them during the lesson, and conducted exit activities to gauge students’ understanding of the objectives</w:t>
      </w:r>
      <w:r>
        <w:t xml:space="preserve"> </w:t>
      </w:r>
      <w:r w:rsidR="0049185D">
        <w:t>(</w:t>
      </w:r>
      <w:r>
        <w:t>s</w:t>
      </w:r>
      <w:r w:rsidR="0049185D">
        <w:t>ee rubric element I-A.3 Rigorous Standards-based Unit Design)</w:t>
      </w:r>
      <w:r w:rsidR="002D2E6A">
        <w:t>.</w:t>
      </w:r>
    </w:p>
    <w:p w14:paraId="5701AF3D" w14:textId="4767C335" w:rsidR="0049185D" w:rsidRDefault="0049185D" w:rsidP="0049185D">
      <w:pPr>
        <w:pStyle w:val="ListParagraph"/>
        <w:numPr>
          <w:ilvl w:val="7"/>
          <w:numId w:val="16"/>
        </w:numPr>
        <w:tabs>
          <w:tab w:val="left" w:pos="360"/>
          <w:tab w:val="left" w:pos="720"/>
          <w:tab w:val="left" w:pos="1080"/>
          <w:tab w:val="left" w:pos="1440"/>
          <w:tab w:val="left" w:pos="1800"/>
        </w:tabs>
        <w:ind w:left="1440"/>
        <w:contextualSpacing w:val="0"/>
      </w:pPr>
      <w:r>
        <w:t xml:space="preserve">When asked by review team members, </w:t>
      </w:r>
      <w:r w:rsidR="0071763E">
        <w:t xml:space="preserve">some </w:t>
      </w:r>
      <w:r>
        <w:t xml:space="preserve">high-school students did not seem to understand what they were learning and why. </w:t>
      </w:r>
    </w:p>
    <w:p w14:paraId="76AC97F7" w14:textId="220FC728" w:rsidR="0049185D" w:rsidRPr="00AD1388" w:rsidRDefault="0049185D" w:rsidP="0049185D">
      <w:pPr>
        <w:pStyle w:val="ListParagraph"/>
        <w:numPr>
          <w:ilvl w:val="0"/>
          <w:numId w:val="16"/>
        </w:numPr>
        <w:tabs>
          <w:tab w:val="left" w:pos="360"/>
          <w:tab w:val="left" w:pos="720"/>
          <w:tab w:val="left" w:pos="1080"/>
          <w:tab w:val="left" w:pos="1440"/>
          <w:tab w:val="left" w:pos="1800"/>
          <w:tab w:val="left" w:pos="2160"/>
        </w:tabs>
        <w:ind w:left="720"/>
        <w:contextualSpacing w:val="0"/>
      </w:pPr>
      <w:r w:rsidRPr="0002466B">
        <w:rPr>
          <w:b/>
        </w:rPr>
        <w:t>Focus Area #3</w:t>
      </w:r>
      <w:r>
        <w:rPr>
          <w:b/>
        </w:rPr>
        <w:t>:</w:t>
      </w:r>
      <w:r w:rsidRPr="0002466B">
        <w:rPr>
          <w:b/>
        </w:rPr>
        <w:t xml:space="preserve"> Inclusive</w:t>
      </w:r>
      <w:r>
        <w:rPr>
          <w:b/>
        </w:rPr>
        <w:t xml:space="preserve"> Practice</w:t>
      </w:r>
      <w:r w:rsidRPr="00EB2D0F">
        <w:rPr>
          <w:b/>
        </w:rPr>
        <w:t xml:space="preserve"> </w:t>
      </w:r>
      <w:r>
        <w:rPr>
          <w:b/>
        </w:rPr>
        <w:t>&amp;</w:t>
      </w:r>
      <w:r w:rsidRPr="00EB2D0F">
        <w:rPr>
          <w:b/>
        </w:rPr>
        <w:t xml:space="preserve"> Classroom Culture</w:t>
      </w:r>
      <w:r>
        <w:t xml:space="preserve"> In all observed classes, the team saw a low incidence of lessons designed to challenge and support all students regardless of learning needs and of teachers using a variety of instructional strategies to ensure students are engaged and have access to the lesson content.  While the majority of observed elementary and middle- school classes were characterized by respectful behavior and tone and established routines, a low incidence of observed high school classes had a climate conducive to learning.</w:t>
      </w:r>
      <w:r w:rsidR="002D2E6A">
        <w:rPr>
          <w:rStyle w:val="FootnoteReference"/>
        </w:rPr>
        <w:footnoteReference w:id="4"/>
      </w:r>
      <w:r w:rsidRPr="00AD1388">
        <w:t xml:space="preserve"> </w:t>
      </w:r>
    </w:p>
    <w:p w14:paraId="564ED2A5" w14:textId="68542C49" w:rsidR="0049185D" w:rsidRDefault="0049185D" w:rsidP="0049185D">
      <w:pPr>
        <w:pStyle w:val="ListParagraph"/>
        <w:numPr>
          <w:ilvl w:val="6"/>
          <w:numId w:val="16"/>
        </w:numPr>
        <w:tabs>
          <w:tab w:val="left" w:pos="360"/>
          <w:tab w:val="left" w:pos="720"/>
          <w:tab w:val="left" w:pos="1080"/>
          <w:tab w:val="left" w:pos="1440"/>
          <w:tab w:val="left" w:pos="1800"/>
        </w:tabs>
        <w:ind w:left="1080"/>
        <w:contextualSpacing w:val="0"/>
      </w:pPr>
      <w:r>
        <w:t>Review team members found sufficient and compelling evidence of teachers using a variety of instructional strategies to motivate and engage students in 50 percent of observed elementary classes, in 53 percent of middle-school classes, and in only 6 percent of high-school classes (</w:t>
      </w:r>
      <w:r w:rsidR="00E137C0">
        <w:t>s</w:t>
      </w:r>
      <w:r>
        <w:t>ee rubric element II-A.2 Student Engagement, II-A.3 Meeting Diverse Needs).</w:t>
      </w:r>
    </w:p>
    <w:p w14:paraId="2E901354" w14:textId="0033CD8E" w:rsidR="0049185D" w:rsidRDefault="0049185D" w:rsidP="0049185D">
      <w:pPr>
        <w:pStyle w:val="ListParagraph"/>
        <w:numPr>
          <w:ilvl w:val="7"/>
          <w:numId w:val="16"/>
        </w:numPr>
        <w:tabs>
          <w:tab w:val="left" w:pos="360"/>
          <w:tab w:val="left" w:pos="720"/>
          <w:tab w:val="left" w:pos="1080"/>
          <w:tab w:val="left" w:pos="1440"/>
          <w:tab w:val="left" w:pos="1800"/>
        </w:tabs>
        <w:ind w:left="1440"/>
        <w:contextualSpacing w:val="0"/>
      </w:pPr>
      <w:r>
        <w:t xml:space="preserve">In classes where effective engagement and motivational strategies were observed, teachers </w:t>
      </w:r>
      <w:r w:rsidRPr="00ED7331">
        <w:t>helped students make connections to prior learning</w:t>
      </w:r>
      <w:r>
        <w:t>;</w:t>
      </w:r>
      <w:r w:rsidRPr="00ED7331">
        <w:t xml:space="preserve"> </w:t>
      </w:r>
      <w:r>
        <w:t>offered</w:t>
      </w:r>
      <w:r w:rsidRPr="00ED7331">
        <w:t xml:space="preserve"> choice</w:t>
      </w:r>
      <w:r>
        <w:t>s;</w:t>
      </w:r>
      <w:r w:rsidRPr="00ED7331">
        <w:t xml:space="preserve"> </w:t>
      </w:r>
      <w:r>
        <w:t xml:space="preserve">set up learning centers around a common skill or concept; </w:t>
      </w:r>
      <w:r w:rsidRPr="00ED7331">
        <w:t>used visual cues</w:t>
      </w:r>
      <w:r>
        <w:t xml:space="preserve">, such as </w:t>
      </w:r>
      <w:r w:rsidRPr="00ED7331">
        <w:t>posters</w:t>
      </w:r>
      <w:r>
        <w:t xml:space="preserve"> and</w:t>
      </w:r>
      <w:r w:rsidRPr="00ED7331">
        <w:t xml:space="preserve"> anchor chart</w:t>
      </w:r>
      <w:r>
        <w:t>s;</w:t>
      </w:r>
      <w:r w:rsidRPr="00ED7331">
        <w:t xml:space="preserve"> </w:t>
      </w:r>
      <w:r>
        <w:t xml:space="preserve">and used </w:t>
      </w:r>
      <w:r w:rsidRPr="00ED7331">
        <w:t>turn and talk</w:t>
      </w:r>
      <w:r>
        <w:t xml:space="preserve"> and </w:t>
      </w:r>
      <w:r w:rsidRPr="00ED7331">
        <w:t>accountable talk to further student</w:t>
      </w:r>
      <w:r>
        <w:t>s’</w:t>
      </w:r>
      <w:r w:rsidRPr="00ED7331">
        <w:t xml:space="preserve"> learning.</w:t>
      </w:r>
    </w:p>
    <w:p w14:paraId="684256E7" w14:textId="1A6C6FED" w:rsidR="0049185D" w:rsidRPr="00ED7331" w:rsidRDefault="0049185D" w:rsidP="0049185D">
      <w:pPr>
        <w:pStyle w:val="ListParagraph"/>
        <w:numPr>
          <w:ilvl w:val="7"/>
          <w:numId w:val="16"/>
        </w:numPr>
        <w:tabs>
          <w:tab w:val="left" w:pos="360"/>
          <w:tab w:val="left" w:pos="720"/>
          <w:tab w:val="left" w:pos="1080"/>
          <w:tab w:val="left" w:pos="1440"/>
          <w:tab w:val="left" w:pos="1800"/>
        </w:tabs>
        <w:ind w:left="1440"/>
        <w:contextualSpacing w:val="0"/>
      </w:pPr>
      <w:r>
        <w:t xml:space="preserve">The review team infrequently observed </w:t>
      </w:r>
      <w:r w:rsidR="0071763E">
        <w:t xml:space="preserve">high-school </w:t>
      </w:r>
      <w:r>
        <w:t>t</w:t>
      </w:r>
      <w:r w:rsidRPr="00600EEC">
        <w:t xml:space="preserve">eachers </w:t>
      </w:r>
      <w:r>
        <w:t>modifying</w:t>
      </w:r>
      <w:r w:rsidRPr="00600EEC">
        <w:t xml:space="preserve"> the learning process or product for students </w:t>
      </w:r>
      <w:r>
        <w:t>or providing</w:t>
      </w:r>
      <w:r w:rsidRPr="00600EEC">
        <w:t xml:space="preserve"> opportunities for students to share their thinking and vet </w:t>
      </w:r>
      <w:r>
        <w:t xml:space="preserve">their </w:t>
      </w:r>
      <w:r w:rsidRPr="00600EEC">
        <w:t>ideas with peers.</w:t>
      </w:r>
    </w:p>
    <w:p w14:paraId="540CD081" w14:textId="0EDD72EC" w:rsidR="0049185D" w:rsidRDefault="0049185D" w:rsidP="0049185D">
      <w:pPr>
        <w:pStyle w:val="ListParagraph"/>
        <w:numPr>
          <w:ilvl w:val="6"/>
          <w:numId w:val="16"/>
        </w:numPr>
        <w:tabs>
          <w:tab w:val="left" w:pos="360"/>
          <w:tab w:val="left" w:pos="720"/>
          <w:tab w:val="left" w:pos="1080"/>
          <w:tab w:val="left" w:pos="1440"/>
          <w:tab w:val="left" w:pos="1800"/>
        </w:tabs>
        <w:ind w:left="1080"/>
        <w:contextualSpacing w:val="0"/>
      </w:pPr>
      <w:r>
        <w:t>The review team observed lessons that were challenging and accessible for all learners in 54 percent of elementary classrooms, in just 36 percent of middle-school classrooms, and in only 25 percent of high-school classes</w:t>
      </w:r>
      <w:r w:rsidRPr="00C90DD3">
        <w:t xml:space="preserve"> </w:t>
      </w:r>
      <w:r>
        <w:t>(</w:t>
      </w:r>
      <w:r w:rsidR="000C5878">
        <w:t>s</w:t>
      </w:r>
      <w:r>
        <w:t>ee rubric element II-A.3 Meeting Diverse Needs)</w:t>
      </w:r>
      <w:r w:rsidR="000C5878">
        <w:t>.</w:t>
      </w:r>
    </w:p>
    <w:p w14:paraId="0AA7D6FC" w14:textId="0ADC8756" w:rsidR="0049185D" w:rsidRPr="009B1CBE" w:rsidRDefault="0049185D" w:rsidP="0049185D">
      <w:pPr>
        <w:pStyle w:val="ListParagraph"/>
        <w:numPr>
          <w:ilvl w:val="7"/>
          <w:numId w:val="14"/>
        </w:numPr>
        <w:tabs>
          <w:tab w:val="left" w:pos="360"/>
          <w:tab w:val="left" w:pos="720"/>
          <w:tab w:val="left" w:pos="1080"/>
          <w:tab w:val="left" w:pos="1440"/>
          <w:tab w:val="left" w:pos="1800"/>
        </w:tabs>
        <w:ind w:left="1440"/>
        <w:contextualSpacing w:val="0"/>
      </w:pPr>
      <w:r>
        <w:t>In the majority of observed classes, lessons did not have multiple means of content representation such as anchor charts, word walls, content posters, interactive technology, manipulatives, and artifacts. Activities were not scaffolded and did not offer multiple entry points so that students could readily access content knowledge.</w:t>
      </w:r>
    </w:p>
    <w:p w14:paraId="63EF2729" w14:textId="72A305E3" w:rsidR="0049185D" w:rsidRDefault="0049185D" w:rsidP="0049185D">
      <w:pPr>
        <w:tabs>
          <w:tab w:val="left" w:pos="360"/>
          <w:tab w:val="left" w:pos="720"/>
          <w:tab w:val="left" w:pos="1080"/>
          <w:tab w:val="left" w:pos="1440"/>
          <w:tab w:val="left" w:pos="1800"/>
          <w:tab w:val="left" w:pos="2160"/>
        </w:tabs>
        <w:rPr>
          <w:rFonts w:cstheme="minorHAnsi"/>
        </w:rPr>
      </w:pPr>
      <w:r w:rsidRPr="00F731AA">
        <w:rPr>
          <w:b/>
        </w:rPr>
        <w:lastRenderedPageBreak/>
        <w:t>Impact</w:t>
      </w:r>
      <w:r w:rsidRPr="00BA3A76">
        <w:t xml:space="preserve">: </w:t>
      </w:r>
      <w:r>
        <w:rPr>
          <w:rFonts w:cstheme="minorHAnsi"/>
        </w:rPr>
        <w:t>When students do not have consistent opportunities to engage in higher-order thinking and to communicate their thoughts and ideas with each other, they are not developing and using the skills they will need for college, career, and civic participation.</w:t>
      </w:r>
    </w:p>
    <w:p w14:paraId="68BE30C6" w14:textId="77777777" w:rsidR="0049185D" w:rsidRPr="00271DFB" w:rsidRDefault="0049185D" w:rsidP="0049185D">
      <w:pPr>
        <w:tabs>
          <w:tab w:val="left" w:pos="360"/>
          <w:tab w:val="left" w:pos="720"/>
          <w:tab w:val="left" w:pos="1080"/>
          <w:tab w:val="left" w:pos="1440"/>
          <w:tab w:val="left" w:pos="1800"/>
          <w:tab w:val="left" w:pos="2160"/>
        </w:tabs>
      </w:pPr>
    </w:p>
    <w:p w14:paraId="636216CF" w14:textId="77777777" w:rsidR="0049185D" w:rsidRPr="00C412C4" w:rsidRDefault="0049185D" w:rsidP="0049185D">
      <w:pPr>
        <w:rPr>
          <w:b/>
          <w:i/>
          <w:sz w:val="28"/>
          <w:szCs w:val="28"/>
        </w:rPr>
      </w:pPr>
      <w:r w:rsidRPr="00C412C4">
        <w:rPr>
          <w:b/>
          <w:i/>
          <w:sz w:val="28"/>
          <w:szCs w:val="28"/>
        </w:rPr>
        <w:t>Recommendations</w:t>
      </w:r>
    </w:p>
    <w:p w14:paraId="19EC7107" w14:textId="117060D9" w:rsidR="002971F3" w:rsidRDefault="0049185D" w:rsidP="002D7886">
      <w:pPr>
        <w:tabs>
          <w:tab w:val="left" w:pos="360"/>
          <w:tab w:val="left" w:pos="720"/>
          <w:tab w:val="left" w:pos="1080"/>
          <w:tab w:val="left" w:pos="1440"/>
          <w:tab w:val="left" w:pos="1800"/>
          <w:tab w:val="left" w:pos="2160"/>
        </w:tabs>
        <w:ind w:left="360" w:hanging="360"/>
        <w:rPr>
          <w:rFonts w:cstheme="minorHAnsi"/>
          <w:b/>
          <w:bCs/>
        </w:rPr>
      </w:pPr>
      <w:r w:rsidRPr="00B946D9">
        <w:rPr>
          <w:rFonts w:cstheme="minorHAnsi"/>
          <w:b/>
          <w:bCs/>
        </w:rPr>
        <w:t>1.</w:t>
      </w:r>
      <w:bookmarkStart w:id="12" w:name="_Hlk503094842"/>
      <w:r w:rsidR="009376B8">
        <w:rPr>
          <w:rFonts w:cstheme="minorHAnsi"/>
          <w:b/>
          <w:bCs/>
        </w:rPr>
        <w:tab/>
      </w:r>
      <w:r w:rsidRPr="00B946D9">
        <w:rPr>
          <w:rFonts w:cstheme="minorHAnsi"/>
          <w:b/>
          <w:bCs/>
        </w:rPr>
        <w:t xml:space="preserve">The district should clarify who is responsible for oversight of curriculum review and revision. The district should document and share its multi-year process for the regular and timely review, revision, and alignment of curricula.  </w:t>
      </w:r>
    </w:p>
    <w:bookmarkEnd w:id="12"/>
    <w:p w14:paraId="5E785F55" w14:textId="291AAF80" w:rsidR="0049185D" w:rsidRPr="00611C38" w:rsidRDefault="009376B8" w:rsidP="002971F3">
      <w:pPr>
        <w:tabs>
          <w:tab w:val="left" w:pos="360"/>
          <w:tab w:val="left" w:pos="1080"/>
          <w:tab w:val="left" w:pos="1440"/>
          <w:tab w:val="left" w:pos="1800"/>
          <w:tab w:val="left" w:pos="2160"/>
          <w:tab w:val="left" w:pos="2520"/>
          <w:tab w:val="left" w:pos="2880"/>
        </w:tabs>
        <w:ind w:left="720" w:hanging="360"/>
      </w:pPr>
      <w:r w:rsidRPr="009376B8">
        <w:rPr>
          <w:b/>
        </w:rPr>
        <w:t>A.</w:t>
      </w:r>
      <w:r>
        <w:rPr>
          <w:b/>
        </w:rPr>
        <w:tab/>
      </w:r>
      <w:r w:rsidR="0049185D" w:rsidRPr="00B8248C">
        <w:t xml:space="preserve">The district should convene a representative group </w:t>
      </w:r>
      <w:r w:rsidR="003D4670">
        <w:t>including, but not limited to,</w:t>
      </w:r>
      <w:r w:rsidR="0049185D" w:rsidRPr="000A6A8E">
        <w:t xml:space="preserve"> teachers and instructional leaders </w:t>
      </w:r>
      <w:r w:rsidR="0049185D" w:rsidRPr="00E974FA">
        <w:t>to develop a systematic</w:t>
      </w:r>
      <w:r w:rsidR="0049185D" w:rsidRPr="00FE3C98">
        <w:t xml:space="preserve"> plan </w:t>
      </w:r>
      <w:r w:rsidR="0049185D" w:rsidRPr="00CB0C0C">
        <w:t xml:space="preserve">to review and/or </w:t>
      </w:r>
      <w:r w:rsidR="0049185D" w:rsidRPr="007C2430">
        <w:t>revis</w:t>
      </w:r>
      <w:r w:rsidR="0049185D" w:rsidRPr="000051F1">
        <w:t>e ELA, mathematics, and science curricula to ensure alignment.</w:t>
      </w:r>
    </w:p>
    <w:p w14:paraId="4AEE19DE" w14:textId="77777777" w:rsidR="0049185D" w:rsidRDefault="0049185D" w:rsidP="0049185D">
      <w:pPr>
        <w:pStyle w:val="ListParagraph"/>
        <w:tabs>
          <w:tab w:val="left" w:pos="360"/>
          <w:tab w:val="left" w:pos="720"/>
          <w:tab w:val="left" w:pos="1080"/>
          <w:tab w:val="left" w:pos="1440"/>
          <w:tab w:val="left" w:pos="1800"/>
          <w:tab w:val="left" w:pos="2160"/>
        </w:tabs>
        <w:ind w:left="1080" w:hanging="360"/>
        <w:contextualSpacing w:val="0"/>
      </w:pPr>
      <w:r>
        <w:t>1.</w:t>
      </w:r>
      <w:r>
        <w:tab/>
        <w:t>The plan should include analysis of student performance data and other data sources, and should involve educators from different levels and areas of expertise.</w:t>
      </w:r>
    </w:p>
    <w:p w14:paraId="2B633942" w14:textId="48A208D7" w:rsidR="0049185D" w:rsidRDefault="0049185D" w:rsidP="00B946D9">
      <w:pPr>
        <w:tabs>
          <w:tab w:val="left" w:pos="360"/>
          <w:tab w:val="left" w:pos="720"/>
          <w:tab w:val="left" w:pos="1080"/>
          <w:tab w:val="left" w:pos="1440"/>
          <w:tab w:val="left" w:pos="1800"/>
          <w:tab w:val="left" w:pos="2160"/>
        </w:tabs>
        <w:ind w:left="1080" w:hanging="1080"/>
        <w:rPr>
          <w:rFonts w:cstheme="minorHAnsi"/>
        </w:rPr>
      </w:pPr>
      <w:r>
        <w:rPr>
          <w:rFonts w:cstheme="minorHAnsi"/>
        </w:rPr>
        <w:tab/>
      </w:r>
      <w:r>
        <w:rPr>
          <w:rFonts w:cstheme="minorHAnsi"/>
        </w:rPr>
        <w:tab/>
        <w:t>2.</w:t>
      </w:r>
      <w:r>
        <w:rPr>
          <w:rFonts w:cstheme="minorHAnsi"/>
        </w:rPr>
        <w:tab/>
      </w:r>
      <w:r w:rsidR="000432F8" w:rsidRPr="00C63F8B">
        <w:rPr>
          <w:rFonts w:cstheme="minorHAnsi"/>
        </w:rPr>
        <w:t>The plan</w:t>
      </w:r>
      <w:r w:rsidRPr="00C63F8B">
        <w:rPr>
          <w:rFonts w:cstheme="minorHAnsi"/>
        </w:rPr>
        <w:t xml:space="preserve"> should </w:t>
      </w:r>
      <w:r>
        <w:rPr>
          <w:rFonts w:cstheme="minorHAnsi"/>
        </w:rPr>
        <w:t>include a timeline for</w:t>
      </w:r>
      <w:r w:rsidRPr="00C63F8B">
        <w:rPr>
          <w:rFonts w:cstheme="minorHAnsi"/>
        </w:rPr>
        <w:t xml:space="preserve"> when </w:t>
      </w:r>
      <w:r>
        <w:rPr>
          <w:rFonts w:cstheme="minorHAnsi"/>
        </w:rPr>
        <w:t>K</w:t>
      </w:r>
      <w:r>
        <w:rPr>
          <w:b/>
        </w:rPr>
        <w:t>–</w:t>
      </w:r>
      <w:r>
        <w:rPr>
          <w:rFonts w:cstheme="minorHAnsi"/>
        </w:rPr>
        <w:t xml:space="preserve">12 curricula in </w:t>
      </w:r>
      <w:r w:rsidRPr="00C63F8B">
        <w:rPr>
          <w:rFonts w:cstheme="minorHAnsi"/>
        </w:rPr>
        <w:t>each discipline will be reviewed and updated</w:t>
      </w:r>
      <w:r>
        <w:rPr>
          <w:rFonts w:cstheme="minorHAnsi"/>
        </w:rPr>
        <w:t>,</w:t>
      </w:r>
      <w:r w:rsidRPr="00C63F8B">
        <w:rPr>
          <w:rFonts w:cstheme="minorHAnsi"/>
        </w:rPr>
        <w:t xml:space="preserve"> </w:t>
      </w:r>
      <w:r>
        <w:rPr>
          <w:rFonts w:cstheme="minorHAnsi"/>
        </w:rPr>
        <w:t xml:space="preserve">identify </w:t>
      </w:r>
      <w:r w:rsidRPr="00C63F8B">
        <w:rPr>
          <w:rFonts w:cstheme="minorHAnsi"/>
        </w:rPr>
        <w:t>participa</w:t>
      </w:r>
      <w:r>
        <w:rPr>
          <w:rFonts w:cstheme="minorHAnsi"/>
        </w:rPr>
        <w:t>nts,</w:t>
      </w:r>
      <w:r w:rsidRPr="00C63F8B">
        <w:rPr>
          <w:rFonts w:cstheme="minorHAnsi"/>
        </w:rPr>
        <w:t xml:space="preserve"> </w:t>
      </w:r>
      <w:r>
        <w:rPr>
          <w:rFonts w:cstheme="minorHAnsi"/>
        </w:rPr>
        <w:t>and</w:t>
      </w:r>
      <w:r w:rsidRPr="00C63F8B">
        <w:rPr>
          <w:rFonts w:cstheme="minorHAnsi"/>
        </w:rPr>
        <w:t xml:space="preserve"> dedicate time within and among schools for this ongoing work</w:t>
      </w:r>
      <w:r>
        <w:rPr>
          <w:rFonts w:cstheme="minorHAnsi"/>
        </w:rPr>
        <w:t>.</w:t>
      </w:r>
    </w:p>
    <w:p w14:paraId="18986A20" w14:textId="596F931F" w:rsidR="0049185D" w:rsidRPr="0095436E" w:rsidRDefault="0049185D" w:rsidP="0049185D">
      <w:pPr>
        <w:tabs>
          <w:tab w:val="left" w:pos="360"/>
          <w:tab w:val="left" w:pos="720"/>
          <w:tab w:val="left" w:pos="1080"/>
          <w:tab w:val="left" w:pos="1440"/>
          <w:tab w:val="left" w:pos="1800"/>
          <w:tab w:val="left" w:pos="2160"/>
        </w:tabs>
        <w:ind w:left="1440" w:hanging="1440"/>
      </w:pPr>
      <w:r>
        <w:rPr>
          <w:rFonts w:cstheme="minorHAnsi"/>
        </w:rPr>
        <w:tab/>
      </w:r>
      <w:r>
        <w:rPr>
          <w:rFonts w:cstheme="minorHAnsi"/>
        </w:rPr>
        <w:tab/>
      </w:r>
      <w:r>
        <w:rPr>
          <w:rFonts w:cstheme="minorHAnsi"/>
        </w:rPr>
        <w:tab/>
        <w:t>a.</w:t>
      </w:r>
      <w:r>
        <w:rPr>
          <w:rFonts w:cstheme="minorHAnsi"/>
        </w:rPr>
        <w:tab/>
        <w:t>The plan should include regular meetings</w:t>
      </w:r>
      <w:r w:rsidRPr="00C63F8B">
        <w:rPr>
          <w:rFonts w:cstheme="minorHAnsi"/>
        </w:rPr>
        <w:t xml:space="preserve"> to </w:t>
      </w:r>
      <w:r>
        <w:rPr>
          <w:rFonts w:cstheme="minorHAnsi"/>
        </w:rPr>
        <w:t>align the curriculum</w:t>
      </w:r>
      <w:r w:rsidRPr="00C63F8B">
        <w:rPr>
          <w:rFonts w:cstheme="minorHAnsi"/>
        </w:rPr>
        <w:t xml:space="preserve"> horizontal</w:t>
      </w:r>
      <w:r>
        <w:rPr>
          <w:rFonts w:cstheme="minorHAnsi"/>
        </w:rPr>
        <w:t>ly (across classrooms and schools)</w:t>
      </w:r>
      <w:r w:rsidRPr="00C63F8B">
        <w:rPr>
          <w:rFonts w:cstheme="minorHAnsi"/>
        </w:rPr>
        <w:t xml:space="preserve"> and vertical</w:t>
      </w:r>
      <w:r>
        <w:rPr>
          <w:rFonts w:cstheme="minorHAnsi"/>
        </w:rPr>
        <w:t>ly</w:t>
      </w:r>
      <w:r w:rsidRPr="00C63F8B">
        <w:rPr>
          <w:rFonts w:cstheme="minorHAnsi"/>
        </w:rPr>
        <w:t xml:space="preserve"> </w:t>
      </w:r>
      <w:r>
        <w:rPr>
          <w:rFonts w:cstheme="minorHAnsi"/>
        </w:rPr>
        <w:t>(between grades and schools)</w:t>
      </w:r>
      <w:r w:rsidRPr="00C63F8B">
        <w:rPr>
          <w:rFonts w:cstheme="minorHAnsi"/>
        </w:rPr>
        <w:t>.</w:t>
      </w:r>
    </w:p>
    <w:p w14:paraId="5A896A29" w14:textId="473810AC" w:rsidR="0049185D" w:rsidRPr="0095436E" w:rsidRDefault="0049185D" w:rsidP="00B946D9">
      <w:pPr>
        <w:tabs>
          <w:tab w:val="left" w:pos="360"/>
          <w:tab w:val="left" w:pos="720"/>
          <w:tab w:val="left" w:pos="1080"/>
          <w:tab w:val="left" w:pos="1440"/>
          <w:tab w:val="left" w:pos="1800"/>
          <w:tab w:val="left" w:pos="2160"/>
        </w:tabs>
        <w:ind w:left="1080" w:hanging="1080"/>
      </w:pPr>
      <w:r>
        <w:rPr>
          <w:rFonts w:cstheme="minorHAnsi"/>
        </w:rPr>
        <w:tab/>
      </w:r>
      <w:r w:rsidR="002D7886">
        <w:rPr>
          <w:rFonts w:cstheme="minorHAnsi"/>
        </w:rPr>
        <w:tab/>
      </w:r>
      <w:r>
        <w:rPr>
          <w:rFonts w:cstheme="minorHAnsi"/>
        </w:rPr>
        <w:t>3.</w:t>
      </w:r>
      <w:r>
        <w:rPr>
          <w:rFonts w:cstheme="minorHAnsi"/>
        </w:rPr>
        <w:tab/>
      </w:r>
      <w:r w:rsidRPr="00B7095A">
        <w:rPr>
          <w:rFonts w:cstheme="minorHAnsi"/>
        </w:rPr>
        <w:t>This multi-year plan should be posted to the district curriculum website and shared with faculty</w:t>
      </w:r>
      <w:r>
        <w:rPr>
          <w:rFonts w:cstheme="minorHAnsi"/>
        </w:rPr>
        <w:t xml:space="preserve"> and the larger community</w:t>
      </w:r>
      <w:r w:rsidRPr="00B7095A">
        <w:rPr>
          <w:rFonts w:cstheme="minorHAnsi"/>
        </w:rPr>
        <w:t>.</w:t>
      </w:r>
    </w:p>
    <w:p w14:paraId="64BA8B85" w14:textId="691B7EB4" w:rsidR="0049185D" w:rsidRDefault="0045473D" w:rsidP="00B946D9">
      <w:pPr>
        <w:tabs>
          <w:tab w:val="left" w:pos="360"/>
          <w:tab w:val="left" w:pos="720"/>
          <w:tab w:val="left" w:pos="1080"/>
          <w:tab w:val="left" w:pos="1440"/>
          <w:tab w:val="left" w:pos="1800"/>
          <w:tab w:val="left" w:pos="2160"/>
        </w:tabs>
        <w:ind w:left="720" w:hanging="720"/>
      </w:pPr>
      <w:r>
        <w:rPr>
          <w:b/>
        </w:rPr>
        <w:tab/>
      </w:r>
      <w:r w:rsidR="006601D4" w:rsidRPr="00B946D9">
        <w:rPr>
          <w:b/>
        </w:rPr>
        <w:t>B.</w:t>
      </w:r>
      <w:r w:rsidR="006601D4">
        <w:rPr>
          <w:b/>
        </w:rPr>
        <w:tab/>
      </w:r>
      <w:r w:rsidR="0049185D">
        <w:t>The district should identify resources</w:t>
      </w:r>
      <w:r w:rsidR="003D4670">
        <w:t>---</w:t>
      </w:r>
      <w:r w:rsidR="0049185D">
        <w:t>including time during and/or after school and over the summer, professional development, and compensation as appropriate</w:t>
      </w:r>
      <w:r w:rsidR="003D4670">
        <w:t>---</w:t>
      </w:r>
      <w:r w:rsidR="0049185D">
        <w:t>which would be needed to support this work.</w:t>
      </w:r>
    </w:p>
    <w:p w14:paraId="5D2DFCBD" w14:textId="5ED8A7D7" w:rsidR="0049185D" w:rsidRPr="0095436E" w:rsidRDefault="0049185D" w:rsidP="0049185D">
      <w:pPr>
        <w:pStyle w:val="ListParagraph"/>
        <w:numPr>
          <w:ilvl w:val="6"/>
          <w:numId w:val="21"/>
        </w:numPr>
        <w:tabs>
          <w:tab w:val="left" w:pos="360"/>
          <w:tab w:val="left" w:pos="720"/>
          <w:tab w:val="left" w:pos="1080"/>
          <w:tab w:val="left" w:pos="1440"/>
          <w:tab w:val="left" w:pos="1800"/>
          <w:tab w:val="left" w:pos="2160"/>
        </w:tabs>
        <w:ind w:left="1080"/>
        <w:contextualSpacing w:val="0"/>
      </w:pPr>
      <w:r>
        <w:t>The district should consider a reallocation of resources to ensure that elementary science curriculum development and instruction is sufficiently supported.</w:t>
      </w:r>
    </w:p>
    <w:p w14:paraId="4845BC78" w14:textId="03681B89" w:rsidR="0049185D" w:rsidRPr="00027A0D" w:rsidRDefault="0045473D" w:rsidP="00B946D9">
      <w:pPr>
        <w:tabs>
          <w:tab w:val="left" w:pos="360"/>
          <w:tab w:val="left" w:pos="720"/>
          <w:tab w:val="left" w:pos="1080"/>
          <w:tab w:val="left" w:pos="1440"/>
          <w:tab w:val="left" w:pos="1800"/>
          <w:tab w:val="left" w:pos="2160"/>
        </w:tabs>
        <w:ind w:left="720" w:hanging="720"/>
      </w:pPr>
      <w:r>
        <w:rPr>
          <w:rFonts w:cstheme="minorHAnsi"/>
          <w:b/>
        </w:rPr>
        <w:tab/>
      </w:r>
      <w:r w:rsidR="006601D4" w:rsidRPr="00B946D9">
        <w:rPr>
          <w:rFonts w:cstheme="minorHAnsi"/>
          <w:b/>
        </w:rPr>
        <w:t>C.</w:t>
      </w:r>
      <w:r w:rsidR="006601D4">
        <w:rPr>
          <w:rFonts w:cstheme="minorHAnsi"/>
          <w:b/>
        </w:rPr>
        <w:tab/>
      </w:r>
      <w:r w:rsidR="0049185D" w:rsidRPr="006601D4">
        <w:rPr>
          <w:rFonts w:cstheme="minorHAnsi"/>
        </w:rPr>
        <w:t xml:space="preserve">The district should develop </w:t>
      </w:r>
      <w:r w:rsidR="00882377" w:rsidRPr="006601D4">
        <w:rPr>
          <w:rFonts w:cstheme="minorHAnsi"/>
        </w:rPr>
        <w:t>systems</w:t>
      </w:r>
      <w:r w:rsidR="0049185D" w:rsidRPr="006601D4">
        <w:rPr>
          <w:rFonts w:cstheme="minorHAnsi"/>
        </w:rPr>
        <w:t xml:space="preserve"> to ensure that curriculum is regularly reviewed for effectiveness and currency. </w:t>
      </w:r>
    </w:p>
    <w:p w14:paraId="365C3152" w14:textId="4BF50CDE" w:rsidR="0049185D" w:rsidRDefault="0049185D" w:rsidP="0049185D">
      <w:pPr>
        <w:tabs>
          <w:tab w:val="left" w:pos="360"/>
          <w:tab w:val="left" w:pos="720"/>
          <w:tab w:val="left" w:pos="1080"/>
          <w:tab w:val="left" w:pos="1440"/>
          <w:tab w:val="left" w:pos="1800"/>
          <w:tab w:val="left" w:pos="2160"/>
        </w:tabs>
        <w:ind w:left="1080" w:hanging="720"/>
        <w:rPr>
          <w:rFonts w:cstheme="minorHAnsi"/>
        </w:rPr>
      </w:pPr>
      <w:r>
        <w:rPr>
          <w:rFonts w:cstheme="minorHAnsi"/>
        </w:rPr>
        <w:tab/>
        <w:t>1.</w:t>
      </w:r>
      <w:r>
        <w:rPr>
          <w:rFonts w:cstheme="minorHAnsi"/>
        </w:rPr>
        <w:tab/>
        <w:t>P</w:t>
      </w:r>
      <w:r w:rsidRPr="00027A0D">
        <w:rPr>
          <w:rFonts w:cstheme="minorHAnsi"/>
        </w:rPr>
        <w:t xml:space="preserve">ractices should include regular collaborative discussions by level and discipline to identify the materials that are most effective and those needing revision or replacement. </w:t>
      </w:r>
    </w:p>
    <w:p w14:paraId="09DCD595" w14:textId="77777777" w:rsidR="0049185D" w:rsidRDefault="0049185D" w:rsidP="0049185D">
      <w:pPr>
        <w:tabs>
          <w:tab w:val="left" w:pos="360"/>
          <w:tab w:val="left" w:pos="720"/>
          <w:tab w:val="left" w:pos="1080"/>
          <w:tab w:val="left" w:pos="1440"/>
          <w:tab w:val="left" w:pos="1800"/>
          <w:tab w:val="left" w:pos="2160"/>
        </w:tabs>
        <w:ind w:left="1080" w:hanging="720"/>
      </w:pPr>
      <w:r>
        <w:rPr>
          <w:rFonts w:cstheme="minorHAnsi"/>
        </w:rPr>
        <w:tab/>
        <w:t>2.</w:t>
      </w:r>
      <w:r>
        <w:rPr>
          <w:rFonts w:cstheme="minorHAnsi"/>
        </w:rPr>
        <w:tab/>
      </w:r>
      <w:r w:rsidRPr="00027A0D">
        <w:rPr>
          <w:rFonts w:cstheme="minorHAnsi"/>
        </w:rPr>
        <w:t xml:space="preserve">The district should make the acquisition of </w:t>
      </w:r>
      <w:r>
        <w:rPr>
          <w:rFonts w:cstheme="minorHAnsi"/>
        </w:rPr>
        <w:t xml:space="preserve">high-quality, standards-aligned </w:t>
      </w:r>
      <w:r w:rsidRPr="00027A0D">
        <w:rPr>
          <w:rFonts w:cstheme="minorHAnsi"/>
        </w:rPr>
        <w:t>elementary science instructional materials a priority.</w:t>
      </w:r>
    </w:p>
    <w:p w14:paraId="77FA70D8" w14:textId="48E23F27" w:rsidR="0049185D" w:rsidRPr="0095436E" w:rsidRDefault="0049185D" w:rsidP="0049185D">
      <w:pPr>
        <w:tabs>
          <w:tab w:val="left" w:pos="-90"/>
          <w:tab w:val="left" w:pos="360"/>
          <w:tab w:val="left" w:pos="1080"/>
          <w:tab w:val="left" w:pos="1440"/>
          <w:tab w:val="left" w:pos="1800"/>
          <w:tab w:val="left" w:pos="2160"/>
        </w:tabs>
        <w:rPr>
          <w:b/>
        </w:rPr>
      </w:pPr>
      <w:r w:rsidRPr="0095436E">
        <w:rPr>
          <w:b/>
        </w:rPr>
        <w:lastRenderedPageBreak/>
        <w:t>Benefits</w:t>
      </w:r>
      <w:r>
        <w:rPr>
          <w:b/>
        </w:rPr>
        <w:t>:</w:t>
      </w:r>
      <w:r w:rsidRPr="0095436E">
        <w:t xml:space="preserve"> </w:t>
      </w:r>
      <w:r>
        <w:rPr>
          <w:rFonts w:eastAsia="Calibri"/>
          <w:color w:val="000000"/>
        </w:rPr>
        <w:t>A</w:t>
      </w:r>
      <w:r w:rsidRPr="0095436E">
        <w:rPr>
          <w:rFonts w:cstheme="minorHAnsi"/>
        </w:rPr>
        <w:t xml:space="preserve"> clearly articulated and comprehensive curriculum review </w:t>
      </w:r>
      <w:r>
        <w:rPr>
          <w:rFonts w:cstheme="minorHAnsi"/>
        </w:rPr>
        <w:t xml:space="preserve">and revision </w:t>
      </w:r>
      <w:r w:rsidRPr="0095436E">
        <w:rPr>
          <w:rFonts w:cstheme="minorHAnsi"/>
        </w:rPr>
        <w:t xml:space="preserve">process </w:t>
      </w:r>
      <w:r>
        <w:rPr>
          <w:rFonts w:cstheme="minorHAnsi"/>
        </w:rPr>
        <w:t>likely</w:t>
      </w:r>
      <w:r w:rsidRPr="0095436E">
        <w:rPr>
          <w:rFonts w:cstheme="minorHAnsi"/>
        </w:rPr>
        <w:t xml:space="preserve"> guarantees currency</w:t>
      </w:r>
      <w:r>
        <w:rPr>
          <w:rFonts w:cstheme="minorHAnsi"/>
        </w:rPr>
        <w:t xml:space="preserve"> in thinking and knowledge</w:t>
      </w:r>
      <w:r w:rsidRPr="0095436E">
        <w:rPr>
          <w:rFonts w:cstheme="minorHAnsi"/>
        </w:rPr>
        <w:t xml:space="preserve">.  </w:t>
      </w:r>
      <w:r>
        <w:rPr>
          <w:rFonts w:cstheme="minorHAnsi"/>
        </w:rPr>
        <w:t>A</w:t>
      </w:r>
      <w:r w:rsidRPr="0095436E">
        <w:rPr>
          <w:rFonts w:cstheme="minorHAnsi"/>
        </w:rPr>
        <w:t xml:space="preserve">ll students </w:t>
      </w:r>
      <w:r>
        <w:rPr>
          <w:rFonts w:cstheme="minorHAnsi"/>
        </w:rPr>
        <w:t xml:space="preserve">will be more likely to </w:t>
      </w:r>
      <w:r w:rsidRPr="0095436E">
        <w:rPr>
          <w:rFonts w:cstheme="minorHAnsi"/>
        </w:rPr>
        <w:t xml:space="preserve">have access to a </w:t>
      </w:r>
      <w:r>
        <w:rPr>
          <w:rFonts w:cstheme="minorHAnsi"/>
        </w:rPr>
        <w:t xml:space="preserve">complete </w:t>
      </w:r>
      <w:r w:rsidRPr="0095436E">
        <w:rPr>
          <w:rFonts w:cstheme="minorHAnsi"/>
        </w:rPr>
        <w:t xml:space="preserve">curriculum that meets their diverse learning needs.  </w:t>
      </w:r>
    </w:p>
    <w:p w14:paraId="5DC805C1" w14:textId="07FE0DCF" w:rsidR="0049185D" w:rsidRPr="00B946D9" w:rsidRDefault="0049185D" w:rsidP="00B946D9">
      <w:pPr>
        <w:pStyle w:val="ListParagraph"/>
        <w:numPr>
          <w:ilvl w:val="0"/>
          <w:numId w:val="21"/>
        </w:numPr>
        <w:tabs>
          <w:tab w:val="left" w:pos="360"/>
          <w:tab w:val="left" w:pos="720"/>
          <w:tab w:val="left" w:pos="1080"/>
          <w:tab w:val="left" w:pos="1440"/>
          <w:tab w:val="left" w:pos="1800"/>
        </w:tabs>
        <w:ind w:left="360"/>
        <w:contextualSpacing w:val="0"/>
        <w:rPr>
          <w:b/>
          <w:i/>
        </w:rPr>
      </w:pPr>
      <w:bookmarkStart w:id="13" w:name="_Hlk503094877"/>
      <w:r w:rsidRPr="00B946D9">
        <w:rPr>
          <w:rFonts w:ascii="Calibri" w:eastAsia="Calibri" w:hAnsi="Calibri" w:cs="Calibri"/>
          <w:b/>
        </w:rPr>
        <w:t>The district should complete as soon as possible K–12 science and E</w:t>
      </w:r>
      <w:r w:rsidR="00504DB4">
        <w:rPr>
          <w:rFonts w:ascii="Calibri" w:eastAsia="Calibri" w:hAnsi="Calibri" w:cs="Calibri"/>
          <w:b/>
        </w:rPr>
        <w:t xml:space="preserve">nglish language development </w:t>
      </w:r>
      <w:r w:rsidRPr="00B946D9">
        <w:rPr>
          <w:rFonts w:ascii="Calibri" w:eastAsia="Calibri" w:hAnsi="Calibri" w:cs="Calibri"/>
          <w:b/>
        </w:rPr>
        <w:t xml:space="preserve">curricula.  </w:t>
      </w:r>
      <w:r w:rsidRPr="00B946D9">
        <w:rPr>
          <w:b/>
        </w:rPr>
        <w:t>Alignment of K–12 curricula with the current frameworks should be a district priority.</w:t>
      </w:r>
    </w:p>
    <w:bookmarkEnd w:id="13"/>
    <w:p w14:paraId="5D919D8B" w14:textId="00F5D63A" w:rsidR="0049185D" w:rsidRPr="00B3155B" w:rsidRDefault="0049185D" w:rsidP="0049185D">
      <w:pPr>
        <w:pStyle w:val="ListParagraph"/>
        <w:numPr>
          <w:ilvl w:val="0"/>
          <w:numId w:val="23"/>
        </w:numPr>
        <w:tabs>
          <w:tab w:val="left" w:pos="360"/>
          <w:tab w:val="left" w:pos="720"/>
          <w:tab w:val="left" w:pos="1080"/>
          <w:tab w:val="left" w:pos="1440"/>
          <w:tab w:val="left" w:pos="1800"/>
          <w:tab w:val="left" w:pos="2160"/>
        </w:tabs>
        <w:ind w:left="720"/>
        <w:contextualSpacing w:val="0"/>
      </w:pPr>
      <w:r>
        <w:rPr>
          <w:rFonts w:ascii="Calibri" w:eastAsia="Calibri" w:hAnsi="Calibri" w:cs="Calibri"/>
        </w:rPr>
        <w:t>The district should ensure that</w:t>
      </w:r>
      <w:r w:rsidRPr="00085D70">
        <w:rPr>
          <w:rFonts w:ascii="Calibri" w:eastAsia="Calibri" w:hAnsi="Calibri" w:cs="Calibri"/>
        </w:rPr>
        <w:t xml:space="preserve"> E</w:t>
      </w:r>
      <w:r>
        <w:rPr>
          <w:rFonts w:ascii="Calibri" w:eastAsia="Calibri" w:hAnsi="Calibri" w:cs="Calibri"/>
        </w:rPr>
        <w:t>nglish language learners</w:t>
      </w:r>
      <w:r w:rsidRPr="00085D70">
        <w:rPr>
          <w:rFonts w:ascii="Calibri" w:eastAsia="Calibri" w:hAnsi="Calibri" w:cs="Calibri"/>
        </w:rPr>
        <w:t xml:space="preserve"> </w:t>
      </w:r>
      <w:r>
        <w:rPr>
          <w:rFonts w:ascii="Calibri" w:eastAsia="Calibri" w:hAnsi="Calibri" w:cs="Calibri"/>
        </w:rPr>
        <w:t xml:space="preserve">have meaningful access to the Massachusetts academic standards and sufficient opportunities to develop their English in ESL and other settings. </w:t>
      </w:r>
    </w:p>
    <w:p w14:paraId="3655D4EF" w14:textId="1FE626AB" w:rsidR="0049185D" w:rsidRPr="00892B64" w:rsidRDefault="0049185D" w:rsidP="0049185D">
      <w:pPr>
        <w:tabs>
          <w:tab w:val="left" w:pos="360"/>
          <w:tab w:val="left" w:pos="720"/>
          <w:tab w:val="left" w:pos="1080"/>
          <w:tab w:val="left" w:pos="1440"/>
          <w:tab w:val="left" w:pos="1800"/>
          <w:tab w:val="left" w:pos="2160"/>
        </w:tabs>
        <w:ind w:left="1080" w:hanging="720"/>
      </w:pPr>
      <w:r>
        <w:rPr>
          <w:rFonts w:ascii="Calibri" w:eastAsia="Calibri" w:hAnsi="Calibri" w:cs="Calibri"/>
        </w:rPr>
        <w:tab/>
        <w:t>1.</w:t>
      </w:r>
      <w:r>
        <w:rPr>
          <w:rFonts w:ascii="Calibri" w:eastAsia="Calibri" w:hAnsi="Calibri" w:cs="Calibri"/>
        </w:rPr>
        <w:tab/>
      </w:r>
      <w:r w:rsidRPr="00B3155B">
        <w:rPr>
          <w:rFonts w:ascii="Calibri" w:eastAsia="Calibri" w:hAnsi="Calibri" w:cs="Calibri"/>
        </w:rPr>
        <w:t>Sheltered English immersion (SEI) strategies should be included in the “suggested strategies” section</w:t>
      </w:r>
      <w:r>
        <w:rPr>
          <w:rFonts w:ascii="Calibri" w:eastAsia="Calibri" w:hAnsi="Calibri" w:cs="Calibri"/>
        </w:rPr>
        <w:t xml:space="preserve"> of curriculum maps</w:t>
      </w:r>
      <w:r w:rsidRPr="00B3155B">
        <w:rPr>
          <w:rFonts w:ascii="Calibri" w:eastAsia="Calibri" w:hAnsi="Calibri" w:cs="Calibri"/>
        </w:rPr>
        <w:t>.</w:t>
      </w:r>
    </w:p>
    <w:p w14:paraId="15D69CD5" w14:textId="77777777" w:rsidR="0049185D" w:rsidRPr="0052426D" w:rsidRDefault="0049185D" w:rsidP="0049185D">
      <w:pPr>
        <w:pStyle w:val="ListParagraph"/>
        <w:tabs>
          <w:tab w:val="left" w:pos="360"/>
          <w:tab w:val="left" w:pos="720"/>
          <w:tab w:val="left" w:pos="1080"/>
          <w:tab w:val="left" w:pos="1440"/>
          <w:tab w:val="left" w:pos="1800"/>
          <w:tab w:val="left" w:pos="2160"/>
        </w:tabs>
        <w:contextualSpacing w:val="0"/>
      </w:pPr>
      <w:r>
        <w:t>2.</w:t>
      </w:r>
      <w:r>
        <w:tab/>
        <w:t>The district should communicate to teachers the plan for completing the curriculum.</w:t>
      </w:r>
    </w:p>
    <w:p w14:paraId="654B6035" w14:textId="3CEB41A3" w:rsidR="0049185D" w:rsidRPr="00B9424D" w:rsidRDefault="0049185D" w:rsidP="0049185D">
      <w:pPr>
        <w:pStyle w:val="ListParagraph"/>
        <w:numPr>
          <w:ilvl w:val="0"/>
          <w:numId w:val="23"/>
        </w:numPr>
        <w:tabs>
          <w:tab w:val="left" w:pos="360"/>
          <w:tab w:val="left" w:pos="720"/>
          <w:tab w:val="left" w:pos="1080"/>
          <w:tab w:val="left" w:pos="1440"/>
          <w:tab w:val="left" w:pos="1800"/>
          <w:tab w:val="left" w:pos="2160"/>
        </w:tabs>
        <w:ind w:left="720"/>
        <w:contextualSpacing w:val="0"/>
      </w:pPr>
      <w:r>
        <w:rPr>
          <w:rFonts w:ascii="Calibri" w:eastAsia="Calibri" w:hAnsi="Calibri" w:cs="Calibri"/>
        </w:rPr>
        <w:t>Administrators are urged to provide time and resources for the alignment of the Pre-K–12 science curriculum with the 2016 Massachusetts Science and Technology/Engineering Framework and to expedite the adoption of instructional materials for elementary science.</w:t>
      </w:r>
    </w:p>
    <w:p w14:paraId="17B6C060" w14:textId="0AD47669" w:rsidR="0049185D" w:rsidRPr="001C4E99" w:rsidRDefault="0049185D" w:rsidP="0049185D">
      <w:pPr>
        <w:tabs>
          <w:tab w:val="left" w:pos="360"/>
          <w:tab w:val="left" w:pos="720"/>
          <w:tab w:val="left" w:pos="1080"/>
          <w:tab w:val="left" w:pos="1440"/>
          <w:tab w:val="left" w:pos="1800"/>
          <w:tab w:val="left" w:pos="2160"/>
        </w:tabs>
      </w:pPr>
      <w:r w:rsidRPr="00802336">
        <w:rPr>
          <w:b/>
        </w:rPr>
        <w:t>Benefits</w:t>
      </w:r>
      <w:r>
        <w:rPr>
          <w:b/>
        </w:rPr>
        <w:t>:</w:t>
      </w:r>
      <w:r w:rsidRPr="00870959">
        <w:t xml:space="preserve"> </w:t>
      </w:r>
      <w:r>
        <w:rPr>
          <w:rFonts w:cstheme="minorHAnsi"/>
        </w:rPr>
        <w:t xml:space="preserve">  An updated and</w:t>
      </w:r>
      <w:r w:rsidRPr="00735302">
        <w:rPr>
          <w:rFonts w:cstheme="minorHAnsi"/>
        </w:rPr>
        <w:t xml:space="preserve"> align</w:t>
      </w:r>
      <w:r>
        <w:rPr>
          <w:rFonts w:cstheme="minorHAnsi"/>
        </w:rPr>
        <w:t>ed</w:t>
      </w:r>
      <w:r w:rsidRPr="00735302">
        <w:rPr>
          <w:rFonts w:cstheme="minorHAnsi"/>
        </w:rPr>
        <w:t xml:space="preserve"> K</w:t>
      </w:r>
      <w:r>
        <w:rPr>
          <w:rFonts w:cstheme="minorHAnsi"/>
        </w:rPr>
        <w:t>–</w:t>
      </w:r>
      <w:r w:rsidRPr="00735302">
        <w:rPr>
          <w:rFonts w:cstheme="minorHAnsi"/>
        </w:rPr>
        <w:t>12 curriculum</w:t>
      </w:r>
      <w:r>
        <w:rPr>
          <w:rFonts w:cstheme="minorHAnsi"/>
        </w:rPr>
        <w:t xml:space="preserve"> will ensure that instruction is standards-based and consistent throughout the district. </w:t>
      </w:r>
      <w:r w:rsidRPr="00735302">
        <w:rPr>
          <w:rFonts w:cstheme="minorHAnsi"/>
        </w:rPr>
        <w:t>As a result, all students will have eq</w:t>
      </w:r>
      <w:r>
        <w:rPr>
          <w:rFonts w:cstheme="minorHAnsi"/>
        </w:rPr>
        <w:t>uitable</w:t>
      </w:r>
      <w:r w:rsidRPr="00735302">
        <w:rPr>
          <w:rFonts w:cstheme="minorHAnsi"/>
        </w:rPr>
        <w:t xml:space="preserve"> access to a high</w:t>
      </w:r>
      <w:r>
        <w:rPr>
          <w:rFonts w:cstheme="minorHAnsi"/>
        </w:rPr>
        <w:t>-</w:t>
      </w:r>
      <w:r w:rsidRPr="00735302">
        <w:rPr>
          <w:rFonts w:cstheme="minorHAnsi"/>
        </w:rPr>
        <w:t xml:space="preserve">quality education that </w:t>
      </w:r>
      <w:r>
        <w:rPr>
          <w:rFonts w:cstheme="minorHAnsi"/>
        </w:rPr>
        <w:t>promotes higher levels of achievement and readies</w:t>
      </w:r>
      <w:r w:rsidRPr="00735302">
        <w:rPr>
          <w:rFonts w:cstheme="minorHAnsi"/>
        </w:rPr>
        <w:t xml:space="preserve"> them</w:t>
      </w:r>
      <w:r>
        <w:rPr>
          <w:rFonts w:cstheme="minorHAnsi"/>
        </w:rPr>
        <w:t xml:space="preserve"> for college, career, and civic participation</w:t>
      </w:r>
      <w:r w:rsidRPr="001C4E99">
        <w:t>.</w:t>
      </w:r>
    </w:p>
    <w:p w14:paraId="58FEE4A9" w14:textId="77777777" w:rsidR="0049185D" w:rsidRPr="00735302" w:rsidRDefault="0049185D" w:rsidP="0049185D">
      <w:pPr>
        <w:tabs>
          <w:tab w:val="left" w:pos="360"/>
          <w:tab w:val="left" w:pos="720"/>
          <w:tab w:val="left" w:pos="1080"/>
          <w:tab w:val="left" w:pos="1440"/>
          <w:tab w:val="left" w:pos="1800"/>
          <w:tab w:val="left" w:pos="2160"/>
        </w:tabs>
      </w:pPr>
      <w:r w:rsidRPr="00484242">
        <w:rPr>
          <w:b/>
        </w:rPr>
        <w:t>Recommended resources:</w:t>
      </w:r>
      <w:r w:rsidRPr="00123F26">
        <w:t xml:space="preserve"> </w:t>
      </w:r>
    </w:p>
    <w:p w14:paraId="459713AA" w14:textId="663EBC69" w:rsidR="0049185D" w:rsidRPr="00CB4172" w:rsidRDefault="0049185D" w:rsidP="00B946D9">
      <w:pPr>
        <w:pStyle w:val="ListParagraph"/>
        <w:numPr>
          <w:ilvl w:val="0"/>
          <w:numId w:val="7"/>
        </w:numPr>
        <w:ind w:left="360"/>
        <w:contextualSpacing w:val="0"/>
        <w:rPr>
          <w:rFonts w:cs="Calibri"/>
        </w:rPr>
      </w:pPr>
      <w:r w:rsidRPr="00CB4172">
        <w:rPr>
          <w:rFonts w:cs="Calibri"/>
          <w:i/>
          <w:iCs/>
        </w:rPr>
        <w:t>Quick Reference Guide: Establishing an Effective Science and Technology/Engineering (STE) Program</w:t>
      </w:r>
      <w:r w:rsidRPr="00CB4172">
        <w:rPr>
          <w:rFonts w:cs="Calibri"/>
        </w:rPr>
        <w:t xml:space="preserve"> (</w:t>
      </w:r>
      <w:hyperlink r:id="rId28" w:history="1">
        <w:r w:rsidR="00D267C7" w:rsidRPr="004D502E">
          <w:rPr>
            <w:rStyle w:val="Hyperlink"/>
            <w:rFonts w:cs="Calibri"/>
          </w:rPr>
          <w:t>http://www.doe.mass.edu/stem/ste/STEprogram.docx</w:t>
        </w:r>
      </w:hyperlink>
      <w:r w:rsidR="00D267C7">
        <w:rPr>
          <w:rFonts w:cs="Calibri"/>
        </w:rPr>
        <w:t>)</w:t>
      </w:r>
      <w:r w:rsidRPr="00CB4172">
        <w:rPr>
          <w:rFonts w:cs="Calibri"/>
        </w:rPr>
        <w:t>: ESE has identified five components districts should attend to when designing a rigorous, coherent and relevant pre-K-12 STE education program. Educators, administrators and curriculum designers can refer to this guide for brief descriptions and resources for each component.</w:t>
      </w:r>
    </w:p>
    <w:p w14:paraId="4FDA4CA7" w14:textId="77777777" w:rsidR="0049185D" w:rsidRPr="00CB4172" w:rsidRDefault="0049185D" w:rsidP="00B946D9">
      <w:pPr>
        <w:pStyle w:val="ListParagraph"/>
        <w:numPr>
          <w:ilvl w:val="0"/>
          <w:numId w:val="7"/>
        </w:numPr>
        <w:ind w:left="360"/>
        <w:contextualSpacing w:val="0"/>
        <w:rPr>
          <w:rFonts w:cs="Calibri"/>
        </w:rPr>
      </w:pPr>
      <w:r w:rsidRPr="00CB4172">
        <w:rPr>
          <w:rFonts w:cs="Calibri"/>
          <w:i/>
          <w:iCs/>
        </w:rPr>
        <w:t xml:space="preserve">ESE’s STE Quality Review Rubric </w:t>
      </w:r>
      <w:r w:rsidRPr="00CB4172">
        <w:rPr>
          <w:rFonts w:cs="Calibri"/>
          <w:iCs/>
        </w:rPr>
        <w:t>(</w:t>
      </w:r>
      <w:hyperlink r:id="rId29" w:history="1">
        <w:r w:rsidRPr="00CB4172">
          <w:rPr>
            <w:rStyle w:val="Hyperlink"/>
            <w:rFonts w:cs="Calibri"/>
            <w:iCs/>
          </w:rPr>
          <w:t>http://www.doe.mass.edu/candi/model/rubrics/STE.pdf</w:t>
        </w:r>
      </w:hyperlink>
      <w:r w:rsidRPr="00CB4172">
        <w:rPr>
          <w:rFonts w:cs="Calibri"/>
          <w:iCs/>
        </w:rPr>
        <w:t>) is designed to help educators determine the quality, rigor, and alignment of lessons and units to the 2016 MA STE Curriculum Framework.</w:t>
      </w:r>
    </w:p>
    <w:p w14:paraId="0A43222D" w14:textId="60BAB3C4" w:rsidR="005E6CBB" w:rsidRPr="005E6CBB" w:rsidRDefault="005E6CBB" w:rsidP="00B946D9">
      <w:pPr>
        <w:pStyle w:val="NoSpacing"/>
        <w:numPr>
          <w:ilvl w:val="0"/>
          <w:numId w:val="53"/>
        </w:numPr>
        <w:spacing w:after="200" w:line="276" w:lineRule="auto"/>
        <w:ind w:left="360"/>
        <w:rPr>
          <w:rFonts w:asciiTheme="minorHAnsi" w:hAnsiTheme="minorHAnsi" w:cstheme="minorHAnsi"/>
          <w:sz w:val="22"/>
          <w:szCs w:val="22"/>
        </w:rPr>
      </w:pPr>
      <w:r>
        <w:rPr>
          <w:rFonts w:asciiTheme="minorHAnsi" w:hAnsiTheme="minorHAnsi" w:cstheme="minorHAnsi"/>
          <w:sz w:val="22"/>
          <w:szCs w:val="22"/>
        </w:rPr>
        <w:t xml:space="preserve">The </w:t>
      </w:r>
      <w:r w:rsidRPr="00B946D9">
        <w:rPr>
          <w:rFonts w:asciiTheme="minorHAnsi" w:hAnsiTheme="minorHAnsi" w:cstheme="minorHAnsi"/>
          <w:i/>
          <w:sz w:val="22"/>
          <w:szCs w:val="22"/>
        </w:rPr>
        <w:t xml:space="preserve">Next Generation ESL Curriculum Resource Guide </w:t>
      </w:r>
      <w:hyperlink r:id="rId30" w:history="1">
        <w:r w:rsidR="00980BA5" w:rsidRPr="00B946D9">
          <w:rPr>
            <w:rStyle w:val="Hyperlink"/>
            <w:rFonts w:asciiTheme="minorHAnsi" w:hAnsiTheme="minorHAnsi" w:cstheme="minorHAnsi"/>
            <w:bCs/>
            <w:sz w:val="22"/>
            <w:szCs w:val="22"/>
          </w:rPr>
          <w:t>(http://www.doe.mass.edu/ell/curriculum.html</w:t>
        </w:r>
      </w:hyperlink>
      <w:r>
        <w:rPr>
          <w:rFonts w:asciiTheme="minorHAnsi" w:hAnsiTheme="minorHAnsi" w:cstheme="minorHAnsi"/>
          <w:sz w:val="22"/>
          <w:szCs w:val="22"/>
        </w:rPr>
        <w:t>)</w:t>
      </w:r>
      <w:r w:rsidR="00980BA5">
        <w:rPr>
          <w:rFonts w:asciiTheme="minorHAnsi" w:hAnsiTheme="minorHAnsi" w:cstheme="minorHAnsi"/>
          <w:sz w:val="22"/>
          <w:szCs w:val="22"/>
        </w:rPr>
        <w:t xml:space="preserve"> </w:t>
      </w:r>
      <w:r w:rsidRPr="008C40CE">
        <w:rPr>
          <w:rFonts w:asciiTheme="minorHAnsi" w:hAnsiTheme="minorHAnsi" w:cstheme="minorHAnsi"/>
          <w:sz w:val="22"/>
          <w:szCs w:val="22"/>
        </w:rPr>
        <w:t>provides</w:t>
      </w:r>
      <w:r w:rsidR="00786583" w:rsidRPr="005E6CBB" w:rsidDel="005E6CBB">
        <w:rPr>
          <w:rFonts w:asciiTheme="minorHAnsi" w:hAnsiTheme="minorHAnsi" w:cstheme="minorHAnsi"/>
          <w:sz w:val="22"/>
          <w:szCs w:val="22"/>
        </w:rPr>
        <w:t xml:space="preserve"> </w:t>
      </w:r>
      <w:r w:rsidR="00A519BA">
        <w:rPr>
          <w:rFonts w:asciiTheme="minorHAnsi" w:hAnsiTheme="minorHAnsi" w:cstheme="minorHAnsi"/>
          <w:sz w:val="22"/>
          <w:szCs w:val="22"/>
        </w:rPr>
        <w:t xml:space="preserve">extensive </w:t>
      </w:r>
      <w:r w:rsidR="0057686C">
        <w:rPr>
          <w:rFonts w:asciiTheme="minorHAnsi" w:hAnsiTheme="minorHAnsi" w:cstheme="minorHAnsi"/>
          <w:sz w:val="22"/>
          <w:szCs w:val="22"/>
        </w:rPr>
        <w:t>r</w:t>
      </w:r>
      <w:r w:rsidR="0057686C" w:rsidRPr="005E6CBB">
        <w:rPr>
          <w:rFonts w:asciiTheme="minorHAnsi" w:hAnsiTheme="minorHAnsi" w:cstheme="minorHAnsi"/>
          <w:sz w:val="22"/>
          <w:szCs w:val="22"/>
        </w:rPr>
        <w:t xml:space="preserve">esources </w:t>
      </w:r>
      <w:r w:rsidRPr="005E6CBB">
        <w:rPr>
          <w:rFonts w:asciiTheme="minorHAnsi" w:hAnsiTheme="minorHAnsi" w:cstheme="minorHAnsi"/>
          <w:sz w:val="22"/>
          <w:szCs w:val="22"/>
        </w:rPr>
        <w:t>for professional learning communities (PLCs) to support collaborative ESL curriculum development.</w:t>
      </w:r>
    </w:p>
    <w:p w14:paraId="1A3E532E" w14:textId="0375CAFB" w:rsidR="005E6CBB" w:rsidRPr="005E6CBB" w:rsidRDefault="0057686C" w:rsidP="005E6CBB">
      <w:pPr>
        <w:pStyle w:val="NoSpacing"/>
        <w:numPr>
          <w:ilvl w:val="0"/>
          <w:numId w:val="53"/>
        </w:numPr>
        <w:spacing w:after="200" w:line="276" w:lineRule="auto"/>
        <w:ind w:left="360"/>
        <w:rPr>
          <w:rFonts w:asciiTheme="minorHAnsi" w:hAnsiTheme="minorHAnsi" w:cstheme="minorHAnsi"/>
          <w:b/>
          <w:bCs/>
          <w:color w:val="000000"/>
          <w:sz w:val="22"/>
          <w:szCs w:val="22"/>
        </w:rPr>
      </w:pPr>
      <w:r>
        <w:rPr>
          <w:rFonts w:asciiTheme="minorHAnsi" w:hAnsiTheme="minorHAnsi" w:cstheme="minorHAnsi"/>
          <w:sz w:val="22"/>
          <w:szCs w:val="22"/>
        </w:rPr>
        <w:t xml:space="preserve">The </w:t>
      </w:r>
      <w:r w:rsidRPr="00B946D9">
        <w:rPr>
          <w:rFonts w:asciiTheme="minorHAnsi" w:hAnsiTheme="minorHAnsi" w:cstheme="minorHAnsi"/>
          <w:i/>
          <w:sz w:val="22"/>
          <w:szCs w:val="22"/>
        </w:rPr>
        <w:t>Collaboration Tool</w:t>
      </w:r>
      <w:r>
        <w:rPr>
          <w:rFonts w:asciiTheme="minorHAnsi" w:hAnsiTheme="minorHAnsi" w:cstheme="minorHAnsi"/>
          <w:sz w:val="22"/>
          <w:szCs w:val="22"/>
        </w:rPr>
        <w:t xml:space="preserve"> (</w:t>
      </w:r>
      <w:hyperlink r:id="rId31" w:history="1">
        <w:r w:rsidRPr="0057686C">
          <w:rPr>
            <w:rStyle w:val="Hyperlink"/>
            <w:rFonts w:asciiTheme="minorHAnsi" w:hAnsiTheme="minorHAnsi" w:cstheme="minorHAnsi"/>
            <w:sz w:val="22"/>
            <w:szCs w:val="22"/>
          </w:rPr>
          <w:t>http://www.doe.mass.edu/ell/curriculum.html</w:t>
        </w:r>
      </w:hyperlink>
      <w:r>
        <w:rPr>
          <w:rFonts w:asciiTheme="minorHAnsi" w:hAnsiTheme="minorHAnsi" w:cstheme="minorHAnsi"/>
          <w:sz w:val="22"/>
          <w:szCs w:val="22"/>
        </w:rPr>
        <w:t>)</w:t>
      </w:r>
      <w:r w:rsidR="007F1506">
        <w:rPr>
          <w:rFonts w:asciiTheme="minorHAnsi" w:hAnsiTheme="minorHAnsi" w:cstheme="minorHAnsi"/>
          <w:sz w:val="22"/>
          <w:szCs w:val="22"/>
        </w:rPr>
        <w:t xml:space="preserve"> </w:t>
      </w:r>
      <w:r w:rsidR="005E6CBB" w:rsidRPr="005E6CBB">
        <w:rPr>
          <w:rFonts w:asciiTheme="minorHAnsi" w:hAnsiTheme="minorHAnsi" w:cstheme="minorHAnsi"/>
          <w:sz w:val="22"/>
          <w:szCs w:val="22"/>
        </w:rPr>
        <w:t xml:space="preserve">is </w:t>
      </w:r>
      <w:r>
        <w:rPr>
          <w:rFonts w:asciiTheme="minorHAnsi" w:hAnsiTheme="minorHAnsi" w:cstheme="minorHAnsi"/>
          <w:sz w:val="22"/>
          <w:szCs w:val="22"/>
        </w:rPr>
        <w:t>designed</w:t>
      </w:r>
      <w:r w:rsidR="005E6CBB" w:rsidRPr="005E6CBB">
        <w:rPr>
          <w:rFonts w:asciiTheme="minorHAnsi" w:hAnsiTheme="minorHAnsi" w:cstheme="minorHAnsi"/>
          <w:sz w:val="22"/>
          <w:szCs w:val="22"/>
        </w:rPr>
        <w:t xml:space="preserve"> to support curricular planning with the intentional, simultaneous development of language and standards-based analytical practices and concepts. The Collaboration Tool can help educators create clear, standards-based language learning goals for developing curricula. </w:t>
      </w:r>
    </w:p>
    <w:p w14:paraId="762A6974" w14:textId="708E11A9" w:rsidR="0049185D" w:rsidRPr="0002460E" w:rsidRDefault="0049185D" w:rsidP="0049185D">
      <w:pPr>
        <w:tabs>
          <w:tab w:val="left" w:pos="360"/>
          <w:tab w:val="left" w:pos="1080"/>
          <w:tab w:val="left" w:pos="1440"/>
          <w:tab w:val="left" w:pos="1800"/>
          <w:tab w:val="left" w:pos="2160"/>
        </w:tabs>
        <w:ind w:left="360" w:hanging="360"/>
        <w:rPr>
          <w:b/>
        </w:rPr>
      </w:pPr>
      <w:r>
        <w:rPr>
          <w:b/>
        </w:rPr>
        <w:lastRenderedPageBreak/>
        <w:t>3.</w:t>
      </w:r>
      <w:r>
        <w:rPr>
          <w:b/>
        </w:rPr>
        <w:tab/>
      </w:r>
      <w:bookmarkStart w:id="14" w:name="_Hlk503094912"/>
      <w:r>
        <w:rPr>
          <w:rFonts w:ascii="Calibri" w:eastAsia="Calibri" w:hAnsi="Calibri" w:cs="Calibri"/>
          <w:b/>
        </w:rPr>
        <w:t xml:space="preserve">The district should further articulate the district’s expectations for high-quality instruction, </w:t>
      </w:r>
      <w:r>
        <w:rPr>
          <w:rFonts w:eastAsia="Times New Roman"/>
          <w:b/>
        </w:rPr>
        <w:t>communicate this to the full educational community, and support teachers in its implementation</w:t>
      </w:r>
      <w:r>
        <w:rPr>
          <w:rFonts w:ascii="Calibri" w:eastAsia="Calibri" w:hAnsi="Calibri" w:cs="Calibri"/>
          <w:b/>
        </w:rPr>
        <w:t xml:space="preserve">. </w:t>
      </w:r>
    </w:p>
    <w:bookmarkEnd w:id="14"/>
    <w:p w14:paraId="541C7489" w14:textId="7266FF25" w:rsidR="0049185D" w:rsidRPr="00EB0E19" w:rsidRDefault="0049185D" w:rsidP="0049185D">
      <w:pPr>
        <w:pStyle w:val="ListParagraph"/>
        <w:numPr>
          <w:ilvl w:val="1"/>
          <w:numId w:val="27"/>
        </w:numPr>
        <w:tabs>
          <w:tab w:val="left" w:pos="360"/>
          <w:tab w:val="left" w:pos="720"/>
          <w:tab w:val="left" w:pos="1080"/>
          <w:tab w:val="left" w:pos="1440"/>
          <w:tab w:val="left" w:pos="1800"/>
          <w:tab w:val="left" w:pos="2160"/>
        </w:tabs>
        <w:ind w:left="720"/>
        <w:contextualSpacing w:val="0"/>
      </w:pPr>
      <w:r>
        <w:rPr>
          <w:rFonts w:ascii="Calibri" w:eastAsia="Calibri" w:hAnsi="Calibri" w:cs="Calibri"/>
        </w:rPr>
        <w:t xml:space="preserve">The district should continue to articulate its instructional expectations, including the 11 power standards of the educator evaluation rubric and its instructional strategic objectives of rigor, inclusive practices, and student engagement.   </w:t>
      </w:r>
    </w:p>
    <w:p w14:paraId="62AF8D19" w14:textId="58EF2528" w:rsidR="0049185D" w:rsidRPr="0052426D" w:rsidRDefault="0049185D" w:rsidP="00841BA2">
      <w:pPr>
        <w:pStyle w:val="ListParagraph"/>
        <w:numPr>
          <w:ilvl w:val="6"/>
          <w:numId w:val="25"/>
        </w:numPr>
        <w:tabs>
          <w:tab w:val="left" w:pos="360"/>
          <w:tab w:val="left" w:pos="720"/>
          <w:tab w:val="left" w:pos="1080"/>
          <w:tab w:val="left" w:pos="1440"/>
          <w:tab w:val="left" w:pos="1800"/>
          <w:tab w:val="left" w:pos="2160"/>
        </w:tabs>
        <w:ind w:hanging="450"/>
        <w:contextualSpacing w:val="0"/>
      </w:pPr>
      <w:r>
        <w:rPr>
          <w:rFonts w:ascii="Calibri" w:eastAsia="Calibri" w:hAnsi="Calibri" w:cs="Calibri"/>
        </w:rPr>
        <w:t xml:space="preserve">  Using grade-level meetings, department and faculty meetings, common planning time, professional learning communities, and professional development time, the district is encouraged to discuss ideas and strategies from its instructional expectations. </w:t>
      </w:r>
    </w:p>
    <w:p w14:paraId="03C4F66A" w14:textId="77C3E428" w:rsidR="0049185D" w:rsidRPr="0052426D" w:rsidRDefault="0049185D" w:rsidP="00841BA2">
      <w:pPr>
        <w:pStyle w:val="ListParagraph"/>
        <w:numPr>
          <w:ilvl w:val="6"/>
          <w:numId w:val="25"/>
        </w:numPr>
        <w:tabs>
          <w:tab w:val="left" w:pos="360"/>
          <w:tab w:val="left" w:pos="720"/>
          <w:tab w:val="left" w:pos="1080"/>
          <w:tab w:val="left" w:pos="1440"/>
          <w:tab w:val="left" w:pos="1800"/>
          <w:tab w:val="left" w:pos="2160"/>
        </w:tabs>
        <w:ind w:hanging="450"/>
        <w:contextualSpacing w:val="0"/>
      </w:pPr>
      <w:r>
        <w:rPr>
          <w:rFonts w:ascii="Calibri" w:eastAsia="Calibri" w:hAnsi="Calibri" w:cs="Calibri"/>
        </w:rPr>
        <w:t xml:space="preserve">  One possible strategy for deep analysis and calibration of instructional expectations is use meeting time to view videos of effective instructional strategies and then follow up with discussion.  Shared professional readings and subsequent discussions can also strengthen teachers’ understanding of key instructional strategies.</w:t>
      </w:r>
    </w:p>
    <w:p w14:paraId="362DFD6D" w14:textId="1E9ECEA4" w:rsidR="0049185D" w:rsidRPr="00B946D9" w:rsidRDefault="0049185D" w:rsidP="00841BA2">
      <w:pPr>
        <w:pStyle w:val="ListParagraph"/>
        <w:numPr>
          <w:ilvl w:val="6"/>
          <w:numId w:val="25"/>
        </w:numPr>
        <w:tabs>
          <w:tab w:val="left" w:pos="360"/>
          <w:tab w:val="left" w:pos="720"/>
          <w:tab w:val="left" w:pos="1080"/>
          <w:tab w:val="left" w:pos="1440"/>
          <w:tab w:val="left" w:pos="1800"/>
          <w:tab w:val="left" w:pos="2160"/>
        </w:tabs>
        <w:ind w:hanging="450"/>
        <w:contextualSpacing w:val="0"/>
      </w:pPr>
      <w:r>
        <w:rPr>
          <w:rFonts w:ascii="Calibri" w:eastAsia="Calibri" w:hAnsi="Calibri" w:cs="Calibri"/>
        </w:rPr>
        <w:t xml:space="preserve">  The district should continue to use coaches and other instructional leaders to model best practice in classrooms</w:t>
      </w:r>
      <w:r w:rsidR="00DE73E1">
        <w:rPr>
          <w:rFonts w:ascii="Calibri" w:eastAsia="Calibri" w:hAnsi="Calibri" w:cs="Calibri"/>
        </w:rPr>
        <w:t xml:space="preserve">, </w:t>
      </w:r>
      <w:r>
        <w:rPr>
          <w:rFonts w:ascii="Calibri" w:eastAsia="Calibri" w:hAnsi="Calibri" w:cs="Calibri"/>
        </w:rPr>
        <w:t>to facilitate lesson study, and to provide team, grade-level, and department coaching, as well as one-to-one support.</w:t>
      </w:r>
    </w:p>
    <w:p w14:paraId="1D600BED" w14:textId="6AFC3CD4" w:rsidR="0049185D" w:rsidRPr="0052426D" w:rsidRDefault="0049185D" w:rsidP="00841BA2">
      <w:pPr>
        <w:pStyle w:val="ListParagraph"/>
        <w:numPr>
          <w:ilvl w:val="6"/>
          <w:numId w:val="25"/>
        </w:numPr>
        <w:tabs>
          <w:tab w:val="left" w:pos="360"/>
          <w:tab w:val="left" w:pos="720"/>
          <w:tab w:val="left" w:pos="1080"/>
          <w:tab w:val="left" w:pos="1440"/>
          <w:tab w:val="left" w:pos="1800"/>
          <w:tab w:val="left" w:pos="2160"/>
        </w:tabs>
        <w:ind w:hanging="450"/>
        <w:contextualSpacing w:val="0"/>
      </w:pPr>
      <w:r>
        <w:rPr>
          <w:rFonts w:ascii="Calibri" w:eastAsia="Calibri" w:hAnsi="Calibri" w:cs="Calibri"/>
        </w:rPr>
        <w:t xml:space="preserve"> Administrators are encouraged to empower teachers</w:t>
      </w:r>
      <w:r w:rsidR="00DE73E1">
        <w:rPr>
          <w:rFonts w:ascii="Calibri" w:eastAsia="Calibri" w:hAnsi="Calibri" w:cs="Calibri"/>
        </w:rPr>
        <w:t xml:space="preserve"> to reflect on their practice</w:t>
      </w:r>
      <w:r>
        <w:rPr>
          <w:rFonts w:ascii="Calibri" w:eastAsia="Calibri" w:hAnsi="Calibri" w:cs="Calibri"/>
        </w:rPr>
        <w:t xml:space="preserve"> by providing time for them to observe effective practice in classrooms.</w:t>
      </w:r>
    </w:p>
    <w:p w14:paraId="08B647F6" w14:textId="4557AC2C" w:rsidR="0049185D" w:rsidRDefault="0049185D" w:rsidP="0049185D">
      <w:pPr>
        <w:pStyle w:val="ListParagraph"/>
        <w:numPr>
          <w:ilvl w:val="0"/>
          <w:numId w:val="26"/>
        </w:numPr>
        <w:tabs>
          <w:tab w:val="left" w:pos="360"/>
          <w:tab w:val="left" w:pos="720"/>
          <w:tab w:val="left" w:pos="1080"/>
          <w:tab w:val="left" w:pos="1440"/>
          <w:tab w:val="left" w:pos="1800"/>
          <w:tab w:val="left" w:pos="2160"/>
        </w:tabs>
        <w:ind w:left="720"/>
        <w:contextualSpacing w:val="0"/>
      </w:pPr>
      <w:r>
        <w:rPr>
          <w:rFonts w:ascii="Calibri" w:eastAsia="Calibri" w:hAnsi="Calibri" w:cs="Calibri"/>
        </w:rPr>
        <w:t xml:space="preserve">Teachers should be provided with appropriate guidance and feedback as they implement instructional expectations. </w:t>
      </w:r>
    </w:p>
    <w:p w14:paraId="53F35912" w14:textId="51EBDF4F" w:rsidR="0049185D" w:rsidRDefault="0049185D" w:rsidP="0049185D">
      <w:pPr>
        <w:pStyle w:val="ListParagraph"/>
        <w:numPr>
          <w:ilvl w:val="6"/>
          <w:numId w:val="24"/>
        </w:numPr>
        <w:tabs>
          <w:tab w:val="left" w:pos="360"/>
          <w:tab w:val="left" w:pos="720"/>
          <w:tab w:val="left" w:pos="1080"/>
          <w:tab w:val="left" w:pos="1440"/>
          <w:tab w:val="left" w:pos="1800"/>
        </w:tabs>
        <w:ind w:left="1080"/>
        <w:contextualSpacing w:val="0"/>
      </w:pPr>
      <w:r>
        <w:t xml:space="preserve">Professional development should focus on elements of the district’s expectations for effective instruction.  </w:t>
      </w:r>
    </w:p>
    <w:p w14:paraId="39ACE3ED" w14:textId="757E763F" w:rsidR="0049185D" w:rsidRDefault="0049185D" w:rsidP="0049185D">
      <w:pPr>
        <w:pStyle w:val="ListParagraph"/>
        <w:numPr>
          <w:ilvl w:val="6"/>
          <w:numId w:val="24"/>
        </w:numPr>
        <w:tabs>
          <w:tab w:val="left" w:pos="360"/>
          <w:tab w:val="left" w:pos="720"/>
          <w:tab w:val="left" w:pos="1080"/>
          <w:tab w:val="left" w:pos="1440"/>
          <w:tab w:val="left" w:pos="1800"/>
        </w:tabs>
        <w:ind w:left="1080"/>
        <w:contextualSpacing w:val="0"/>
      </w:pPr>
      <w:r>
        <w:t>Principals, as instructional leaders, should ensure that teachers have the information and support necessary to meet the district’s expectations for instruction.</w:t>
      </w:r>
    </w:p>
    <w:p w14:paraId="38B0D384" w14:textId="6653F776" w:rsidR="0049185D" w:rsidRDefault="0049185D" w:rsidP="0049185D">
      <w:pPr>
        <w:pStyle w:val="ListParagraph"/>
        <w:numPr>
          <w:ilvl w:val="6"/>
          <w:numId w:val="24"/>
        </w:numPr>
        <w:tabs>
          <w:tab w:val="left" w:pos="360"/>
          <w:tab w:val="left" w:pos="720"/>
          <w:tab w:val="left" w:pos="1080"/>
          <w:tab w:val="left" w:pos="1440"/>
          <w:tab w:val="left" w:pos="1800"/>
        </w:tabs>
        <w:ind w:left="1080"/>
        <w:contextualSpacing w:val="0"/>
      </w:pPr>
      <w:r>
        <w:t>Teachers should receive frequent, helpful feedback that helps them to continually improve their instruction.</w:t>
      </w:r>
    </w:p>
    <w:p w14:paraId="40B8A472" w14:textId="77777777" w:rsidR="00922A33" w:rsidRPr="0052426D" w:rsidRDefault="00922A33" w:rsidP="00922A33">
      <w:pPr>
        <w:pStyle w:val="ListParagraph"/>
        <w:numPr>
          <w:ilvl w:val="7"/>
          <w:numId w:val="24"/>
        </w:numPr>
        <w:tabs>
          <w:tab w:val="left" w:pos="360"/>
          <w:tab w:val="left" w:pos="720"/>
          <w:tab w:val="left" w:pos="1080"/>
          <w:tab w:val="left" w:pos="1440"/>
          <w:tab w:val="left" w:pos="1800"/>
          <w:tab w:val="left" w:pos="2160"/>
        </w:tabs>
        <w:ind w:left="1350"/>
        <w:contextualSpacing w:val="0"/>
      </w:pPr>
      <w:r>
        <w:rPr>
          <w:rFonts w:ascii="Calibri" w:eastAsia="Calibri" w:hAnsi="Calibri" w:cs="Calibri"/>
        </w:rPr>
        <w:t>The district should review relevant data and information about instruction---including findings in this report---to determine whether coaches and other instructional leaders should change their approaches to more effectively support instructional improvement.</w:t>
      </w:r>
    </w:p>
    <w:p w14:paraId="72AF2F50" w14:textId="77777777" w:rsidR="0049185D" w:rsidRDefault="0049185D" w:rsidP="0049185D">
      <w:pPr>
        <w:tabs>
          <w:tab w:val="left" w:pos="360"/>
          <w:tab w:val="left" w:pos="720"/>
          <w:tab w:val="left" w:pos="1080"/>
          <w:tab w:val="left" w:pos="1440"/>
          <w:tab w:val="left" w:pos="1800"/>
        </w:tabs>
        <w:ind w:left="1080" w:hanging="360"/>
      </w:pPr>
      <w:r>
        <w:t>4.</w:t>
      </w:r>
      <w:r>
        <w:tab/>
        <w:t>The district should review and if possible modify teaching schedules so that teachers at all levels have regular, frequent department and/or grade level common planning and meeting time that can be used to collaboratively reflect on and improve curriculum and instruction.</w:t>
      </w:r>
    </w:p>
    <w:p w14:paraId="45B71164" w14:textId="203514B3" w:rsidR="0049185D" w:rsidRDefault="0049185D" w:rsidP="0049185D">
      <w:pPr>
        <w:pStyle w:val="ListParagraph"/>
        <w:numPr>
          <w:ilvl w:val="0"/>
          <w:numId w:val="26"/>
        </w:numPr>
        <w:tabs>
          <w:tab w:val="left" w:pos="360"/>
          <w:tab w:val="left" w:pos="720"/>
          <w:tab w:val="left" w:pos="1080"/>
          <w:tab w:val="left" w:pos="1440"/>
          <w:tab w:val="left" w:pos="1800"/>
          <w:tab w:val="left" w:pos="2160"/>
        </w:tabs>
        <w:ind w:left="720"/>
        <w:contextualSpacing w:val="0"/>
      </w:pPr>
      <w:r>
        <w:t xml:space="preserve">The administrative team is encouraged to expand upon current non-evaluative walkthrough practices. </w:t>
      </w:r>
    </w:p>
    <w:p w14:paraId="1B22F096" w14:textId="71560042" w:rsidR="0049185D" w:rsidRDefault="0049185D" w:rsidP="0049185D">
      <w:pPr>
        <w:pStyle w:val="ListParagraph"/>
        <w:numPr>
          <w:ilvl w:val="6"/>
          <w:numId w:val="17"/>
        </w:numPr>
        <w:tabs>
          <w:tab w:val="left" w:pos="360"/>
          <w:tab w:val="left" w:pos="720"/>
          <w:tab w:val="left" w:pos="1080"/>
          <w:tab w:val="left" w:pos="1440"/>
          <w:tab w:val="left" w:pos="1800"/>
        </w:tabs>
        <w:ind w:left="1080"/>
        <w:contextualSpacing w:val="0"/>
      </w:pPr>
      <w:r>
        <w:lastRenderedPageBreak/>
        <w:t>Administrators are encouraged to conduct walkthroughs targeting specific power standards and/or characteristics from ESE’s Instructional Inventory to generalize and share feedback about trends observed, and to discuss improvement strategies regularly with teachers.</w:t>
      </w:r>
    </w:p>
    <w:p w14:paraId="5D8733C0" w14:textId="6BA14C04" w:rsidR="0049185D" w:rsidRDefault="0049185D" w:rsidP="0049185D">
      <w:pPr>
        <w:tabs>
          <w:tab w:val="left" w:pos="360"/>
          <w:tab w:val="left" w:pos="720"/>
          <w:tab w:val="left" w:pos="1080"/>
          <w:tab w:val="left" w:pos="1440"/>
          <w:tab w:val="left" w:pos="1800"/>
          <w:tab w:val="left" w:pos="2160"/>
        </w:tabs>
        <w:rPr>
          <w:rFonts w:ascii="Calibri" w:eastAsia="Calibri" w:hAnsi="Calibri" w:cs="Calibri"/>
        </w:rPr>
      </w:pPr>
      <w:r>
        <w:rPr>
          <w:rFonts w:ascii="Calibri" w:eastAsia="Calibri" w:hAnsi="Calibri" w:cs="Calibri"/>
          <w:b/>
        </w:rPr>
        <w:t>Benefits:</w:t>
      </w:r>
      <w:r>
        <w:rPr>
          <w:rFonts w:ascii="Calibri" w:eastAsia="Calibri" w:hAnsi="Calibri" w:cs="Calibri"/>
        </w:rPr>
        <w:t xml:space="preserve"> Implementing this recommendation will mean clear and articulated expectations for administrators and teachers for what constitutes high-quality teaching. This will provide a common language that will facilitate more focused feedback and professional development. A district that provides high-quality instruction for all students creates and sustains a culture of continuous improvement that has the potential to result in professional growth and increased student achievement. </w:t>
      </w:r>
    </w:p>
    <w:p w14:paraId="26D93128" w14:textId="77777777" w:rsidR="0049185D" w:rsidRPr="00BF2126" w:rsidRDefault="0049185D" w:rsidP="0049185D">
      <w:pPr>
        <w:tabs>
          <w:tab w:val="left" w:pos="360"/>
          <w:tab w:val="left" w:pos="720"/>
          <w:tab w:val="left" w:pos="1080"/>
          <w:tab w:val="left" w:pos="1440"/>
          <w:tab w:val="left" w:pos="1800"/>
          <w:tab w:val="left" w:pos="2160"/>
        </w:tabs>
      </w:pPr>
      <w:r w:rsidRPr="00BF2126">
        <w:rPr>
          <w:b/>
        </w:rPr>
        <w:t>Recommended resources:</w:t>
      </w:r>
    </w:p>
    <w:p w14:paraId="753F8E4A" w14:textId="77777777" w:rsidR="0049185D" w:rsidRPr="00910462" w:rsidRDefault="0049185D" w:rsidP="0049185D">
      <w:pPr>
        <w:numPr>
          <w:ilvl w:val="0"/>
          <w:numId w:val="7"/>
        </w:numPr>
        <w:ind w:left="360"/>
        <w:rPr>
          <w:rFonts w:cs="Calibri"/>
        </w:rPr>
      </w:pPr>
      <w:r w:rsidRPr="00910462">
        <w:rPr>
          <w:rFonts w:cs="Calibri"/>
        </w:rPr>
        <w:t xml:space="preserve">ESE’s </w:t>
      </w:r>
      <w:r w:rsidRPr="00910462">
        <w:rPr>
          <w:rFonts w:cs="Calibri"/>
          <w:i/>
        </w:rPr>
        <w:t>Learning Walkthrough Implementation Guide</w:t>
      </w:r>
      <w:r w:rsidRPr="00910462">
        <w:rPr>
          <w:rFonts w:cs="Calibri"/>
        </w:rPr>
        <w:t xml:space="preserve"> </w:t>
      </w:r>
      <w:r>
        <w:rPr>
          <w:rFonts w:cs="Calibri"/>
        </w:rPr>
        <w:t>(</w:t>
      </w:r>
      <w:hyperlink r:id="rId32" w:anchor="search=%22Learning Walkthrough Implementation Guide%22" w:history="1">
        <w:r w:rsidRPr="00EF6E26">
          <w:rPr>
            <w:rStyle w:val="Hyperlink"/>
            <w:rFonts w:cs="Calibri"/>
            <w:color w:val="990099"/>
          </w:rPr>
          <w:t>http://www.mass.gov/edu/docs/ese/accountability/dart/walkthrough/implementation-guide.pdf#search=%22Learning Walkthrough Implementation Guide%22</w:t>
        </w:r>
      </w:hyperlink>
      <w:r>
        <w:rPr>
          <w:rFonts w:cs="Calibri"/>
          <w:color w:val="990099"/>
        </w:rPr>
        <w:t>)</w:t>
      </w:r>
      <w:r w:rsidRPr="00910462">
        <w:rPr>
          <w:rFonts w:cs="Calibri"/>
        </w:rPr>
        <w:t xml:space="preserve"> is a resource to support instructional leaders in establishing a </w:t>
      </w:r>
      <w:r w:rsidRPr="00910462">
        <w:rPr>
          <w:rFonts w:cs="Calibri"/>
          <w:i/>
          <w:iCs/>
        </w:rPr>
        <w:t xml:space="preserve">Learning Walkthrough </w:t>
      </w:r>
      <w:r w:rsidRPr="00910462">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 (The link above includes a presentation to introduce Learning Walkthroughs.)</w:t>
      </w:r>
    </w:p>
    <w:p w14:paraId="2242A705" w14:textId="77777777" w:rsidR="0049185D" w:rsidRPr="00910462" w:rsidRDefault="0049185D" w:rsidP="0049185D">
      <w:pPr>
        <w:pStyle w:val="ListParagraph"/>
        <w:numPr>
          <w:ilvl w:val="0"/>
          <w:numId w:val="7"/>
        </w:numPr>
        <w:ind w:left="360"/>
        <w:contextualSpacing w:val="0"/>
        <w:rPr>
          <w:rFonts w:cs="Calibri"/>
        </w:rPr>
      </w:pPr>
      <w:r w:rsidRPr="00910462">
        <w:rPr>
          <w:rFonts w:cs="Calibri"/>
        </w:rPr>
        <w:t xml:space="preserve">ESE’s </w:t>
      </w:r>
      <w:r w:rsidRPr="00910462">
        <w:rPr>
          <w:rFonts w:cs="Calibri"/>
          <w:i/>
        </w:rPr>
        <w:t>Calibration Video Library</w:t>
      </w:r>
      <w:r w:rsidRPr="00910462">
        <w:rPr>
          <w:rFonts w:cs="Calibri"/>
        </w:rPr>
        <w:t xml:space="preserve"> (</w:t>
      </w:r>
      <w:hyperlink r:id="rId33" w:history="1">
        <w:r w:rsidRPr="00910462">
          <w:rPr>
            <w:rStyle w:val="Hyperlink"/>
            <w:rFonts w:cs="Calibri"/>
          </w:rPr>
          <w:t>http://www.doe.mass.edu/edeval/resources/calibration/</w:t>
        </w:r>
      </w:hyperlink>
      <w:r w:rsidRPr="00910462">
        <w:rPr>
          <w:rFonts w:cs="Calibri"/>
        </w:rPr>
        <w:t>) is a collection of professionally created videos of classroom instruction produced by the School Improvement Network. These videos depict a range of practice (this is NOT a collection of exemplars) to support within-district calibration activities that promote a shared understanding of instructional quality and rigor.</w:t>
      </w:r>
    </w:p>
    <w:p w14:paraId="720E2149" w14:textId="77777777" w:rsidR="0049185D" w:rsidRDefault="0049185D" w:rsidP="00B946D9">
      <w:pPr>
        <w:numPr>
          <w:ilvl w:val="0"/>
          <w:numId w:val="7"/>
        </w:numPr>
        <w:ind w:left="360"/>
      </w:pPr>
      <w:r w:rsidRPr="00012BC2">
        <w:rPr>
          <w:rFonts w:cs="Calibri"/>
        </w:rPr>
        <w:t xml:space="preserve">ESE’s </w:t>
      </w:r>
      <w:r w:rsidRPr="00012BC2">
        <w:rPr>
          <w:rFonts w:cs="Calibri"/>
          <w:i/>
        </w:rPr>
        <w:t xml:space="preserve">"What to Look For" Observation Guides </w:t>
      </w:r>
      <w:r w:rsidRPr="00012BC2">
        <w:rPr>
          <w:rFonts w:cs="Calibri"/>
          <w:b/>
          <w:i/>
        </w:rPr>
        <w:t>(Updated August 2017)</w:t>
      </w:r>
      <w:r w:rsidRPr="00012BC2">
        <w:rPr>
          <w:rFonts w:cs="Calibri"/>
        </w:rPr>
        <w:t xml:space="preserve"> (</w:t>
      </w:r>
      <w:hyperlink r:id="rId34" w:history="1">
        <w:r w:rsidRPr="00012BC2">
          <w:rPr>
            <w:rStyle w:val="Hyperlink"/>
            <w:rFonts w:cs="Calibri"/>
          </w:rPr>
          <w:t>http://www.doe.mass.edu/candi/observation/</w:t>
        </w:r>
      </w:hyperlink>
      <w:r w:rsidRPr="00012BC2">
        <w:rPr>
          <w:rFonts w:cs="Calibri"/>
        </w:rPr>
        <w:t>)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and students should be experiencing in specific subjects and grade levels.</w:t>
      </w:r>
      <w:r>
        <w:t xml:space="preserve"> </w:t>
      </w:r>
      <w:r>
        <w:br w:type="page"/>
      </w:r>
    </w:p>
    <w:p w14:paraId="30660541" w14:textId="77777777" w:rsidR="0023695F" w:rsidRDefault="00342350" w:rsidP="0023695F">
      <w:pPr>
        <w:pStyle w:val="Section"/>
      </w:pPr>
      <w:bookmarkStart w:id="15" w:name="_Toc518397461"/>
      <w:r>
        <w:lastRenderedPageBreak/>
        <w:t>Assessment</w:t>
      </w:r>
      <w:bookmarkEnd w:id="15"/>
    </w:p>
    <w:p w14:paraId="54E4678D" w14:textId="77777777" w:rsidR="00342350" w:rsidRPr="00C412C4" w:rsidRDefault="00342350" w:rsidP="00235976">
      <w:pPr>
        <w:rPr>
          <w:b/>
          <w:i/>
          <w:sz w:val="28"/>
          <w:szCs w:val="28"/>
        </w:rPr>
      </w:pPr>
      <w:r w:rsidRPr="00C412C4">
        <w:rPr>
          <w:b/>
          <w:i/>
          <w:sz w:val="28"/>
          <w:szCs w:val="28"/>
        </w:rPr>
        <w:t>Contextual Background</w:t>
      </w:r>
    </w:p>
    <w:p w14:paraId="59657D5D" w14:textId="412B0CB0" w:rsidR="00DC6E0C" w:rsidRDefault="00DC6E0C" w:rsidP="00DC6E0C">
      <w:pPr>
        <w:pStyle w:val="CommentText"/>
        <w:spacing w:line="276" w:lineRule="auto"/>
        <w:rPr>
          <w:rFonts w:ascii="Calibri" w:hAnsi="Calibri"/>
          <w:sz w:val="22"/>
          <w:szCs w:val="22"/>
        </w:rPr>
      </w:pPr>
      <w:r w:rsidRPr="00E37A3E">
        <w:rPr>
          <w:rFonts w:ascii="Calibri" w:hAnsi="Calibri"/>
          <w:sz w:val="22"/>
          <w:szCs w:val="22"/>
        </w:rPr>
        <w:t xml:space="preserve">The district’s </w:t>
      </w:r>
      <w:r w:rsidR="00246522">
        <w:rPr>
          <w:rFonts w:ascii="Calibri" w:hAnsi="Calibri"/>
          <w:sz w:val="22"/>
          <w:szCs w:val="22"/>
        </w:rPr>
        <w:t>d</w:t>
      </w:r>
      <w:r w:rsidRPr="00E37A3E">
        <w:rPr>
          <w:rFonts w:ascii="Calibri" w:hAnsi="Calibri"/>
          <w:sz w:val="22"/>
          <w:szCs w:val="22"/>
        </w:rPr>
        <w:t xml:space="preserve">irector of </w:t>
      </w:r>
      <w:r w:rsidR="00246522">
        <w:rPr>
          <w:rFonts w:ascii="Calibri" w:hAnsi="Calibri"/>
          <w:sz w:val="22"/>
          <w:szCs w:val="22"/>
        </w:rPr>
        <w:t>c</w:t>
      </w:r>
      <w:r>
        <w:rPr>
          <w:rFonts w:ascii="Calibri" w:hAnsi="Calibri"/>
          <w:sz w:val="22"/>
          <w:szCs w:val="22"/>
        </w:rPr>
        <w:t xml:space="preserve">urriculum, </w:t>
      </w:r>
      <w:r w:rsidR="00246522">
        <w:rPr>
          <w:rFonts w:ascii="Calibri" w:hAnsi="Calibri"/>
          <w:sz w:val="22"/>
          <w:szCs w:val="22"/>
        </w:rPr>
        <w:t>i</w:t>
      </w:r>
      <w:r>
        <w:rPr>
          <w:rFonts w:ascii="Calibri" w:hAnsi="Calibri"/>
          <w:sz w:val="22"/>
          <w:szCs w:val="22"/>
        </w:rPr>
        <w:t xml:space="preserve">nstruction, and </w:t>
      </w:r>
      <w:r w:rsidR="00246522">
        <w:rPr>
          <w:rFonts w:ascii="Calibri" w:hAnsi="Calibri"/>
          <w:sz w:val="22"/>
          <w:szCs w:val="22"/>
        </w:rPr>
        <w:t>a</w:t>
      </w:r>
      <w:r>
        <w:rPr>
          <w:rFonts w:ascii="Calibri" w:hAnsi="Calibri"/>
          <w:sz w:val="22"/>
          <w:szCs w:val="22"/>
        </w:rPr>
        <w:t>ssessment</w:t>
      </w:r>
      <w:r w:rsidRPr="00E37A3E">
        <w:rPr>
          <w:rFonts w:ascii="Calibri" w:hAnsi="Calibri"/>
          <w:sz w:val="22"/>
          <w:szCs w:val="22"/>
        </w:rPr>
        <w:t xml:space="preserve"> oversees </w:t>
      </w:r>
      <w:r w:rsidR="00246522">
        <w:rPr>
          <w:rFonts w:ascii="Calibri" w:hAnsi="Calibri"/>
          <w:sz w:val="22"/>
          <w:szCs w:val="22"/>
        </w:rPr>
        <w:t xml:space="preserve">the </w:t>
      </w:r>
      <w:r w:rsidR="00DA6745">
        <w:rPr>
          <w:rFonts w:ascii="Calibri" w:hAnsi="Calibri"/>
          <w:sz w:val="22"/>
          <w:szCs w:val="22"/>
        </w:rPr>
        <w:t xml:space="preserve">student assessment program and </w:t>
      </w:r>
      <w:r w:rsidRPr="00E37A3E">
        <w:rPr>
          <w:rFonts w:ascii="Calibri" w:hAnsi="Calibri"/>
          <w:sz w:val="22"/>
          <w:szCs w:val="22"/>
        </w:rPr>
        <w:t xml:space="preserve">data collection, analysis, </w:t>
      </w:r>
      <w:r w:rsidR="00DA6745">
        <w:rPr>
          <w:rFonts w:ascii="Calibri" w:hAnsi="Calibri"/>
          <w:sz w:val="22"/>
          <w:szCs w:val="22"/>
        </w:rPr>
        <w:t>dissemination</w:t>
      </w:r>
      <w:r w:rsidR="00486DF9">
        <w:rPr>
          <w:rFonts w:ascii="Calibri" w:hAnsi="Calibri"/>
          <w:sz w:val="22"/>
          <w:szCs w:val="22"/>
        </w:rPr>
        <w:t>,</w:t>
      </w:r>
      <w:r w:rsidR="00DA6745">
        <w:rPr>
          <w:rFonts w:ascii="Calibri" w:hAnsi="Calibri"/>
          <w:sz w:val="22"/>
          <w:szCs w:val="22"/>
        </w:rPr>
        <w:t xml:space="preserve"> and </w:t>
      </w:r>
      <w:r w:rsidR="00DA6745" w:rsidRPr="00E37A3E">
        <w:rPr>
          <w:rFonts w:ascii="Calibri" w:hAnsi="Calibri"/>
          <w:sz w:val="22"/>
          <w:szCs w:val="22"/>
        </w:rPr>
        <w:t>decision-making</w:t>
      </w:r>
      <w:r w:rsidR="00DA6745">
        <w:rPr>
          <w:rFonts w:ascii="Calibri" w:hAnsi="Calibri"/>
          <w:sz w:val="22"/>
          <w:szCs w:val="22"/>
        </w:rPr>
        <w:t xml:space="preserve"> </w:t>
      </w:r>
      <w:r>
        <w:rPr>
          <w:rFonts w:ascii="Calibri" w:hAnsi="Calibri"/>
          <w:sz w:val="22"/>
          <w:szCs w:val="22"/>
        </w:rPr>
        <w:t>for the district</w:t>
      </w:r>
      <w:r w:rsidR="00246522">
        <w:rPr>
          <w:rFonts w:ascii="Calibri" w:hAnsi="Calibri"/>
          <w:sz w:val="22"/>
          <w:szCs w:val="22"/>
        </w:rPr>
        <w:t xml:space="preserve">. </w:t>
      </w:r>
      <w:r w:rsidR="00DA6745">
        <w:rPr>
          <w:rFonts w:ascii="Calibri" w:hAnsi="Calibri"/>
          <w:sz w:val="22"/>
          <w:szCs w:val="22"/>
        </w:rPr>
        <w:t xml:space="preserve"> Under the supervision of the director, t</w:t>
      </w:r>
      <w:r w:rsidR="00246522">
        <w:rPr>
          <w:rFonts w:ascii="Calibri" w:hAnsi="Calibri"/>
          <w:sz w:val="22"/>
          <w:szCs w:val="22"/>
        </w:rPr>
        <w:t>he</w:t>
      </w:r>
      <w:r>
        <w:rPr>
          <w:rFonts w:ascii="Calibri" w:hAnsi="Calibri"/>
          <w:sz w:val="22"/>
          <w:szCs w:val="22"/>
        </w:rPr>
        <w:t xml:space="preserve"> </w:t>
      </w:r>
      <w:r w:rsidR="00246522">
        <w:rPr>
          <w:rFonts w:ascii="Calibri" w:hAnsi="Calibri"/>
          <w:sz w:val="22"/>
          <w:szCs w:val="22"/>
        </w:rPr>
        <w:t>e</w:t>
      </w:r>
      <w:r>
        <w:rPr>
          <w:rFonts w:ascii="Calibri" w:hAnsi="Calibri"/>
          <w:sz w:val="22"/>
          <w:szCs w:val="22"/>
        </w:rPr>
        <w:t xml:space="preserve">ducation </w:t>
      </w:r>
      <w:r w:rsidR="00246522">
        <w:rPr>
          <w:rFonts w:ascii="Calibri" w:hAnsi="Calibri"/>
          <w:sz w:val="22"/>
          <w:szCs w:val="22"/>
        </w:rPr>
        <w:t>t</w:t>
      </w:r>
      <w:r>
        <w:rPr>
          <w:rFonts w:ascii="Calibri" w:hAnsi="Calibri"/>
          <w:sz w:val="22"/>
          <w:szCs w:val="22"/>
        </w:rPr>
        <w:t xml:space="preserve">echnology </w:t>
      </w:r>
      <w:r w:rsidR="00246522">
        <w:rPr>
          <w:rFonts w:ascii="Calibri" w:hAnsi="Calibri"/>
          <w:sz w:val="22"/>
          <w:szCs w:val="22"/>
        </w:rPr>
        <w:t>c</w:t>
      </w:r>
      <w:r>
        <w:rPr>
          <w:rFonts w:ascii="Calibri" w:hAnsi="Calibri"/>
          <w:sz w:val="22"/>
          <w:szCs w:val="22"/>
        </w:rPr>
        <w:t>oordinator</w:t>
      </w:r>
      <w:r w:rsidR="00DA6745">
        <w:rPr>
          <w:rFonts w:ascii="Calibri" w:hAnsi="Calibri"/>
          <w:sz w:val="22"/>
          <w:szCs w:val="22"/>
        </w:rPr>
        <w:t xml:space="preserve"> provides additional support to the schools</w:t>
      </w:r>
      <w:r>
        <w:rPr>
          <w:rFonts w:ascii="Calibri" w:hAnsi="Calibri"/>
          <w:sz w:val="22"/>
          <w:szCs w:val="22"/>
        </w:rPr>
        <w:t xml:space="preserve">, joins data team meetings, offers professional development, and meets with </w:t>
      </w:r>
      <w:r w:rsidR="00DA6745">
        <w:rPr>
          <w:rFonts w:ascii="Calibri" w:hAnsi="Calibri"/>
          <w:sz w:val="22"/>
          <w:szCs w:val="22"/>
        </w:rPr>
        <w:t xml:space="preserve">individual </w:t>
      </w:r>
      <w:r>
        <w:rPr>
          <w:rFonts w:ascii="Calibri" w:hAnsi="Calibri"/>
          <w:sz w:val="22"/>
          <w:szCs w:val="22"/>
        </w:rPr>
        <w:t>teachers to answer questions as they arise.</w:t>
      </w:r>
    </w:p>
    <w:p w14:paraId="25873D44" w14:textId="02E8B801" w:rsidR="00DC6E0C" w:rsidRPr="00F91791" w:rsidRDefault="00DC6E0C" w:rsidP="00DC6E0C">
      <w:pPr>
        <w:pStyle w:val="CommentText"/>
        <w:spacing w:line="276" w:lineRule="auto"/>
        <w:rPr>
          <w:rFonts w:ascii="Calibri" w:hAnsi="Calibri"/>
          <w:sz w:val="22"/>
          <w:szCs w:val="22"/>
        </w:rPr>
      </w:pPr>
      <w:bookmarkStart w:id="16" w:name="_Hlk503084030"/>
      <w:r>
        <w:rPr>
          <w:rFonts w:ascii="Calibri" w:hAnsi="Calibri"/>
          <w:sz w:val="22"/>
          <w:szCs w:val="22"/>
        </w:rPr>
        <w:t xml:space="preserve">The district </w:t>
      </w:r>
      <w:r w:rsidR="00DA6745">
        <w:rPr>
          <w:rFonts w:ascii="Calibri" w:hAnsi="Calibri"/>
          <w:sz w:val="22"/>
          <w:szCs w:val="22"/>
        </w:rPr>
        <w:t>has devoted</w:t>
      </w:r>
      <w:r>
        <w:rPr>
          <w:rFonts w:ascii="Calibri" w:hAnsi="Calibri"/>
          <w:sz w:val="22"/>
          <w:szCs w:val="22"/>
        </w:rPr>
        <w:t xml:space="preserve"> time and resources</w:t>
      </w:r>
      <w:r w:rsidRPr="00E37A3E">
        <w:rPr>
          <w:rFonts w:ascii="Calibri" w:hAnsi="Calibri"/>
          <w:sz w:val="22"/>
          <w:szCs w:val="22"/>
        </w:rPr>
        <w:t xml:space="preserve"> to </w:t>
      </w:r>
      <w:r>
        <w:rPr>
          <w:rFonts w:ascii="Calibri" w:hAnsi="Calibri"/>
          <w:sz w:val="22"/>
          <w:szCs w:val="22"/>
        </w:rPr>
        <w:t xml:space="preserve">support educators in </w:t>
      </w:r>
      <w:r w:rsidRPr="00E37A3E">
        <w:rPr>
          <w:rFonts w:ascii="Calibri" w:hAnsi="Calibri"/>
          <w:sz w:val="22"/>
          <w:szCs w:val="22"/>
        </w:rPr>
        <w:t>usin</w:t>
      </w:r>
      <w:r>
        <w:rPr>
          <w:rFonts w:ascii="Calibri" w:hAnsi="Calibri"/>
          <w:sz w:val="22"/>
          <w:szCs w:val="22"/>
        </w:rPr>
        <w:t>g data more effectively and has</w:t>
      </w:r>
      <w:r w:rsidRPr="00E37A3E">
        <w:rPr>
          <w:rFonts w:ascii="Calibri" w:hAnsi="Calibri"/>
          <w:sz w:val="22"/>
          <w:szCs w:val="22"/>
        </w:rPr>
        <w:t xml:space="preserve"> </w:t>
      </w:r>
      <w:r w:rsidR="005771F2">
        <w:rPr>
          <w:rFonts w:ascii="Calibri" w:hAnsi="Calibri"/>
          <w:sz w:val="22"/>
          <w:szCs w:val="22"/>
        </w:rPr>
        <w:t xml:space="preserve">begun to </w:t>
      </w:r>
      <w:r w:rsidRPr="00E37A3E">
        <w:rPr>
          <w:rFonts w:ascii="Calibri" w:hAnsi="Calibri"/>
          <w:sz w:val="22"/>
          <w:szCs w:val="22"/>
        </w:rPr>
        <w:t>set up structures to make ongoing progress in this area.</w:t>
      </w:r>
      <w:r>
        <w:rPr>
          <w:rFonts w:ascii="Calibri" w:hAnsi="Calibri"/>
          <w:sz w:val="22"/>
          <w:szCs w:val="22"/>
        </w:rPr>
        <w:t xml:space="preserve"> T</w:t>
      </w:r>
      <w:r w:rsidRPr="00E37A3E">
        <w:rPr>
          <w:rFonts w:ascii="Calibri" w:hAnsi="Calibri"/>
          <w:sz w:val="22"/>
          <w:szCs w:val="22"/>
        </w:rPr>
        <w:t xml:space="preserve">he </w:t>
      </w:r>
      <w:r>
        <w:rPr>
          <w:rFonts w:ascii="Calibri" w:hAnsi="Calibri"/>
          <w:sz w:val="22"/>
          <w:szCs w:val="22"/>
        </w:rPr>
        <w:t>schools</w:t>
      </w:r>
      <w:r w:rsidRPr="00E37A3E">
        <w:rPr>
          <w:rFonts w:ascii="Calibri" w:hAnsi="Calibri"/>
          <w:sz w:val="22"/>
          <w:szCs w:val="22"/>
        </w:rPr>
        <w:t xml:space="preserve"> use a variety of formative and benchmark assessments to guide instruction and </w:t>
      </w:r>
      <w:r w:rsidR="00486DF9">
        <w:rPr>
          <w:rFonts w:ascii="Calibri" w:hAnsi="Calibri"/>
          <w:sz w:val="22"/>
          <w:szCs w:val="22"/>
        </w:rPr>
        <w:t xml:space="preserve">to </w:t>
      </w:r>
      <w:r w:rsidRPr="00E37A3E">
        <w:rPr>
          <w:rFonts w:ascii="Calibri" w:hAnsi="Calibri"/>
          <w:sz w:val="22"/>
          <w:szCs w:val="22"/>
        </w:rPr>
        <w:t xml:space="preserve">determine remedial and enrichment </w:t>
      </w:r>
      <w:r w:rsidR="00DE1BAE">
        <w:rPr>
          <w:rFonts w:ascii="Calibri" w:hAnsi="Calibri"/>
          <w:sz w:val="22"/>
          <w:szCs w:val="22"/>
        </w:rPr>
        <w:t>supports</w:t>
      </w:r>
      <w:r w:rsidR="00DE1BAE" w:rsidRPr="006B0012">
        <w:rPr>
          <w:rFonts w:ascii="Calibri" w:hAnsi="Calibri"/>
          <w:sz w:val="22"/>
          <w:szCs w:val="22"/>
        </w:rPr>
        <w:t xml:space="preserve"> </w:t>
      </w:r>
      <w:r>
        <w:rPr>
          <w:rFonts w:ascii="Calibri" w:hAnsi="Calibri"/>
          <w:sz w:val="22"/>
          <w:szCs w:val="22"/>
        </w:rPr>
        <w:t>for students.</w:t>
      </w:r>
      <w:r w:rsidRPr="003B11A2">
        <w:rPr>
          <w:rFonts w:ascii="Calibri" w:hAnsi="Calibri"/>
          <w:sz w:val="22"/>
          <w:szCs w:val="22"/>
        </w:rPr>
        <w:t xml:space="preserve"> </w:t>
      </w:r>
      <w:r w:rsidR="00584FAB">
        <w:rPr>
          <w:rFonts w:ascii="Calibri" w:hAnsi="Calibri"/>
          <w:sz w:val="22"/>
          <w:szCs w:val="22"/>
        </w:rPr>
        <w:t>A district</w:t>
      </w:r>
      <w:r>
        <w:rPr>
          <w:rFonts w:ascii="Calibri" w:hAnsi="Calibri"/>
          <w:sz w:val="22"/>
          <w:szCs w:val="22"/>
        </w:rPr>
        <w:t xml:space="preserve"> </w:t>
      </w:r>
      <w:r w:rsidR="00584FAB">
        <w:rPr>
          <w:rFonts w:ascii="Calibri" w:hAnsi="Calibri"/>
          <w:sz w:val="22"/>
          <w:szCs w:val="22"/>
        </w:rPr>
        <w:t xml:space="preserve">data team was established in school year 2015–2016 </w:t>
      </w:r>
      <w:r>
        <w:rPr>
          <w:rFonts w:ascii="Calibri" w:hAnsi="Calibri"/>
          <w:sz w:val="22"/>
          <w:szCs w:val="22"/>
        </w:rPr>
        <w:t xml:space="preserve">and school-based data teams </w:t>
      </w:r>
      <w:r w:rsidR="00584FAB">
        <w:rPr>
          <w:rFonts w:ascii="Calibri" w:hAnsi="Calibri"/>
          <w:sz w:val="22"/>
          <w:szCs w:val="22"/>
        </w:rPr>
        <w:t>were</w:t>
      </w:r>
      <w:r>
        <w:rPr>
          <w:rFonts w:ascii="Calibri" w:hAnsi="Calibri"/>
          <w:sz w:val="22"/>
          <w:szCs w:val="22"/>
        </w:rPr>
        <w:t xml:space="preserve"> established </w:t>
      </w:r>
      <w:r w:rsidR="00584FAB">
        <w:rPr>
          <w:rFonts w:ascii="Calibri" w:hAnsi="Calibri"/>
          <w:sz w:val="22"/>
          <w:szCs w:val="22"/>
        </w:rPr>
        <w:t>in school year 2016–2017</w:t>
      </w:r>
      <w:bookmarkEnd w:id="16"/>
      <w:r>
        <w:rPr>
          <w:sz w:val="22"/>
          <w:szCs w:val="22"/>
        </w:rPr>
        <w:t xml:space="preserve">. </w:t>
      </w:r>
      <w:r>
        <w:rPr>
          <w:rFonts w:ascii="Calibri" w:hAnsi="Calibri"/>
          <w:sz w:val="22"/>
          <w:szCs w:val="22"/>
        </w:rPr>
        <w:t>The</w:t>
      </w:r>
      <w:r w:rsidRPr="00E37A3E">
        <w:rPr>
          <w:rFonts w:ascii="Calibri" w:hAnsi="Calibri"/>
          <w:sz w:val="22"/>
          <w:szCs w:val="22"/>
        </w:rPr>
        <w:t xml:space="preserve"> district </w:t>
      </w:r>
      <w:r>
        <w:rPr>
          <w:rFonts w:ascii="Calibri" w:hAnsi="Calibri"/>
          <w:sz w:val="22"/>
          <w:szCs w:val="22"/>
        </w:rPr>
        <w:t xml:space="preserve">has adopted </w:t>
      </w:r>
      <w:r w:rsidRPr="007636FF">
        <w:rPr>
          <w:sz w:val="22"/>
          <w:szCs w:val="22"/>
        </w:rPr>
        <w:t>Data Wise</w:t>
      </w:r>
      <w:r w:rsidR="00246522">
        <w:rPr>
          <w:sz w:val="22"/>
          <w:szCs w:val="22"/>
        </w:rPr>
        <w:t xml:space="preserve">, </w:t>
      </w:r>
      <w:r w:rsidRPr="007636FF">
        <w:rPr>
          <w:sz w:val="22"/>
          <w:szCs w:val="22"/>
        </w:rPr>
        <w:t xml:space="preserve">a program </w:t>
      </w:r>
      <w:r w:rsidR="00246522">
        <w:rPr>
          <w:sz w:val="22"/>
          <w:szCs w:val="22"/>
        </w:rPr>
        <w:t>that</w:t>
      </w:r>
      <w:r>
        <w:rPr>
          <w:rFonts w:ascii="Calibri" w:hAnsi="Calibri"/>
          <w:sz w:val="22"/>
          <w:szCs w:val="22"/>
        </w:rPr>
        <w:t xml:space="preserve"> provides </w:t>
      </w:r>
      <w:r w:rsidRPr="00E37A3E">
        <w:rPr>
          <w:rFonts w:ascii="Calibri" w:hAnsi="Calibri"/>
          <w:sz w:val="22"/>
          <w:szCs w:val="22"/>
        </w:rPr>
        <w:t>model</w:t>
      </w:r>
      <w:r>
        <w:rPr>
          <w:rFonts w:ascii="Calibri" w:hAnsi="Calibri"/>
          <w:sz w:val="22"/>
          <w:szCs w:val="22"/>
        </w:rPr>
        <w:t>s and protocols</w:t>
      </w:r>
      <w:r w:rsidRPr="00E37A3E">
        <w:rPr>
          <w:rFonts w:ascii="Calibri" w:hAnsi="Calibri"/>
          <w:sz w:val="22"/>
          <w:szCs w:val="22"/>
        </w:rPr>
        <w:t xml:space="preserve"> for </w:t>
      </w:r>
      <w:r>
        <w:rPr>
          <w:rFonts w:ascii="Calibri" w:hAnsi="Calibri"/>
          <w:sz w:val="22"/>
          <w:szCs w:val="22"/>
        </w:rPr>
        <w:t>data inquir</w:t>
      </w:r>
      <w:r w:rsidRPr="00E37A3E">
        <w:rPr>
          <w:rFonts w:ascii="Calibri" w:hAnsi="Calibri"/>
          <w:sz w:val="22"/>
          <w:szCs w:val="22"/>
        </w:rPr>
        <w:t>y</w:t>
      </w:r>
      <w:r>
        <w:rPr>
          <w:rFonts w:ascii="Calibri" w:hAnsi="Calibri"/>
          <w:sz w:val="22"/>
          <w:szCs w:val="22"/>
        </w:rPr>
        <w:t>.</w:t>
      </w:r>
      <w:r w:rsidRPr="00F91791">
        <w:rPr>
          <w:rFonts w:ascii="Calibri" w:hAnsi="Calibri"/>
          <w:sz w:val="22"/>
          <w:szCs w:val="22"/>
        </w:rPr>
        <w:t xml:space="preserve"> </w:t>
      </w:r>
    </w:p>
    <w:p w14:paraId="5046236F" w14:textId="1C27E1FF" w:rsidR="00DC6E0C" w:rsidRPr="00F91791" w:rsidRDefault="009F618A" w:rsidP="00DC6E0C">
      <w:pPr>
        <w:pStyle w:val="CommentText"/>
        <w:spacing w:line="276" w:lineRule="auto"/>
        <w:rPr>
          <w:rFonts w:ascii="Calibri" w:hAnsi="Calibri"/>
          <w:sz w:val="22"/>
          <w:szCs w:val="22"/>
        </w:rPr>
      </w:pPr>
      <w:r>
        <w:rPr>
          <w:rFonts w:ascii="Calibri" w:hAnsi="Calibri"/>
          <w:sz w:val="22"/>
          <w:szCs w:val="22"/>
        </w:rPr>
        <w:t>A</w:t>
      </w:r>
      <w:r w:rsidR="00DC6E0C">
        <w:rPr>
          <w:rFonts w:ascii="Calibri" w:hAnsi="Calibri"/>
          <w:sz w:val="22"/>
          <w:szCs w:val="22"/>
        </w:rPr>
        <w:t>dministrators express</w:t>
      </w:r>
      <w:r>
        <w:rPr>
          <w:rFonts w:ascii="Calibri" w:hAnsi="Calibri"/>
          <w:sz w:val="22"/>
          <w:szCs w:val="22"/>
        </w:rPr>
        <w:t>ed the view</w:t>
      </w:r>
      <w:r w:rsidR="00DC6E0C" w:rsidRPr="00F91791">
        <w:rPr>
          <w:rFonts w:ascii="Calibri" w:hAnsi="Calibri"/>
          <w:sz w:val="22"/>
          <w:szCs w:val="22"/>
        </w:rPr>
        <w:t xml:space="preserve"> that they </w:t>
      </w:r>
      <w:r>
        <w:rPr>
          <w:rFonts w:ascii="Calibri" w:hAnsi="Calibri"/>
          <w:sz w:val="22"/>
          <w:szCs w:val="22"/>
        </w:rPr>
        <w:t xml:space="preserve">have all the </w:t>
      </w:r>
      <w:r w:rsidR="00DC6E0C" w:rsidRPr="00F91791">
        <w:rPr>
          <w:rFonts w:ascii="Calibri" w:hAnsi="Calibri"/>
          <w:sz w:val="22"/>
          <w:szCs w:val="22"/>
        </w:rPr>
        <w:t>data</w:t>
      </w:r>
      <w:r>
        <w:rPr>
          <w:rFonts w:ascii="Calibri" w:hAnsi="Calibri"/>
          <w:sz w:val="22"/>
          <w:szCs w:val="22"/>
        </w:rPr>
        <w:t xml:space="preserve"> they need</w:t>
      </w:r>
      <w:r w:rsidR="00DC6E0C" w:rsidRPr="00F91791">
        <w:rPr>
          <w:rFonts w:ascii="Calibri" w:hAnsi="Calibri"/>
          <w:sz w:val="22"/>
          <w:szCs w:val="22"/>
        </w:rPr>
        <w:t xml:space="preserve"> and are </w:t>
      </w:r>
      <w:r w:rsidR="00427376">
        <w:rPr>
          <w:rFonts w:ascii="Calibri" w:hAnsi="Calibri"/>
          <w:sz w:val="22"/>
          <w:szCs w:val="22"/>
        </w:rPr>
        <w:t xml:space="preserve">now </w:t>
      </w:r>
      <w:r w:rsidR="00DC6E0C" w:rsidRPr="00F91791">
        <w:rPr>
          <w:rFonts w:ascii="Calibri" w:hAnsi="Calibri"/>
          <w:sz w:val="22"/>
          <w:szCs w:val="22"/>
        </w:rPr>
        <w:t xml:space="preserve">focusing on </w:t>
      </w:r>
      <w:r w:rsidR="00427376">
        <w:rPr>
          <w:rFonts w:ascii="Calibri" w:hAnsi="Calibri"/>
          <w:sz w:val="22"/>
          <w:szCs w:val="22"/>
        </w:rPr>
        <w:t xml:space="preserve">the </w:t>
      </w:r>
      <w:r>
        <w:rPr>
          <w:rFonts w:ascii="Calibri" w:hAnsi="Calibri"/>
          <w:sz w:val="22"/>
          <w:szCs w:val="22"/>
        </w:rPr>
        <w:t>development of</w:t>
      </w:r>
      <w:r w:rsidR="00DC6E0C" w:rsidRPr="00F91791">
        <w:rPr>
          <w:rFonts w:ascii="Calibri" w:hAnsi="Calibri"/>
          <w:sz w:val="22"/>
          <w:szCs w:val="22"/>
        </w:rPr>
        <w:t xml:space="preserve"> structure</w:t>
      </w:r>
      <w:r w:rsidR="00DC6E0C">
        <w:rPr>
          <w:rFonts w:ascii="Calibri" w:hAnsi="Calibri"/>
          <w:sz w:val="22"/>
          <w:szCs w:val="22"/>
        </w:rPr>
        <w:t xml:space="preserve">s and </w:t>
      </w:r>
      <w:r w:rsidR="00DC6E0C" w:rsidRPr="00F91791">
        <w:rPr>
          <w:rFonts w:ascii="Calibri" w:hAnsi="Calibri"/>
          <w:sz w:val="22"/>
          <w:szCs w:val="22"/>
        </w:rPr>
        <w:t>mechanism</w:t>
      </w:r>
      <w:r w:rsidR="00DC6E0C">
        <w:rPr>
          <w:rFonts w:ascii="Calibri" w:hAnsi="Calibri"/>
          <w:sz w:val="22"/>
          <w:szCs w:val="22"/>
        </w:rPr>
        <w:t>s</w:t>
      </w:r>
      <w:r w:rsidR="00DC6E0C" w:rsidRPr="00F91791">
        <w:rPr>
          <w:rFonts w:ascii="Calibri" w:hAnsi="Calibri"/>
          <w:sz w:val="22"/>
          <w:szCs w:val="22"/>
        </w:rPr>
        <w:t xml:space="preserve"> </w:t>
      </w:r>
      <w:r>
        <w:rPr>
          <w:rFonts w:ascii="Calibri" w:hAnsi="Calibri"/>
          <w:sz w:val="22"/>
          <w:szCs w:val="22"/>
        </w:rPr>
        <w:t>to</w:t>
      </w:r>
      <w:r w:rsidR="00DC6E0C" w:rsidRPr="00F91791">
        <w:rPr>
          <w:rFonts w:ascii="Calibri" w:hAnsi="Calibri"/>
          <w:sz w:val="22"/>
          <w:szCs w:val="22"/>
        </w:rPr>
        <w:t xml:space="preserve"> help</w:t>
      </w:r>
      <w:r>
        <w:rPr>
          <w:rFonts w:ascii="Calibri" w:hAnsi="Calibri"/>
          <w:sz w:val="22"/>
          <w:szCs w:val="22"/>
        </w:rPr>
        <w:t xml:space="preserve"> </w:t>
      </w:r>
      <w:r w:rsidR="00DC6E0C" w:rsidRPr="00F91791">
        <w:rPr>
          <w:rFonts w:ascii="Calibri" w:hAnsi="Calibri"/>
          <w:sz w:val="22"/>
          <w:szCs w:val="22"/>
        </w:rPr>
        <w:t xml:space="preserve">schools prioritize and disseminate these data appropriately. </w:t>
      </w:r>
      <w:r>
        <w:rPr>
          <w:rFonts w:ascii="Calibri" w:hAnsi="Calibri"/>
          <w:sz w:val="22"/>
          <w:szCs w:val="22"/>
        </w:rPr>
        <w:t>E</w:t>
      </w:r>
      <w:r w:rsidR="00DC6E0C" w:rsidRPr="00F91791">
        <w:rPr>
          <w:rFonts w:ascii="Calibri" w:hAnsi="Calibri"/>
          <w:sz w:val="22"/>
          <w:szCs w:val="22"/>
        </w:rPr>
        <w:t xml:space="preserve">xamples of data dissemination shared </w:t>
      </w:r>
      <w:r>
        <w:rPr>
          <w:rFonts w:ascii="Calibri" w:hAnsi="Calibri"/>
          <w:sz w:val="22"/>
          <w:szCs w:val="22"/>
        </w:rPr>
        <w:t xml:space="preserve">with the review team </w:t>
      </w:r>
      <w:r w:rsidR="004A56CC">
        <w:rPr>
          <w:rFonts w:ascii="Calibri" w:hAnsi="Calibri"/>
          <w:sz w:val="22"/>
          <w:szCs w:val="22"/>
        </w:rPr>
        <w:t xml:space="preserve">indicated </w:t>
      </w:r>
      <w:r w:rsidR="00DC6E0C">
        <w:rPr>
          <w:rFonts w:ascii="Calibri" w:hAnsi="Calibri"/>
          <w:sz w:val="22"/>
          <w:szCs w:val="22"/>
        </w:rPr>
        <w:t xml:space="preserve">systems </w:t>
      </w:r>
      <w:r w:rsidR="00427376">
        <w:rPr>
          <w:rFonts w:ascii="Calibri" w:hAnsi="Calibri"/>
          <w:sz w:val="22"/>
          <w:szCs w:val="22"/>
        </w:rPr>
        <w:t>at an</w:t>
      </w:r>
      <w:r w:rsidR="00DC6E0C">
        <w:rPr>
          <w:rFonts w:ascii="Calibri" w:hAnsi="Calibri"/>
          <w:sz w:val="22"/>
          <w:szCs w:val="22"/>
        </w:rPr>
        <w:t xml:space="preserve"> early stage of development. For example, </w:t>
      </w:r>
      <w:r w:rsidR="004A56CC">
        <w:rPr>
          <w:rFonts w:ascii="Calibri" w:hAnsi="Calibri"/>
          <w:sz w:val="22"/>
          <w:szCs w:val="22"/>
        </w:rPr>
        <w:t>the team did not find evidence of</w:t>
      </w:r>
      <w:r w:rsidR="00DC6E0C" w:rsidRPr="00F91791">
        <w:rPr>
          <w:rFonts w:ascii="Calibri" w:hAnsi="Calibri"/>
          <w:sz w:val="22"/>
          <w:szCs w:val="22"/>
        </w:rPr>
        <w:t xml:space="preserve"> a commonly used</w:t>
      </w:r>
      <w:r>
        <w:rPr>
          <w:rFonts w:ascii="Calibri" w:hAnsi="Calibri"/>
          <w:sz w:val="22"/>
          <w:szCs w:val="22"/>
        </w:rPr>
        <w:t xml:space="preserve"> and </w:t>
      </w:r>
      <w:r w:rsidR="00DC6E0C" w:rsidRPr="00F91791">
        <w:rPr>
          <w:rFonts w:ascii="Calibri" w:hAnsi="Calibri"/>
          <w:sz w:val="22"/>
          <w:szCs w:val="22"/>
        </w:rPr>
        <w:t>agreed</w:t>
      </w:r>
      <w:r>
        <w:rPr>
          <w:rFonts w:ascii="Calibri" w:hAnsi="Calibri"/>
          <w:sz w:val="22"/>
          <w:szCs w:val="22"/>
        </w:rPr>
        <w:t>-</w:t>
      </w:r>
      <w:r w:rsidR="00DC6E0C" w:rsidRPr="00F91791">
        <w:rPr>
          <w:rFonts w:ascii="Calibri" w:hAnsi="Calibri"/>
          <w:sz w:val="22"/>
          <w:szCs w:val="22"/>
        </w:rPr>
        <w:t xml:space="preserve">upon </w:t>
      </w:r>
      <w:r w:rsidR="00DE1BAE">
        <w:rPr>
          <w:rFonts w:ascii="Calibri" w:hAnsi="Calibri"/>
          <w:sz w:val="22"/>
          <w:szCs w:val="22"/>
        </w:rPr>
        <w:t>process</w:t>
      </w:r>
      <w:r w:rsidR="00DE1BAE" w:rsidRPr="00F91791">
        <w:rPr>
          <w:rFonts w:ascii="Calibri" w:hAnsi="Calibri"/>
          <w:sz w:val="22"/>
          <w:szCs w:val="22"/>
        </w:rPr>
        <w:t xml:space="preserve"> </w:t>
      </w:r>
      <w:r w:rsidR="00DC6E0C" w:rsidRPr="00F91791">
        <w:rPr>
          <w:rFonts w:ascii="Calibri" w:hAnsi="Calibri"/>
          <w:sz w:val="22"/>
          <w:szCs w:val="22"/>
        </w:rPr>
        <w:t>for disseminating data</w:t>
      </w:r>
      <w:r>
        <w:rPr>
          <w:rFonts w:ascii="Calibri" w:hAnsi="Calibri"/>
          <w:sz w:val="22"/>
          <w:szCs w:val="22"/>
        </w:rPr>
        <w:t xml:space="preserve"> </w:t>
      </w:r>
      <w:r w:rsidR="004A56CC">
        <w:rPr>
          <w:rFonts w:ascii="Calibri" w:hAnsi="Calibri"/>
          <w:sz w:val="22"/>
          <w:szCs w:val="22"/>
        </w:rPr>
        <w:t>or</w:t>
      </w:r>
      <w:r>
        <w:rPr>
          <w:rFonts w:ascii="Calibri" w:hAnsi="Calibri"/>
          <w:sz w:val="22"/>
          <w:szCs w:val="22"/>
        </w:rPr>
        <w:t xml:space="preserve"> </w:t>
      </w:r>
      <w:r w:rsidR="00DC6E0C" w:rsidRPr="00F91791">
        <w:rPr>
          <w:rFonts w:ascii="Calibri" w:hAnsi="Calibri"/>
          <w:sz w:val="22"/>
          <w:szCs w:val="22"/>
        </w:rPr>
        <w:t>models</w:t>
      </w:r>
      <w:r>
        <w:rPr>
          <w:rFonts w:ascii="Calibri" w:hAnsi="Calibri"/>
          <w:sz w:val="22"/>
          <w:szCs w:val="22"/>
        </w:rPr>
        <w:t xml:space="preserve"> </w:t>
      </w:r>
      <w:r w:rsidR="00427376">
        <w:rPr>
          <w:rFonts w:ascii="Calibri" w:hAnsi="Calibri"/>
          <w:sz w:val="22"/>
          <w:szCs w:val="22"/>
        </w:rPr>
        <w:t>or</w:t>
      </w:r>
      <w:r>
        <w:rPr>
          <w:rFonts w:ascii="Calibri" w:hAnsi="Calibri"/>
          <w:sz w:val="22"/>
          <w:szCs w:val="22"/>
        </w:rPr>
        <w:t xml:space="preserve"> </w:t>
      </w:r>
      <w:r w:rsidR="00DC6E0C" w:rsidRPr="00F91791">
        <w:rPr>
          <w:rFonts w:ascii="Calibri" w:hAnsi="Calibri"/>
          <w:sz w:val="22"/>
          <w:szCs w:val="22"/>
        </w:rPr>
        <w:t>examples of user-friendly data report templates</w:t>
      </w:r>
      <w:r>
        <w:rPr>
          <w:rFonts w:ascii="Calibri" w:hAnsi="Calibri"/>
          <w:sz w:val="22"/>
          <w:szCs w:val="22"/>
        </w:rPr>
        <w:t xml:space="preserve">. </w:t>
      </w:r>
    </w:p>
    <w:p w14:paraId="2DCA28F9" w14:textId="0713A590" w:rsidR="00DC6E0C" w:rsidRDefault="004A56CC" w:rsidP="00DC6E0C">
      <w:pPr>
        <w:pStyle w:val="CommentText"/>
        <w:spacing w:after="240" w:line="276" w:lineRule="auto"/>
        <w:rPr>
          <w:rFonts w:ascii="Calibri" w:hAnsi="Calibri"/>
          <w:sz w:val="22"/>
          <w:szCs w:val="22"/>
        </w:rPr>
      </w:pPr>
      <w:r>
        <w:rPr>
          <w:rFonts w:ascii="Calibri" w:hAnsi="Calibri"/>
          <w:sz w:val="22"/>
          <w:szCs w:val="22"/>
        </w:rPr>
        <w:t>D</w:t>
      </w:r>
      <w:r w:rsidR="00DC6E0C" w:rsidRPr="00E37A3E">
        <w:rPr>
          <w:rFonts w:ascii="Calibri" w:hAnsi="Calibri"/>
          <w:sz w:val="22"/>
          <w:szCs w:val="22"/>
        </w:rPr>
        <w:t xml:space="preserve">istrict administrators </w:t>
      </w:r>
      <w:r w:rsidR="00DC6E0C">
        <w:rPr>
          <w:rFonts w:ascii="Calibri" w:hAnsi="Calibri"/>
          <w:sz w:val="22"/>
          <w:szCs w:val="22"/>
        </w:rPr>
        <w:t>acknowledge</w:t>
      </w:r>
      <w:r w:rsidR="00427376">
        <w:rPr>
          <w:rFonts w:ascii="Calibri" w:hAnsi="Calibri"/>
          <w:sz w:val="22"/>
          <w:szCs w:val="22"/>
        </w:rPr>
        <w:t>d</w:t>
      </w:r>
      <w:r w:rsidR="00DC6E0C">
        <w:rPr>
          <w:rFonts w:ascii="Calibri" w:hAnsi="Calibri"/>
          <w:sz w:val="22"/>
          <w:szCs w:val="22"/>
        </w:rPr>
        <w:t xml:space="preserve"> </w:t>
      </w:r>
      <w:r>
        <w:rPr>
          <w:rFonts w:ascii="Calibri" w:hAnsi="Calibri"/>
          <w:sz w:val="22"/>
          <w:szCs w:val="22"/>
        </w:rPr>
        <w:t xml:space="preserve">that it </w:t>
      </w:r>
      <w:r w:rsidR="000432F8" w:rsidRPr="00E37A3E">
        <w:rPr>
          <w:rFonts w:ascii="Calibri" w:hAnsi="Calibri"/>
          <w:sz w:val="22"/>
          <w:szCs w:val="22"/>
        </w:rPr>
        <w:t>would</w:t>
      </w:r>
      <w:r w:rsidR="00DC6E0C" w:rsidRPr="00E37A3E">
        <w:rPr>
          <w:rFonts w:ascii="Calibri" w:hAnsi="Calibri"/>
          <w:sz w:val="22"/>
          <w:szCs w:val="22"/>
        </w:rPr>
        <w:t xml:space="preserve"> take time</w:t>
      </w:r>
      <w:r>
        <w:rPr>
          <w:rFonts w:ascii="Calibri" w:hAnsi="Calibri"/>
          <w:sz w:val="22"/>
          <w:szCs w:val="22"/>
        </w:rPr>
        <w:t xml:space="preserve"> to develop practices and structures to help schools disseminate data.</w:t>
      </w:r>
      <w:r w:rsidR="00DC6E0C">
        <w:rPr>
          <w:rFonts w:ascii="Calibri" w:hAnsi="Calibri"/>
          <w:sz w:val="22"/>
          <w:szCs w:val="22"/>
        </w:rPr>
        <w:t xml:space="preserve"> </w:t>
      </w:r>
      <w:r>
        <w:rPr>
          <w:rFonts w:ascii="Calibri" w:hAnsi="Calibri"/>
          <w:sz w:val="22"/>
          <w:szCs w:val="22"/>
        </w:rPr>
        <w:t>E</w:t>
      </w:r>
      <w:r w:rsidR="00DC6E0C" w:rsidRPr="00E37A3E">
        <w:rPr>
          <w:rFonts w:ascii="Calibri" w:hAnsi="Calibri"/>
          <w:sz w:val="22"/>
          <w:szCs w:val="22"/>
        </w:rPr>
        <w:t>duca</w:t>
      </w:r>
      <w:r w:rsidR="00DC6E0C">
        <w:rPr>
          <w:rFonts w:ascii="Calibri" w:hAnsi="Calibri"/>
          <w:sz w:val="22"/>
          <w:szCs w:val="22"/>
        </w:rPr>
        <w:t>tors express</w:t>
      </w:r>
      <w:r w:rsidR="000E6820">
        <w:rPr>
          <w:rFonts w:ascii="Calibri" w:hAnsi="Calibri"/>
          <w:sz w:val="22"/>
          <w:szCs w:val="22"/>
        </w:rPr>
        <w:t>ed</w:t>
      </w:r>
      <w:r w:rsidR="00DC6E0C">
        <w:rPr>
          <w:rFonts w:ascii="Calibri" w:hAnsi="Calibri"/>
          <w:sz w:val="22"/>
          <w:szCs w:val="22"/>
        </w:rPr>
        <w:t xml:space="preserve"> appreciation</w:t>
      </w:r>
      <w:r w:rsidR="00DC6E0C" w:rsidRPr="00E37A3E">
        <w:rPr>
          <w:rFonts w:ascii="Calibri" w:hAnsi="Calibri"/>
          <w:sz w:val="22"/>
          <w:szCs w:val="22"/>
        </w:rPr>
        <w:t xml:space="preserve"> for the pace of </w:t>
      </w:r>
      <w:r w:rsidR="00DC6E0C">
        <w:rPr>
          <w:rFonts w:ascii="Calibri" w:hAnsi="Calibri"/>
          <w:sz w:val="22"/>
          <w:szCs w:val="22"/>
        </w:rPr>
        <w:t xml:space="preserve">change </w:t>
      </w:r>
      <w:r w:rsidR="00DC6E0C" w:rsidRPr="00E37A3E">
        <w:rPr>
          <w:rFonts w:ascii="Calibri" w:hAnsi="Calibri"/>
          <w:sz w:val="22"/>
          <w:szCs w:val="22"/>
        </w:rPr>
        <w:t xml:space="preserve">and </w:t>
      </w:r>
      <w:r>
        <w:rPr>
          <w:rFonts w:ascii="Calibri" w:hAnsi="Calibri"/>
          <w:sz w:val="22"/>
          <w:szCs w:val="22"/>
        </w:rPr>
        <w:t xml:space="preserve">for </w:t>
      </w:r>
      <w:r w:rsidR="00427376">
        <w:rPr>
          <w:rFonts w:ascii="Calibri" w:hAnsi="Calibri"/>
          <w:sz w:val="22"/>
          <w:szCs w:val="22"/>
        </w:rPr>
        <w:t>their colleagues</w:t>
      </w:r>
      <w:r>
        <w:rPr>
          <w:rFonts w:ascii="Calibri" w:hAnsi="Calibri"/>
          <w:sz w:val="22"/>
          <w:szCs w:val="22"/>
        </w:rPr>
        <w:t>’</w:t>
      </w:r>
      <w:r w:rsidR="00427376">
        <w:rPr>
          <w:rFonts w:ascii="Calibri" w:hAnsi="Calibri"/>
          <w:sz w:val="22"/>
          <w:szCs w:val="22"/>
        </w:rPr>
        <w:t xml:space="preserve"> increasing confidence in </w:t>
      </w:r>
      <w:r w:rsidR="00DC6E0C" w:rsidRPr="00E37A3E">
        <w:rPr>
          <w:rFonts w:ascii="Calibri" w:hAnsi="Calibri"/>
          <w:sz w:val="22"/>
          <w:szCs w:val="22"/>
        </w:rPr>
        <w:t>using dat</w:t>
      </w:r>
      <w:r w:rsidR="00427376">
        <w:rPr>
          <w:rFonts w:ascii="Calibri" w:hAnsi="Calibri"/>
          <w:sz w:val="22"/>
          <w:szCs w:val="22"/>
        </w:rPr>
        <w:t>a</w:t>
      </w:r>
      <w:r w:rsidR="00DC6E0C" w:rsidRPr="00E37A3E">
        <w:rPr>
          <w:rFonts w:ascii="Calibri" w:hAnsi="Calibri"/>
          <w:sz w:val="22"/>
          <w:szCs w:val="22"/>
        </w:rPr>
        <w:t>.</w:t>
      </w:r>
    </w:p>
    <w:p w14:paraId="5A9DD6B9" w14:textId="4ABE19A1" w:rsidR="00561A03" w:rsidRDefault="00561A03" w:rsidP="00561A03">
      <w:pPr>
        <w:pStyle w:val="CommentText"/>
        <w:spacing w:after="240" w:line="276" w:lineRule="auto"/>
        <w:rPr>
          <w:sz w:val="22"/>
          <w:szCs w:val="22"/>
        </w:rPr>
      </w:pPr>
      <w:r w:rsidRPr="00B946D9">
        <w:rPr>
          <w:bCs/>
          <w:sz w:val="22"/>
          <w:szCs w:val="22"/>
        </w:rPr>
        <w:t>While</w:t>
      </w:r>
      <w:r w:rsidRPr="00B946D9">
        <w:rPr>
          <w:b/>
          <w:bCs/>
          <w:sz w:val="22"/>
          <w:szCs w:val="22"/>
        </w:rPr>
        <w:t xml:space="preserve"> </w:t>
      </w:r>
      <w:r w:rsidR="0071763E" w:rsidRPr="00B946D9">
        <w:rPr>
          <w:bCs/>
          <w:sz w:val="22"/>
          <w:szCs w:val="22"/>
        </w:rPr>
        <w:t xml:space="preserve">the </w:t>
      </w:r>
      <w:r w:rsidRPr="00B946D9">
        <w:rPr>
          <w:bCs/>
          <w:sz w:val="22"/>
          <w:szCs w:val="22"/>
        </w:rPr>
        <w:t xml:space="preserve">plan to build internal capacity through the school data teams and teacher training is a worthwhile goal, the process may need </w:t>
      </w:r>
      <w:r w:rsidRPr="00B946D9">
        <w:rPr>
          <w:sz w:val="22"/>
          <w:szCs w:val="22"/>
        </w:rPr>
        <w:t>additional expertise and resources to help ensure that the current momentum continues, examples of best practice are shared, and strong foundational skills are established across the district to make use of the data now available.</w:t>
      </w:r>
    </w:p>
    <w:p w14:paraId="6973B4CB" w14:textId="19188598" w:rsidR="0060543F" w:rsidRDefault="0060543F" w:rsidP="00561A03">
      <w:pPr>
        <w:pStyle w:val="CommentText"/>
        <w:spacing w:after="240" w:line="276" w:lineRule="auto"/>
        <w:rPr>
          <w:sz w:val="22"/>
          <w:szCs w:val="22"/>
        </w:rPr>
      </w:pPr>
    </w:p>
    <w:p w14:paraId="3F92B585" w14:textId="77777777" w:rsidR="00621F43" w:rsidRPr="00C412C4" w:rsidRDefault="00621F43" w:rsidP="00621F43">
      <w:pPr>
        <w:rPr>
          <w:b/>
          <w:i/>
          <w:sz w:val="28"/>
          <w:szCs w:val="28"/>
        </w:rPr>
      </w:pPr>
      <w:r w:rsidRPr="00C412C4">
        <w:rPr>
          <w:b/>
          <w:i/>
          <w:sz w:val="28"/>
          <w:szCs w:val="28"/>
        </w:rPr>
        <w:t>Strength Findings</w:t>
      </w:r>
    </w:p>
    <w:p w14:paraId="7A4A79B8" w14:textId="77777777" w:rsidR="00427376" w:rsidRDefault="00105EBB" w:rsidP="00427376">
      <w:pPr>
        <w:tabs>
          <w:tab w:val="left" w:pos="360"/>
          <w:tab w:val="left" w:pos="720"/>
          <w:tab w:val="left" w:pos="1080"/>
          <w:tab w:val="left" w:pos="1440"/>
          <w:tab w:val="left" w:pos="1800"/>
          <w:tab w:val="left" w:pos="2160"/>
        </w:tabs>
        <w:ind w:left="360" w:hanging="360"/>
        <w:rPr>
          <w:b/>
        </w:rPr>
      </w:pPr>
      <w:r>
        <w:rPr>
          <w:b/>
        </w:rPr>
        <w:t xml:space="preserve">1. </w:t>
      </w:r>
      <w:r>
        <w:rPr>
          <w:b/>
        </w:rPr>
        <w:tab/>
        <w:t xml:space="preserve">The </w:t>
      </w:r>
      <w:r w:rsidR="00AF38F8">
        <w:rPr>
          <w:b/>
        </w:rPr>
        <w:t>d</w:t>
      </w:r>
      <w:r w:rsidRPr="00DA4EAE">
        <w:rPr>
          <w:b/>
        </w:rPr>
        <w:t xml:space="preserve">istrict has begun to develop a culture of </w:t>
      </w:r>
      <w:r>
        <w:rPr>
          <w:b/>
        </w:rPr>
        <w:t xml:space="preserve">using assessment data in a </w:t>
      </w:r>
      <w:r w:rsidRPr="00DA4EAE">
        <w:rPr>
          <w:b/>
        </w:rPr>
        <w:t>structure</w:t>
      </w:r>
      <w:r>
        <w:rPr>
          <w:b/>
        </w:rPr>
        <w:t xml:space="preserve">d and </w:t>
      </w:r>
      <w:r w:rsidRPr="00DA4EAE">
        <w:rPr>
          <w:b/>
        </w:rPr>
        <w:t>coordinate</w:t>
      </w:r>
      <w:r>
        <w:rPr>
          <w:b/>
        </w:rPr>
        <w:t>d manner</w:t>
      </w:r>
      <w:r w:rsidRPr="00DA4EAE">
        <w:rPr>
          <w:b/>
        </w:rPr>
        <w:t xml:space="preserve"> to inform </w:t>
      </w:r>
      <w:r w:rsidR="00AF38F8">
        <w:rPr>
          <w:b/>
        </w:rPr>
        <w:t xml:space="preserve">educational </w:t>
      </w:r>
      <w:r w:rsidRPr="00DA4EAE">
        <w:rPr>
          <w:b/>
        </w:rPr>
        <w:t>decisions.</w:t>
      </w:r>
    </w:p>
    <w:p w14:paraId="162C6FD9" w14:textId="28EAD92A" w:rsidR="00E97A77" w:rsidRDefault="00427376" w:rsidP="0004522C">
      <w:pPr>
        <w:tabs>
          <w:tab w:val="left" w:pos="360"/>
          <w:tab w:val="left" w:pos="720"/>
          <w:tab w:val="left" w:pos="1080"/>
          <w:tab w:val="left" w:pos="1440"/>
          <w:tab w:val="left" w:pos="1800"/>
          <w:tab w:val="left" w:pos="2160"/>
          <w:tab w:val="left" w:pos="2520"/>
          <w:tab w:val="left" w:pos="2880"/>
          <w:tab w:val="left" w:pos="3240"/>
        </w:tabs>
        <w:ind w:left="720" w:hanging="360"/>
        <w:rPr>
          <w:b/>
        </w:rPr>
      </w:pPr>
      <w:r>
        <w:t xml:space="preserve"> </w:t>
      </w:r>
      <w:r w:rsidR="00E97A77" w:rsidRPr="00E97A77">
        <w:rPr>
          <w:b/>
        </w:rPr>
        <w:t>A</w:t>
      </w:r>
      <w:r w:rsidR="00E97A77">
        <w:t xml:space="preserve">. </w:t>
      </w:r>
      <w:r w:rsidR="0004522C">
        <w:tab/>
      </w:r>
      <w:r w:rsidR="00105EBB" w:rsidRPr="00F91073">
        <w:t>T</w:t>
      </w:r>
      <w:r w:rsidR="00E97A77">
        <w:t>h</w:t>
      </w:r>
      <w:r w:rsidR="00105EBB" w:rsidRPr="00F91073">
        <w:t xml:space="preserve">e </w:t>
      </w:r>
      <w:r w:rsidR="006C47F6">
        <w:t>d</w:t>
      </w:r>
      <w:r w:rsidR="00105EBB" w:rsidRPr="00F91073">
        <w:t xml:space="preserve">istrict has </w:t>
      </w:r>
      <w:r w:rsidR="00105EBB" w:rsidRPr="00551056">
        <w:t xml:space="preserve">used student assessment data to help inform </w:t>
      </w:r>
      <w:r w:rsidR="00105EBB">
        <w:t xml:space="preserve">recent changes </w:t>
      </w:r>
      <w:r>
        <w:t>in</w:t>
      </w:r>
      <w:r w:rsidR="00105EBB">
        <w:t xml:space="preserve"> systemwide practices</w:t>
      </w:r>
      <w:r w:rsidR="00AF38F8">
        <w:t>.</w:t>
      </w:r>
    </w:p>
    <w:p w14:paraId="39589F9D" w14:textId="3C7452AF" w:rsidR="00105EBB" w:rsidRPr="00F66271" w:rsidRDefault="00427376" w:rsidP="00CD0D3E">
      <w:pPr>
        <w:tabs>
          <w:tab w:val="left" w:pos="720"/>
          <w:tab w:val="left" w:pos="1080"/>
          <w:tab w:val="left" w:pos="1440"/>
          <w:tab w:val="left" w:pos="1800"/>
          <w:tab w:val="left" w:pos="2160"/>
          <w:tab w:val="left" w:pos="2520"/>
          <w:tab w:val="left" w:pos="2880"/>
          <w:tab w:val="left" w:pos="3240"/>
          <w:tab w:val="left" w:pos="3600"/>
          <w:tab w:val="left" w:pos="3960"/>
          <w:tab w:val="left" w:pos="4320"/>
        </w:tabs>
        <w:ind w:left="1080" w:hanging="360"/>
        <w:rPr>
          <w:b/>
        </w:rPr>
      </w:pPr>
      <w:r>
        <w:lastRenderedPageBreak/>
        <w:t>1.</w:t>
      </w:r>
      <w:r w:rsidR="00E97A77">
        <w:t xml:space="preserve"> </w:t>
      </w:r>
      <w:r w:rsidR="00485B54">
        <w:tab/>
      </w:r>
      <w:r w:rsidR="00105EBB">
        <w:t xml:space="preserve"> </w:t>
      </w:r>
      <w:r w:rsidR="00105EBB" w:rsidRPr="00551056">
        <w:t xml:space="preserve">The district data team </w:t>
      </w:r>
      <w:r w:rsidR="00AA1B62">
        <w:t>reviewed</w:t>
      </w:r>
      <w:r w:rsidR="00AA1B62" w:rsidRPr="00551056">
        <w:t xml:space="preserve"> </w:t>
      </w:r>
      <w:r w:rsidR="00105EBB" w:rsidRPr="00551056">
        <w:t xml:space="preserve">data </w:t>
      </w:r>
      <w:r w:rsidR="008E5DEA">
        <w:t xml:space="preserve">on student behavior </w:t>
      </w:r>
      <w:r w:rsidR="00105EBB" w:rsidRPr="00551056">
        <w:t>and discovered an escalation in behavior</w:t>
      </w:r>
      <w:r w:rsidR="00E97A77">
        <w:t xml:space="preserve"> </w:t>
      </w:r>
      <w:r w:rsidR="00105EBB" w:rsidRPr="00551056">
        <w:t>problems among refugees,</w:t>
      </w:r>
      <w:r w:rsidR="008E5DEA">
        <w:t xml:space="preserve"> especially</w:t>
      </w:r>
      <w:r w:rsidR="00105EBB" w:rsidRPr="00551056">
        <w:t xml:space="preserve"> those </w:t>
      </w:r>
      <w:r w:rsidR="008E5DEA">
        <w:t>wh</w:t>
      </w:r>
      <w:r w:rsidR="006C47F6">
        <w:t>o had</w:t>
      </w:r>
      <w:r w:rsidR="00105EBB" w:rsidRPr="00551056">
        <w:t xml:space="preserve"> </w:t>
      </w:r>
      <w:r w:rsidR="008E5DEA">
        <w:t>experienced</w:t>
      </w:r>
      <w:r w:rsidR="00105EBB" w:rsidRPr="00551056">
        <w:t xml:space="preserve"> recent trauma. As a result, the district hired a</w:t>
      </w:r>
      <w:r w:rsidR="00AA1B62">
        <w:t>n</w:t>
      </w:r>
      <w:r w:rsidR="00105EBB" w:rsidRPr="00551056">
        <w:t xml:space="preserve"> expert on trauma to help </w:t>
      </w:r>
      <w:r w:rsidR="006C47F6">
        <w:t xml:space="preserve">to </w:t>
      </w:r>
      <w:r w:rsidR="00105EBB" w:rsidRPr="00551056">
        <w:t>alleviate the challenges faced by these students.</w:t>
      </w:r>
    </w:p>
    <w:p w14:paraId="17F01258" w14:textId="1A124DBA" w:rsidR="00E97A77" w:rsidRDefault="00B12012" w:rsidP="00CD0D3E">
      <w:pPr>
        <w:tabs>
          <w:tab w:val="left" w:pos="360"/>
          <w:tab w:val="left" w:pos="720"/>
          <w:tab w:val="left" w:pos="1080"/>
          <w:tab w:val="left" w:pos="1440"/>
          <w:tab w:val="left" w:pos="1800"/>
          <w:tab w:val="left" w:pos="2160"/>
        </w:tabs>
        <w:ind w:left="1080" w:hanging="360"/>
      </w:pPr>
      <w:r>
        <w:t>2</w:t>
      </w:r>
      <w:r w:rsidR="00E97A77">
        <w:t xml:space="preserve">. </w:t>
      </w:r>
      <w:r>
        <w:tab/>
      </w:r>
      <w:r w:rsidR="00105EBB" w:rsidRPr="00551056">
        <w:t xml:space="preserve">Members of the </w:t>
      </w:r>
      <w:r w:rsidR="00324D00" w:rsidRPr="00551056">
        <w:t>middle</w:t>
      </w:r>
      <w:r w:rsidR="00324D00">
        <w:t>-</w:t>
      </w:r>
      <w:r w:rsidR="00105EBB" w:rsidRPr="00551056">
        <w:t xml:space="preserve">school English department </w:t>
      </w:r>
      <w:r w:rsidR="008E5DEA">
        <w:t>told the review team that an</w:t>
      </w:r>
      <w:r w:rsidR="00105EBB" w:rsidRPr="00551056">
        <w:t xml:space="preserve"> analy</w:t>
      </w:r>
      <w:r w:rsidR="008E5DEA">
        <w:t>sis</w:t>
      </w:r>
      <w:r w:rsidR="00105EBB" w:rsidRPr="00551056">
        <w:t xml:space="preserve"> </w:t>
      </w:r>
      <w:r w:rsidR="008E5DEA">
        <w:t xml:space="preserve">of </w:t>
      </w:r>
      <w:r w:rsidR="00105EBB" w:rsidRPr="00551056">
        <w:t xml:space="preserve">Scholastic Reading Inventory (SRI) </w:t>
      </w:r>
      <w:r w:rsidR="00FC7AE3">
        <w:t>L</w:t>
      </w:r>
      <w:r w:rsidR="00FC7AE3" w:rsidRPr="00551056">
        <w:t>exile</w:t>
      </w:r>
      <w:r w:rsidR="00105EBB" w:rsidRPr="00551056">
        <w:t xml:space="preserve"> levels </w:t>
      </w:r>
      <w:r w:rsidR="008E5DEA">
        <w:t>drove</w:t>
      </w:r>
      <w:r w:rsidR="00105EBB" w:rsidRPr="00551056">
        <w:t xml:space="preserve"> their decision to </w:t>
      </w:r>
      <w:r w:rsidR="00105EBB">
        <w:t>devot</w:t>
      </w:r>
      <w:r w:rsidR="008E5DEA">
        <w:t>e</w:t>
      </w:r>
      <w:r w:rsidR="00105EBB">
        <w:t xml:space="preserve"> more attention to</w:t>
      </w:r>
      <w:r w:rsidR="00105EBB" w:rsidRPr="00A21EC2">
        <w:t xml:space="preserve"> individua</w:t>
      </w:r>
      <w:r w:rsidR="00105EBB" w:rsidRPr="00551056">
        <w:t xml:space="preserve">l students </w:t>
      </w:r>
      <w:r w:rsidR="00105EBB">
        <w:t xml:space="preserve">who were </w:t>
      </w:r>
      <w:r w:rsidR="00105EBB" w:rsidRPr="00551056">
        <w:t>falling behind. The</w:t>
      </w:r>
      <w:r w:rsidR="008E5DEA">
        <w:t xml:space="preserve">y reported that this approach </w:t>
      </w:r>
      <w:r w:rsidR="00AF38F8">
        <w:t>has been effective</w:t>
      </w:r>
      <w:r w:rsidR="008E5DEA">
        <w:t xml:space="preserve"> </w:t>
      </w:r>
      <w:r w:rsidR="00AF38F8">
        <w:t>as confirmed by strong</w:t>
      </w:r>
      <w:r w:rsidR="006C47F6">
        <w:t>er</w:t>
      </w:r>
      <w:r w:rsidR="00AF38F8">
        <w:t xml:space="preserve"> </w:t>
      </w:r>
      <w:r w:rsidR="008E5DEA">
        <w:t>first quarter SRI results</w:t>
      </w:r>
      <w:r w:rsidR="00AF38F8">
        <w:t>.</w:t>
      </w:r>
    </w:p>
    <w:p w14:paraId="6FFC784E" w14:textId="1A051717" w:rsidR="009C4583" w:rsidRDefault="00B12012" w:rsidP="00CD0D3E">
      <w:pPr>
        <w:tabs>
          <w:tab w:val="left" w:pos="360"/>
          <w:tab w:val="left" w:pos="720"/>
          <w:tab w:val="left" w:pos="1080"/>
          <w:tab w:val="left" w:pos="1440"/>
          <w:tab w:val="left" w:pos="1800"/>
          <w:tab w:val="left" w:pos="2160"/>
        </w:tabs>
        <w:ind w:left="1080" w:hanging="360"/>
      </w:pPr>
      <w:r>
        <w:t>3</w:t>
      </w:r>
      <w:r w:rsidR="00E97A77">
        <w:t xml:space="preserve">. </w:t>
      </w:r>
      <w:r>
        <w:tab/>
      </w:r>
      <w:r w:rsidR="00105EBB" w:rsidRPr="00551056">
        <w:t xml:space="preserve">After reviewing disaggregated MCAS </w:t>
      </w:r>
      <w:r w:rsidR="009C4583">
        <w:t xml:space="preserve">tests </w:t>
      </w:r>
      <w:r w:rsidR="00105EBB" w:rsidRPr="00551056">
        <w:t xml:space="preserve">scores, the school committee recognized </w:t>
      </w:r>
      <w:r w:rsidR="006C47F6">
        <w:t>the</w:t>
      </w:r>
      <w:r w:rsidR="00105EBB" w:rsidRPr="00551056">
        <w:t xml:space="preserve"> need to improve </w:t>
      </w:r>
      <w:r w:rsidR="006C47F6">
        <w:t xml:space="preserve">the performance of </w:t>
      </w:r>
      <w:r w:rsidR="00247D88">
        <w:t>students with disabil</w:t>
      </w:r>
      <w:r w:rsidR="00AA1B62">
        <w:t>ities</w:t>
      </w:r>
      <w:r w:rsidR="00105EBB" w:rsidRPr="00551056">
        <w:t xml:space="preserve">. These data were cited </w:t>
      </w:r>
      <w:r w:rsidR="00AF38F8">
        <w:t>in</w:t>
      </w:r>
      <w:r w:rsidR="00105EBB" w:rsidRPr="00551056">
        <w:t xml:space="preserve"> the </w:t>
      </w:r>
      <w:r w:rsidR="00AF38F8">
        <w:t xml:space="preserve">rationale for the </w:t>
      </w:r>
      <w:r w:rsidR="00105EBB" w:rsidRPr="00551056">
        <w:t>district</w:t>
      </w:r>
      <w:r w:rsidR="00105EBB">
        <w:t>’</w:t>
      </w:r>
      <w:r w:rsidR="00105EBB" w:rsidRPr="00551056">
        <w:t>s decision to move toward an inclusion model.</w:t>
      </w:r>
    </w:p>
    <w:p w14:paraId="43A04D55" w14:textId="4B29B277" w:rsidR="00105EBB" w:rsidRPr="00551056" w:rsidRDefault="00B12012" w:rsidP="00CD0D3E">
      <w:pPr>
        <w:tabs>
          <w:tab w:val="left" w:pos="360"/>
          <w:tab w:val="left" w:pos="720"/>
          <w:tab w:val="left" w:pos="1080"/>
          <w:tab w:val="left" w:pos="1440"/>
          <w:tab w:val="left" w:pos="1800"/>
          <w:tab w:val="left" w:pos="2160"/>
          <w:tab w:val="left" w:pos="2520"/>
        </w:tabs>
        <w:ind w:left="1080" w:hanging="360"/>
      </w:pPr>
      <w:r>
        <w:t>4</w:t>
      </w:r>
      <w:r w:rsidR="009C4583">
        <w:t xml:space="preserve">.  </w:t>
      </w:r>
      <w:r>
        <w:tab/>
      </w:r>
      <w:r w:rsidR="009C4583">
        <w:t xml:space="preserve">District administrators adopted </w:t>
      </w:r>
      <w:r w:rsidR="00AA1B62">
        <w:t>Advantage Math Recovery (</w:t>
      </w:r>
      <w:r w:rsidR="00105EBB" w:rsidRPr="00551056">
        <w:t>AVMR</w:t>
      </w:r>
      <w:r w:rsidR="00AA1B62">
        <w:t>)</w:t>
      </w:r>
      <w:r w:rsidR="00105EBB" w:rsidRPr="00551056">
        <w:t xml:space="preserve"> </w:t>
      </w:r>
      <w:r w:rsidR="009C4583">
        <w:t xml:space="preserve">at the elementary level </w:t>
      </w:r>
      <w:r w:rsidR="00105EBB" w:rsidRPr="00551056">
        <w:t xml:space="preserve">in response to </w:t>
      </w:r>
      <w:r w:rsidR="00AF38F8">
        <w:t xml:space="preserve">persistently low </w:t>
      </w:r>
      <w:r w:rsidR="00105EBB">
        <w:t>math achievement</w:t>
      </w:r>
      <w:r w:rsidR="00105EBB" w:rsidRPr="00551056">
        <w:t xml:space="preserve"> </w:t>
      </w:r>
      <w:r w:rsidR="009C4583">
        <w:t>results</w:t>
      </w:r>
      <w:r w:rsidR="00105EBB" w:rsidRPr="00551056">
        <w:t xml:space="preserve">. The district </w:t>
      </w:r>
      <w:r w:rsidR="009C4583">
        <w:t>has provided training for teachers on the AVMR program</w:t>
      </w:r>
      <w:r w:rsidR="00CD0D3E">
        <w:t>.</w:t>
      </w:r>
      <w:r w:rsidR="009C4583">
        <w:t xml:space="preserve"> </w:t>
      </w:r>
      <w:r w:rsidR="00CD0D3E">
        <w:t>The district</w:t>
      </w:r>
      <w:r w:rsidR="00105EBB" w:rsidRPr="00551056">
        <w:t xml:space="preserve"> hold</w:t>
      </w:r>
      <w:r w:rsidR="009C4583">
        <w:t>s</w:t>
      </w:r>
      <w:r w:rsidR="00105EBB" w:rsidRPr="00551056">
        <w:t xml:space="preserve"> monthly math committee meeting</w:t>
      </w:r>
      <w:r w:rsidR="00105EBB">
        <w:t>s</w:t>
      </w:r>
      <w:r w:rsidR="00105EBB" w:rsidRPr="00551056">
        <w:t xml:space="preserve"> </w:t>
      </w:r>
      <w:r w:rsidR="009C4583">
        <w:t>to</w:t>
      </w:r>
      <w:r w:rsidR="00105EBB" w:rsidRPr="00551056">
        <w:t xml:space="preserve"> </w:t>
      </w:r>
      <w:r w:rsidR="009C4583">
        <w:t>ana</w:t>
      </w:r>
      <w:r w:rsidR="006C47F6">
        <w:t>l</w:t>
      </w:r>
      <w:r w:rsidR="009C4583">
        <w:t>yze</w:t>
      </w:r>
      <w:r w:rsidR="00105EBB" w:rsidRPr="00551056">
        <w:t xml:space="preserve"> school and district </w:t>
      </w:r>
      <w:r w:rsidR="009C4583">
        <w:t xml:space="preserve">math performance </w:t>
      </w:r>
      <w:r w:rsidR="00105EBB" w:rsidRPr="00551056">
        <w:t>trends.</w:t>
      </w:r>
    </w:p>
    <w:p w14:paraId="77C39F9A" w14:textId="21196660" w:rsidR="008E5DEA" w:rsidRDefault="00B12012" w:rsidP="00CD0D3E">
      <w:pPr>
        <w:tabs>
          <w:tab w:val="left" w:pos="360"/>
          <w:tab w:val="left" w:pos="720"/>
          <w:tab w:val="left" w:pos="1080"/>
          <w:tab w:val="left" w:pos="1440"/>
          <w:tab w:val="left" w:pos="1800"/>
          <w:tab w:val="left" w:pos="2160"/>
        </w:tabs>
        <w:ind w:left="1080" w:hanging="360"/>
      </w:pPr>
      <w:r>
        <w:t>5</w:t>
      </w:r>
      <w:r w:rsidR="009C4583">
        <w:t xml:space="preserve">. </w:t>
      </w:r>
      <w:r>
        <w:tab/>
      </w:r>
      <w:r w:rsidR="00105EBB" w:rsidRPr="00551056">
        <w:t xml:space="preserve">The </w:t>
      </w:r>
      <w:r w:rsidR="00AA1B62" w:rsidRPr="00551056">
        <w:t>high</w:t>
      </w:r>
      <w:r w:rsidR="00AA1B62">
        <w:t>-</w:t>
      </w:r>
      <w:r w:rsidR="00105EBB" w:rsidRPr="00551056">
        <w:t xml:space="preserve">school science department </w:t>
      </w:r>
      <w:r w:rsidR="00AA1B62">
        <w:t>reviewed</w:t>
      </w:r>
      <w:r w:rsidR="00AA1B62" w:rsidRPr="00551056">
        <w:t xml:space="preserve"> </w:t>
      </w:r>
      <w:r w:rsidR="008E5DEA">
        <w:t>the results of</w:t>
      </w:r>
      <w:r w:rsidR="00105EBB" w:rsidRPr="00551056">
        <w:t xml:space="preserve"> pre</w:t>
      </w:r>
      <w:r w:rsidR="009C4583">
        <w:t xml:space="preserve">tests and </w:t>
      </w:r>
      <w:r w:rsidR="00105EBB" w:rsidRPr="00551056">
        <w:t>post</w:t>
      </w:r>
      <w:r w:rsidR="009C4583">
        <w:t>tests</w:t>
      </w:r>
      <w:r w:rsidR="00105EBB" w:rsidRPr="00551056">
        <w:t xml:space="preserve">, common assessments, </w:t>
      </w:r>
      <w:r w:rsidR="009C4583">
        <w:t xml:space="preserve">and </w:t>
      </w:r>
      <w:r w:rsidR="00105EBB" w:rsidRPr="00551056">
        <w:t>studen</w:t>
      </w:r>
      <w:r w:rsidR="008E5DEA">
        <w:t xml:space="preserve">ts’ </w:t>
      </w:r>
      <w:r w:rsidR="00105EBB" w:rsidRPr="00A21EC2">
        <w:t>grades</w:t>
      </w:r>
      <w:r w:rsidR="008E5DEA">
        <w:t xml:space="preserve"> in grade 9 biology</w:t>
      </w:r>
      <w:r w:rsidR="009C4583">
        <w:t xml:space="preserve"> </w:t>
      </w:r>
      <w:r w:rsidR="00105EBB" w:rsidRPr="00A21EC2">
        <w:t>and</w:t>
      </w:r>
      <w:r w:rsidR="00105EBB" w:rsidRPr="00551056">
        <w:t xml:space="preserve"> </w:t>
      </w:r>
      <w:r w:rsidR="00105EBB">
        <w:t>identified</w:t>
      </w:r>
      <w:r w:rsidR="00105EBB" w:rsidRPr="00551056">
        <w:t xml:space="preserve"> </w:t>
      </w:r>
      <w:r w:rsidR="00105EBB">
        <w:t xml:space="preserve">a way </w:t>
      </w:r>
      <w:r w:rsidR="00105EBB" w:rsidRPr="00551056">
        <w:t xml:space="preserve">to use these data </w:t>
      </w:r>
      <w:r w:rsidR="008E5DEA">
        <w:t>to predict</w:t>
      </w:r>
      <w:r w:rsidR="00105EBB" w:rsidRPr="00551056">
        <w:t xml:space="preserve"> MCAS </w:t>
      </w:r>
      <w:r w:rsidR="008E5DEA">
        <w:t xml:space="preserve">biology test </w:t>
      </w:r>
      <w:r w:rsidR="00105EBB" w:rsidRPr="00551056">
        <w:t xml:space="preserve">scores. As a result, students </w:t>
      </w:r>
      <w:r w:rsidR="008E5DEA">
        <w:t xml:space="preserve">identified as </w:t>
      </w:r>
      <w:r w:rsidR="00105EBB" w:rsidRPr="00551056">
        <w:t>at</w:t>
      </w:r>
      <w:r w:rsidR="00AA1B62">
        <w:t xml:space="preserve"> </w:t>
      </w:r>
      <w:r w:rsidR="00105EBB" w:rsidRPr="00551056">
        <w:t xml:space="preserve">risk of not passing </w:t>
      </w:r>
      <w:r w:rsidR="008E5DEA">
        <w:t xml:space="preserve">the </w:t>
      </w:r>
      <w:r w:rsidR="00105EBB" w:rsidRPr="00551056">
        <w:t xml:space="preserve">MCAS </w:t>
      </w:r>
      <w:r w:rsidR="008E5DEA">
        <w:t>biology exam now enroll in</w:t>
      </w:r>
      <w:r w:rsidR="00105EBB" w:rsidRPr="00551056">
        <w:t xml:space="preserve"> an addition</w:t>
      </w:r>
      <w:r w:rsidR="00105EBB">
        <w:t>al year of b</w:t>
      </w:r>
      <w:r w:rsidR="00105EBB" w:rsidRPr="00551056">
        <w:t>iology</w:t>
      </w:r>
      <w:r w:rsidR="00105EBB" w:rsidRPr="00A21EC2">
        <w:t>.</w:t>
      </w:r>
    </w:p>
    <w:p w14:paraId="26CEBC1A" w14:textId="286129CC" w:rsidR="00AF38F8" w:rsidRDefault="00B12012" w:rsidP="00CD0D3E">
      <w:pPr>
        <w:tabs>
          <w:tab w:val="left" w:pos="360"/>
          <w:tab w:val="left" w:pos="720"/>
          <w:tab w:val="left" w:pos="1080"/>
          <w:tab w:val="left" w:pos="1440"/>
          <w:tab w:val="left" w:pos="1800"/>
          <w:tab w:val="left" w:pos="2160"/>
        </w:tabs>
        <w:ind w:left="1080" w:hanging="360"/>
      </w:pPr>
      <w:r>
        <w:t>6</w:t>
      </w:r>
      <w:r w:rsidR="008E5DEA">
        <w:t xml:space="preserve">.  </w:t>
      </w:r>
      <w:r>
        <w:tab/>
      </w:r>
      <w:r w:rsidR="00105EBB" w:rsidRPr="00551056">
        <w:t>Elementary teache</w:t>
      </w:r>
      <w:r w:rsidR="00105EBB">
        <w:t>r</w:t>
      </w:r>
      <w:r w:rsidR="00105EBB" w:rsidRPr="00551056">
        <w:t xml:space="preserve">s studied </w:t>
      </w:r>
      <w:r w:rsidR="00324D00">
        <w:t xml:space="preserve">the results of </w:t>
      </w:r>
      <w:r w:rsidR="00105EBB" w:rsidRPr="00551056">
        <w:t xml:space="preserve">MCAS </w:t>
      </w:r>
      <w:r w:rsidR="00F572BC">
        <w:t xml:space="preserve">tests </w:t>
      </w:r>
      <w:r w:rsidR="00105EBB" w:rsidRPr="00551056">
        <w:t xml:space="preserve">and </w:t>
      </w:r>
      <w:r w:rsidR="00F572BC">
        <w:t>other student</w:t>
      </w:r>
      <w:r w:rsidR="00105EBB" w:rsidRPr="00551056">
        <w:t xml:space="preserve"> achievement data and decided to </w:t>
      </w:r>
      <w:r w:rsidR="00105EBB">
        <w:t>embed</w:t>
      </w:r>
      <w:r w:rsidR="00105EBB" w:rsidRPr="00551056">
        <w:t xml:space="preserve"> additional </w:t>
      </w:r>
      <w:r w:rsidR="00105EBB" w:rsidRPr="00A21EC2">
        <w:t>real-world</w:t>
      </w:r>
      <w:r w:rsidR="00105EBB" w:rsidRPr="00551056">
        <w:t xml:space="preserve"> life situations into lessons </w:t>
      </w:r>
      <w:r w:rsidR="00105EBB">
        <w:t>to</w:t>
      </w:r>
      <w:r w:rsidR="00105EBB" w:rsidRPr="00551056">
        <w:t xml:space="preserve"> </w:t>
      </w:r>
      <w:r w:rsidR="00105EBB">
        <w:t>better prepare</w:t>
      </w:r>
      <w:r w:rsidR="00105EBB" w:rsidRPr="00551056">
        <w:t xml:space="preserve"> </w:t>
      </w:r>
      <w:r w:rsidR="00105EBB">
        <w:t xml:space="preserve">their students for the types of questions on </w:t>
      </w:r>
      <w:r w:rsidR="00AF38F8">
        <w:t xml:space="preserve">the </w:t>
      </w:r>
      <w:r w:rsidR="00501B47">
        <w:t xml:space="preserve">Next Generation </w:t>
      </w:r>
      <w:r w:rsidR="00105EBB" w:rsidRPr="00551056">
        <w:t>MCAS</w:t>
      </w:r>
      <w:r w:rsidR="00105EBB">
        <w:t xml:space="preserve"> </w:t>
      </w:r>
      <w:r w:rsidR="00AF38F8">
        <w:t>tests</w:t>
      </w:r>
      <w:r w:rsidR="00105EBB" w:rsidRPr="00551056">
        <w:t>.</w:t>
      </w:r>
    </w:p>
    <w:p w14:paraId="6412ED50" w14:textId="0C27616F" w:rsidR="00105EBB" w:rsidRPr="00551056" w:rsidRDefault="00B12012" w:rsidP="00CD0D3E">
      <w:pPr>
        <w:tabs>
          <w:tab w:val="left" w:pos="360"/>
          <w:tab w:val="left" w:pos="720"/>
          <w:tab w:val="left" w:pos="1080"/>
          <w:tab w:val="left" w:pos="1440"/>
          <w:tab w:val="left" w:pos="1800"/>
          <w:tab w:val="left" w:pos="2160"/>
        </w:tabs>
        <w:ind w:left="1080" w:hanging="360"/>
      </w:pPr>
      <w:r>
        <w:t>7</w:t>
      </w:r>
      <w:r w:rsidR="00AF38F8">
        <w:t xml:space="preserve">.  </w:t>
      </w:r>
      <w:r w:rsidR="00593A88">
        <w:tab/>
      </w:r>
      <w:r w:rsidR="00501B47">
        <w:t>The</w:t>
      </w:r>
      <w:r w:rsidR="00105EBB" w:rsidRPr="00551056">
        <w:t xml:space="preserve"> result</w:t>
      </w:r>
      <w:r w:rsidR="00501B47">
        <w:t>s</w:t>
      </w:r>
      <w:r w:rsidR="00105EBB" w:rsidRPr="00551056">
        <w:t xml:space="preserve"> of a longitudinal study </w:t>
      </w:r>
      <w:r w:rsidR="00501B47">
        <w:t>indicated</w:t>
      </w:r>
      <w:r w:rsidR="00105EBB" w:rsidRPr="00551056">
        <w:t xml:space="preserve"> that </w:t>
      </w:r>
      <w:r w:rsidR="00F572BC">
        <w:t xml:space="preserve">students </w:t>
      </w:r>
      <w:r w:rsidR="00501B47">
        <w:t xml:space="preserve">with disabilities </w:t>
      </w:r>
      <w:r w:rsidR="00F572BC">
        <w:t xml:space="preserve">assigned to the resource room </w:t>
      </w:r>
      <w:r w:rsidR="00105EBB">
        <w:t>were</w:t>
      </w:r>
      <w:r w:rsidR="00105EBB" w:rsidRPr="00551056">
        <w:t xml:space="preserve"> missing </w:t>
      </w:r>
      <w:r w:rsidR="00247D88">
        <w:t xml:space="preserve">opportunities to </w:t>
      </w:r>
      <w:r w:rsidR="00105EBB" w:rsidRPr="00551056">
        <w:t>learn higher</w:t>
      </w:r>
      <w:r w:rsidR="00501B47">
        <w:t>-order</w:t>
      </w:r>
      <w:r w:rsidR="00105EBB" w:rsidRPr="00551056">
        <w:t xml:space="preserve"> thinking skills. </w:t>
      </w:r>
      <w:r w:rsidR="0071763E">
        <w:t xml:space="preserve">Consequently, the district is moving from a </w:t>
      </w:r>
      <w:r w:rsidR="00105EBB" w:rsidRPr="00551056">
        <w:t>pull</w:t>
      </w:r>
      <w:r w:rsidR="0071763E">
        <w:t>-</w:t>
      </w:r>
      <w:r w:rsidR="00105EBB" w:rsidRPr="00551056">
        <w:t xml:space="preserve">out </w:t>
      </w:r>
      <w:r w:rsidR="0071763E">
        <w:t>to a push-in</w:t>
      </w:r>
      <w:r w:rsidR="00105EBB" w:rsidRPr="00551056">
        <w:t xml:space="preserve"> </w:t>
      </w:r>
      <w:r w:rsidR="00105EBB" w:rsidRPr="00A21EC2">
        <w:t>model</w:t>
      </w:r>
      <w:r w:rsidR="0071763E">
        <w:t xml:space="preserve"> of service provision</w:t>
      </w:r>
      <w:r w:rsidR="00105EBB" w:rsidRPr="00A21EC2">
        <w:t>.</w:t>
      </w:r>
    </w:p>
    <w:p w14:paraId="4526F4EC" w14:textId="0EC4160E" w:rsidR="00105EBB" w:rsidRDefault="00105EBB" w:rsidP="00105EBB">
      <w:pPr>
        <w:pStyle w:val="ListParagraph"/>
        <w:numPr>
          <w:ilvl w:val="1"/>
          <w:numId w:val="17"/>
        </w:numPr>
        <w:tabs>
          <w:tab w:val="left" w:pos="360"/>
          <w:tab w:val="left" w:pos="720"/>
          <w:tab w:val="left" w:pos="1080"/>
          <w:tab w:val="left" w:pos="1440"/>
          <w:tab w:val="left" w:pos="1800"/>
          <w:tab w:val="left" w:pos="2160"/>
        </w:tabs>
        <w:ind w:left="720"/>
        <w:contextualSpacing w:val="0"/>
      </w:pPr>
      <w:r>
        <w:t xml:space="preserve">The </w:t>
      </w:r>
      <w:r w:rsidR="00860E95">
        <w:t>district has supported</w:t>
      </w:r>
      <w:r>
        <w:t xml:space="preserve"> </w:t>
      </w:r>
      <w:r w:rsidR="00860E95">
        <w:t>teachers to</w:t>
      </w:r>
      <w:r w:rsidRPr="00F64DA8">
        <w:t xml:space="preserve"> use data </w:t>
      </w:r>
      <w:r>
        <w:t>more often and effectively</w:t>
      </w:r>
      <w:r w:rsidR="00860E95">
        <w:t>.</w:t>
      </w:r>
      <w:r>
        <w:t xml:space="preserve"> </w:t>
      </w:r>
      <w:r w:rsidR="00860E95">
        <w:t>Administrators reported that teachers are now more open</w:t>
      </w:r>
      <w:r w:rsidRPr="00F64DA8">
        <w:t xml:space="preserve"> </w:t>
      </w:r>
      <w:r>
        <w:t xml:space="preserve">to </w:t>
      </w:r>
      <w:r w:rsidR="00AB6F66">
        <w:t>“</w:t>
      </w:r>
      <w:r>
        <w:t>delv</w:t>
      </w:r>
      <w:r w:rsidR="00860E95">
        <w:t>ing</w:t>
      </w:r>
      <w:r>
        <w:t xml:space="preserve"> into the data</w:t>
      </w:r>
      <w:r w:rsidR="00247D88">
        <w:t>.</w:t>
      </w:r>
      <w:r>
        <w:t>”</w:t>
      </w:r>
    </w:p>
    <w:p w14:paraId="028ED9EE" w14:textId="3BD7B83B" w:rsidR="00105EBB" w:rsidRPr="00AD0EBF" w:rsidRDefault="00105EBB" w:rsidP="00105EBB">
      <w:pPr>
        <w:pStyle w:val="ListParagraph"/>
        <w:numPr>
          <w:ilvl w:val="2"/>
          <w:numId w:val="17"/>
        </w:numPr>
        <w:tabs>
          <w:tab w:val="left" w:pos="360"/>
          <w:tab w:val="left" w:pos="720"/>
          <w:tab w:val="left" w:pos="1080"/>
          <w:tab w:val="left" w:pos="1440"/>
          <w:tab w:val="left" w:pos="1800"/>
          <w:tab w:val="left" w:pos="2160"/>
        </w:tabs>
        <w:ind w:left="1080"/>
        <w:contextualSpacing w:val="0"/>
      </w:pPr>
      <w:r w:rsidRPr="00AD0EBF">
        <w:t xml:space="preserve">The </w:t>
      </w:r>
      <w:r w:rsidR="00860E95">
        <w:t xml:space="preserve">review team found that </w:t>
      </w:r>
      <w:r w:rsidR="00CD0D3E">
        <w:t xml:space="preserve">teachers do not perceive </w:t>
      </w:r>
      <w:r w:rsidR="00860E95">
        <w:t xml:space="preserve">the </w:t>
      </w:r>
      <w:r>
        <w:t>strategic</w:t>
      </w:r>
      <w:r w:rsidRPr="00AD0EBF">
        <w:t xml:space="preserve"> emphasis</w:t>
      </w:r>
      <w:r w:rsidR="00860E95">
        <w:t xml:space="preserve"> on data</w:t>
      </w:r>
      <w:r w:rsidRPr="00AD0EBF">
        <w:t xml:space="preserve"> </w:t>
      </w:r>
      <w:r w:rsidR="00860E95">
        <w:t xml:space="preserve">analysis </w:t>
      </w:r>
      <w:r w:rsidRPr="00AD0EBF">
        <w:t>as a top</w:t>
      </w:r>
      <w:r w:rsidR="00860E95">
        <w:t>-</w:t>
      </w:r>
      <w:r w:rsidRPr="00AD0EBF">
        <w:t>down initiative</w:t>
      </w:r>
      <w:r w:rsidR="006C47F6">
        <w:t>,</w:t>
      </w:r>
      <w:r w:rsidR="00BD5EBF">
        <w:t xml:space="preserve"> since data are used to address school-based needs.</w:t>
      </w:r>
      <w:r w:rsidR="00860E95">
        <w:t xml:space="preserve"> Administrators and teachers agreed that </w:t>
      </w:r>
      <w:r w:rsidR="00BD5EBF">
        <w:t>teachers</w:t>
      </w:r>
      <w:r w:rsidRPr="00AD0EBF">
        <w:t xml:space="preserve"> need time to get comfortable and confident </w:t>
      </w:r>
      <w:r w:rsidR="00BD5EBF">
        <w:t xml:space="preserve">with </w:t>
      </w:r>
      <w:r w:rsidRPr="00AD0EBF">
        <w:t xml:space="preserve">using data. </w:t>
      </w:r>
      <w:r w:rsidR="00860E95">
        <w:t xml:space="preserve">Teachers </w:t>
      </w:r>
      <w:r w:rsidR="00BD5EBF">
        <w:t>said that they were</w:t>
      </w:r>
      <w:r>
        <w:t xml:space="preserve"> c</w:t>
      </w:r>
      <w:r w:rsidRPr="00AD0EBF">
        <w:t>ontent wit</w:t>
      </w:r>
      <w:r>
        <w:t xml:space="preserve">h the pace </w:t>
      </w:r>
      <w:r w:rsidR="00BD5EBF">
        <w:t xml:space="preserve">at which </w:t>
      </w:r>
      <w:r>
        <w:t xml:space="preserve">they </w:t>
      </w:r>
      <w:r w:rsidR="00BD5EBF">
        <w:t>were</w:t>
      </w:r>
      <w:r>
        <w:t xml:space="preserve"> moving</w:t>
      </w:r>
      <w:r w:rsidR="00BD5EBF">
        <w:t xml:space="preserve">. </w:t>
      </w:r>
      <w:r>
        <w:t xml:space="preserve">The progression was described as </w:t>
      </w:r>
      <w:r w:rsidR="00247D88">
        <w:t>“</w:t>
      </w:r>
      <w:r>
        <w:t>p</w:t>
      </w:r>
      <w:r w:rsidRPr="00965E95">
        <w:t>urposely moving at a controlled pace</w:t>
      </w:r>
      <w:r>
        <w:t>.</w:t>
      </w:r>
      <w:r w:rsidR="00BD5EBF">
        <w:t>”</w:t>
      </w:r>
    </w:p>
    <w:p w14:paraId="3D4B2AEB" w14:textId="7482E286" w:rsidR="00105EBB" w:rsidRPr="00F64DA8" w:rsidRDefault="00105EBB" w:rsidP="00621F43">
      <w:pPr>
        <w:pStyle w:val="ListParagraph"/>
        <w:numPr>
          <w:ilvl w:val="2"/>
          <w:numId w:val="17"/>
        </w:numPr>
        <w:tabs>
          <w:tab w:val="left" w:pos="360"/>
          <w:tab w:val="left" w:pos="720"/>
          <w:tab w:val="left" w:pos="1080"/>
          <w:tab w:val="left" w:pos="1440"/>
          <w:tab w:val="left" w:pos="1800"/>
          <w:tab w:val="left" w:pos="2160"/>
        </w:tabs>
        <w:spacing w:before="240"/>
        <w:ind w:left="1080"/>
        <w:contextualSpacing w:val="0"/>
      </w:pPr>
      <w:r>
        <w:t xml:space="preserve">During school year </w:t>
      </w:r>
      <w:r w:rsidR="00247D88">
        <w:t>2015–</w:t>
      </w:r>
      <w:r>
        <w:t xml:space="preserve">2016, the district established a district data team consisting of school administrators and representatives from </w:t>
      </w:r>
      <w:r w:rsidR="00621F43">
        <w:t>the District and School Assistance Center (</w:t>
      </w:r>
      <w:r>
        <w:t>DSAC</w:t>
      </w:r>
      <w:r w:rsidR="00621F43">
        <w:t>)</w:t>
      </w:r>
      <w:r>
        <w:t xml:space="preserve">. In </w:t>
      </w:r>
      <w:r w:rsidR="00247D88">
        <w:t>2016–</w:t>
      </w:r>
      <w:r>
        <w:t>2017</w:t>
      </w:r>
      <w:r w:rsidR="00621F43">
        <w:t>,</w:t>
      </w:r>
      <w:r>
        <w:t xml:space="preserve"> data teams were established at each school</w:t>
      </w:r>
      <w:r w:rsidR="00621F43">
        <w:t>,</w:t>
      </w:r>
      <w:r>
        <w:t xml:space="preserve"> </w:t>
      </w:r>
      <w:r w:rsidR="00621F43">
        <w:t>except</w:t>
      </w:r>
      <w:r>
        <w:t xml:space="preserve"> </w:t>
      </w:r>
      <w:r w:rsidR="00621F43">
        <w:t>at</w:t>
      </w:r>
      <w:r>
        <w:t xml:space="preserve"> the two smallest </w:t>
      </w:r>
      <w:r w:rsidR="00621F43">
        <w:t>e</w:t>
      </w:r>
      <w:r>
        <w:t>lementary schools where data dialogues are used instead.</w:t>
      </w:r>
    </w:p>
    <w:p w14:paraId="07BA60B4" w14:textId="281B1C86" w:rsidR="00105EBB" w:rsidRPr="007636FF" w:rsidRDefault="00105EBB" w:rsidP="00105EBB">
      <w:pPr>
        <w:pStyle w:val="ListParagraph"/>
        <w:numPr>
          <w:ilvl w:val="2"/>
          <w:numId w:val="17"/>
        </w:numPr>
        <w:tabs>
          <w:tab w:val="left" w:pos="360"/>
          <w:tab w:val="left" w:pos="720"/>
          <w:tab w:val="left" w:pos="1080"/>
          <w:tab w:val="left" w:pos="1440"/>
          <w:tab w:val="left" w:pos="1800"/>
          <w:tab w:val="left" w:pos="2160"/>
        </w:tabs>
        <w:spacing w:after="240"/>
        <w:ind w:left="1080"/>
        <w:contextualSpacing w:val="0"/>
      </w:pPr>
      <w:r w:rsidRPr="007636FF">
        <w:lastRenderedPageBreak/>
        <w:t>The renewed district emphasis on using data effectively is supported by the connection with Data Wise</w:t>
      </w:r>
      <w:r>
        <w:t xml:space="preserve">. </w:t>
      </w:r>
      <w:r w:rsidRPr="007636FF">
        <w:t xml:space="preserve">Training is </w:t>
      </w:r>
      <w:r>
        <w:t xml:space="preserve">underway using the Data Wise protocols and the district </w:t>
      </w:r>
      <w:r w:rsidR="00D44798">
        <w:t xml:space="preserve">plans to continue </w:t>
      </w:r>
      <w:r>
        <w:t xml:space="preserve">these </w:t>
      </w:r>
      <w:r w:rsidR="00C36A49">
        <w:t>training</w:t>
      </w:r>
      <w:r w:rsidR="00AA176E">
        <w:t>s</w:t>
      </w:r>
      <w:r w:rsidRPr="007636FF">
        <w:t xml:space="preserve">. </w:t>
      </w:r>
    </w:p>
    <w:p w14:paraId="141C9004" w14:textId="1A9403AA" w:rsidR="00105EBB" w:rsidRDefault="00105EBB" w:rsidP="00105EBB">
      <w:pPr>
        <w:tabs>
          <w:tab w:val="left" w:pos="360"/>
          <w:tab w:val="left" w:pos="1080"/>
          <w:tab w:val="left" w:pos="1440"/>
          <w:tab w:val="left" w:pos="1800"/>
          <w:tab w:val="left" w:pos="2160"/>
        </w:tabs>
      </w:pPr>
      <w:r w:rsidRPr="00A21EC2">
        <w:rPr>
          <w:b/>
        </w:rPr>
        <w:t>Impact</w:t>
      </w:r>
      <w:r w:rsidRPr="00A21EC2">
        <w:t xml:space="preserve">: </w:t>
      </w:r>
      <w:r w:rsidR="00E7654B">
        <w:t>By</w:t>
      </w:r>
      <w:r w:rsidRPr="00863FE8">
        <w:t xml:space="preserve"> </w:t>
      </w:r>
      <w:r w:rsidR="00E7654B" w:rsidRPr="00863FE8">
        <w:t>us</w:t>
      </w:r>
      <w:r w:rsidR="00E7654B">
        <w:t>ing</w:t>
      </w:r>
      <w:r w:rsidR="00E7654B" w:rsidRPr="00863FE8">
        <w:t xml:space="preserve"> </w:t>
      </w:r>
      <w:r w:rsidR="00E7654B">
        <w:t xml:space="preserve">student achievement </w:t>
      </w:r>
      <w:r w:rsidRPr="00863FE8">
        <w:t>data</w:t>
      </w:r>
      <w:r>
        <w:t xml:space="preserve"> to inform critical decisions </w:t>
      </w:r>
      <w:r w:rsidR="008B281E">
        <w:t>about</w:t>
      </w:r>
      <w:r w:rsidRPr="00B61E10">
        <w:t xml:space="preserve"> programs </w:t>
      </w:r>
      <w:r>
        <w:t xml:space="preserve">and </w:t>
      </w:r>
      <w:r w:rsidRPr="00B61E10">
        <w:t>services</w:t>
      </w:r>
      <w:r>
        <w:t>,</w:t>
      </w:r>
      <w:r w:rsidRPr="00863FE8">
        <w:t xml:space="preserve"> </w:t>
      </w:r>
      <w:r w:rsidR="00E7654B">
        <w:t>the district</w:t>
      </w:r>
      <w:r w:rsidRPr="00863FE8">
        <w:t xml:space="preserve"> </w:t>
      </w:r>
      <w:r w:rsidR="00E7654B">
        <w:t xml:space="preserve">is likely enhancing the ability of teachers to support students and is likely </w:t>
      </w:r>
      <w:r w:rsidRPr="00863FE8">
        <w:t>improv</w:t>
      </w:r>
      <w:r w:rsidR="00C36A49">
        <w:t>ing</w:t>
      </w:r>
      <w:r w:rsidRPr="00863FE8">
        <w:t xml:space="preserve"> student achievement.</w:t>
      </w:r>
      <w:r>
        <w:t xml:space="preserve"> </w:t>
      </w:r>
    </w:p>
    <w:p w14:paraId="3B6E6C96" w14:textId="481CE0D0" w:rsidR="00105EBB" w:rsidRDefault="00105EBB" w:rsidP="00105EBB">
      <w:pPr>
        <w:pStyle w:val="ListParagraph"/>
        <w:numPr>
          <w:ilvl w:val="0"/>
          <w:numId w:val="28"/>
        </w:numPr>
        <w:tabs>
          <w:tab w:val="left" w:pos="360"/>
          <w:tab w:val="left" w:pos="1080"/>
          <w:tab w:val="left" w:pos="1440"/>
          <w:tab w:val="left" w:pos="1800"/>
          <w:tab w:val="left" w:pos="2160"/>
        </w:tabs>
        <w:spacing w:after="0"/>
        <w:ind w:left="360"/>
        <w:rPr>
          <w:b/>
        </w:rPr>
      </w:pPr>
      <w:r w:rsidRPr="007A3034">
        <w:rPr>
          <w:b/>
        </w:rPr>
        <w:t xml:space="preserve">The district has </w:t>
      </w:r>
      <w:r w:rsidR="00621F43">
        <w:rPr>
          <w:b/>
        </w:rPr>
        <w:t xml:space="preserve">established </w:t>
      </w:r>
      <w:r w:rsidRPr="007A3034">
        <w:rPr>
          <w:b/>
        </w:rPr>
        <w:t xml:space="preserve">strategies and practices to ensure </w:t>
      </w:r>
      <w:r w:rsidR="00C61C59">
        <w:rPr>
          <w:b/>
        </w:rPr>
        <w:t xml:space="preserve">that student achievement data </w:t>
      </w:r>
      <w:r w:rsidRPr="007A3034">
        <w:rPr>
          <w:b/>
        </w:rPr>
        <w:t>a</w:t>
      </w:r>
      <w:r w:rsidR="00C61C59">
        <w:rPr>
          <w:b/>
        </w:rPr>
        <w:t xml:space="preserve">re gathered from multiple sources </w:t>
      </w:r>
      <w:r w:rsidR="00C36A49">
        <w:rPr>
          <w:b/>
        </w:rPr>
        <w:t xml:space="preserve">through </w:t>
      </w:r>
      <w:r w:rsidR="00C61C59">
        <w:rPr>
          <w:b/>
        </w:rPr>
        <w:t xml:space="preserve">a </w:t>
      </w:r>
      <w:r w:rsidRPr="007A3034">
        <w:rPr>
          <w:b/>
        </w:rPr>
        <w:t>balanced system of formative and benchmark assessment</w:t>
      </w:r>
      <w:r w:rsidR="00C61C59">
        <w:rPr>
          <w:b/>
        </w:rPr>
        <w:t>s</w:t>
      </w:r>
      <w:r>
        <w:rPr>
          <w:b/>
        </w:rPr>
        <w:t>.</w:t>
      </w:r>
      <w:r w:rsidRPr="007A3034">
        <w:rPr>
          <w:b/>
        </w:rPr>
        <w:t xml:space="preserve"> </w:t>
      </w:r>
      <w:r w:rsidR="006F0F71">
        <w:rPr>
          <w:b/>
        </w:rPr>
        <w:t>Teachers at each school have a variety of oppor</w:t>
      </w:r>
      <w:r w:rsidR="007978B5">
        <w:rPr>
          <w:b/>
        </w:rPr>
        <w:t>tunities to review student</w:t>
      </w:r>
      <w:r w:rsidR="006F0F71">
        <w:rPr>
          <w:b/>
        </w:rPr>
        <w:t xml:space="preserve"> assessment data.</w:t>
      </w:r>
    </w:p>
    <w:p w14:paraId="16489475" w14:textId="77777777" w:rsidR="00105EBB" w:rsidRDefault="00105EBB" w:rsidP="00105EBB">
      <w:pPr>
        <w:pStyle w:val="ListParagraph"/>
        <w:tabs>
          <w:tab w:val="left" w:pos="360"/>
          <w:tab w:val="left" w:pos="1080"/>
          <w:tab w:val="left" w:pos="1440"/>
          <w:tab w:val="left" w:pos="1800"/>
          <w:tab w:val="left" w:pos="2160"/>
        </w:tabs>
        <w:ind w:left="360"/>
        <w:rPr>
          <w:b/>
        </w:rPr>
      </w:pPr>
    </w:p>
    <w:p w14:paraId="30135CD6" w14:textId="72720406" w:rsidR="00E8799E" w:rsidRDefault="00105EBB" w:rsidP="00105EBB">
      <w:pPr>
        <w:pStyle w:val="ListParagraph"/>
        <w:numPr>
          <w:ilvl w:val="1"/>
          <w:numId w:val="30"/>
        </w:numPr>
        <w:tabs>
          <w:tab w:val="left" w:pos="360"/>
          <w:tab w:val="left" w:pos="720"/>
          <w:tab w:val="left" w:pos="1080"/>
          <w:tab w:val="left" w:pos="1440"/>
          <w:tab w:val="left" w:pos="1800"/>
          <w:tab w:val="left" w:pos="2160"/>
        </w:tabs>
        <w:contextualSpacing w:val="0"/>
      </w:pPr>
      <w:r w:rsidRPr="007A6BF1">
        <w:t xml:space="preserve">Interviews </w:t>
      </w:r>
      <w:r w:rsidR="00E8799E">
        <w:t>and a document review indicated</w:t>
      </w:r>
      <w:r w:rsidR="00E8799E" w:rsidRPr="007A6BF1">
        <w:t xml:space="preserve"> </w:t>
      </w:r>
      <w:r w:rsidRPr="007A6BF1">
        <w:t xml:space="preserve">a wide range of formative and benchmark assessments </w:t>
      </w:r>
      <w:r w:rsidR="00FB7DD2">
        <w:t xml:space="preserve">administered </w:t>
      </w:r>
      <w:r w:rsidRPr="007A6BF1">
        <w:t xml:space="preserve">at all levels. </w:t>
      </w:r>
    </w:p>
    <w:p w14:paraId="2FF6AD87" w14:textId="0385F633" w:rsidR="00E8799E" w:rsidRDefault="00105EBB" w:rsidP="00B946D9">
      <w:pPr>
        <w:pStyle w:val="ListParagraph"/>
        <w:numPr>
          <w:ilvl w:val="2"/>
          <w:numId w:val="30"/>
        </w:numPr>
        <w:tabs>
          <w:tab w:val="left" w:pos="360"/>
          <w:tab w:val="left" w:pos="720"/>
          <w:tab w:val="left" w:pos="1080"/>
          <w:tab w:val="left" w:pos="1440"/>
          <w:tab w:val="left" w:pos="1800"/>
          <w:tab w:val="left" w:pos="2160"/>
        </w:tabs>
        <w:ind w:left="1080"/>
        <w:contextualSpacing w:val="0"/>
      </w:pPr>
      <w:r w:rsidRPr="007A6BF1">
        <w:t>These include</w:t>
      </w:r>
      <w:r w:rsidR="00C61C59">
        <w:t xml:space="preserve"> </w:t>
      </w:r>
      <w:r>
        <w:t>l</w:t>
      </w:r>
      <w:r w:rsidRPr="007A6BF1">
        <w:t>ocally developed assessments</w:t>
      </w:r>
      <w:r w:rsidR="00C61C59">
        <w:t>,</w:t>
      </w:r>
      <w:r w:rsidRPr="007A6BF1">
        <w:t xml:space="preserve"> </w:t>
      </w:r>
      <w:r w:rsidR="00C61C59">
        <w:t>such as</w:t>
      </w:r>
      <w:r w:rsidRPr="007A6BF1">
        <w:t xml:space="preserve"> </w:t>
      </w:r>
      <w:r w:rsidR="00C61C59">
        <w:t xml:space="preserve">monthly </w:t>
      </w:r>
      <w:r w:rsidRPr="007A6BF1">
        <w:t>elementary math assessments</w:t>
      </w:r>
      <w:r w:rsidR="00C36A49">
        <w:t>;</w:t>
      </w:r>
      <w:r w:rsidRPr="007A6BF1">
        <w:t xml:space="preserve"> </w:t>
      </w:r>
      <w:r w:rsidR="00E8799E" w:rsidRPr="007A6BF1">
        <w:t>middle</w:t>
      </w:r>
      <w:r w:rsidR="00E8799E">
        <w:t>-</w:t>
      </w:r>
      <w:r w:rsidRPr="007A6BF1">
        <w:t xml:space="preserve">school and </w:t>
      </w:r>
      <w:r w:rsidR="00E8799E" w:rsidRPr="007A6BF1">
        <w:t>high</w:t>
      </w:r>
      <w:r w:rsidR="00E8799E">
        <w:t>-</w:t>
      </w:r>
      <w:r w:rsidRPr="007A6BF1">
        <w:t>school common assessment</w:t>
      </w:r>
      <w:r w:rsidR="00C61C59">
        <w:t>s</w:t>
      </w:r>
      <w:r w:rsidRPr="007A6BF1">
        <w:t xml:space="preserve"> in core academic areas</w:t>
      </w:r>
      <w:r w:rsidR="00C36A49">
        <w:t>;</w:t>
      </w:r>
      <w:r w:rsidRPr="007A6BF1">
        <w:t xml:space="preserve"> </w:t>
      </w:r>
      <w:r w:rsidR="00C61C59">
        <w:t xml:space="preserve">and </w:t>
      </w:r>
      <w:r w:rsidRPr="007A6BF1">
        <w:t>course mid-terms and final</w:t>
      </w:r>
      <w:r w:rsidR="00C61C59">
        <w:t xml:space="preserve">s. </w:t>
      </w:r>
    </w:p>
    <w:p w14:paraId="60CDBF99" w14:textId="77777777" w:rsidR="006F0F71" w:rsidRDefault="00C61C59" w:rsidP="00B946D9">
      <w:pPr>
        <w:pStyle w:val="ListParagraph"/>
        <w:numPr>
          <w:ilvl w:val="2"/>
          <w:numId w:val="30"/>
        </w:numPr>
        <w:tabs>
          <w:tab w:val="left" w:pos="360"/>
          <w:tab w:val="left" w:pos="720"/>
          <w:tab w:val="left" w:pos="1080"/>
          <w:tab w:val="left" w:pos="1440"/>
          <w:tab w:val="left" w:pos="1800"/>
          <w:tab w:val="left" w:pos="2160"/>
        </w:tabs>
        <w:ind w:left="1080"/>
        <w:contextualSpacing w:val="0"/>
      </w:pPr>
      <w:r>
        <w:t>The district also administers</w:t>
      </w:r>
      <w:r w:rsidR="00105EBB" w:rsidRPr="007A6BF1">
        <w:t xml:space="preserve"> commercial assessments</w:t>
      </w:r>
      <w:r>
        <w:t xml:space="preserve"> including the </w:t>
      </w:r>
      <w:r w:rsidR="00105EBB" w:rsidRPr="007A6BF1">
        <w:t xml:space="preserve">Fountas </w:t>
      </w:r>
      <w:r>
        <w:t>and</w:t>
      </w:r>
      <w:r w:rsidR="00105EBB" w:rsidRPr="007A6BF1">
        <w:t xml:space="preserve"> Pinnell benchmark reading assessments</w:t>
      </w:r>
      <w:r>
        <w:t xml:space="preserve"> and</w:t>
      </w:r>
      <w:r w:rsidR="00105EBB" w:rsidRPr="007A6BF1">
        <w:t xml:space="preserve"> </w:t>
      </w:r>
      <w:r>
        <w:t xml:space="preserve">the </w:t>
      </w:r>
      <w:r w:rsidR="00E8799E">
        <w:t>Scholastic Reading Inventory (</w:t>
      </w:r>
      <w:r w:rsidR="00DB7E42">
        <w:t>SRI</w:t>
      </w:r>
      <w:r w:rsidR="00E8799E">
        <w:t>)</w:t>
      </w:r>
      <w:r>
        <w:t xml:space="preserve">. </w:t>
      </w:r>
      <w:r w:rsidR="00105EBB" w:rsidRPr="007A6BF1">
        <w:t xml:space="preserve"> </w:t>
      </w:r>
    </w:p>
    <w:p w14:paraId="7973F76F" w14:textId="14E2DE6E" w:rsidR="00105EBB" w:rsidRPr="007A6BF1" w:rsidRDefault="00C61C59" w:rsidP="00B946D9">
      <w:pPr>
        <w:pStyle w:val="ListParagraph"/>
        <w:numPr>
          <w:ilvl w:val="2"/>
          <w:numId w:val="30"/>
        </w:numPr>
        <w:tabs>
          <w:tab w:val="left" w:pos="360"/>
          <w:tab w:val="left" w:pos="720"/>
          <w:tab w:val="left" w:pos="1080"/>
          <w:tab w:val="left" w:pos="1440"/>
          <w:tab w:val="left" w:pos="1800"/>
          <w:tab w:val="left" w:pos="2160"/>
        </w:tabs>
        <w:ind w:left="1080"/>
        <w:contextualSpacing w:val="0"/>
      </w:pPr>
      <w:r>
        <w:t xml:space="preserve">In addition, the district analyzes the results of </w:t>
      </w:r>
      <w:r w:rsidR="00105EBB" w:rsidRPr="007A6BF1">
        <w:t>PSAT</w:t>
      </w:r>
      <w:r>
        <w:t>, SAT,</w:t>
      </w:r>
      <w:r w:rsidR="00105EBB" w:rsidRPr="007A6BF1">
        <w:t xml:space="preserve"> </w:t>
      </w:r>
      <w:r>
        <w:t>and</w:t>
      </w:r>
      <w:r w:rsidR="00105EBB" w:rsidRPr="007A6BF1">
        <w:t xml:space="preserve"> AP exams</w:t>
      </w:r>
      <w:r w:rsidR="00105EBB">
        <w:t>, and</w:t>
      </w:r>
      <w:r w:rsidR="00105EBB" w:rsidRPr="007A6BF1">
        <w:t xml:space="preserve"> MCAS tests. </w:t>
      </w:r>
    </w:p>
    <w:p w14:paraId="521AD0BC" w14:textId="3509DC64" w:rsidR="00E8799E" w:rsidRDefault="00105EBB" w:rsidP="00E8799E">
      <w:pPr>
        <w:pStyle w:val="ListParagraph"/>
        <w:numPr>
          <w:ilvl w:val="1"/>
          <w:numId w:val="30"/>
        </w:numPr>
        <w:tabs>
          <w:tab w:val="left" w:pos="360"/>
          <w:tab w:val="left" w:pos="720"/>
          <w:tab w:val="left" w:pos="1080"/>
          <w:tab w:val="left" w:pos="1440"/>
          <w:tab w:val="left" w:pos="1800"/>
          <w:tab w:val="left" w:pos="2160"/>
        </w:tabs>
        <w:contextualSpacing w:val="0"/>
      </w:pPr>
      <w:r>
        <w:t>A variety of opportunities exist</w:t>
      </w:r>
      <w:r w:rsidR="00790FE7">
        <w:t>s</w:t>
      </w:r>
      <w:r>
        <w:t xml:space="preserve"> for </w:t>
      </w:r>
      <w:r w:rsidR="00FB7DD2">
        <w:t>teachers</w:t>
      </w:r>
      <w:r>
        <w:t xml:space="preserve"> at each school to </w:t>
      </w:r>
      <w:r w:rsidR="00E8799E">
        <w:t xml:space="preserve">review </w:t>
      </w:r>
      <w:r>
        <w:t xml:space="preserve">student assessment results and </w:t>
      </w:r>
      <w:r w:rsidRPr="003A2E99">
        <w:t>reflect on student achievement</w:t>
      </w:r>
      <w:r>
        <w:t xml:space="preserve">. </w:t>
      </w:r>
    </w:p>
    <w:p w14:paraId="70E86099" w14:textId="5801404F" w:rsidR="00105EBB" w:rsidRPr="00551056" w:rsidRDefault="00E8799E" w:rsidP="00E8799E">
      <w:pPr>
        <w:tabs>
          <w:tab w:val="left" w:pos="360"/>
          <w:tab w:val="left" w:pos="720"/>
          <w:tab w:val="left" w:pos="1080"/>
          <w:tab w:val="left" w:pos="1440"/>
          <w:tab w:val="left" w:pos="1800"/>
          <w:tab w:val="left" w:pos="2160"/>
        </w:tabs>
        <w:ind w:left="1080" w:hanging="720"/>
      </w:pPr>
      <w:r>
        <w:tab/>
        <w:t>1.</w:t>
      </w:r>
      <w:r>
        <w:tab/>
        <w:t>O</w:t>
      </w:r>
      <w:r w:rsidR="00FB7DD2">
        <w:t xml:space="preserve">pportunities </w:t>
      </w:r>
      <w:r w:rsidR="00105EBB">
        <w:t>include</w:t>
      </w:r>
      <w:r w:rsidR="00105EBB" w:rsidRPr="003A2E99">
        <w:t xml:space="preserve"> </w:t>
      </w:r>
      <w:r w:rsidRPr="003A2E99">
        <w:t>grade</w:t>
      </w:r>
      <w:r>
        <w:t>-</w:t>
      </w:r>
      <w:r w:rsidR="00105EBB" w:rsidRPr="003A2E99">
        <w:t xml:space="preserve">level </w:t>
      </w:r>
      <w:r w:rsidR="00105EBB">
        <w:t>meetings</w:t>
      </w:r>
      <w:r w:rsidR="00105EBB" w:rsidRPr="003A2E99">
        <w:t xml:space="preserve">, </w:t>
      </w:r>
      <w:r>
        <w:t>Professional Learning Communities (</w:t>
      </w:r>
      <w:r w:rsidR="00FB7DD2">
        <w:t>PLCs</w:t>
      </w:r>
      <w:r>
        <w:t>)</w:t>
      </w:r>
      <w:r w:rsidR="00105EBB" w:rsidRPr="003A2E99">
        <w:t xml:space="preserve">, </w:t>
      </w:r>
      <w:r>
        <w:t>middle-</w:t>
      </w:r>
      <w:r w:rsidR="00105EBB">
        <w:t>school team meetings,</w:t>
      </w:r>
      <w:r w:rsidR="00105EBB" w:rsidRPr="003A2E99">
        <w:t xml:space="preserve"> department meetings, staff meetings</w:t>
      </w:r>
      <w:r w:rsidR="00105EBB">
        <w:t>, data team meetings, and curriculum days</w:t>
      </w:r>
      <w:r w:rsidR="00105EBB" w:rsidRPr="00C175C3">
        <w:t>.</w:t>
      </w:r>
      <w:r w:rsidR="00105EBB">
        <w:t xml:space="preserve"> </w:t>
      </w:r>
    </w:p>
    <w:p w14:paraId="1DCEB06A" w14:textId="57FCB94A" w:rsidR="00105EBB" w:rsidRPr="00551056" w:rsidRDefault="00FB7DD2" w:rsidP="00E8799E">
      <w:pPr>
        <w:pStyle w:val="ListParagraph"/>
        <w:numPr>
          <w:ilvl w:val="1"/>
          <w:numId w:val="30"/>
        </w:numPr>
        <w:tabs>
          <w:tab w:val="left" w:pos="360"/>
          <w:tab w:val="left" w:pos="720"/>
          <w:tab w:val="left" w:pos="1080"/>
          <w:tab w:val="left" w:pos="1440"/>
          <w:tab w:val="left" w:pos="1800"/>
          <w:tab w:val="left" w:pos="2160"/>
        </w:tabs>
        <w:contextualSpacing w:val="0"/>
      </w:pPr>
      <w:r>
        <w:t>The r</w:t>
      </w:r>
      <w:r w:rsidR="00105EBB">
        <w:t xml:space="preserve">eview team observed a high incidence of </w:t>
      </w:r>
      <w:r w:rsidR="00105EBB">
        <w:rPr>
          <w:rFonts w:ascii="Calibri" w:hAnsi="Calibri"/>
        </w:rPr>
        <w:t>formative assessment</w:t>
      </w:r>
      <w:r w:rsidR="00105EBB">
        <w:t xml:space="preserve"> in observed elementary and </w:t>
      </w:r>
      <w:r w:rsidR="00C171AA">
        <w:t>middle-</w:t>
      </w:r>
      <w:r w:rsidR="00105EBB">
        <w:t>school class</w:t>
      </w:r>
      <w:r>
        <w:t>es</w:t>
      </w:r>
      <w:r w:rsidR="00105EBB" w:rsidRPr="00551056">
        <w:t>.</w:t>
      </w:r>
    </w:p>
    <w:p w14:paraId="1D529C77" w14:textId="6E811F03" w:rsidR="00105EBB" w:rsidRPr="00551056" w:rsidRDefault="00105EBB" w:rsidP="00B946D9">
      <w:pPr>
        <w:pStyle w:val="ListParagraph"/>
        <w:numPr>
          <w:ilvl w:val="6"/>
          <w:numId w:val="29"/>
        </w:numPr>
        <w:tabs>
          <w:tab w:val="left" w:pos="360"/>
          <w:tab w:val="left" w:pos="720"/>
          <w:tab w:val="left" w:pos="1080"/>
          <w:tab w:val="left" w:pos="1440"/>
          <w:tab w:val="left" w:pos="1800"/>
          <w:tab w:val="left" w:pos="2160"/>
        </w:tabs>
        <w:ind w:left="1080"/>
        <w:contextualSpacing w:val="0"/>
      </w:pPr>
      <w:r w:rsidRPr="00A21EC2">
        <w:rPr>
          <w:rFonts w:ascii="Calibri" w:hAnsi="Calibri"/>
        </w:rPr>
        <w:t>In 70</w:t>
      </w:r>
      <w:r w:rsidRPr="00551056">
        <w:rPr>
          <w:rFonts w:ascii="Calibri" w:hAnsi="Calibri"/>
        </w:rPr>
        <w:t xml:space="preserve"> percent of elementary </w:t>
      </w:r>
      <w:r w:rsidRPr="00A21EC2">
        <w:rPr>
          <w:rFonts w:ascii="Calibri" w:hAnsi="Calibri"/>
        </w:rPr>
        <w:t xml:space="preserve">and </w:t>
      </w:r>
      <w:r w:rsidR="00FB0FBE">
        <w:rPr>
          <w:rFonts w:ascii="Calibri" w:hAnsi="Calibri"/>
        </w:rPr>
        <w:t xml:space="preserve">in </w:t>
      </w:r>
      <w:r w:rsidRPr="00A21EC2">
        <w:rPr>
          <w:rFonts w:ascii="Calibri" w:hAnsi="Calibri"/>
        </w:rPr>
        <w:t xml:space="preserve">76 percent of </w:t>
      </w:r>
      <w:r w:rsidR="00C171AA" w:rsidRPr="00A21EC2">
        <w:rPr>
          <w:rFonts w:ascii="Calibri" w:hAnsi="Calibri"/>
        </w:rPr>
        <w:t>middle</w:t>
      </w:r>
      <w:r w:rsidR="00C171AA">
        <w:rPr>
          <w:rFonts w:ascii="Calibri" w:hAnsi="Calibri"/>
        </w:rPr>
        <w:t>-</w:t>
      </w:r>
      <w:r w:rsidRPr="00551056">
        <w:rPr>
          <w:rFonts w:ascii="Calibri" w:hAnsi="Calibri"/>
        </w:rPr>
        <w:t xml:space="preserve">school </w:t>
      </w:r>
      <w:r>
        <w:rPr>
          <w:rFonts w:ascii="Calibri" w:hAnsi="Calibri"/>
        </w:rPr>
        <w:t>class</w:t>
      </w:r>
      <w:r w:rsidR="00FB7DD2">
        <w:rPr>
          <w:rFonts w:ascii="Calibri" w:hAnsi="Calibri"/>
        </w:rPr>
        <w:t>es</w:t>
      </w:r>
      <w:r>
        <w:rPr>
          <w:rFonts w:ascii="Calibri" w:hAnsi="Calibri"/>
        </w:rPr>
        <w:t xml:space="preserve"> observed</w:t>
      </w:r>
      <w:r w:rsidRPr="00A21EC2">
        <w:rPr>
          <w:rFonts w:ascii="Calibri" w:hAnsi="Calibri"/>
        </w:rPr>
        <w:t xml:space="preserve">, </w:t>
      </w:r>
      <w:r w:rsidRPr="00551056">
        <w:rPr>
          <w:rFonts w:ascii="Calibri" w:hAnsi="Calibri"/>
        </w:rPr>
        <w:t xml:space="preserve">the </w:t>
      </w:r>
      <w:r w:rsidR="00FB7DD2">
        <w:rPr>
          <w:rFonts w:ascii="Calibri" w:hAnsi="Calibri"/>
        </w:rPr>
        <w:t xml:space="preserve">review </w:t>
      </w:r>
      <w:r w:rsidRPr="00551056">
        <w:rPr>
          <w:rFonts w:ascii="Calibri" w:hAnsi="Calibri"/>
        </w:rPr>
        <w:t xml:space="preserve">team found </w:t>
      </w:r>
      <w:r>
        <w:rPr>
          <w:rFonts w:ascii="Calibri" w:hAnsi="Calibri"/>
        </w:rPr>
        <w:t>sufficient</w:t>
      </w:r>
      <w:r w:rsidRPr="00551056">
        <w:rPr>
          <w:rFonts w:ascii="Calibri" w:hAnsi="Calibri"/>
        </w:rPr>
        <w:t xml:space="preserve"> </w:t>
      </w:r>
      <w:r w:rsidR="00C171AA">
        <w:rPr>
          <w:rFonts w:ascii="Calibri" w:hAnsi="Calibri"/>
        </w:rPr>
        <w:t>and</w:t>
      </w:r>
      <w:r w:rsidR="00C171AA" w:rsidRPr="00551056">
        <w:rPr>
          <w:rFonts w:ascii="Calibri" w:hAnsi="Calibri"/>
        </w:rPr>
        <w:t xml:space="preserve"> </w:t>
      </w:r>
      <w:r>
        <w:rPr>
          <w:rFonts w:ascii="Calibri" w:hAnsi="Calibri"/>
        </w:rPr>
        <w:t>compelling</w:t>
      </w:r>
      <w:r w:rsidRPr="00551056">
        <w:rPr>
          <w:rFonts w:ascii="Calibri" w:hAnsi="Calibri"/>
        </w:rPr>
        <w:t xml:space="preserve"> evidence of teacher</w:t>
      </w:r>
      <w:r>
        <w:rPr>
          <w:rFonts w:ascii="Calibri" w:hAnsi="Calibri"/>
        </w:rPr>
        <w:t>s conducting</w:t>
      </w:r>
      <w:r w:rsidRPr="00551056">
        <w:rPr>
          <w:rFonts w:ascii="Calibri" w:hAnsi="Calibri"/>
        </w:rPr>
        <w:t xml:space="preserve"> </w:t>
      </w:r>
      <w:r w:rsidRPr="003F44D7">
        <w:t>frequent checks for</w:t>
      </w:r>
      <w:r>
        <w:t xml:space="preserve"> student understanding, providing feedback, and adjusting</w:t>
      </w:r>
      <w:r w:rsidRPr="003F44D7">
        <w:t xml:space="preserve"> instruction</w:t>
      </w:r>
      <w:r>
        <w:t xml:space="preserve"> accordingly</w:t>
      </w:r>
      <w:r w:rsidRPr="00551056">
        <w:rPr>
          <w:rFonts w:ascii="Calibri" w:hAnsi="Calibri"/>
        </w:rPr>
        <w:t>.</w:t>
      </w:r>
    </w:p>
    <w:p w14:paraId="6612E2EE" w14:textId="466ACBDB" w:rsidR="00105EBB" w:rsidRPr="00551056" w:rsidRDefault="00105EBB" w:rsidP="00105EBB">
      <w:pPr>
        <w:tabs>
          <w:tab w:val="left" w:pos="360"/>
          <w:tab w:val="left" w:pos="1080"/>
          <w:tab w:val="left" w:pos="1440"/>
          <w:tab w:val="left" w:pos="1800"/>
          <w:tab w:val="left" w:pos="2160"/>
        </w:tabs>
        <w:spacing w:after="0"/>
      </w:pPr>
      <w:r w:rsidRPr="004E594D">
        <w:rPr>
          <w:b/>
        </w:rPr>
        <w:t>Impact</w:t>
      </w:r>
      <w:r w:rsidRPr="004E594D">
        <w:t xml:space="preserve">: </w:t>
      </w:r>
      <w:r w:rsidRPr="00A21EC2">
        <w:t>Using a range of assessments provides numerous data</w:t>
      </w:r>
      <w:r w:rsidR="0060543F">
        <w:t>,</w:t>
      </w:r>
      <w:r w:rsidRPr="00A21EC2">
        <w:t xml:space="preserve"> which contrib</w:t>
      </w:r>
      <w:r w:rsidRPr="00551056">
        <w:t xml:space="preserve">ute to identifying students’ academic </w:t>
      </w:r>
      <w:r>
        <w:t>strengths</w:t>
      </w:r>
      <w:r w:rsidRPr="00A21EC2">
        <w:t xml:space="preserve"> and </w:t>
      </w:r>
      <w:r w:rsidR="00C36A49">
        <w:t>needs</w:t>
      </w:r>
      <w:r w:rsidRPr="00A21EC2">
        <w:t xml:space="preserve">. </w:t>
      </w:r>
      <w:r w:rsidRPr="00551056">
        <w:t>By using frequent formative assessment, teachers obtain timely information</w:t>
      </w:r>
      <w:r w:rsidR="00DB55EF">
        <w:t>,</w:t>
      </w:r>
      <w:r w:rsidRPr="00551056">
        <w:t xml:space="preserve"> which they </w:t>
      </w:r>
      <w:r>
        <w:t xml:space="preserve">can </w:t>
      </w:r>
      <w:r w:rsidRPr="00A21EC2">
        <w:t xml:space="preserve">use to revise their instructional practices. </w:t>
      </w:r>
      <w:r w:rsidRPr="00551056">
        <w:t xml:space="preserve">The many structured opportunities to share and discuss assessment results </w:t>
      </w:r>
      <w:r>
        <w:t>also</w:t>
      </w:r>
      <w:r w:rsidRPr="00A21EC2">
        <w:t xml:space="preserve"> provides</w:t>
      </w:r>
      <w:r w:rsidRPr="00551056">
        <w:t xml:space="preserve"> opportunities for educators to determine remedial and enrichment requirements fo</w:t>
      </w:r>
      <w:r w:rsidR="00C36A49">
        <w:t xml:space="preserve">r </w:t>
      </w:r>
      <w:r w:rsidR="00C36A49" w:rsidRPr="00551056">
        <w:t xml:space="preserve">individual </w:t>
      </w:r>
      <w:r w:rsidRPr="00551056">
        <w:t>students</w:t>
      </w:r>
      <w:r>
        <w:t>.</w:t>
      </w:r>
    </w:p>
    <w:p w14:paraId="7D98B659" w14:textId="77777777" w:rsidR="00105EBB" w:rsidRPr="004E594D" w:rsidRDefault="00105EBB" w:rsidP="00105EBB">
      <w:pPr>
        <w:tabs>
          <w:tab w:val="left" w:pos="360"/>
          <w:tab w:val="left" w:pos="1080"/>
          <w:tab w:val="left" w:pos="1440"/>
          <w:tab w:val="left" w:pos="1800"/>
          <w:tab w:val="left" w:pos="2160"/>
        </w:tabs>
      </w:pPr>
    </w:p>
    <w:p w14:paraId="5245D694" w14:textId="77777777" w:rsidR="0023695F" w:rsidRDefault="00342350" w:rsidP="0023695F">
      <w:pPr>
        <w:pStyle w:val="Section"/>
      </w:pPr>
      <w:bookmarkStart w:id="17" w:name="_Toc518397462"/>
      <w:r>
        <w:lastRenderedPageBreak/>
        <w:t>Human Resources and Professional Development</w:t>
      </w:r>
      <w:bookmarkEnd w:id="17"/>
    </w:p>
    <w:p w14:paraId="5C45D0B1" w14:textId="77777777" w:rsidR="00342350" w:rsidRPr="00C412C4" w:rsidRDefault="00342350" w:rsidP="00342350">
      <w:pPr>
        <w:rPr>
          <w:b/>
          <w:i/>
          <w:sz w:val="28"/>
          <w:szCs w:val="28"/>
        </w:rPr>
      </w:pPr>
      <w:r w:rsidRPr="00C412C4">
        <w:rPr>
          <w:b/>
          <w:i/>
          <w:sz w:val="28"/>
          <w:szCs w:val="28"/>
        </w:rPr>
        <w:t>Contextual Background</w:t>
      </w:r>
    </w:p>
    <w:p w14:paraId="0909EDE1" w14:textId="03FDB4AA" w:rsidR="00874DC4" w:rsidRDefault="00874DC4" w:rsidP="00874DC4">
      <w:pPr>
        <w:pStyle w:val="Default"/>
        <w:spacing w:after="240" w:line="276" w:lineRule="auto"/>
        <w:rPr>
          <w:sz w:val="22"/>
          <w:szCs w:val="22"/>
        </w:rPr>
      </w:pPr>
      <w:r>
        <w:rPr>
          <w:sz w:val="22"/>
          <w:szCs w:val="22"/>
        </w:rPr>
        <w:t>West Springfield has a</w:t>
      </w:r>
      <w:r w:rsidR="00621406">
        <w:rPr>
          <w:sz w:val="22"/>
          <w:szCs w:val="22"/>
        </w:rPr>
        <w:t xml:space="preserve"> participatory</w:t>
      </w:r>
      <w:r>
        <w:rPr>
          <w:sz w:val="22"/>
          <w:szCs w:val="22"/>
        </w:rPr>
        <w:t xml:space="preserve"> process for the selection and hiring of teachers and administrators. A representative committee typically composed of the principal and other school leaders, teachers, and parents screens the applications for teachers’ vacancies and determines the candidates to interview based on their qualifications to meet district and school needs. For example, consistent with the goal of inclusion in the District Improvement Plan, the district seeks candidates who have had experience in </w:t>
      </w:r>
      <w:r w:rsidR="00E7276C">
        <w:rPr>
          <w:sz w:val="22"/>
          <w:szCs w:val="22"/>
        </w:rPr>
        <w:t xml:space="preserve">addressing </w:t>
      </w:r>
      <w:r>
        <w:rPr>
          <w:sz w:val="22"/>
          <w:szCs w:val="22"/>
        </w:rPr>
        <w:t xml:space="preserve">a wide range of student needs in their classrooms. The committee selects three finalists and the superintendent interviews the candidate recommended by the principal.  The superintendent confers with the principal following the interview and provides feedback, but respects the principal’s authority to make the final decision. The district is actively seeking candidates who represent the increasingly diverse student population by networking with other districts and attending regional job fairs.  </w:t>
      </w:r>
    </w:p>
    <w:p w14:paraId="5CF78DF4" w14:textId="75E21E99" w:rsidR="00874DC4" w:rsidRDefault="00874DC4" w:rsidP="00874DC4">
      <w:pPr>
        <w:pStyle w:val="Default"/>
        <w:spacing w:after="240" w:line="276" w:lineRule="auto"/>
        <w:rPr>
          <w:sz w:val="22"/>
          <w:szCs w:val="22"/>
        </w:rPr>
      </w:pPr>
      <w:r>
        <w:rPr>
          <w:sz w:val="22"/>
          <w:szCs w:val="22"/>
        </w:rPr>
        <w:t>The process for the selection of principals is similarly inclusive. The acting assistant superintendent chairs a representative committee composed of school committee members, teachers, parents, and sometimes students. The committee surveys stakeholders to identify the desired characteristics of the new school leader with reference to the needs set forth in the School Improvement Plan (SIP).  The committee interviews the candidates selected and nominates three finalists in order of preference. The superintendent interviews the finalists and makes the appointment. Consistent with the district’s emphasis on teacher leadership, four of the current principals began in the district as teachers.</w:t>
      </w:r>
    </w:p>
    <w:p w14:paraId="200DB2D8" w14:textId="6B32A34F" w:rsidR="00874DC4" w:rsidRDefault="00874DC4" w:rsidP="00874DC4">
      <w:pPr>
        <w:pStyle w:val="Default"/>
        <w:spacing w:after="240" w:line="276" w:lineRule="auto"/>
        <w:rPr>
          <w:sz w:val="22"/>
          <w:szCs w:val="22"/>
        </w:rPr>
      </w:pPr>
      <w:bookmarkStart w:id="18" w:name="_Hlk503084251"/>
      <w:r>
        <w:rPr>
          <w:sz w:val="22"/>
          <w:szCs w:val="22"/>
        </w:rPr>
        <w:t>West Springfield has made a strong and deliberate effort to form a partnership among teachers, administrators, and the school committee. The collective bargaining agreement is prefaced by a Joint Labor Management Collaboration Statement</w:t>
      </w:r>
      <w:r w:rsidR="00085A9F">
        <w:rPr>
          <w:sz w:val="22"/>
          <w:szCs w:val="22"/>
        </w:rPr>
        <w:t>,</w:t>
      </w:r>
      <w:r>
        <w:rPr>
          <w:sz w:val="22"/>
          <w:szCs w:val="22"/>
        </w:rPr>
        <w:t xml:space="preserve"> which begins with the proverb, “None of us is as smart as all of us.” Teachers have had a primary role in the design and implementation of the professional development (PD) program and the teacher evaluation system. The teacher PD program is based on district and school priorities, informed by some student performance data, uses teachers as presenters, and offers many opportunities for peer learning. </w:t>
      </w:r>
      <w:bookmarkEnd w:id="18"/>
      <w:r>
        <w:rPr>
          <w:sz w:val="22"/>
          <w:szCs w:val="22"/>
        </w:rPr>
        <w:t>However, the district offers few PD opportunities on leadership topics for principals and other administrators. The superintendent organizes and conducts a mentoring program for beginning teachers and teachers new to the district.</w:t>
      </w:r>
    </w:p>
    <w:p w14:paraId="4892BCD8" w14:textId="3B3EA811" w:rsidR="00874DC4" w:rsidRDefault="00874DC4" w:rsidP="00874DC4">
      <w:pPr>
        <w:pStyle w:val="Default"/>
        <w:spacing w:after="240" w:line="276" w:lineRule="auto"/>
        <w:rPr>
          <w:sz w:val="22"/>
          <w:szCs w:val="22"/>
        </w:rPr>
      </w:pPr>
      <w:bookmarkStart w:id="19" w:name="_Hlk503084306"/>
      <w:r>
        <w:rPr>
          <w:sz w:val="22"/>
          <w:szCs w:val="22"/>
        </w:rPr>
        <w:t xml:space="preserve">The district’s educator evaluation system for teachers is focused on power standards and is designed to be helpful and efficient rather than burdensome and compliance-driven. However, there is inconsistency in the quality of teacher evaluations and some of the components of the Educator Evaluation Framework; student feedback and student learning gains are not fully in place. The evaluation system for administrators is not being implemented effectively and is missing components </w:t>
      </w:r>
      <w:bookmarkEnd w:id="19"/>
      <w:r>
        <w:rPr>
          <w:sz w:val="22"/>
          <w:szCs w:val="22"/>
        </w:rPr>
        <w:t>such as staff feedback and principals’ progress on SIP goals.</w:t>
      </w:r>
    </w:p>
    <w:p w14:paraId="7AD0E88B" w14:textId="77777777" w:rsidR="00130B82" w:rsidRDefault="00130B82" w:rsidP="00130B82"/>
    <w:p w14:paraId="3B7623BE" w14:textId="77777777" w:rsidR="00342350" w:rsidRPr="00C412C4" w:rsidRDefault="00342350" w:rsidP="00342350">
      <w:pPr>
        <w:rPr>
          <w:b/>
          <w:i/>
          <w:sz w:val="28"/>
          <w:szCs w:val="28"/>
        </w:rPr>
      </w:pPr>
      <w:r w:rsidRPr="00C412C4">
        <w:rPr>
          <w:b/>
          <w:i/>
          <w:sz w:val="28"/>
          <w:szCs w:val="28"/>
        </w:rPr>
        <w:lastRenderedPageBreak/>
        <w:t>Strength Findings</w:t>
      </w:r>
    </w:p>
    <w:p w14:paraId="3E46049E" w14:textId="12FF99F2" w:rsidR="00130B82" w:rsidRDefault="00130B82" w:rsidP="00130B82">
      <w:pPr>
        <w:tabs>
          <w:tab w:val="left" w:pos="360"/>
          <w:tab w:val="left" w:pos="720"/>
          <w:tab w:val="left" w:pos="1080"/>
          <w:tab w:val="left" w:pos="1440"/>
          <w:tab w:val="left" w:pos="1800"/>
          <w:tab w:val="left" w:pos="2160"/>
        </w:tabs>
        <w:ind w:left="360" w:hanging="360"/>
        <w:rPr>
          <w:b/>
          <w:i/>
        </w:rPr>
      </w:pPr>
      <w:r>
        <w:rPr>
          <w:b/>
        </w:rPr>
        <w:t>1.</w:t>
      </w:r>
      <w:r>
        <w:rPr>
          <w:b/>
        </w:rPr>
        <w:tab/>
      </w:r>
      <w:r w:rsidR="000C604B">
        <w:rPr>
          <w:b/>
        </w:rPr>
        <w:t>The district</w:t>
      </w:r>
      <w:r>
        <w:rPr>
          <w:b/>
        </w:rPr>
        <w:t xml:space="preserve"> has taken a collaborative approach to the design and management of its </w:t>
      </w:r>
      <w:r w:rsidR="000C604B">
        <w:rPr>
          <w:b/>
        </w:rPr>
        <w:t xml:space="preserve">educator </w:t>
      </w:r>
      <w:r>
        <w:rPr>
          <w:b/>
        </w:rPr>
        <w:t>evaluation system. The district has</w:t>
      </w:r>
      <w:r>
        <w:t xml:space="preserve"> </w:t>
      </w:r>
      <w:r>
        <w:rPr>
          <w:b/>
        </w:rPr>
        <w:t xml:space="preserve">streamlined its </w:t>
      </w:r>
      <w:r w:rsidR="000C604B">
        <w:rPr>
          <w:b/>
        </w:rPr>
        <w:t xml:space="preserve">system </w:t>
      </w:r>
      <w:r>
        <w:rPr>
          <w:b/>
        </w:rPr>
        <w:t xml:space="preserve">to make it </w:t>
      </w:r>
      <w:r w:rsidR="009E2C49">
        <w:rPr>
          <w:b/>
        </w:rPr>
        <w:t xml:space="preserve">more </w:t>
      </w:r>
      <w:r w:rsidR="00A14F09">
        <w:rPr>
          <w:b/>
        </w:rPr>
        <w:t>helpful</w:t>
      </w:r>
      <w:r>
        <w:rPr>
          <w:b/>
        </w:rPr>
        <w:t xml:space="preserve"> and </w:t>
      </w:r>
      <w:r w:rsidR="00A14F09">
        <w:rPr>
          <w:b/>
        </w:rPr>
        <w:t>efficient</w:t>
      </w:r>
      <w:r>
        <w:rPr>
          <w:b/>
        </w:rPr>
        <w:t xml:space="preserve">. </w:t>
      </w:r>
    </w:p>
    <w:p w14:paraId="1F2BFE03" w14:textId="6CF06AC3" w:rsidR="00130B82" w:rsidRDefault="00130B82" w:rsidP="000C604B">
      <w:pPr>
        <w:tabs>
          <w:tab w:val="left" w:pos="360"/>
          <w:tab w:val="left" w:pos="720"/>
          <w:tab w:val="left" w:pos="1080"/>
          <w:tab w:val="left" w:pos="1440"/>
          <w:tab w:val="left" w:pos="1800"/>
          <w:tab w:val="left" w:pos="2160"/>
          <w:tab w:val="left" w:pos="2520"/>
        </w:tabs>
        <w:ind w:left="720" w:hanging="360"/>
      </w:pPr>
      <w:r>
        <w:rPr>
          <w:b/>
        </w:rPr>
        <w:t>A.</w:t>
      </w:r>
      <w:r>
        <w:rPr>
          <w:b/>
        </w:rPr>
        <w:tab/>
      </w:r>
      <w:r>
        <w:t xml:space="preserve">A Joint Labor Management Collaboration Statement that prefaces the </w:t>
      </w:r>
      <w:r w:rsidR="004223BD">
        <w:t xml:space="preserve">teachers’ </w:t>
      </w:r>
      <w:r>
        <w:t>collective bargaining agreement states</w:t>
      </w:r>
      <w:r w:rsidR="00054C43">
        <w:t>,</w:t>
      </w:r>
      <w:r>
        <w:t xml:space="preserve"> “</w:t>
      </w:r>
      <w:r w:rsidR="00085A9F">
        <w:t>Communication</w:t>
      </w:r>
      <w:r>
        <w:t xml:space="preserve">, teamwork, and mutual respect are the cornerstones of the relationship among the school committee, teachers’ association, and district administrators.” It goes on to state that all key decisions are made “in concert among the leaders from each of these three groups.” </w:t>
      </w:r>
    </w:p>
    <w:p w14:paraId="75BC800B" w14:textId="4132A237" w:rsidR="00130B82" w:rsidRDefault="00130B82" w:rsidP="000C604B">
      <w:pPr>
        <w:tabs>
          <w:tab w:val="left" w:pos="360"/>
          <w:tab w:val="left" w:pos="720"/>
          <w:tab w:val="left" w:pos="1080"/>
          <w:tab w:val="left" w:pos="1440"/>
          <w:tab w:val="left" w:pos="1800"/>
          <w:tab w:val="left" w:pos="2160"/>
        </w:tabs>
        <w:ind w:left="1080" w:hanging="1080"/>
      </w:pPr>
      <w:r>
        <w:rPr>
          <w:b/>
        </w:rPr>
        <w:tab/>
        <w:t xml:space="preserve">    </w:t>
      </w:r>
      <w:r w:rsidR="000C604B">
        <w:rPr>
          <w:b/>
        </w:rPr>
        <w:tab/>
      </w:r>
      <w:r w:rsidRPr="002C3308">
        <w:t>1.</w:t>
      </w:r>
      <w:r>
        <w:rPr>
          <w:b/>
        </w:rPr>
        <w:t xml:space="preserve"> </w:t>
      </w:r>
      <w:r w:rsidR="000C604B">
        <w:rPr>
          <w:b/>
        </w:rPr>
        <w:tab/>
      </w:r>
      <w:r>
        <w:t xml:space="preserve">Consistent with this collaborative approach, </w:t>
      </w:r>
      <w:r w:rsidR="00A976DD">
        <w:t>the district</w:t>
      </w:r>
      <w:r>
        <w:t xml:space="preserve"> cr</w:t>
      </w:r>
      <w:r w:rsidR="00A976DD">
        <w:t xml:space="preserve">eated an educator evaluation </w:t>
      </w:r>
      <w:r>
        <w:t xml:space="preserve">steering committee composed of administrators, teacher representatives from each school, and West Springfield Education Association leaders to manage the district’s educator evaluation </w:t>
      </w:r>
      <w:r w:rsidR="00A976DD">
        <w:t>system</w:t>
      </w:r>
      <w:r>
        <w:t xml:space="preserve">. </w:t>
      </w:r>
    </w:p>
    <w:p w14:paraId="5B8926B9" w14:textId="733C77E5" w:rsidR="00130B82" w:rsidRDefault="00130B82" w:rsidP="000C604B">
      <w:pPr>
        <w:tabs>
          <w:tab w:val="left" w:pos="360"/>
          <w:tab w:val="left" w:pos="720"/>
          <w:tab w:val="left" w:pos="1080"/>
          <w:tab w:val="left" w:pos="1440"/>
          <w:tab w:val="left" w:pos="1800"/>
          <w:tab w:val="left" w:pos="2160"/>
        </w:tabs>
        <w:ind w:left="1080" w:hanging="1080"/>
      </w:pPr>
      <w:r>
        <w:t xml:space="preserve">          </w:t>
      </w:r>
      <w:r w:rsidR="000C604B">
        <w:tab/>
      </w:r>
      <w:r>
        <w:t xml:space="preserve">2. </w:t>
      </w:r>
      <w:r w:rsidR="000C604B">
        <w:tab/>
      </w:r>
      <w:r>
        <w:t xml:space="preserve">Central office administrators, principals, and teachers told the team that the steering committee meets at least quarterly to manage the </w:t>
      </w:r>
      <w:r w:rsidR="00A976DD">
        <w:t xml:space="preserve">system </w:t>
      </w:r>
      <w:r>
        <w:t xml:space="preserve">and address concerns. Interviewees </w:t>
      </w:r>
      <w:r w:rsidR="00222D7B">
        <w:t xml:space="preserve">expressed the view </w:t>
      </w:r>
      <w:r>
        <w:t xml:space="preserve">that teachers have “bought into” the </w:t>
      </w:r>
      <w:r w:rsidR="00A976DD">
        <w:t xml:space="preserve">educator </w:t>
      </w:r>
      <w:r>
        <w:t xml:space="preserve">evaluation </w:t>
      </w:r>
      <w:r w:rsidR="00A976DD">
        <w:t xml:space="preserve">system </w:t>
      </w:r>
      <w:r>
        <w:t xml:space="preserve">and perceive it as fair and supportive largely because of this collaborative approach. </w:t>
      </w:r>
    </w:p>
    <w:p w14:paraId="379F6372" w14:textId="09FA4616" w:rsidR="00130B82" w:rsidRDefault="00130B82" w:rsidP="00130B82">
      <w:pPr>
        <w:tabs>
          <w:tab w:val="left" w:pos="360"/>
          <w:tab w:val="left" w:pos="720"/>
          <w:tab w:val="left" w:pos="1080"/>
          <w:tab w:val="left" w:pos="1440"/>
          <w:tab w:val="left" w:pos="1800"/>
          <w:tab w:val="left" w:pos="2160"/>
        </w:tabs>
        <w:ind w:left="720" w:hanging="360"/>
      </w:pPr>
      <w:r>
        <w:rPr>
          <w:b/>
        </w:rPr>
        <w:t xml:space="preserve"> B.</w:t>
      </w:r>
      <w:r>
        <w:t xml:space="preserve">   The </w:t>
      </w:r>
      <w:r w:rsidR="000712BB">
        <w:t xml:space="preserve">educator evaluation </w:t>
      </w:r>
      <w:r>
        <w:t xml:space="preserve">steering committee has acted to make the </w:t>
      </w:r>
      <w:r w:rsidR="00222D7B">
        <w:t xml:space="preserve">educator </w:t>
      </w:r>
      <w:r>
        <w:t xml:space="preserve">evaluation </w:t>
      </w:r>
      <w:r w:rsidR="00222D7B">
        <w:t xml:space="preserve">system </w:t>
      </w:r>
      <w:r>
        <w:t>more effective.</w:t>
      </w:r>
    </w:p>
    <w:p w14:paraId="78B6D6E4" w14:textId="3E0CA094" w:rsidR="00130B82" w:rsidRDefault="00130B82" w:rsidP="000C604B">
      <w:pPr>
        <w:tabs>
          <w:tab w:val="left" w:pos="360"/>
          <w:tab w:val="left" w:pos="720"/>
          <w:tab w:val="left" w:pos="1080"/>
          <w:tab w:val="left" w:pos="1440"/>
          <w:tab w:val="left" w:pos="1800"/>
          <w:tab w:val="left" w:pos="2160"/>
        </w:tabs>
        <w:ind w:left="1080" w:hanging="360"/>
      </w:pPr>
      <w:r>
        <w:t xml:space="preserve">1. </w:t>
      </w:r>
      <w:r w:rsidR="000C604B">
        <w:tab/>
      </w:r>
      <w:r>
        <w:t>Central office administrators told the team that that they worked collaboratively with     teacher</w:t>
      </w:r>
      <w:r w:rsidR="000712BB">
        <w:t>s’ association</w:t>
      </w:r>
      <w:r>
        <w:t xml:space="preserve"> representatives and association leaders to design a more efficient </w:t>
      </w:r>
      <w:r w:rsidR="009E2C49">
        <w:t xml:space="preserve">process </w:t>
      </w:r>
      <w:r>
        <w:t xml:space="preserve">for evidence collection. </w:t>
      </w:r>
    </w:p>
    <w:p w14:paraId="195ED7CD" w14:textId="6C1DF552" w:rsidR="00130B82" w:rsidRDefault="00130B82" w:rsidP="000C604B">
      <w:pPr>
        <w:tabs>
          <w:tab w:val="left" w:pos="360"/>
          <w:tab w:val="left" w:pos="720"/>
          <w:tab w:val="left" w:pos="1080"/>
          <w:tab w:val="left" w:pos="1440"/>
          <w:tab w:val="left" w:pos="1800"/>
          <w:tab w:val="left" w:pos="2160"/>
        </w:tabs>
        <w:ind w:left="1080" w:hanging="360"/>
      </w:pPr>
      <w:r>
        <w:t xml:space="preserve">2.  </w:t>
      </w:r>
      <w:r w:rsidR="000C604B">
        <w:tab/>
      </w:r>
      <w:r>
        <w:t xml:space="preserve">Under this </w:t>
      </w:r>
      <w:r w:rsidR="009E2C49">
        <w:t>process</w:t>
      </w:r>
      <w:r>
        <w:t xml:space="preserve">, teams composed of teachers at a grade level or within a department set individual and collective goals related to professional practice and student learning and describe the evidence </w:t>
      </w:r>
      <w:r w:rsidR="00222D7B">
        <w:t xml:space="preserve">that </w:t>
      </w:r>
      <w:r>
        <w:t xml:space="preserve">they will collect to assess </w:t>
      </w:r>
      <w:r w:rsidR="009E2C49">
        <w:t>progress toward</w:t>
      </w:r>
      <w:r>
        <w:t xml:space="preserve"> their goals</w:t>
      </w:r>
      <w:r w:rsidR="00222D7B">
        <w:t>.</w:t>
      </w:r>
      <w:r>
        <w:t xml:space="preserve"> </w:t>
      </w:r>
      <w:r w:rsidR="00222D7B">
        <w:t>Teachers use</w:t>
      </w:r>
      <w:r>
        <w:t xml:space="preserve"> descriptors such as</w:t>
      </w:r>
      <w:r w:rsidRPr="005A22B0">
        <w:t xml:space="preserve"> </w:t>
      </w:r>
      <w:r>
        <w:t>“continuous updates to curriculum maps” or “attendance at a workshop series on inclusion.” Teachers and evaluators must agree on the quantity and sufficiency of the evidence, and evaluators may request teachers to furnish more evidence at the close</w:t>
      </w:r>
      <w:r w:rsidR="00222D7B">
        <w:t xml:space="preserve"> of</w:t>
      </w:r>
      <w:r>
        <w:t xml:space="preserve"> the evaluation cycle, but interviewees said that this is rarely necessary.</w:t>
      </w:r>
    </w:p>
    <w:p w14:paraId="5BEA7BDF" w14:textId="6BAF3F4B" w:rsidR="005C41A7" w:rsidRDefault="00130B82" w:rsidP="000C604B">
      <w:pPr>
        <w:tabs>
          <w:tab w:val="left" w:pos="360"/>
          <w:tab w:val="left" w:pos="720"/>
          <w:tab w:val="left" w:pos="1080"/>
          <w:tab w:val="left" w:pos="1440"/>
          <w:tab w:val="left" w:pos="1800"/>
          <w:tab w:val="left" w:pos="2160"/>
        </w:tabs>
        <w:ind w:left="1080" w:hanging="360"/>
      </w:pPr>
      <w:r>
        <w:t xml:space="preserve">3. </w:t>
      </w:r>
      <w:r w:rsidR="000C604B">
        <w:tab/>
      </w:r>
      <w:r>
        <w:t xml:space="preserve">The team </w:t>
      </w:r>
      <w:r w:rsidR="000712BB">
        <w:t xml:space="preserve">was told </w:t>
      </w:r>
      <w:r>
        <w:t>that central office adm</w:t>
      </w:r>
      <w:r w:rsidR="000712BB">
        <w:t xml:space="preserve">inistrators, principals, and a </w:t>
      </w:r>
      <w:r>
        <w:t xml:space="preserve">teachers’ association representative narrowed </w:t>
      </w:r>
      <w:r w:rsidR="00A14F09">
        <w:t>ESE</w:t>
      </w:r>
      <w:r>
        <w:t xml:space="preserve">’s </w:t>
      </w:r>
      <w:r w:rsidR="00A14F09">
        <w:t xml:space="preserve">teacher rubric </w:t>
      </w:r>
      <w:r>
        <w:t>to a subset of 11 power elements</w:t>
      </w:r>
      <w:r w:rsidR="000712BB">
        <w:t xml:space="preserve">: </w:t>
      </w:r>
      <w:r>
        <w:t xml:space="preserve">Subject Matter Knowledge; Rigorous Standards Based Units; Variety of Assessment Methods; Adjustments to Practice; Sharing Conclusions with Colleagues; Student Engagement; Meeting Diverse Student Needs; High Expectations; Curriculum Support; Reflective Practice; and Reliability and Responsibility. </w:t>
      </w:r>
    </w:p>
    <w:p w14:paraId="66898765" w14:textId="01E0F859" w:rsidR="00130B82" w:rsidRDefault="005C41A7" w:rsidP="005C41A7">
      <w:pPr>
        <w:tabs>
          <w:tab w:val="left" w:pos="360"/>
          <w:tab w:val="left" w:pos="720"/>
          <w:tab w:val="left" w:pos="1080"/>
          <w:tab w:val="left" w:pos="1440"/>
          <w:tab w:val="left" w:pos="1800"/>
          <w:tab w:val="left" w:pos="2160"/>
        </w:tabs>
        <w:ind w:left="1440" w:hanging="720"/>
      </w:pPr>
      <w:r>
        <w:lastRenderedPageBreak/>
        <w:tab/>
        <w:t>a.</w:t>
      </w:r>
      <w:r>
        <w:tab/>
      </w:r>
      <w:r w:rsidR="00130B82">
        <w:t xml:space="preserve">Central office administrators, principals, and teachers said that these </w:t>
      </w:r>
      <w:r w:rsidR="000712BB">
        <w:t xml:space="preserve">power </w:t>
      </w:r>
      <w:r w:rsidR="00130B82">
        <w:t xml:space="preserve">elements are the district’s shared expectations for practice. </w:t>
      </w:r>
    </w:p>
    <w:p w14:paraId="451C292C" w14:textId="1A978078" w:rsidR="00130B82" w:rsidRDefault="00130B82" w:rsidP="000C604B">
      <w:pPr>
        <w:tabs>
          <w:tab w:val="left" w:pos="360"/>
          <w:tab w:val="left" w:pos="720"/>
          <w:tab w:val="left" w:pos="1080"/>
          <w:tab w:val="left" w:pos="1440"/>
          <w:tab w:val="left" w:pos="1800"/>
          <w:tab w:val="left" w:pos="2160"/>
        </w:tabs>
        <w:ind w:left="1080" w:hanging="360"/>
      </w:pPr>
      <w:r>
        <w:t xml:space="preserve">4. </w:t>
      </w:r>
      <w:r w:rsidR="000C604B">
        <w:tab/>
      </w:r>
      <w:r>
        <w:t xml:space="preserve">The steering committee designed forms for the </w:t>
      </w:r>
      <w:r w:rsidR="00A14F09">
        <w:t xml:space="preserve">educator evaluation system </w:t>
      </w:r>
      <w:r>
        <w:t>including self-assessment, goal-setting, educator plan, observation, formative evaluation, and summative evaluation forms. Central office administrators, principals</w:t>
      </w:r>
      <w:r w:rsidR="00A14F09">
        <w:t>,</w:t>
      </w:r>
      <w:r>
        <w:t xml:space="preserve"> and teachers said that these forms are intended to promote reflection and ongoing dialogue and are not “compliance</w:t>
      </w:r>
      <w:r w:rsidR="00A14F09">
        <w:t xml:space="preserve"> </w:t>
      </w:r>
      <w:r>
        <w:t xml:space="preserve">driven.” </w:t>
      </w:r>
    </w:p>
    <w:p w14:paraId="64646402" w14:textId="39E1BB41" w:rsidR="00130B82" w:rsidRDefault="00130B82" w:rsidP="000C604B">
      <w:pPr>
        <w:tabs>
          <w:tab w:val="left" w:pos="360"/>
          <w:tab w:val="left" w:pos="720"/>
          <w:tab w:val="left" w:pos="1080"/>
          <w:tab w:val="left" w:pos="1440"/>
          <w:tab w:val="left" w:pos="1800"/>
          <w:tab w:val="left" w:pos="2160"/>
        </w:tabs>
        <w:ind w:left="1080" w:hanging="360"/>
      </w:pPr>
      <w:r>
        <w:t xml:space="preserve">5. </w:t>
      </w:r>
      <w:r w:rsidR="000C604B">
        <w:tab/>
      </w:r>
      <w:r>
        <w:t xml:space="preserve">The team found that the forms were concise and sufficient. For example, the observation form provides evaluators with space to summarize evidence aligned </w:t>
      </w:r>
      <w:r w:rsidR="00A14F09">
        <w:t xml:space="preserve">with </w:t>
      </w:r>
      <w:r>
        <w:t xml:space="preserve">the set of </w:t>
      </w:r>
      <w:r w:rsidR="00A14F09">
        <w:t xml:space="preserve">power </w:t>
      </w:r>
      <w:r>
        <w:t>elements and to identify</w:t>
      </w:r>
      <w:r w:rsidR="00091A94">
        <w:t xml:space="preserve"> </w:t>
      </w:r>
      <w:r>
        <w:t>areas of reinforcement</w:t>
      </w:r>
      <w:r w:rsidR="00641C06">
        <w:t>, or practices to continue,</w:t>
      </w:r>
      <w:r>
        <w:t xml:space="preserve"> and refinement</w:t>
      </w:r>
      <w:r w:rsidR="00641C06">
        <w:t>, or practices to improve</w:t>
      </w:r>
      <w:r>
        <w:t>.</w:t>
      </w:r>
    </w:p>
    <w:p w14:paraId="7A5D978F" w14:textId="63186B4C" w:rsidR="00130B82" w:rsidRDefault="00130B82" w:rsidP="000C604B">
      <w:pPr>
        <w:tabs>
          <w:tab w:val="left" w:pos="360"/>
          <w:tab w:val="left" w:pos="720"/>
          <w:tab w:val="left" w:pos="1080"/>
          <w:tab w:val="left" w:pos="1440"/>
          <w:tab w:val="left" w:pos="1800"/>
          <w:tab w:val="left" w:pos="2160"/>
        </w:tabs>
        <w:ind w:left="1080" w:hanging="360"/>
      </w:pPr>
      <w:r>
        <w:t xml:space="preserve">6. </w:t>
      </w:r>
      <w:r w:rsidR="000C604B">
        <w:tab/>
      </w:r>
      <w:r>
        <w:t xml:space="preserve">Principals and teachers told the team that the steering committee conducts periodic trainings for teachers on the </w:t>
      </w:r>
      <w:r w:rsidR="00A14F09">
        <w:t xml:space="preserve">educator evaluation system </w:t>
      </w:r>
      <w:r>
        <w:t xml:space="preserve">and </w:t>
      </w:r>
      <w:r w:rsidR="00A14F09">
        <w:t xml:space="preserve">provides </w:t>
      </w:r>
      <w:r>
        <w:t xml:space="preserve">an annual orientation for new teachers. They expressed the view that the district has created an open and transparent evaluation </w:t>
      </w:r>
      <w:r w:rsidR="00A14F09">
        <w:t xml:space="preserve">system </w:t>
      </w:r>
      <w:r>
        <w:t xml:space="preserve">by providing regular updates, responding to questions, and encouraging teacher participation in decision-making. </w:t>
      </w:r>
    </w:p>
    <w:p w14:paraId="738C4C4C" w14:textId="411C93A6" w:rsidR="00130B82" w:rsidRDefault="00130B82" w:rsidP="00130B82">
      <w:pPr>
        <w:tabs>
          <w:tab w:val="left" w:pos="0"/>
          <w:tab w:val="left" w:pos="720"/>
          <w:tab w:val="left" w:pos="1080"/>
          <w:tab w:val="left" w:pos="1440"/>
          <w:tab w:val="left" w:pos="1800"/>
          <w:tab w:val="left" w:pos="2160"/>
        </w:tabs>
      </w:pPr>
      <w:r>
        <w:rPr>
          <w:b/>
        </w:rPr>
        <w:t>Impact</w:t>
      </w:r>
      <w:r>
        <w:t xml:space="preserve">:  Districts make more rapid and lasting progress through a genuinely collaborative process.  The regulations in the Educator Evaluation Framework (603 CMR 35.00) establish the major components of the educator evaluation </w:t>
      </w:r>
      <w:r w:rsidR="00ED7094">
        <w:t>system</w:t>
      </w:r>
      <w:r>
        <w:t xml:space="preserve">, but allow districts autonomy in implementation. By </w:t>
      </w:r>
      <w:r w:rsidR="00244611">
        <w:t xml:space="preserve">agreeing on </w:t>
      </w:r>
      <w:r>
        <w:t xml:space="preserve">the number of artifacts used as evidence and prioritizing the elements in the teacher rubric, West Springfield has made its teacher evaluation </w:t>
      </w:r>
      <w:r w:rsidR="00A14F09">
        <w:t xml:space="preserve">system </w:t>
      </w:r>
      <w:r>
        <w:t xml:space="preserve">more efficient and targeted, increasing its potential to promote professional growth and improve student outcomes.   </w:t>
      </w:r>
    </w:p>
    <w:p w14:paraId="6857E97B" w14:textId="04DC4D7E" w:rsidR="00130B82" w:rsidRDefault="00130B82" w:rsidP="00130B82">
      <w:pPr>
        <w:tabs>
          <w:tab w:val="left" w:pos="360"/>
          <w:tab w:val="left" w:pos="720"/>
          <w:tab w:val="left" w:pos="1080"/>
          <w:tab w:val="left" w:pos="1440"/>
          <w:tab w:val="left" w:pos="1800"/>
          <w:tab w:val="left" w:pos="2160"/>
        </w:tabs>
        <w:ind w:left="360" w:hanging="360"/>
        <w:rPr>
          <w:b/>
          <w:i/>
        </w:rPr>
      </w:pPr>
      <w:r>
        <w:rPr>
          <w:b/>
        </w:rPr>
        <w:t>2.</w:t>
      </w:r>
      <w:r>
        <w:rPr>
          <w:b/>
        </w:rPr>
        <w:tab/>
      </w:r>
      <w:r w:rsidR="002F6D04">
        <w:rPr>
          <w:b/>
        </w:rPr>
        <w:t>The district</w:t>
      </w:r>
      <w:r>
        <w:rPr>
          <w:b/>
        </w:rPr>
        <w:t>’s professional development program is mana</w:t>
      </w:r>
      <w:r w:rsidR="002F6D04">
        <w:rPr>
          <w:b/>
        </w:rPr>
        <w:t xml:space="preserve">ged by three interdisciplinary </w:t>
      </w:r>
      <w:r>
        <w:rPr>
          <w:b/>
        </w:rPr>
        <w:t xml:space="preserve">teams composed primarily of teachers. Professional development is closely aligned with </w:t>
      </w:r>
      <w:r w:rsidR="00137426">
        <w:rPr>
          <w:b/>
        </w:rPr>
        <w:t xml:space="preserve">District </w:t>
      </w:r>
      <w:r>
        <w:rPr>
          <w:b/>
        </w:rPr>
        <w:t xml:space="preserve">and </w:t>
      </w:r>
      <w:r w:rsidR="00137426">
        <w:rPr>
          <w:b/>
        </w:rPr>
        <w:t xml:space="preserve">School Improvement Plan </w:t>
      </w:r>
      <w:r>
        <w:rPr>
          <w:b/>
        </w:rPr>
        <w:t>goals, informed by certain student performance data, driven by teacher collaboration, and assessed for effectiveness.</w:t>
      </w:r>
    </w:p>
    <w:p w14:paraId="0FA506DA" w14:textId="12957C1F" w:rsidR="00130B82" w:rsidRDefault="00130B82" w:rsidP="002F6D04">
      <w:pPr>
        <w:tabs>
          <w:tab w:val="left" w:pos="450"/>
          <w:tab w:val="left" w:pos="720"/>
          <w:tab w:val="left" w:pos="1080"/>
          <w:tab w:val="left" w:pos="1440"/>
          <w:tab w:val="left" w:pos="1800"/>
          <w:tab w:val="left" w:pos="2160"/>
          <w:tab w:val="left" w:pos="2520"/>
          <w:tab w:val="left" w:pos="2880"/>
        </w:tabs>
        <w:ind w:left="720" w:hanging="360"/>
      </w:pPr>
      <w:r>
        <w:rPr>
          <w:b/>
        </w:rPr>
        <w:t>A.</w:t>
      </w:r>
      <w:r>
        <w:rPr>
          <w:b/>
        </w:rPr>
        <w:tab/>
      </w:r>
      <w:r w:rsidRPr="00C84547">
        <w:t>Central office administrators, principals</w:t>
      </w:r>
      <w:r>
        <w:t>,</w:t>
      </w:r>
      <w:r w:rsidRPr="00C84547">
        <w:t xml:space="preserve"> and teachers </w:t>
      </w:r>
      <w:r>
        <w:t xml:space="preserve">described the district’s structure for professional development </w:t>
      </w:r>
      <w:r w:rsidR="00826654">
        <w:t xml:space="preserve">(PD) </w:t>
      </w:r>
      <w:r>
        <w:t xml:space="preserve">which consists of a </w:t>
      </w:r>
      <w:r w:rsidR="00826654">
        <w:t>PD</w:t>
      </w:r>
      <w:r>
        <w:t xml:space="preserve"> committee at each level. All grades and disciplines are represented. </w:t>
      </w:r>
    </w:p>
    <w:p w14:paraId="0F08E1CE" w14:textId="456004C4" w:rsidR="00826654" w:rsidRDefault="00130B82" w:rsidP="002F6D04">
      <w:pPr>
        <w:tabs>
          <w:tab w:val="left" w:pos="540"/>
          <w:tab w:val="left" w:pos="720"/>
          <w:tab w:val="left" w:pos="1080"/>
          <w:tab w:val="left" w:pos="1440"/>
          <w:tab w:val="left" w:pos="1800"/>
          <w:tab w:val="left" w:pos="2160"/>
        </w:tabs>
        <w:ind w:left="1080" w:hanging="360"/>
      </w:pPr>
      <w:r>
        <w:t>1.</w:t>
      </w:r>
      <w:r w:rsidR="002F6D04">
        <w:tab/>
      </w:r>
      <w:r>
        <w:t xml:space="preserve">The elementary committee </w:t>
      </w:r>
      <w:r w:rsidR="00826654">
        <w:t xml:space="preserve">(Pre-K–grade 5) </w:t>
      </w:r>
      <w:r>
        <w:t>is composed of 14 teachers and chaired by the director of curriculum and instruction</w:t>
      </w:r>
      <w:r w:rsidR="00ED7094">
        <w:t>.</w:t>
      </w:r>
    </w:p>
    <w:p w14:paraId="68F01E81" w14:textId="40C602FB" w:rsidR="00826654" w:rsidRDefault="00826654" w:rsidP="002F6D04">
      <w:pPr>
        <w:tabs>
          <w:tab w:val="left" w:pos="540"/>
          <w:tab w:val="left" w:pos="720"/>
          <w:tab w:val="left" w:pos="1080"/>
          <w:tab w:val="left" w:pos="1440"/>
          <w:tab w:val="left" w:pos="1800"/>
          <w:tab w:val="left" w:pos="2160"/>
        </w:tabs>
        <w:ind w:left="1080" w:hanging="360"/>
      </w:pPr>
      <w:r>
        <w:t>2.</w:t>
      </w:r>
      <w:r>
        <w:tab/>
        <w:t>The middle-</w:t>
      </w:r>
      <w:r w:rsidR="00130B82">
        <w:t xml:space="preserve">school committee </w:t>
      </w:r>
      <w:r>
        <w:t xml:space="preserve">(grades 6–8) </w:t>
      </w:r>
      <w:r w:rsidR="00130B82">
        <w:t xml:space="preserve">is composed of seven teachers and chaired by the </w:t>
      </w:r>
      <w:r>
        <w:t>middle-</w:t>
      </w:r>
      <w:r w:rsidR="00130B82">
        <w:t>school principal</w:t>
      </w:r>
      <w:r>
        <w:t>.</w:t>
      </w:r>
      <w:r w:rsidR="00130B82">
        <w:t xml:space="preserve"> </w:t>
      </w:r>
    </w:p>
    <w:p w14:paraId="490493A4" w14:textId="0A794F2E" w:rsidR="00130B82" w:rsidRDefault="00826654" w:rsidP="00743F34">
      <w:pPr>
        <w:tabs>
          <w:tab w:val="left" w:pos="720"/>
          <w:tab w:val="left" w:pos="1080"/>
          <w:tab w:val="left" w:pos="1440"/>
          <w:tab w:val="left" w:pos="1800"/>
          <w:tab w:val="left" w:pos="2160"/>
          <w:tab w:val="left" w:pos="2520"/>
          <w:tab w:val="left" w:pos="2880"/>
        </w:tabs>
        <w:ind w:left="1080" w:hanging="360"/>
      </w:pPr>
      <w:r>
        <w:t>3.</w:t>
      </w:r>
      <w:r>
        <w:tab/>
        <w:t xml:space="preserve">The </w:t>
      </w:r>
      <w:r w:rsidR="00130B82">
        <w:t xml:space="preserve">high school committee </w:t>
      </w:r>
      <w:r>
        <w:t xml:space="preserve">(grades 9–12) </w:t>
      </w:r>
      <w:r w:rsidR="00130B82">
        <w:t xml:space="preserve">is composed of nine teachers and chaired by the </w:t>
      </w:r>
      <w:r>
        <w:t>high-</w:t>
      </w:r>
      <w:r w:rsidR="00130B82">
        <w:t xml:space="preserve">school principal. </w:t>
      </w:r>
    </w:p>
    <w:p w14:paraId="4FA0C821" w14:textId="0E121A4F" w:rsidR="00130B82" w:rsidRDefault="00130B82" w:rsidP="002F6D04">
      <w:pPr>
        <w:tabs>
          <w:tab w:val="left" w:pos="540"/>
          <w:tab w:val="left" w:pos="720"/>
          <w:tab w:val="left" w:pos="1080"/>
          <w:tab w:val="left" w:pos="1440"/>
          <w:tab w:val="left" w:pos="1800"/>
          <w:tab w:val="left" w:pos="2160"/>
        </w:tabs>
        <w:ind w:left="1080" w:hanging="360"/>
      </w:pPr>
      <w:r>
        <w:lastRenderedPageBreak/>
        <w:t xml:space="preserve"> </w:t>
      </w:r>
      <w:r w:rsidR="00F24E7C">
        <w:t>4</w:t>
      </w:r>
      <w:r>
        <w:t xml:space="preserve">. </w:t>
      </w:r>
      <w:r w:rsidR="002F6D04">
        <w:tab/>
      </w:r>
      <w:r>
        <w:t>Interviewees told the team that the middle</w:t>
      </w:r>
      <w:r w:rsidR="00826654">
        <w:t>-</w:t>
      </w:r>
      <w:r>
        <w:t xml:space="preserve"> and </w:t>
      </w:r>
      <w:r w:rsidR="00826654">
        <w:t>high-</w:t>
      </w:r>
      <w:r>
        <w:t xml:space="preserve">school </w:t>
      </w:r>
      <w:r w:rsidR="00826654">
        <w:t>PD</w:t>
      </w:r>
      <w:r>
        <w:t xml:space="preserve"> committees meet three times annually and the elementary </w:t>
      </w:r>
      <w:r w:rsidR="00826654">
        <w:t>PD</w:t>
      </w:r>
      <w:r>
        <w:t xml:space="preserve"> committee meets more often. Committee members told the team and teachers confirmed that the committees are responsible for conducting all aspects of the district</w:t>
      </w:r>
      <w:r w:rsidR="00826654">
        <w:t>’s</w:t>
      </w:r>
      <w:r>
        <w:t xml:space="preserve"> </w:t>
      </w:r>
      <w:r w:rsidR="00826654">
        <w:t>PD</w:t>
      </w:r>
      <w:r>
        <w:t xml:space="preserve"> program. </w:t>
      </w:r>
    </w:p>
    <w:p w14:paraId="662A73C0" w14:textId="47F1E0C1" w:rsidR="00130B82" w:rsidRDefault="00130B82" w:rsidP="002F6D04">
      <w:pPr>
        <w:tabs>
          <w:tab w:val="left" w:pos="540"/>
          <w:tab w:val="left" w:pos="720"/>
          <w:tab w:val="left" w:pos="1080"/>
          <w:tab w:val="left" w:pos="1440"/>
          <w:tab w:val="left" w:pos="1800"/>
          <w:tab w:val="left" w:pos="2160"/>
        </w:tabs>
        <w:ind w:left="1080" w:hanging="360"/>
      </w:pPr>
      <w:r>
        <w:t xml:space="preserve"> </w:t>
      </w:r>
      <w:r w:rsidR="00F24E7C">
        <w:t>5</w:t>
      </w:r>
      <w:r>
        <w:t xml:space="preserve">. </w:t>
      </w:r>
      <w:r w:rsidR="002F6D04">
        <w:tab/>
      </w:r>
      <w:r>
        <w:t xml:space="preserve">One administrator said and teachers agreed that teachers are in charge of </w:t>
      </w:r>
      <w:r w:rsidR="00826654">
        <w:t>PD</w:t>
      </w:r>
      <w:r>
        <w:t xml:space="preserve"> and administrators do not make unilateral decisions and “push </w:t>
      </w:r>
      <w:r w:rsidR="00826654">
        <w:t>[</w:t>
      </w:r>
      <w:r>
        <w:t>them</w:t>
      </w:r>
      <w:r w:rsidR="00826654">
        <w:t>]</w:t>
      </w:r>
      <w:r>
        <w:t xml:space="preserve"> down.” They added that </w:t>
      </w:r>
      <w:r w:rsidR="00826654">
        <w:t>the district</w:t>
      </w:r>
      <w:r>
        <w:t xml:space="preserve"> relies heavily on its own teachers as presenters and contracts with external </w:t>
      </w:r>
      <w:r w:rsidR="0042020F">
        <w:t xml:space="preserve">consultants </w:t>
      </w:r>
      <w:r>
        <w:t>only when necessary</w:t>
      </w:r>
      <w:r w:rsidR="00826654">
        <w:t>.</w:t>
      </w:r>
      <w:r>
        <w:t xml:space="preserve"> </w:t>
      </w:r>
    </w:p>
    <w:p w14:paraId="05A77DD2" w14:textId="190601A7" w:rsidR="00130B82" w:rsidRDefault="00130B82" w:rsidP="002F6D04">
      <w:pPr>
        <w:tabs>
          <w:tab w:val="left" w:pos="540"/>
          <w:tab w:val="left" w:pos="720"/>
          <w:tab w:val="left" w:pos="1080"/>
          <w:tab w:val="left" w:pos="1440"/>
          <w:tab w:val="left" w:pos="1800"/>
          <w:tab w:val="left" w:pos="2160"/>
        </w:tabs>
        <w:ind w:left="720" w:hanging="360"/>
      </w:pPr>
      <w:r>
        <w:rPr>
          <w:b/>
        </w:rPr>
        <w:t>B.</w:t>
      </w:r>
      <w:r>
        <w:rPr>
          <w:b/>
        </w:rPr>
        <w:tab/>
      </w:r>
      <w:r>
        <w:t xml:space="preserve">Central office administrators, principals, and teachers told the team that </w:t>
      </w:r>
      <w:r w:rsidR="006A3F65">
        <w:t xml:space="preserve">PD </w:t>
      </w:r>
      <w:r>
        <w:t>topics are highly correlated with the strategic objectives in the 2015</w:t>
      </w:r>
      <w:r w:rsidR="006A3F65">
        <w:t>–20</w:t>
      </w:r>
      <w:r>
        <w:t xml:space="preserve">18 </w:t>
      </w:r>
      <w:r w:rsidR="006A3F65">
        <w:t xml:space="preserve">District Improvement Plan </w:t>
      </w:r>
      <w:r>
        <w:t xml:space="preserve">and </w:t>
      </w:r>
      <w:r w:rsidR="006A3F65">
        <w:t xml:space="preserve">School Improvement Plan </w:t>
      </w:r>
      <w:r>
        <w:t xml:space="preserve">initiatives. </w:t>
      </w:r>
    </w:p>
    <w:p w14:paraId="05929871" w14:textId="2A824ADB" w:rsidR="00130B82" w:rsidRDefault="00130B82" w:rsidP="006A3F65">
      <w:pPr>
        <w:tabs>
          <w:tab w:val="left" w:pos="540"/>
          <w:tab w:val="left" w:pos="900"/>
          <w:tab w:val="left" w:pos="1080"/>
          <w:tab w:val="left" w:pos="1440"/>
          <w:tab w:val="left" w:pos="1800"/>
          <w:tab w:val="left" w:pos="2160"/>
        </w:tabs>
        <w:ind w:left="1080" w:hanging="360"/>
      </w:pPr>
      <w:r>
        <w:rPr>
          <w:b/>
        </w:rPr>
        <w:t xml:space="preserve"> </w:t>
      </w:r>
      <w:r>
        <w:t xml:space="preserve">1. </w:t>
      </w:r>
      <w:r w:rsidR="002F6D04">
        <w:tab/>
      </w:r>
      <w:r>
        <w:t xml:space="preserve">For example, sessions on mindfulness and strategies for </w:t>
      </w:r>
      <w:r w:rsidR="006A3F65">
        <w:t xml:space="preserve">improving </w:t>
      </w:r>
      <w:r>
        <w:t>classroom behavior correspond with the strategic objective to address the social and emotional needs of all students</w:t>
      </w:r>
      <w:r w:rsidR="006A3F65">
        <w:t xml:space="preserve">. Sessions </w:t>
      </w:r>
      <w:r>
        <w:t xml:space="preserve">on inclusive practices </w:t>
      </w:r>
      <w:r w:rsidR="006A3F65">
        <w:t xml:space="preserve">are aligned </w:t>
      </w:r>
      <w:r>
        <w:t>with the strategic objective to identify an inclusionary model</w:t>
      </w:r>
      <w:r w:rsidR="006A3F65">
        <w:t>. S</w:t>
      </w:r>
      <w:r>
        <w:t xml:space="preserve">essions on Depth of Knowledge correspond with the strategic objective to analyze, develop, and implement a common understanding of rigor. </w:t>
      </w:r>
    </w:p>
    <w:p w14:paraId="63EECE89" w14:textId="0A829185" w:rsidR="00130B82" w:rsidRDefault="002F6D04" w:rsidP="002F6D04">
      <w:pPr>
        <w:tabs>
          <w:tab w:val="left" w:pos="540"/>
          <w:tab w:val="left" w:pos="720"/>
          <w:tab w:val="left" w:pos="1080"/>
          <w:tab w:val="left" w:pos="1440"/>
          <w:tab w:val="left" w:pos="1800"/>
          <w:tab w:val="left" w:pos="2160"/>
        </w:tabs>
        <w:ind w:left="1080" w:hanging="450"/>
      </w:pPr>
      <w:r>
        <w:tab/>
      </w:r>
      <w:r w:rsidR="00130B82">
        <w:t xml:space="preserve">2. </w:t>
      </w:r>
      <w:r>
        <w:tab/>
      </w:r>
      <w:r w:rsidR="00130B82" w:rsidRPr="0092793C">
        <w:t>Schools</w:t>
      </w:r>
      <w:r w:rsidR="00130B82">
        <w:rPr>
          <w:b/>
        </w:rPr>
        <w:t xml:space="preserve"> </w:t>
      </w:r>
      <w:r w:rsidR="00130B82">
        <w:t xml:space="preserve">also sponsor </w:t>
      </w:r>
      <w:r w:rsidR="006A3F65">
        <w:t>PD</w:t>
      </w:r>
      <w:r w:rsidR="00130B82">
        <w:t xml:space="preserve"> sessions consistent with their </w:t>
      </w:r>
      <w:r w:rsidR="006A3F65">
        <w:t xml:space="preserve">School Improvement Plan </w:t>
      </w:r>
      <w:r w:rsidR="00073C66">
        <w:t>goals</w:t>
      </w:r>
      <w:r w:rsidR="00130B82">
        <w:t xml:space="preserve">. For example, sessions on the </w:t>
      </w:r>
      <w:r w:rsidR="008F1B46">
        <w:t xml:space="preserve">Workshop Model </w:t>
      </w:r>
      <w:r w:rsidR="00130B82">
        <w:t>and student engagement and choice have been offered at the middle school</w:t>
      </w:r>
      <w:r w:rsidR="006A3F65">
        <w:t xml:space="preserve">. </w:t>
      </w:r>
      <w:r w:rsidR="00DB2F24">
        <w:t>In addition</w:t>
      </w:r>
      <w:r w:rsidR="006A3F65">
        <w:t xml:space="preserve">, </w:t>
      </w:r>
      <w:r w:rsidR="00130B82">
        <w:t xml:space="preserve">sessions on Add+VantageMR mathematics, Singapore Math, and unpacking the new standards have been offered at the elementary level.  </w:t>
      </w:r>
    </w:p>
    <w:p w14:paraId="5B765368" w14:textId="5796CB9A" w:rsidR="00130B82" w:rsidRDefault="00130B82" w:rsidP="002F6D04">
      <w:pPr>
        <w:tabs>
          <w:tab w:val="left" w:pos="540"/>
          <w:tab w:val="left" w:pos="720"/>
          <w:tab w:val="left" w:pos="1080"/>
          <w:tab w:val="left" w:pos="1440"/>
          <w:tab w:val="left" w:pos="1800"/>
          <w:tab w:val="left" w:pos="2160"/>
        </w:tabs>
        <w:ind w:left="720" w:hanging="360"/>
      </w:pPr>
      <w:r>
        <w:rPr>
          <w:b/>
        </w:rPr>
        <w:t>C.</w:t>
      </w:r>
      <w:r>
        <w:rPr>
          <w:b/>
        </w:rPr>
        <w:tab/>
      </w:r>
      <w:r w:rsidR="002F6D04">
        <w:rPr>
          <w:b/>
        </w:rPr>
        <w:tab/>
      </w:r>
      <w:r>
        <w:t xml:space="preserve">Central office administrators, principals, and teachers told the team that student performance data informs the </w:t>
      </w:r>
      <w:r w:rsidR="00137426">
        <w:t>PD</w:t>
      </w:r>
      <w:r>
        <w:t xml:space="preserve"> program. For example, an analysis of anecdotal classroom observation data, MCAS tests results for subgroups, district benchmark assessment results, and the responses to informal surveys of teachers and parents led to the emphasis on rigor, inclusion, and student engagement in the </w:t>
      </w:r>
      <w:r w:rsidR="00137426">
        <w:t>PD</w:t>
      </w:r>
      <w:r>
        <w:t xml:space="preserve"> program.</w:t>
      </w:r>
    </w:p>
    <w:p w14:paraId="656A9D5D" w14:textId="7133B59D" w:rsidR="00130B82" w:rsidRDefault="00130B82" w:rsidP="002F6D04">
      <w:pPr>
        <w:tabs>
          <w:tab w:val="left" w:pos="540"/>
          <w:tab w:val="left" w:pos="720"/>
          <w:tab w:val="left" w:pos="1080"/>
          <w:tab w:val="left" w:pos="1440"/>
          <w:tab w:val="left" w:pos="1800"/>
          <w:tab w:val="left" w:pos="2160"/>
        </w:tabs>
        <w:ind w:left="720" w:hanging="360"/>
      </w:pPr>
      <w:r>
        <w:rPr>
          <w:b/>
        </w:rPr>
        <w:t xml:space="preserve">D. </w:t>
      </w:r>
      <w:r w:rsidR="002F6D04">
        <w:rPr>
          <w:b/>
        </w:rPr>
        <w:tab/>
      </w:r>
      <w:r>
        <w:t>T</w:t>
      </w:r>
      <w:r w:rsidRPr="00CB58FB">
        <w:t xml:space="preserve">he district </w:t>
      </w:r>
      <w:r>
        <w:t xml:space="preserve">offers three full-days and two half-days of </w:t>
      </w:r>
      <w:r w:rsidR="00137426">
        <w:t>PD</w:t>
      </w:r>
      <w:r>
        <w:t>. Teachers select sessions they plan to attend through an on-line survey and subsequently complete and submit an evaluation of each session</w:t>
      </w:r>
      <w:r w:rsidR="00085A9F">
        <w:t>,</w:t>
      </w:r>
      <w:r>
        <w:t xml:space="preserve"> which the </w:t>
      </w:r>
      <w:r w:rsidR="00137426">
        <w:t>PD</w:t>
      </w:r>
      <w:r>
        <w:t xml:space="preserve"> committees use to plan subsequent sessions. </w:t>
      </w:r>
    </w:p>
    <w:p w14:paraId="4A43B6C0" w14:textId="7367CEB6" w:rsidR="00137426" w:rsidRDefault="00130B82" w:rsidP="002F6D04">
      <w:pPr>
        <w:tabs>
          <w:tab w:val="left" w:pos="540"/>
          <w:tab w:val="left" w:pos="720"/>
          <w:tab w:val="left" w:pos="1080"/>
          <w:tab w:val="left" w:pos="1440"/>
          <w:tab w:val="left" w:pos="1800"/>
          <w:tab w:val="left" w:pos="2160"/>
        </w:tabs>
        <w:ind w:left="720" w:hanging="360"/>
      </w:pPr>
      <w:r>
        <w:rPr>
          <w:b/>
        </w:rPr>
        <w:t>E</w:t>
      </w:r>
      <w:r w:rsidRPr="00122DC7">
        <w:t xml:space="preserve">. </w:t>
      </w:r>
      <w:r w:rsidR="002F6D04">
        <w:tab/>
      </w:r>
      <w:r w:rsidRPr="00122DC7">
        <w:t>Teachers</w:t>
      </w:r>
      <w:r>
        <w:t xml:space="preserve"> may also use </w:t>
      </w:r>
      <w:r w:rsidR="00137426">
        <w:t>PD</w:t>
      </w:r>
      <w:r>
        <w:t xml:space="preserve"> time to collaborate with their peers on a project, with the approval of their principal.  Teachers apply by completing a request form that includes the proposed agenda and the intended outcomes.  They subsequently submit minutes of the session to the principal that include proposed next steps.  </w:t>
      </w:r>
    </w:p>
    <w:p w14:paraId="4623D7CB" w14:textId="38E07E5D" w:rsidR="00130B82" w:rsidRDefault="00137426" w:rsidP="00137426">
      <w:pPr>
        <w:tabs>
          <w:tab w:val="left" w:pos="540"/>
          <w:tab w:val="left" w:pos="720"/>
          <w:tab w:val="left" w:pos="1080"/>
          <w:tab w:val="left" w:pos="1440"/>
          <w:tab w:val="left" w:pos="1800"/>
          <w:tab w:val="left" w:pos="2160"/>
        </w:tabs>
        <w:ind w:left="1080" w:hanging="720"/>
      </w:pPr>
      <w:r>
        <w:rPr>
          <w:b/>
        </w:rPr>
        <w:tab/>
      </w:r>
      <w:r>
        <w:rPr>
          <w:b/>
        </w:rPr>
        <w:tab/>
      </w:r>
      <w:r w:rsidRPr="00B946D9">
        <w:t>1.</w:t>
      </w:r>
      <w:r>
        <w:tab/>
      </w:r>
      <w:r w:rsidR="00130B82">
        <w:t xml:space="preserve">Examples of peer collaboration include planning to articulate the scope and sequence of the </w:t>
      </w:r>
      <w:r w:rsidR="001759D1">
        <w:t>high-</w:t>
      </w:r>
      <w:r w:rsidR="00130B82">
        <w:t xml:space="preserve">school studio arts program down to the </w:t>
      </w:r>
      <w:r w:rsidR="001759D1">
        <w:t>middle-</w:t>
      </w:r>
      <w:r w:rsidR="00130B82">
        <w:t xml:space="preserve">school level and planning </w:t>
      </w:r>
      <w:r w:rsidR="00FE636F">
        <w:t>instruction for</w:t>
      </w:r>
      <w:r w:rsidR="00130B82">
        <w:t xml:space="preserve"> E</w:t>
      </w:r>
      <w:r w:rsidR="001759D1">
        <w:t xml:space="preserve">nglish language learners </w:t>
      </w:r>
      <w:r w:rsidR="00130B82">
        <w:t xml:space="preserve">at levels 3 and 4 in general education classes. </w:t>
      </w:r>
    </w:p>
    <w:p w14:paraId="681A6CDF" w14:textId="4D849482" w:rsidR="00130B82" w:rsidRDefault="00130B82" w:rsidP="002F6D04">
      <w:pPr>
        <w:tabs>
          <w:tab w:val="left" w:pos="540"/>
          <w:tab w:val="left" w:pos="720"/>
          <w:tab w:val="left" w:pos="1080"/>
          <w:tab w:val="left" w:pos="1440"/>
          <w:tab w:val="left" w:pos="1800"/>
          <w:tab w:val="left" w:pos="2160"/>
        </w:tabs>
      </w:pPr>
      <w:r>
        <w:rPr>
          <w:b/>
        </w:rPr>
        <w:lastRenderedPageBreak/>
        <w:t>Impact</w:t>
      </w:r>
      <w:r>
        <w:t xml:space="preserve">:  </w:t>
      </w:r>
      <w:r w:rsidR="001759D1">
        <w:t>Districts use PD</w:t>
      </w:r>
      <w:r w:rsidRPr="0027277B">
        <w:t xml:space="preserve"> to ensure that educators continue to strengthen their practice throughout their career</w:t>
      </w:r>
      <w:r>
        <w:t xml:space="preserve"> in order to support the needs of all learners</w:t>
      </w:r>
      <w:r w:rsidRPr="0027277B">
        <w:t xml:space="preserve">. The most </w:t>
      </w:r>
      <w:r>
        <w:t xml:space="preserve">effective </w:t>
      </w:r>
      <w:r w:rsidR="001759D1">
        <w:t>PD</w:t>
      </w:r>
      <w:r w:rsidRPr="0027277B">
        <w:t xml:space="preserve"> engages teams of teachers to </w:t>
      </w:r>
      <w:r w:rsidR="00C7167D">
        <w:t xml:space="preserve">collaborate and </w:t>
      </w:r>
      <w:r w:rsidRPr="0027277B">
        <w:t xml:space="preserve">learn together in order to ensure </w:t>
      </w:r>
      <w:r w:rsidR="00C7167D">
        <w:t xml:space="preserve">that </w:t>
      </w:r>
      <w:r w:rsidRPr="0027277B">
        <w:t xml:space="preserve">all students achieve success. </w:t>
      </w:r>
    </w:p>
    <w:p w14:paraId="68C4926D" w14:textId="77777777" w:rsidR="00C7167D" w:rsidRPr="00E52AF7" w:rsidRDefault="00C7167D" w:rsidP="002F6D04">
      <w:pPr>
        <w:tabs>
          <w:tab w:val="left" w:pos="540"/>
          <w:tab w:val="left" w:pos="720"/>
          <w:tab w:val="left" w:pos="1080"/>
          <w:tab w:val="left" w:pos="1440"/>
          <w:tab w:val="left" w:pos="1800"/>
          <w:tab w:val="left" w:pos="2160"/>
        </w:tabs>
      </w:pPr>
    </w:p>
    <w:p w14:paraId="58CF96F4" w14:textId="77777777" w:rsidR="00342350" w:rsidRPr="00C412C4" w:rsidRDefault="00342350" w:rsidP="00342350">
      <w:pPr>
        <w:rPr>
          <w:b/>
          <w:i/>
          <w:sz w:val="28"/>
          <w:szCs w:val="28"/>
        </w:rPr>
      </w:pPr>
      <w:r w:rsidRPr="00C412C4">
        <w:rPr>
          <w:b/>
          <w:i/>
          <w:sz w:val="28"/>
          <w:szCs w:val="28"/>
        </w:rPr>
        <w:t>Challenges and Areas for Growth</w:t>
      </w:r>
    </w:p>
    <w:p w14:paraId="2EDEF6B8" w14:textId="480E9CD1" w:rsidR="00130B82" w:rsidRPr="0071287B" w:rsidRDefault="004B643A" w:rsidP="00B946D9">
      <w:pPr>
        <w:tabs>
          <w:tab w:val="left" w:pos="360"/>
          <w:tab w:val="left" w:pos="720"/>
          <w:tab w:val="left" w:pos="1080"/>
          <w:tab w:val="left" w:pos="1440"/>
          <w:tab w:val="left" w:pos="1800"/>
          <w:tab w:val="left" w:pos="2160"/>
        </w:tabs>
        <w:ind w:left="360" w:hanging="360"/>
        <w:rPr>
          <w:b/>
          <w:sz w:val="28"/>
          <w:szCs w:val="28"/>
        </w:rPr>
      </w:pPr>
      <w:r>
        <w:rPr>
          <w:b/>
        </w:rPr>
        <w:t>3</w:t>
      </w:r>
      <w:r w:rsidR="00130B82">
        <w:rPr>
          <w:b/>
        </w:rPr>
        <w:t>.</w:t>
      </w:r>
      <w:r w:rsidR="00216E76">
        <w:rPr>
          <w:b/>
        </w:rPr>
        <w:tab/>
      </w:r>
      <w:r w:rsidR="00BB4AFD">
        <w:rPr>
          <w:b/>
        </w:rPr>
        <w:t>The district</w:t>
      </w:r>
      <w:r w:rsidR="00130B82">
        <w:rPr>
          <w:b/>
        </w:rPr>
        <w:t xml:space="preserve"> has not </w:t>
      </w:r>
      <w:r w:rsidR="00BB4AFD">
        <w:rPr>
          <w:b/>
        </w:rPr>
        <w:t>achieved</w:t>
      </w:r>
      <w:r w:rsidR="00130B82">
        <w:rPr>
          <w:b/>
        </w:rPr>
        <w:t xml:space="preserve"> </w:t>
      </w:r>
      <w:r w:rsidR="00BB4AFD">
        <w:rPr>
          <w:b/>
        </w:rPr>
        <w:t>consistency in the implementation</w:t>
      </w:r>
      <w:r w:rsidR="00130B82">
        <w:rPr>
          <w:b/>
        </w:rPr>
        <w:t xml:space="preserve"> </w:t>
      </w:r>
      <w:r w:rsidR="00BB4AFD">
        <w:rPr>
          <w:b/>
        </w:rPr>
        <w:t>of its</w:t>
      </w:r>
      <w:r w:rsidR="00130B82">
        <w:rPr>
          <w:b/>
        </w:rPr>
        <w:t xml:space="preserve"> </w:t>
      </w:r>
      <w:r w:rsidR="00BB4AFD">
        <w:rPr>
          <w:b/>
        </w:rPr>
        <w:t>educator evaluation system</w:t>
      </w:r>
      <w:r w:rsidR="00130B82">
        <w:rPr>
          <w:b/>
        </w:rPr>
        <w:t>.</w:t>
      </w:r>
      <w:r w:rsidR="00130B82" w:rsidRPr="009248AB">
        <w:rPr>
          <w:b/>
        </w:rPr>
        <w:t xml:space="preserve"> </w:t>
      </w:r>
      <w:r w:rsidR="00AD2739">
        <w:rPr>
          <w:b/>
        </w:rPr>
        <w:t xml:space="preserve"> The district has not taken action on the components of the Massachusetts Educator Evaluation Framework that require the collection and use of multiple sources of evaluative evidence.</w:t>
      </w:r>
    </w:p>
    <w:p w14:paraId="3AABAFC9" w14:textId="41B31C21" w:rsidR="00130B82" w:rsidRDefault="00130B82" w:rsidP="00130B82">
      <w:pPr>
        <w:tabs>
          <w:tab w:val="left" w:pos="360"/>
          <w:tab w:val="left" w:pos="720"/>
          <w:tab w:val="left" w:pos="1080"/>
          <w:tab w:val="left" w:pos="1440"/>
          <w:tab w:val="left" w:pos="1800"/>
          <w:tab w:val="left" w:pos="2160"/>
        </w:tabs>
        <w:ind w:left="720" w:hanging="360"/>
      </w:pPr>
      <w:r w:rsidRPr="007F7C7B">
        <w:rPr>
          <w:b/>
        </w:rPr>
        <w:t>A.</w:t>
      </w:r>
      <w:r>
        <w:rPr>
          <w:b/>
        </w:rPr>
        <w:tab/>
      </w:r>
      <w:r w:rsidRPr="007872DA">
        <w:t>Teacher</w:t>
      </w:r>
      <w:r w:rsidR="00C06452">
        <w:t>s’</w:t>
      </w:r>
      <w:r w:rsidRPr="007872DA">
        <w:t xml:space="preserve"> </w:t>
      </w:r>
      <w:r w:rsidR="00C06452">
        <w:t>assessments/</w:t>
      </w:r>
      <w:r w:rsidRPr="007872DA">
        <w:t xml:space="preserve">evaluations </w:t>
      </w:r>
      <w:r w:rsidR="00C06452">
        <w:t>do not</w:t>
      </w:r>
      <w:r w:rsidR="00C06452" w:rsidRPr="007872DA">
        <w:t xml:space="preserve"> </w:t>
      </w:r>
      <w:r w:rsidRPr="007872DA">
        <w:t>consistent</w:t>
      </w:r>
      <w:r w:rsidR="00C06452">
        <w:t>ly</w:t>
      </w:r>
      <w:r>
        <w:t xml:space="preserve"> </w:t>
      </w:r>
      <w:r w:rsidR="00C06452">
        <w:t>provide specific, actionable</w:t>
      </w:r>
      <w:r>
        <w:t xml:space="preserve"> recommendations for improvement.</w:t>
      </w:r>
    </w:p>
    <w:p w14:paraId="67837BAC" w14:textId="4B319905" w:rsidR="00130B82" w:rsidRDefault="00130B82" w:rsidP="00130B82">
      <w:pPr>
        <w:tabs>
          <w:tab w:val="left" w:pos="720"/>
          <w:tab w:val="left" w:pos="810"/>
          <w:tab w:val="left" w:pos="1080"/>
          <w:tab w:val="left" w:pos="1440"/>
          <w:tab w:val="left" w:pos="1800"/>
          <w:tab w:val="left" w:pos="2160"/>
        </w:tabs>
        <w:ind w:left="1080" w:hanging="630"/>
        <w:rPr>
          <w:i/>
        </w:rPr>
      </w:pPr>
      <w:r>
        <w:rPr>
          <w:b/>
        </w:rPr>
        <w:t xml:space="preserve"> </w:t>
      </w:r>
      <w:r w:rsidRPr="00024825">
        <w:tab/>
        <w:t>1</w:t>
      </w:r>
      <w:r>
        <w:rPr>
          <w:b/>
        </w:rPr>
        <w:t xml:space="preserve">.  </w:t>
      </w:r>
      <w:r w:rsidR="00014A56">
        <w:rPr>
          <w:b/>
        </w:rPr>
        <w:tab/>
      </w:r>
      <w:r>
        <w:t xml:space="preserve">The team reviewed the formative </w:t>
      </w:r>
      <w:r w:rsidR="00014A56">
        <w:t xml:space="preserve">assessments/evaluations </w:t>
      </w:r>
      <w:r>
        <w:t xml:space="preserve">and summative evaluations of 25 teachers randomly selected from across the district. </w:t>
      </w:r>
    </w:p>
    <w:p w14:paraId="54197039" w14:textId="06187354" w:rsidR="00130B82" w:rsidRDefault="00AD2739" w:rsidP="00AD2739">
      <w:pPr>
        <w:tabs>
          <w:tab w:val="left" w:pos="720"/>
          <w:tab w:val="left" w:pos="810"/>
          <w:tab w:val="left" w:pos="1080"/>
          <w:tab w:val="left" w:pos="1440"/>
          <w:tab w:val="left" w:pos="1800"/>
          <w:tab w:val="left" w:pos="2160"/>
        </w:tabs>
        <w:ind w:left="1440" w:hanging="810"/>
      </w:pPr>
      <w:r>
        <w:tab/>
      </w:r>
      <w:r>
        <w:tab/>
      </w:r>
      <w:r>
        <w:tab/>
        <w:t>a.</w:t>
      </w:r>
      <w:r>
        <w:tab/>
      </w:r>
      <w:r w:rsidR="005D663C">
        <w:t>Eleven</w:t>
      </w:r>
      <w:r w:rsidR="00130B82">
        <w:t xml:space="preserve"> </w:t>
      </w:r>
      <w:r w:rsidR="00C06452">
        <w:t>assessments/</w:t>
      </w:r>
      <w:r w:rsidR="00130B82" w:rsidRPr="0093214C">
        <w:t>evaluatio</w:t>
      </w:r>
      <w:r w:rsidR="00130B82">
        <w:t xml:space="preserve">ns </w:t>
      </w:r>
      <w:r w:rsidR="00C06452">
        <w:t xml:space="preserve">were </w:t>
      </w:r>
      <w:r w:rsidR="00130B82">
        <w:t>informative, instructive,</w:t>
      </w:r>
      <w:r w:rsidR="00C06452">
        <w:rPr>
          <w:rStyle w:val="FootnoteReference"/>
        </w:rPr>
        <w:footnoteReference w:id="5"/>
      </w:r>
      <w:r w:rsidR="00130B82">
        <w:t xml:space="preserve"> and </w:t>
      </w:r>
      <w:r w:rsidR="005D663C">
        <w:t xml:space="preserve">had the capacity to contribute </w:t>
      </w:r>
      <w:r w:rsidR="00130B82">
        <w:t>to professional growth because they described</w:t>
      </w:r>
      <w:r w:rsidR="00130B82" w:rsidRPr="00382778">
        <w:t xml:space="preserve"> </w:t>
      </w:r>
      <w:r w:rsidR="00130B82">
        <w:t xml:space="preserve">teachers’ methods and practices in detail and provided specific, actionable feedback for improvement. </w:t>
      </w:r>
    </w:p>
    <w:p w14:paraId="6EF32B19" w14:textId="20387F5C" w:rsidR="00130B82" w:rsidRDefault="005D663C" w:rsidP="005D663C">
      <w:pPr>
        <w:tabs>
          <w:tab w:val="left" w:pos="720"/>
          <w:tab w:val="left" w:pos="1080"/>
          <w:tab w:val="left" w:pos="1440"/>
          <w:tab w:val="left" w:pos="1800"/>
          <w:tab w:val="left" w:pos="2160"/>
          <w:tab w:val="left" w:pos="2520"/>
          <w:tab w:val="left" w:pos="2880"/>
        </w:tabs>
        <w:ind w:left="1530" w:hanging="810"/>
      </w:pPr>
      <w:r>
        <w:tab/>
      </w:r>
      <w:r w:rsidR="00AD2739">
        <w:t>b</w:t>
      </w:r>
      <w:r w:rsidR="0047061D">
        <w:t>.</w:t>
      </w:r>
      <w:r w:rsidR="00130B82">
        <w:t xml:space="preserve">   </w:t>
      </w:r>
      <w:r>
        <w:t>Fourteen assessments/</w:t>
      </w:r>
      <w:r w:rsidR="00130B82">
        <w:t xml:space="preserve">evaluations did not provide detailed descriptions of </w:t>
      </w:r>
      <w:r w:rsidR="00AD2739">
        <w:t xml:space="preserve">teachers’ </w:t>
      </w:r>
      <w:r w:rsidR="00130B82">
        <w:t xml:space="preserve">performance and </w:t>
      </w:r>
      <w:r>
        <w:t>did not include</w:t>
      </w:r>
      <w:r w:rsidR="00130B82">
        <w:t xml:space="preserve"> recommendations</w:t>
      </w:r>
      <w:r>
        <w:t xml:space="preserve"> for improvement</w:t>
      </w:r>
      <w:r w:rsidR="00130B82">
        <w:t xml:space="preserve">. </w:t>
      </w:r>
    </w:p>
    <w:p w14:paraId="01C9499C" w14:textId="3AB588AD" w:rsidR="00130B82" w:rsidRDefault="005D663C" w:rsidP="00130B82">
      <w:pPr>
        <w:tabs>
          <w:tab w:val="left" w:pos="720"/>
          <w:tab w:val="left" w:pos="810"/>
          <w:tab w:val="left" w:pos="990"/>
          <w:tab w:val="left" w:pos="1440"/>
          <w:tab w:val="left" w:pos="1800"/>
          <w:tab w:val="left" w:pos="2160"/>
        </w:tabs>
        <w:ind w:left="1080" w:hanging="360"/>
      </w:pPr>
      <w:r>
        <w:t>2</w:t>
      </w:r>
      <w:r w:rsidR="00130B82">
        <w:t xml:space="preserve">.  </w:t>
      </w:r>
      <w:r w:rsidR="00743F34">
        <w:tab/>
      </w:r>
      <w:r w:rsidR="00743F34">
        <w:tab/>
      </w:r>
      <w:r w:rsidR="00130B82">
        <w:t xml:space="preserve">Principals told the team that they read each other’s teacher evaluations and </w:t>
      </w:r>
      <w:r>
        <w:t xml:space="preserve">noted that </w:t>
      </w:r>
      <w:r w:rsidR="00130B82">
        <w:t xml:space="preserve">although the format </w:t>
      </w:r>
      <w:r>
        <w:t xml:space="preserve">was </w:t>
      </w:r>
      <w:r w:rsidR="00130B82">
        <w:t xml:space="preserve">the same, the detail and quality </w:t>
      </w:r>
      <w:r>
        <w:t xml:space="preserve">varied </w:t>
      </w:r>
      <w:r w:rsidR="00130B82">
        <w:t xml:space="preserve">widely. </w:t>
      </w:r>
    </w:p>
    <w:p w14:paraId="22198BF6" w14:textId="00A7C240" w:rsidR="00130B82" w:rsidRDefault="0085643F" w:rsidP="00743F34">
      <w:pPr>
        <w:tabs>
          <w:tab w:val="left" w:pos="720"/>
          <w:tab w:val="left" w:pos="1080"/>
          <w:tab w:val="left" w:pos="1440"/>
          <w:tab w:val="left" w:pos="1800"/>
          <w:tab w:val="left" w:pos="2160"/>
          <w:tab w:val="left" w:pos="2520"/>
          <w:tab w:val="left" w:pos="2880"/>
        </w:tabs>
        <w:ind w:left="1170" w:hanging="450"/>
      </w:pPr>
      <w:r>
        <w:t>3</w:t>
      </w:r>
      <w:r w:rsidR="00130B82">
        <w:t xml:space="preserve">.   </w:t>
      </w:r>
      <w:r w:rsidR="00743F34">
        <w:tab/>
      </w:r>
      <w:r w:rsidR="00743F34">
        <w:tab/>
      </w:r>
      <w:r w:rsidR="00FE636F">
        <w:t>Several</w:t>
      </w:r>
      <w:r w:rsidR="00130B82">
        <w:t xml:space="preserve"> principals told the team that they had not received any training on the </w:t>
      </w:r>
      <w:r>
        <w:t xml:space="preserve">educator </w:t>
      </w:r>
      <w:r w:rsidR="00130B82">
        <w:t xml:space="preserve">evaluation </w:t>
      </w:r>
      <w:r>
        <w:t>system</w:t>
      </w:r>
      <w:r w:rsidR="00130B82">
        <w:t xml:space="preserve">. </w:t>
      </w:r>
    </w:p>
    <w:p w14:paraId="491B2F3D" w14:textId="312B5333" w:rsidR="00130B82" w:rsidRDefault="00AD2739" w:rsidP="00743F34">
      <w:pPr>
        <w:tabs>
          <w:tab w:val="left" w:pos="720"/>
          <w:tab w:val="left" w:pos="1080"/>
          <w:tab w:val="left" w:pos="1440"/>
          <w:tab w:val="left" w:pos="1800"/>
          <w:tab w:val="left" w:pos="2160"/>
          <w:tab w:val="left" w:pos="2520"/>
          <w:tab w:val="left" w:pos="2880"/>
          <w:tab w:val="left" w:pos="3240"/>
          <w:tab w:val="left" w:pos="3600"/>
        </w:tabs>
        <w:ind w:left="1080" w:hanging="360"/>
      </w:pPr>
      <w:r>
        <w:t>4</w:t>
      </w:r>
      <w:r w:rsidR="00130B82">
        <w:t xml:space="preserve">.   </w:t>
      </w:r>
      <w:r w:rsidR="00743F34">
        <w:tab/>
      </w:r>
      <w:r w:rsidR="00130B82">
        <w:t xml:space="preserve">All </w:t>
      </w:r>
      <w:r w:rsidR="0085643F">
        <w:t>eight</w:t>
      </w:r>
      <w:r w:rsidR="00130B82">
        <w:t xml:space="preserve"> principals said that they had not participated in calibration exercises to promote inter-rate</w:t>
      </w:r>
      <w:r w:rsidR="0085643F">
        <w:t>r</w:t>
      </w:r>
      <w:r w:rsidR="00130B82">
        <w:t xml:space="preserve"> reliability and consistency in classroom observations. </w:t>
      </w:r>
    </w:p>
    <w:p w14:paraId="32F023F5" w14:textId="77777777" w:rsidR="00130B82" w:rsidRDefault="00130B82" w:rsidP="00130B82">
      <w:pPr>
        <w:tabs>
          <w:tab w:val="left" w:pos="360"/>
          <w:tab w:val="left" w:pos="720"/>
          <w:tab w:val="left" w:pos="1080"/>
          <w:tab w:val="left" w:pos="1440"/>
          <w:tab w:val="left" w:pos="1800"/>
          <w:tab w:val="left" w:pos="2160"/>
        </w:tabs>
        <w:ind w:left="720" w:hanging="360"/>
      </w:pPr>
      <w:r w:rsidRPr="007F7C7B">
        <w:rPr>
          <w:b/>
        </w:rPr>
        <w:t xml:space="preserve"> B</w:t>
      </w:r>
      <w:r w:rsidRPr="0095674B">
        <w:rPr>
          <w:b/>
        </w:rPr>
        <w:t>.</w:t>
      </w:r>
      <w:r>
        <w:rPr>
          <w:b/>
        </w:rPr>
        <w:tab/>
        <w:t xml:space="preserve"> </w:t>
      </w:r>
      <w:r>
        <w:t xml:space="preserve">The administrator evaluation system has not been implemented as designed. </w:t>
      </w:r>
    </w:p>
    <w:p w14:paraId="41A03DF4" w14:textId="44E9413D" w:rsidR="00130B82" w:rsidRDefault="00130B82" w:rsidP="00130B82">
      <w:pPr>
        <w:pStyle w:val="ListParagraph"/>
        <w:tabs>
          <w:tab w:val="left" w:pos="360"/>
          <w:tab w:val="left" w:pos="720"/>
          <w:tab w:val="left" w:pos="1080"/>
          <w:tab w:val="left" w:pos="1440"/>
          <w:tab w:val="left" w:pos="1800"/>
          <w:tab w:val="left" w:pos="2160"/>
        </w:tabs>
        <w:ind w:left="1080" w:hanging="360"/>
        <w:contextualSpacing w:val="0"/>
      </w:pPr>
      <w:r>
        <w:t xml:space="preserve">1.   </w:t>
      </w:r>
      <w:r>
        <w:tab/>
        <w:t xml:space="preserve">The team reviewed the </w:t>
      </w:r>
      <w:r w:rsidR="0085643F">
        <w:t>assessments/</w:t>
      </w:r>
      <w:r>
        <w:t xml:space="preserve">evaluations of central office administrators, principals, and vice principals and </w:t>
      </w:r>
      <w:r w:rsidR="0085643F">
        <w:t xml:space="preserve">found that </w:t>
      </w:r>
      <w:r>
        <w:t xml:space="preserve">all 20 of these evaluations </w:t>
      </w:r>
      <w:r w:rsidR="0085643F">
        <w:t xml:space="preserve">were </w:t>
      </w:r>
      <w:r>
        <w:t xml:space="preserve">not instructive </w:t>
      </w:r>
      <w:r w:rsidR="0085643F">
        <w:t xml:space="preserve">or </w:t>
      </w:r>
      <w:r>
        <w:t xml:space="preserve">informative, and </w:t>
      </w:r>
      <w:r w:rsidR="0085643F">
        <w:t xml:space="preserve">did </w:t>
      </w:r>
      <w:r>
        <w:t xml:space="preserve">not </w:t>
      </w:r>
      <w:r w:rsidR="0085643F">
        <w:t xml:space="preserve">include clear and actionable feedback with the capacity </w:t>
      </w:r>
      <w:r w:rsidR="00B573C2">
        <w:t xml:space="preserve">to improve instruction or </w:t>
      </w:r>
      <w:r w:rsidR="0085643F">
        <w:t xml:space="preserve">to contribute </w:t>
      </w:r>
      <w:r>
        <w:t xml:space="preserve">to professional growth. Most </w:t>
      </w:r>
      <w:r w:rsidR="0085643F">
        <w:t xml:space="preserve">assessments/evaluations </w:t>
      </w:r>
      <w:r>
        <w:t xml:space="preserve">were incomplete and a few were blank, except for the signatures on the signature page. </w:t>
      </w:r>
    </w:p>
    <w:p w14:paraId="3B758C36" w14:textId="6B0B1A4F" w:rsidR="00130B82" w:rsidRDefault="00130B82" w:rsidP="00130B82">
      <w:pPr>
        <w:pStyle w:val="ListParagraph"/>
        <w:tabs>
          <w:tab w:val="left" w:pos="360"/>
          <w:tab w:val="left" w:pos="720"/>
          <w:tab w:val="left" w:pos="1080"/>
          <w:tab w:val="left" w:pos="1440"/>
          <w:tab w:val="left" w:pos="1800"/>
          <w:tab w:val="left" w:pos="2160"/>
        </w:tabs>
        <w:ind w:left="1080" w:hanging="360"/>
        <w:contextualSpacing w:val="0"/>
      </w:pPr>
      <w:r>
        <w:lastRenderedPageBreak/>
        <w:t xml:space="preserve">2.   The superintendent told the team that he prefers candid conversations with central office administrators and principals to written feedback. He </w:t>
      </w:r>
      <w:r w:rsidR="0085643F">
        <w:t xml:space="preserve">stated </w:t>
      </w:r>
      <w:r>
        <w:t xml:space="preserve">that he meets regularly with the principals as a group and has additional meetings with the newer principals. He added that he is clear and direct about his expectations and provides support. </w:t>
      </w:r>
    </w:p>
    <w:p w14:paraId="2790D3E7" w14:textId="3C284687" w:rsidR="00130B82" w:rsidRDefault="00130B82" w:rsidP="00130B82">
      <w:pPr>
        <w:pStyle w:val="ListParagraph"/>
        <w:tabs>
          <w:tab w:val="left" w:pos="360"/>
          <w:tab w:val="left" w:pos="720"/>
          <w:tab w:val="left" w:pos="1080"/>
          <w:tab w:val="left" w:pos="1440"/>
          <w:tab w:val="left" w:pos="1800"/>
          <w:tab w:val="left" w:pos="2160"/>
        </w:tabs>
        <w:ind w:left="1080" w:hanging="360"/>
        <w:contextualSpacing w:val="0"/>
      </w:pPr>
      <w:r>
        <w:t xml:space="preserve">3.    Central office administrators and principals confirmed that the superintendent discussed their performance with them and that these discussions were </w:t>
      </w:r>
      <w:r w:rsidR="00B573C2">
        <w:t xml:space="preserve">not </w:t>
      </w:r>
      <w:r>
        <w:t xml:space="preserve">documented. Some regarded discussions with the superintendent as evaluative, while others said that they were simply conversations. </w:t>
      </w:r>
    </w:p>
    <w:p w14:paraId="7A1E080D" w14:textId="25D4994B" w:rsidR="00130B82" w:rsidRDefault="00130B82" w:rsidP="00130B82">
      <w:pPr>
        <w:pStyle w:val="ListParagraph"/>
        <w:tabs>
          <w:tab w:val="left" w:pos="360"/>
          <w:tab w:val="left" w:pos="720"/>
          <w:tab w:val="left" w:pos="1080"/>
          <w:tab w:val="left" w:pos="1440"/>
          <w:tab w:val="left" w:pos="1800"/>
          <w:tab w:val="left" w:pos="2160"/>
        </w:tabs>
        <w:ind w:left="1080" w:hanging="360"/>
        <w:contextualSpacing w:val="0"/>
      </w:pPr>
      <w:r>
        <w:t xml:space="preserve">4.    Principals told the team that </w:t>
      </w:r>
      <w:r w:rsidR="00B573C2">
        <w:t xml:space="preserve">the superintendent did </w:t>
      </w:r>
      <w:r>
        <w:t>not evaluate the</w:t>
      </w:r>
      <w:r w:rsidR="00B573C2">
        <w:t>m</w:t>
      </w:r>
      <w:r>
        <w:t xml:space="preserve"> on the accomplishment of the goals in their </w:t>
      </w:r>
      <w:r w:rsidR="00B573C2">
        <w:t>School Improvement Plans. T</w:t>
      </w:r>
      <w:r>
        <w:t xml:space="preserve">he team </w:t>
      </w:r>
      <w:r w:rsidR="00B573C2">
        <w:t xml:space="preserve">did not find any </w:t>
      </w:r>
      <w:r>
        <w:t xml:space="preserve">provision for assessing the fulfillment of </w:t>
      </w:r>
      <w:r w:rsidR="00B573C2">
        <w:t xml:space="preserve">School Improvement Plan </w:t>
      </w:r>
      <w:r>
        <w:t>goals on the district’s administrator evaluation form.</w:t>
      </w:r>
    </w:p>
    <w:p w14:paraId="6D27D155" w14:textId="12F4C8C3" w:rsidR="00130B82" w:rsidRDefault="00130B82" w:rsidP="00130B82">
      <w:pPr>
        <w:tabs>
          <w:tab w:val="left" w:pos="0"/>
          <w:tab w:val="left" w:pos="720"/>
          <w:tab w:val="left" w:pos="1080"/>
          <w:tab w:val="left" w:pos="1440"/>
          <w:tab w:val="left" w:pos="1800"/>
          <w:tab w:val="left" w:pos="2160"/>
        </w:tabs>
      </w:pPr>
      <w:r w:rsidRPr="00F731AA">
        <w:rPr>
          <w:b/>
        </w:rPr>
        <w:t>Impact</w:t>
      </w:r>
      <w:r>
        <w:t xml:space="preserve">: </w:t>
      </w:r>
      <w:r w:rsidR="00FF3CD4">
        <w:t>Without</w:t>
      </w:r>
      <w:r>
        <w:t xml:space="preserve"> </w:t>
      </w:r>
      <w:r w:rsidR="00925113">
        <w:t xml:space="preserve">consistently </w:t>
      </w:r>
      <w:r w:rsidR="00FF3CD4">
        <w:t xml:space="preserve">providing </w:t>
      </w:r>
      <w:r>
        <w:t>teachers and administrators with evidence-based, growth-promoting feedback</w:t>
      </w:r>
      <w:r w:rsidR="00FF3CD4">
        <w:t>,</w:t>
      </w:r>
      <w:r>
        <w:t xml:space="preserve"> </w:t>
      </w:r>
      <w:r w:rsidR="00925113">
        <w:t xml:space="preserve">the district is challenged to </w:t>
      </w:r>
      <w:r>
        <w:t xml:space="preserve">enhance teaching and learning. </w:t>
      </w:r>
    </w:p>
    <w:p w14:paraId="2B969866" w14:textId="77D2EBBF" w:rsidR="00130B82" w:rsidRDefault="004B643A" w:rsidP="00130B82">
      <w:pPr>
        <w:tabs>
          <w:tab w:val="left" w:pos="360"/>
          <w:tab w:val="left" w:pos="720"/>
          <w:tab w:val="left" w:pos="1080"/>
          <w:tab w:val="left" w:pos="1440"/>
          <w:tab w:val="left" w:pos="1800"/>
        </w:tabs>
        <w:ind w:left="360" w:hanging="360"/>
      </w:pPr>
      <w:r>
        <w:rPr>
          <w:b/>
        </w:rPr>
        <w:t>4</w:t>
      </w:r>
      <w:r w:rsidR="00130B82">
        <w:rPr>
          <w:b/>
        </w:rPr>
        <w:t xml:space="preserve">.  </w:t>
      </w:r>
      <w:r w:rsidR="00130B82">
        <w:rPr>
          <w:b/>
        </w:rPr>
        <w:tab/>
        <w:t xml:space="preserve">The district has not taken action on the components of the state Educator Evaluation </w:t>
      </w:r>
      <w:r w:rsidR="00C46268">
        <w:rPr>
          <w:b/>
        </w:rPr>
        <w:t>Framework that require the collection and use of multiple sources of evaluative evidence</w:t>
      </w:r>
      <w:r w:rsidR="00130B82">
        <w:rPr>
          <w:b/>
        </w:rPr>
        <w:t>.</w:t>
      </w:r>
    </w:p>
    <w:p w14:paraId="4B6157E5" w14:textId="664B58ED" w:rsidR="00130B82" w:rsidRDefault="00130B82" w:rsidP="00130B82">
      <w:pPr>
        <w:tabs>
          <w:tab w:val="left" w:pos="360"/>
          <w:tab w:val="left" w:pos="720"/>
          <w:tab w:val="left" w:pos="1080"/>
          <w:tab w:val="left" w:pos="1440"/>
          <w:tab w:val="left" w:pos="1800"/>
        </w:tabs>
        <w:ind w:left="720" w:hanging="360"/>
      </w:pPr>
      <w:r>
        <w:rPr>
          <w:b/>
        </w:rPr>
        <w:t xml:space="preserve">A.  </w:t>
      </w:r>
      <w:r w:rsidR="00FD2E42">
        <w:rPr>
          <w:b/>
        </w:rPr>
        <w:tab/>
      </w:r>
      <w:r w:rsidR="004B3544">
        <w:t>Beginning in</w:t>
      </w:r>
      <w:r w:rsidR="004B3544" w:rsidRPr="006B4D20">
        <w:t xml:space="preserve"> </w:t>
      </w:r>
      <w:r w:rsidR="004B3544">
        <w:t xml:space="preserve">the </w:t>
      </w:r>
      <w:r w:rsidR="004B3544" w:rsidRPr="006B4D20">
        <w:t>2015</w:t>
      </w:r>
      <w:r w:rsidR="004B3544">
        <w:t>–</w:t>
      </w:r>
      <w:r w:rsidR="004B3544" w:rsidRPr="006B4D20">
        <w:t>2016 school year</w:t>
      </w:r>
      <w:r w:rsidR="004B3544">
        <w:t xml:space="preserve">, state educator evaluation </w:t>
      </w:r>
      <w:r>
        <w:t xml:space="preserve">regulations </w:t>
      </w:r>
      <w:r w:rsidR="004B3544">
        <w:t xml:space="preserve">(603 CMR 35.07) </w:t>
      </w:r>
      <w:r>
        <w:t xml:space="preserve">required districts to </w:t>
      </w:r>
      <w:r w:rsidRPr="006B4D20">
        <w:t xml:space="preserve">collect and </w:t>
      </w:r>
      <w:r w:rsidR="004B3544">
        <w:t>use</w:t>
      </w:r>
      <w:r w:rsidR="004B3544" w:rsidRPr="006B4D20">
        <w:t xml:space="preserve"> </w:t>
      </w:r>
      <w:r w:rsidRPr="006B4D20">
        <w:t xml:space="preserve">student feedback as </w:t>
      </w:r>
      <w:r w:rsidR="004B3544">
        <w:t>evidence</w:t>
      </w:r>
      <w:r w:rsidRPr="006B4D20">
        <w:t xml:space="preserve"> in </w:t>
      </w:r>
      <w:r w:rsidR="004B3544">
        <w:t>a teacher evaluation process and staff feedback as evidence in the administrator evaluation process</w:t>
      </w:r>
      <w:r>
        <w:t>.</w:t>
      </w:r>
      <w:r w:rsidR="00977B53">
        <w:rPr>
          <w:rStyle w:val="FootnoteReference"/>
        </w:rPr>
        <w:footnoteReference w:id="6"/>
      </w:r>
      <w:r w:rsidRPr="006B4D20">
        <w:t xml:space="preserve"> </w:t>
      </w:r>
      <w:r>
        <w:t>Student f</w:t>
      </w:r>
      <w:r w:rsidRPr="006B4D20">
        <w:t>eedback may also be us</w:t>
      </w:r>
      <w:r>
        <w:t>ed to inform an educator’s self-</w:t>
      </w:r>
      <w:r w:rsidRPr="006B4D20">
        <w:t xml:space="preserve">assessment </w:t>
      </w:r>
      <w:r w:rsidR="00977B53">
        <w:t xml:space="preserve">and </w:t>
      </w:r>
      <w:r w:rsidRPr="006B4D20">
        <w:t xml:space="preserve">goal setting, and as evidence </w:t>
      </w:r>
      <w:r w:rsidR="00977B53">
        <w:t>of</w:t>
      </w:r>
      <w:r w:rsidRPr="006B4D20">
        <w:t xml:space="preserve"> change in practice over t</w:t>
      </w:r>
      <w:r>
        <w:t>ime.</w:t>
      </w:r>
    </w:p>
    <w:p w14:paraId="7075DA09" w14:textId="1551D30E" w:rsidR="00130B82" w:rsidRDefault="00130B82" w:rsidP="00CB724B">
      <w:pPr>
        <w:tabs>
          <w:tab w:val="left" w:pos="360"/>
          <w:tab w:val="left" w:pos="720"/>
          <w:tab w:val="left" w:pos="1080"/>
          <w:tab w:val="left" w:pos="1440"/>
          <w:tab w:val="left" w:pos="1800"/>
          <w:tab w:val="left" w:pos="2160"/>
        </w:tabs>
        <w:ind w:left="1080" w:hanging="360"/>
      </w:pPr>
      <w:r w:rsidRPr="006B4D20">
        <w:t>1</w:t>
      </w:r>
      <w:r>
        <w:t xml:space="preserve">. </w:t>
      </w:r>
      <w:r w:rsidR="00186213">
        <w:tab/>
      </w:r>
      <w:r>
        <w:t xml:space="preserve">The district’s educator evaluation </w:t>
      </w:r>
      <w:r w:rsidR="001C5F21">
        <w:t xml:space="preserve">system </w:t>
      </w:r>
      <w:r>
        <w:t>states that teac</w:t>
      </w:r>
      <w:r w:rsidR="00186213">
        <w:t xml:space="preserve">hers will select three to five </w:t>
      </w:r>
      <w:r>
        <w:t xml:space="preserve">questions from the state’s model feedback instruments and use them to survey a minimum of ten students. </w:t>
      </w:r>
      <w:r w:rsidR="001C5F21">
        <w:t>The system also stipulates that</w:t>
      </w:r>
      <w:r>
        <w:t xml:space="preserve"> teachers </w:t>
      </w:r>
      <w:r w:rsidR="001C5F21">
        <w:t xml:space="preserve">will </w:t>
      </w:r>
      <w:r>
        <w:t>collect student survey responses and maintain them “in the event that an evaluator wishes to see the results.</w:t>
      </w:r>
      <w:r w:rsidR="001C5F21">
        <w:t>”</w:t>
      </w:r>
    </w:p>
    <w:p w14:paraId="743A700C" w14:textId="47D207EF" w:rsidR="00130B82" w:rsidRDefault="00130B82" w:rsidP="00CB724B">
      <w:pPr>
        <w:tabs>
          <w:tab w:val="left" w:pos="360"/>
          <w:tab w:val="left" w:pos="720"/>
          <w:tab w:val="left" w:pos="810"/>
          <w:tab w:val="left" w:pos="1080"/>
          <w:tab w:val="left" w:pos="1440"/>
          <w:tab w:val="left" w:pos="1800"/>
          <w:tab w:val="left" w:pos="2160"/>
          <w:tab w:val="left" w:pos="2520"/>
        </w:tabs>
        <w:ind w:left="1080" w:hanging="360"/>
      </w:pPr>
      <w:r>
        <w:t xml:space="preserve">2. </w:t>
      </w:r>
      <w:r w:rsidR="00186213">
        <w:tab/>
      </w:r>
      <w:r w:rsidR="001C5F21">
        <w:t>C</w:t>
      </w:r>
      <w:r>
        <w:t xml:space="preserve">entral office administrators and principals stated that the district </w:t>
      </w:r>
      <w:r w:rsidR="001C5F21">
        <w:t xml:space="preserve">does not have a </w:t>
      </w:r>
      <w:r>
        <w:t xml:space="preserve">protocol for using student feedback </w:t>
      </w:r>
      <w:r w:rsidR="001C5F21">
        <w:t>or a</w:t>
      </w:r>
      <w:r>
        <w:t xml:space="preserve"> procedure to ensure that teachers are collecting and maintaining student feedback. Teachers’ association representatives said that student feedback was “in the contract,” but they did not know whether and how teachers were collecting</w:t>
      </w:r>
      <w:r w:rsidR="001C5F21">
        <w:t xml:space="preserve"> and using</w:t>
      </w:r>
      <w:r>
        <w:t xml:space="preserve"> it.</w:t>
      </w:r>
    </w:p>
    <w:p w14:paraId="00E9620B" w14:textId="7EEBF40E" w:rsidR="00130B82" w:rsidRDefault="00130B82" w:rsidP="00CB724B">
      <w:pPr>
        <w:tabs>
          <w:tab w:val="left" w:pos="360"/>
          <w:tab w:val="left" w:pos="720"/>
          <w:tab w:val="left" w:pos="1080"/>
          <w:tab w:val="left" w:pos="1440"/>
          <w:tab w:val="left" w:pos="1800"/>
          <w:tab w:val="left" w:pos="2160"/>
          <w:tab w:val="left" w:pos="2520"/>
          <w:tab w:val="left" w:pos="2880"/>
        </w:tabs>
        <w:ind w:left="1080" w:hanging="360"/>
      </w:pPr>
      <w:r>
        <w:lastRenderedPageBreak/>
        <w:t xml:space="preserve">3. </w:t>
      </w:r>
      <w:r w:rsidR="00186213">
        <w:tab/>
      </w:r>
      <w:r>
        <w:t xml:space="preserve">Similarly, central office administrators said that the district </w:t>
      </w:r>
      <w:r w:rsidR="001C5F21">
        <w:t xml:space="preserve">did not have a </w:t>
      </w:r>
      <w:r>
        <w:t>protocol for the collection and use of staff feedback. Teachers</w:t>
      </w:r>
      <w:r w:rsidR="001C5F21">
        <w:t>’</w:t>
      </w:r>
      <w:r>
        <w:t xml:space="preserve"> association representatives said that they were </w:t>
      </w:r>
      <w:r w:rsidR="001C5F21">
        <w:t xml:space="preserve">not </w:t>
      </w:r>
      <w:r>
        <w:t xml:space="preserve">informed about the collection of staff feedback and believed that it was not </w:t>
      </w:r>
      <w:r w:rsidR="001C5F21">
        <w:t xml:space="preserve">taking place </w:t>
      </w:r>
      <w:r>
        <w:t xml:space="preserve">in all schools. </w:t>
      </w:r>
    </w:p>
    <w:p w14:paraId="002E971E" w14:textId="200E2069" w:rsidR="00362C81" w:rsidRPr="00B946D9" w:rsidRDefault="00FB0FBE" w:rsidP="00FB0FBE">
      <w:pPr>
        <w:tabs>
          <w:tab w:val="left" w:pos="360"/>
          <w:tab w:val="left" w:pos="720"/>
          <w:tab w:val="left" w:pos="1080"/>
          <w:tab w:val="left" w:pos="1170"/>
          <w:tab w:val="left" w:pos="1440"/>
          <w:tab w:val="left" w:pos="1800"/>
          <w:tab w:val="left" w:pos="2160"/>
          <w:tab w:val="left" w:pos="2520"/>
          <w:tab w:val="left" w:pos="2880"/>
        </w:tabs>
        <w:ind w:left="720" w:hanging="720"/>
        <w:rPr>
          <w:b/>
        </w:rPr>
      </w:pPr>
      <w:r>
        <w:rPr>
          <w:b/>
        </w:rPr>
        <w:tab/>
      </w:r>
      <w:r w:rsidR="00362C81" w:rsidRPr="00B946D9">
        <w:rPr>
          <w:b/>
        </w:rPr>
        <w:t>B.</w:t>
      </w:r>
      <w:r w:rsidR="00362C81">
        <w:rPr>
          <w:b/>
        </w:rPr>
        <w:tab/>
      </w:r>
      <w:r w:rsidR="008063EC">
        <w:t xml:space="preserve">Another </w:t>
      </w:r>
      <w:r w:rsidR="00362C81">
        <w:t>component of the state</w:t>
      </w:r>
      <w:r w:rsidR="0086697F">
        <w:t>’s</w:t>
      </w:r>
      <w:r w:rsidR="00362C81">
        <w:t xml:space="preserve"> Educator Evaluation Framework requires school districts to develop and use multiple measures of student learning, including common assessments and other statewide growth measures, to assess student growth and achievement.</w:t>
      </w:r>
    </w:p>
    <w:p w14:paraId="04ACABFE" w14:textId="6CB21422" w:rsidR="00130B82" w:rsidRDefault="00321A5F" w:rsidP="00FB0FBE">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ind w:left="1080" w:hanging="360"/>
      </w:pPr>
      <w:r>
        <w:t>1</w:t>
      </w:r>
      <w:r w:rsidR="00CB724B">
        <w:t>.</w:t>
      </w:r>
      <w:r w:rsidR="00CB724B">
        <w:tab/>
      </w:r>
      <w:r w:rsidR="00130B82">
        <w:t>Central office administrators and teachers’ association represen</w:t>
      </w:r>
      <w:r w:rsidR="00186213">
        <w:t xml:space="preserve">tatives told the team that the </w:t>
      </w:r>
      <w:r w:rsidR="00130B82">
        <w:t xml:space="preserve">district was not using measures of student learning as a component of its educator evaluation system and had not begun to </w:t>
      </w:r>
      <w:r w:rsidR="008063EC">
        <w:t>implement this</w:t>
      </w:r>
      <w:r w:rsidR="00130B82">
        <w:t xml:space="preserve"> </w:t>
      </w:r>
      <w:r w:rsidR="0086697F">
        <w:t xml:space="preserve">component </w:t>
      </w:r>
      <w:r w:rsidR="00CB724B">
        <w:t>of the state’s Educator Evaluation Framework</w:t>
      </w:r>
      <w:r w:rsidR="00130B82">
        <w:t>.</w:t>
      </w:r>
    </w:p>
    <w:p w14:paraId="6F4ED705" w14:textId="3F584376" w:rsidR="00130B82" w:rsidRDefault="00130B82" w:rsidP="00130B82">
      <w:pPr>
        <w:tabs>
          <w:tab w:val="left" w:pos="0"/>
          <w:tab w:val="left" w:pos="720"/>
          <w:tab w:val="left" w:pos="1080"/>
          <w:tab w:val="left" w:pos="1440"/>
          <w:tab w:val="left" w:pos="1800"/>
          <w:tab w:val="left" w:pos="2160"/>
        </w:tabs>
      </w:pPr>
      <w:r>
        <w:rPr>
          <w:b/>
        </w:rPr>
        <w:t xml:space="preserve">Impact: </w:t>
      </w:r>
      <w:r>
        <w:t xml:space="preserve">Without </w:t>
      </w:r>
      <w:r w:rsidR="0086697F">
        <w:t>the collection and use of</w:t>
      </w:r>
      <w:r>
        <w:t xml:space="preserve"> </w:t>
      </w:r>
      <w:r w:rsidR="005E4FC9">
        <w:t xml:space="preserve">student and staff feedback and </w:t>
      </w:r>
      <w:r>
        <w:t xml:space="preserve">multiple measures of student learning to </w:t>
      </w:r>
      <w:r w:rsidR="0086697F">
        <w:t xml:space="preserve">be used in the evaluation of </w:t>
      </w:r>
      <w:r>
        <w:t>teachers and administrators</w:t>
      </w:r>
      <w:r w:rsidR="0086697F">
        <w:t>,</w:t>
      </w:r>
      <w:r>
        <w:t xml:space="preserve"> </w:t>
      </w:r>
      <w:r w:rsidR="0086697F">
        <w:t xml:space="preserve">the district is challenged to help teachers </w:t>
      </w:r>
      <w:r w:rsidR="005E4FC9">
        <w:t xml:space="preserve">and administrators </w:t>
      </w:r>
      <w:r w:rsidR="0086697F">
        <w:t>identify areas of strength and opportunities for improvement in their practice</w:t>
      </w:r>
      <w:r>
        <w:t>.</w:t>
      </w:r>
    </w:p>
    <w:p w14:paraId="3F3351F7" w14:textId="655C57D5" w:rsidR="00456665" w:rsidRDefault="00456665" w:rsidP="00130B82">
      <w:pPr>
        <w:tabs>
          <w:tab w:val="left" w:pos="0"/>
          <w:tab w:val="left" w:pos="720"/>
          <w:tab w:val="left" w:pos="1080"/>
          <w:tab w:val="left" w:pos="1440"/>
          <w:tab w:val="left" w:pos="1800"/>
          <w:tab w:val="left" w:pos="2160"/>
        </w:tabs>
      </w:pPr>
    </w:p>
    <w:p w14:paraId="3E9BD5A9" w14:textId="129BE5F8" w:rsidR="00342350" w:rsidRPr="00C412C4" w:rsidRDefault="00342350" w:rsidP="00342350">
      <w:pPr>
        <w:rPr>
          <w:b/>
          <w:i/>
          <w:sz w:val="28"/>
          <w:szCs w:val="28"/>
        </w:rPr>
      </w:pPr>
      <w:r w:rsidRPr="00C412C4">
        <w:rPr>
          <w:b/>
          <w:i/>
          <w:sz w:val="28"/>
          <w:szCs w:val="28"/>
        </w:rPr>
        <w:t>Recommendation</w:t>
      </w:r>
    </w:p>
    <w:p w14:paraId="7B6099C5" w14:textId="2AADA31A" w:rsidR="00130B82" w:rsidRDefault="00130B82" w:rsidP="00130B82">
      <w:pPr>
        <w:tabs>
          <w:tab w:val="left" w:pos="360"/>
          <w:tab w:val="left" w:pos="1080"/>
          <w:tab w:val="left" w:pos="1440"/>
        </w:tabs>
        <w:ind w:left="360" w:hanging="360"/>
        <w:rPr>
          <w:b/>
        </w:rPr>
      </w:pPr>
      <w:r>
        <w:rPr>
          <w:b/>
        </w:rPr>
        <w:t xml:space="preserve">1.   </w:t>
      </w:r>
      <w:r w:rsidRPr="00EF02CB">
        <w:rPr>
          <w:b/>
        </w:rPr>
        <w:t xml:space="preserve">The </w:t>
      </w:r>
      <w:r w:rsidR="00DB2F24" w:rsidRPr="00EF02CB">
        <w:rPr>
          <w:b/>
        </w:rPr>
        <w:t>district</w:t>
      </w:r>
      <w:r w:rsidR="00DB2F24">
        <w:rPr>
          <w:b/>
        </w:rPr>
        <w:t xml:space="preserve"> should</w:t>
      </w:r>
      <w:r>
        <w:rPr>
          <w:b/>
        </w:rPr>
        <w:t xml:space="preserve"> </w:t>
      </w:r>
      <w:r w:rsidR="00590DEF">
        <w:rPr>
          <w:b/>
        </w:rPr>
        <w:t>fully and effectively</w:t>
      </w:r>
      <w:r>
        <w:rPr>
          <w:b/>
        </w:rPr>
        <w:t xml:space="preserve"> </w:t>
      </w:r>
      <w:r w:rsidR="00DB2F24">
        <w:rPr>
          <w:b/>
        </w:rPr>
        <w:t>implement all</w:t>
      </w:r>
      <w:r w:rsidR="00590DEF">
        <w:rPr>
          <w:b/>
        </w:rPr>
        <w:t xml:space="preserve"> components</w:t>
      </w:r>
      <w:r>
        <w:rPr>
          <w:b/>
        </w:rPr>
        <w:t xml:space="preserve"> of the </w:t>
      </w:r>
      <w:r w:rsidR="00590DEF">
        <w:rPr>
          <w:b/>
        </w:rPr>
        <w:t>state’s Educator Evaluation Framework</w:t>
      </w:r>
      <w:r>
        <w:rPr>
          <w:b/>
        </w:rPr>
        <w:t xml:space="preserve">. Special attention should be given to </w:t>
      </w:r>
      <w:r w:rsidR="00590DEF">
        <w:rPr>
          <w:b/>
        </w:rPr>
        <w:t>developing systems for the collection and appropriate use of evidence to inform educators’ evaluations.</w:t>
      </w:r>
    </w:p>
    <w:p w14:paraId="43F8118D" w14:textId="5184E8CD" w:rsidR="00130B82" w:rsidRDefault="00130B82" w:rsidP="00AE57CD">
      <w:pPr>
        <w:tabs>
          <w:tab w:val="left" w:pos="540"/>
          <w:tab w:val="left" w:pos="1080"/>
          <w:tab w:val="left" w:pos="1440"/>
        </w:tabs>
        <w:ind w:left="720" w:hanging="360"/>
      </w:pPr>
      <w:r w:rsidRPr="0047041E">
        <w:rPr>
          <w:b/>
        </w:rPr>
        <w:t>A.</w:t>
      </w:r>
      <w:r>
        <w:rPr>
          <w:b/>
        </w:rPr>
        <w:t xml:space="preserve"> </w:t>
      </w:r>
      <w:r w:rsidR="00AE57CD">
        <w:rPr>
          <w:b/>
        </w:rPr>
        <w:tab/>
      </w:r>
      <w:r>
        <w:t xml:space="preserve">The district should review </w:t>
      </w:r>
      <w:r w:rsidR="00F440A0">
        <w:t>supervisory policies, practices, and expectations</w:t>
      </w:r>
      <w:r>
        <w:t xml:space="preserve"> to ensure that the </w:t>
      </w:r>
      <w:r w:rsidR="00F440A0">
        <w:t>quantity and quality</w:t>
      </w:r>
      <w:r>
        <w:t xml:space="preserve"> of </w:t>
      </w:r>
      <w:r w:rsidR="00F440A0">
        <w:t>evaluative feedback, both written and oral, is enhanced</w:t>
      </w:r>
      <w:r>
        <w:t>.</w:t>
      </w:r>
    </w:p>
    <w:p w14:paraId="358B2200" w14:textId="55C1A831" w:rsidR="00130B82" w:rsidRDefault="00F440A0" w:rsidP="00FE6B1B">
      <w:pPr>
        <w:tabs>
          <w:tab w:val="left" w:pos="360"/>
          <w:tab w:val="left" w:pos="720"/>
          <w:tab w:val="left" w:pos="1080"/>
          <w:tab w:val="left" w:pos="1440"/>
        </w:tabs>
        <w:ind w:left="1080" w:hanging="720"/>
      </w:pPr>
      <w:r>
        <w:rPr>
          <w:b/>
        </w:rPr>
        <w:tab/>
      </w:r>
      <w:r w:rsidRPr="00B946D9">
        <w:t>1</w:t>
      </w:r>
      <w:r w:rsidR="00130B82">
        <w:rPr>
          <w:b/>
        </w:rPr>
        <w:t xml:space="preserve">. </w:t>
      </w:r>
      <w:r w:rsidR="00130B82">
        <w:t xml:space="preserve"> </w:t>
      </w:r>
      <w:r w:rsidR="00FE6B1B">
        <w:tab/>
      </w:r>
      <w:r w:rsidR="00130B82">
        <w:t>The district should provide continuous professional development</w:t>
      </w:r>
      <w:r w:rsidR="00E02044">
        <w:t xml:space="preserve"> (PD)</w:t>
      </w:r>
      <w:r>
        <w:t>, coaching, and support</w:t>
      </w:r>
      <w:r w:rsidR="00130B82">
        <w:t xml:space="preserve"> to improve the </w:t>
      </w:r>
      <w:r>
        <w:t xml:space="preserve">supervisory </w:t>
      </w:r>
      <w:r w:rsidR="00130B82">
        <w:t>practices</w:t>
      </w:r>
      <w:r>
        <w:t xml:space="preserve"> and evaluative skills of all administrators and evaluators</w:t>
      </w:r>
      <w:r w:rsidR="00130B82">
        <w:t xml:space="preserve">.   </w:t>
      </w:r>
    </w:p>
    <w:p w14:paraId="35A42082" w14:textId="59973E3C" w:rsidR="00130B82" w:rsidRDefault="00F440A0" w:rsidP="00FE6B1B">
      <w:pPr>
        <w:tabs>
          <w:tab w:val="left" w:pos="360"/>
          <w:tab w:val="left" w:pos="720"/>
          <w:tab w:val="left" w:pos="1080"/>
          <w:tab w:val="left" w:pos="1440"/>
          <w:tab w:val="left" w:pos="1800"/>
          <w:tab w:val="left" w:pos="2160"/>
        </w:tabs>
        <w:ind w:left="1080" w:hanging="720"/>
      </w:pPr>
      <w:r>
        <w:rPr>
          <w:b/>
        </w:rPr>
        <w:tab/>
      </w:r>
      <w:r w:rsidRPr="00B946D9">
        <w:t>2</w:t>
      </w:r>
      <w:r w:rsidR="00130B82" w:rsidRPr="00EF02CB">
        <w:rPr>
          <w:b/>
        </w:rPr>
        <w:t>.</w:t>
      </w:r>
      <w:r w:rsidR="00130B82">
        <w:t xml:space="preserve">  </w:t>
      </w:r>
      <w:r w:rsidR="00FE6B1B">
        <w:tab/>
      </w:r>
      <w:r w:rsidR="00D037CC">
        <w:t xml:space="preserve">The district </w:t>
      </w:r>
      <w:r w:rsidR="00130B82">
        <w:t xml:space="preserve">should </w:t>
      </w:r>
      <w:r w:rsidR="00D037CC">
        <w:t>provide sy</w:t>
      </w:r>
      <w:r w:rsidR="00397549">
        <w:t>stematic and formal calibration</w:t>
      </w:r>
      <w:r w:rsidR="00D037CC">
        <w:t xml:space="preserve"> training for evaluators, using tools such as ESE’s</w:t>
      </w:r>
      <w:r w:rsidR="00130B82">
        <w:t xml:space="preserve"> observation </w:t>
      </w:r>
      <w:r w:rsidR="00D037CC">
        <w:t>calibration</w:t>
      </w:r>
      <w:r w:rsidR="00130B82">
        <w:t xml:space="preserve"> video </w:t>
      </w:r>
      <w:r w:rsidR="007B6E7E">
        <w:t xml:space="preserve">and related </w:t>
      </w:r>
      <w:r w:rsidR="00D037CC">
        <w:t>calibration protocols and activities</w:t>
      </w:r>
      <w:r w:rsidR="00130B82">
        <w:t xml:space="preserve">. </w:t>
      </w:r>
    </w:p>
    <w:p w14:paraId="5E08342C" w14:textId="068E61C8" w:rsidR="00397549" w:rsidRDefault="00397549" w:rsidP="00397549">
      <w:pPr>
        <w:tabs>
          <w:tab w:val="left" w:pos="720"/>
          <w:tab w:val="left" w:pos="1080"/>
          <w:tab w:val="left" w:pos="1440"/>
        </w:tabs>
        <w:ind w:left="720" w:hanging="360"/>
      </w:pPr>
      <w:r>
        <w:rPr>
          <w:b/>
        </w:rPr>
        <w:t>B</w:t>
      </w:r>
      <w:r w:rsidRPr="0047041E">
        <w:rPr>
          <w:b/>
        </w:rPr>
        <w:t>.</w:t>
      </w:r>
      <w:r>
        <w:rPr>
          <w:b/>
        </w:rPr>
        <w:t xml:space="preserve"> </w:t>
      </w:r>
      <w:r>
        <w:rPr>
          <w:b/>
        </w:rPr>
        <w:tab/>
      </w:r>
      <w:r>
        <w:t xml:space="preserve">The district should consider forming a steering committee to conduct regular reviews of the </w:t>
      </w:r>
      <w:r w:rsidR="00C2114D">
        <w:t>quality and timeliness of feedback provided to educators</w:t>
      </w:r>
      <w:r>
        <w:t>.</w:t>
      </w:r>
    </w:p>
    <w:p w14:paraId="4D9B9BB1" w14:textId="2EC02BD5" w:rsidR="00E02044" w:rsidRPr="00E02044" w:rsidRDefault="00E02044" w:rsidP="00E02044">
      <w:pPr>
        <w:tabs>
          <w:tab w:val="left" w:pos="720"/>
          <w:tab w:val="left" w:pos="1080"/>
          <w:tab w:val="left" w:pos="1440"/>
        </w:tabs>
        <w:ind w:left="1080" w:hanging="720"/>
      </w:pPr>
      <w:r>
        <w:rPr>
          <w:b/>
        </w:rPr>
        <w:tab/>
      </w:r>
      <w:r w:rsidRPr="00B946D9">
        <w:t>1.</w:t>
      </w:r>
      <w:r>
        <w:tab/>
        <w:t>The committee’s findings should inform the PD provide to teachers as well as the implementation of the district’s educator evaluation system.</w:t>
      </w:r>
    </w:p>
    <w:p w14:paraId="747FF224" w14:textId="729EAA4B" w:rsidR="00130B82" w:rsidRDefault="00244611" w:rsidP="00B946D9">
      <w:pPr>
        <w:tabs>
          <w:tab w:val="left" w:pos="720"/>
          <w:tab w:val="left" w:pos="1080"/>
          <w:tab w:val="left" w:pos="1440"/>
        </w:tabs>
        <w:ind w:left="720" w:hanging="360"/>
      </w:pPr>
      <w:r>
        <w:rPr>
          <w:b/>
        </w:rPr>
        <w:t>C</w:t>
      </w:r>
      <w:r w:rsidR="00130B82">
        <w:rPr>
          <w:b/>
        </w:rPr>
        <w:t>.</w:t>
      </w:r>
      <w:r w:rsidR="00130B82">
        <w:t xml:space="preserve">  </w:t>
      </w:r>
      <w:r w:rsidR="004F2420">
        <w:tab/>
      </w:r>
      <w:r w:rsidR="005E4FC9">
        <w:t>To increase alignment and coherence, the district should consider using p</w:t>
      </w:r>
      <w:r w:rsidR="00130B82">
        <w:t xml:space="preserve">rogress toward the attainment of school improvement plan goals </w:t>
      </w:r>
      <w:r w:rsidR="005E4FC9">
        <w:t>as</w:t>
      </w:r>
      <w:r w:rsidR="00130B82">
        <w:t xml:space="preserve"> a component of principals’ evaluations. </w:t>
      </w:r>
    </w:p>
    <w:p w14:paraId="1292CB2E" w14:textId="77777777" w:rsidR="00FB3303" w:rsidRDefault="00130B82" w:rsidP="00130B82">
      <w:pPr>
        <w:tabs>
          <w:tab w:val="left" w:pos="-90"/>
          <w:tab w:val="left" w:pos="360"/>
          <w:tab w:val="left" w:pos="1080"/>
          <w:tab w:val="left" w:pos="1440"/>
          <w:tab w:val="left" w:pos="1800"/>
          <w:tab w:val="left" w:pos="2160"/>
        </w:tabs>
      </w:pPr>
      <w:r w:rsidRPr="00802336">
        <w:rPr>
          <w:b/>
        </w:rPr>
        <w:lastRenderedPageBreak/>
        <w:t>Benefits</w:t>
      </w:r>
      <w:r>
        <w:t xml:space="preserve">:  By fully and effectively implementing all components of the state’s Educator Evaluation Framework, the district will create the conditions for improving instruction and student achievement.  </w:t>
      </w:r>
    </w:p>
    <w:p w14:paraId="5C87F4F8" w14:textId="77777777" w:rsidR="00130B82" w:rsidRDefault="00130B82" w:rsidP="00130B82">
      <w:pPr>
        <w:tabs>
          <w:tab w:val="left" w:pos="360"/>
          <w:tab w:val="left" w:pos="720"/>
          <w:tab w:val="left" w:pos="1080"/>
          <w:tab w:val="left" w:pos="1800"/>
          <w:tab w:val="left" w:pos="2160"/>
        </w:tabs>
        <w:rPr>
          <w:b/>
        </w:rPr>
      </w:pPr>
      <w:r w:rsidRPr="00386849">
        <w:rPr>
          <w:b/>
        </w:rPr>
        <w:t>Recommended resources:</w:t>
      </w:r>
    </w:p>
    <w:p w14:paraId="66CDB2F2" w14:textId="4B9FFD7D" w:rsidR="00130B82" w:rsidRPr="00074B4D" w:rsidRDefault="00130B82" w:rsidP="00A65315">
      <w:pPr>
        <w:pStyle w:val="ListParagraph"/>
        <w:numPr>
          <w:ilvl w:val="0"/>
          <w:numId w:val="33"/>
        </w:numPr>
        <w:tabs>
          <w:tab w:val="left" w:pos="360"/>
          <w:tab w:val="left" w:pos="720"/>
          <w:tab w:val="left" w:pos="1080"/>
          <w:tab w:val="left" w:pos="1800"/>
          <w:tab w:val="left" w:pos="2160"/>
        </w:tabs>
        <w:ind w:left="360"/>
        <w:contextualSpacing w:val="0"/>
      </w:pPr>
      <w:r w:rsidRPr="00FD60CF">
        <w:rPr>
          <w:rFonts w:cs="Calibri"/>
        </w:rPr>
        <w:t>Educator Evaluation Implementation Surveys for Teachers</w:t>
      </w:r>
      <w:r>
        <w:t xml:space="preserve"> (</w:t>
      </w:r>
      <w:hyperlink r:id="rId35" w:history="1">
        <w:r w:rsidRPr="00872657">
          <w:rPr>
            <w:rStyle w:val="Hyperlink"/>
          </w:rPr>
          <w:t>www.doe.mass.edu/edeval/resources/implementation/TeachersSurvey.pdf</w:t>
        </w:r>
      </w:hyperlink>
      <w:r>
        <w:t xml:space="preserve"> ) and Administrators (</w:t>
      </w:r>
      <w:hyperlink r:id="rId36" w:history="1">
        <w:r w:rsidRPr="00872657">
          <w:rPr>
            <w:rStyle w:val="Hyperlink"/>
          </w:rPr>
          <w:t>www.doe.mass.edu/edeval/resources/implementation/AdministratorsSurvey.pdf</w:t>
        </w:r>
      </w:hyperlink>
      <w:r>
        <w:t>)  are designed to provide schools and districts with feedback about the status of their educator evaluation implementation.  Information from these surveys can be used to target district resources and supports where most needed to strengthen implementation.</w:t>
      </w:r>
    </w:p>
    <w:p w14:paraId="7C56DA7B" w14:textId="77777777" w:rsidR="00130B82" w:rsidRPr="00397A2B" w:rsidRDefault="00130B82" w:rsidP="00130B82">
      <w:pPr>
        <w:pStyle w:val="ListParagraph"/>
        <w:numPr>
          <w:ilvl w:val="0"/>
          <w:numId w:val="7"/>
        </w:numPr>
        <w:tabs>
          <w:tab w:val="left" w:pos="240"/>
          <w:tab w:val="left" w:pos="270"/>
          <w:tab w:val="left" w:pos="1080"/>
          <w:tab w:val="left" w:pos="1440"/>
          <w:tab w:val="left" w:pos="1800"/>
          <w:tab w:val="left" w:pos="2160"/>
          <w:tab w:val="left" w:pos="2520"/>
          <w:tab w:val="left" w:pos="2880"/>
        </w:tabs>
        <w:ind w:left="360"/>
        <w:contextualSpacing w:val="0"/>
        <w:rPr>
          <w:rFonts w:eastAsia="Times New Roman" w:cs="Times New Roman"/>
          <w:color w:val="000000" w:themeColor="text1"/>
        </w:rPr>
      </w:pPr>
      <w:r>
        <w:t xml:space="preserve">   </w:t>
      </w:r>
      <w:r w:rsidRPr="00DA326D">
        <w:rPr>
          <w:rFonts w:eastAsia="Times New Roman" w:cs="Calibri"/>
        </w:rPr>
        <w:t xml:space="preserve">ESE’s </w:t>
      </w:r>
      <w:r w:rsidRPr="00DA326D">
        <w:rPr>
          <w:rFonts w:eastAsia="Times New Roman" w:cs="Calibri"/>
          <w:i/>
        </w:rPr>
        <w:t>"What to Look For" Observation Guides</w:t>
      </w:r>
      <w:r w:rsidRPr="00DA326D">
        <w:rPr>
          <w:rFonts w:eastAsia="Times New Roman" w:cs="Calibri"/>
        </w:rPr>
        <w:t xml:space="preserve"> (</w:t>
      </w:r>
      <w:hyperlink r:id="rId37" w:history="1">
        <w:r w:rsidRPr="00DA326D">
          <w:rPr>
            <w:rFonts w:eastAsia="Times New Roman" w:cs="Calibri"/>
            <w:color w:val="0000FF"/>
            <w:u w:val="single"/>
          </w:rPr>
          <w:t>http://www.doe.mass.edu/candi/observation/</w:t>
        </w:r>
      </w:hyperlink>
      <w:r w:rsidRPr="00DA326D">
        <w:rPr>
          <w:rFonts w:eastAsia="Times New Roman" w:cs="Calibri"/>
        </w:rPr>
        <w:t xml:space="preserve">) describe what observers should expect to see in a classroom at a particular grade level in a specific subject area. This includes the knowledge and skills students should be learning and using (as reflected in state learning standards) and best practices related to classroom curriculum, instruction, and assessment for each subject area. The guides are not designed to replace any evaluation system or tools districts currently use, but are a resource to help classroom observers efficiently identify what teachers </w:t>
      </w:r>
      <w:r>
        <w:t>and students should be experiencing in specific subjects and grade levels.</w:t>
      </w:r>
    </w:p>
    <w:p w14:paraId="2B08A875" w14:textId="77777777" w:rsidR="00130B82" w:rsidRPr="00910462" w:rsidRDefault="00130B82" w:rsidP="00130B82">
      <w:pPr>
        <w:pStyle w:val="ListParagraph"/>
        <w:numPr>
          <w:ilvl w:val="0"/>
          <w:numId w:val="7"/>
        </w:numPr>
        <w:tabs>
          <w:tab w:val="left" w:pos="240"/>
          <w:tab w:val="left" w:pos="270"/>
          <w:tab w:val="left" w:pos="1080"/>
          <w:tab w:val="left" w:pos="1440"/>
          <w:tab w:val="left" w:pos="1800"/>
          <w:tab w:val="left" w:pos="2160"/>
          <w:tab w:val="left" w:pos="2520"/>
          <w:tab w:val="left" w:pos="2880"/>
        </w:tabs>
        <w:ind w:left="360"/>
        <w:contextualSpacing w:val="0"/>
        <w:rPr>
          <w:rFonts w:cs="Calibri"/>
        </w:rPr>
      </w:pPr>
      <w:r>
        <w:rPr>
          <w:rFonts w:eastAsia="Times New Roman" w:cs="Times New Roman"/>
          <w:color w:val="000000" w:themeColor="text1"/>
        </w:rPr>
        <w:t xml:space="preserve">   </w:t>
      </w:r>
      <w:r w:rsidRPr="00910462">
        <w:rPr>
          <w:rFonts w:cs="Calibri"/>
        </w:rPr>
        <w:t xml:space="preserve">ESE’s </w:t>
      </w:r>
      <w:r w:rsidRPr="00910462">
        <w:rPr>
          <w:rFonts w:cs="Calibri"/>
          <w:i/>
        </w:rPr>
        <w:t>Online Calibration Training Tool</w:t>
      </w:r>
      <w:r w:rsidRPr="00910462">
        <w:rPr>
          <w:rFonts w:cs="Calibri"/>
        </w:rPr>
        <w:t xml:space="preserve"> (</w:t>
      </w:r>
      <w:hyperlink r:id="rId38" w:tgtFrame="_blank" w:history="1">
        <w:r w:rsidRPr="00910462">
          <w:rPr>
            <w:rStyle w:val="Hyperlink"/>
            <w:rFonts w:cs="Tahoma"/>
          </w:rPr>
          <w:t>http://www.doe.mass.edu/edeval/resources/calibration/tool/</w:t>
        </w:r>
      </w:hyperlink>
      <w:r w:rsidRPr="00910462">
        <w:rPr>
          <w:rFonts w:cs="Calibri"/>
        </w:rPr>
        <w:t>) uses videos of classroom instruction from ESE’s Calibration Video Library to simulate brief, unannounced observations. Groups of educators, such as a district leadership team, watch a video together and then individually assess the educator’s practice related to specific elements from the Model Classroom Teacher Rubric and provide the educator with written feedback. Through real-time data displays, the group members can then see how their conclusions compare to each other, as well educators throughout the state.</w:t>
      </w:r>
    </w:p>
    <w:p w14:paraId="06334914" w14:textId="77777777" w:rsidR="00130B82" w:rsidRPr="00B16DE7" w:rsidRDefault="00130B82" w:rsidP="00130B82"/>
    <w:p w14:paraId="773E5C83" w14:textId="77777777" w:rsidR="0023695F" w:rsidRDefault="00342350" w:rsidP="0023695F">
      <w:pPr>
        <w:pStyle w:val="Section"/>
      </w:pPr>
      <w:bookmarkStart w:id="20" w:name="_Toc518397463"/>
      <w:r>
        <w:lastRenderedPageBreak/>
        <w:t>Student Support</w:t>
      </w:r>
      <w:bookmarkEnd w:id="20"/>
    </w:p>
    <w:p w14:paraId="2E6FF55E" w14:textId="77777777" w:rsidR="00342350" w:rsidRPr="00C412C4" w:rsidRDefault="00342350" w:rsidP="00342350">
      <w:pPr>
        <w:rPr>
          <w:b/>
          <w:i/>
          <w:sz w:val="28"/>
          <w:szCs w:val="28"/>
        </w:rPr>
      </w:pPr>
      <w:r w:rsidRPr="00C412C4">
        <w:rPr>
          <w:b/>
          <w:i/>
          <w:sz w:val="28"/>
          <w:szCs w:val="28"/>
        </w:rPr>
        <w:t>Contextual Background</w:t>
      </w:r>
    </w:p>
    <w:p w14:paraId="72BEE100" w14:textId="1B6F7CA7" w:rsidR="007956A9" w:rsidRDefault="007956A9" w:rsidP="00701186">
      <w:pPr>
        <w:pStyle w:val="NormalWeb"/>
        <w:spacing w:after="200" w:line="276" w:lineRule="auto"/>
        <w:rPr>
          <w:rFonts w:asciiTheme="minorHAnsi" w:hAnsiTheme="minorHAnsi"/>
          <w:sz w:val="22"/>
          <w:szCs w:val="22"/>
        </w:rPr>
      </w:pPr>
      <w:r w:rsidRPr="00DB1DB9">
        <w:rPr>
          <w:rFonts w:asciiTheme="minorHAnsi" w:hAnsiTheme="minorHAnsi" w:cstheme="minorHAnsi"/>
          <w:sz w:val="22"/>
          <w:szCs w:val="22"/>
        </w:rPr>
        <w:t>Many students come to school each day with high programmatic and support needs.</w:t>
      </w:r>
      <w:r>
        <w:rPr>
          <w:rFonts w:asciiTheme="minorHAnsi" w:hAnsiTheme="minorHAnsi" w:cstheme="minorHAnsi"/>
          <w:sz w:val="22"/>
          <w:szCs w:val="22"/>
        </w:rPr>
        <w:t xml:space="preserve"> </w:t>
      </w:r>
      <w:r w:rsidR="00B667A4">
        <w:rPr>
          <w:rFonts w:asciiTheme="minorHAnsi" w:hAnsiTheme="minorHAnsi"/>
          <w:color w:val="000000" w:themeColor="text1"/>
          <w:sz w:val="22"/>
          <w:szCs w:val="22"/>
        </w:rPr>
        <w:t>In 2017</w:t>
      </w:r>
      <w:r w:rsidR="00A95F9C">
        <w:rPr>
          <w:rFonts w:asciiTheme="minorHAnsi" w:hAnsiTheme="minorHAnsi"/>
          <w:color w:val="000000" w:themeColor="text1"/>
          <w:sz w:val="22"/>
          <w:szCs w:val="22"/>
        </w:rPr>
        <w:t>–2018</w:t>
      </w:r>
      <w:r w:rsidR="00B667A4">
        <w:rPr>
          <w:rFonts w:asciiTheme="minorHAnsi" w:hAnsiTheme="minorHAnsi"/>
          <w:color w:val="000000" w:themeColor="text1"/>
          <w:sz w:val="22"/>
          <w:szCs w:val="22"/>
        </w:rPr>
        <w:t xml:space="preserve">, </w:t>
      </w:r>
      <w:r w:rsidR="00A95F9C">
        <w:rPr>
          <w:rFonts w:asciiTheme="minorHAnsi" w:hAnsiTheme="minorHAnsi"/>
          <w:color w:val="000000" w:themeColor="text1"/>
          <w:sz w:val="22"/>
          <w:szCs w:val="22"/>
        </w:rPr>
        <w:t xml:space="preserve">57 </w:t>
      </w:r>
      <w:r w:rsidR="00B667A4">
        <w:rPr>
          <w:rFonts w:asciiTheme="minorHAnsi" w:hAnsiTheme="minorHAnsi"/>
          <w:color w:val="000000" w:themeColor="text1"/>
          <w:sz w:val="22"/>
          <w:szCs w:val="22"/>
        </w:rPr>
        <w:t xml:space="preserve">percent of </w:t>
      </w:r>
      <w:r w:rsidR="00A95F9C">
        <w:rPr>
          <w:rFonts w:asciiTheme="minorHAnsi" w:hAnsiTheme="minorHAnsi"/>
          <w:color w:val="000000" w:themeColor="text1"/>
          <w:sz w:val="22"/>
          <w:szCs w:val="22"/>
        </w:rPr>
        <w:t>district</w:t>
      </w:r>
      <w:r w:rsidR="00B667A4">
        <w:rPr>
          <w:rFonts w:asciiTheme="minorHAnsi" w:hAnsiTheme="minorHAnsi"/>
          <w:color w:val="000000" w:themeColor="text1"/>
          <w:sz w:val="22"/>
          <w:szCs w:val="22"/>
        </w:rPr>
        <w:t xml:space="preserve"> students </w:t>
      </w:r>
      <w:r w:rsidR="00A95F9C">
        <w:rPr>
          <w:rFonts w:asciiTheme="minorHAnsi" w:hAnsiTheme="minorHAnsi"/>
          <w:color w:val="000000" w:themeColor="text1"/>
          <w:sz w:val="22"/>
          <w:szCs w:val="22"/>
        </w:rPr>
        <w:t>are part</w:t>
      </w:r>
      <w:r w:rsidR="00B667A4">
        <w:rPr>
          <w:rFonts w:asciiTheme="minorHAnsi" w:hAnsiTheme="minorHAnsi"/>
          <w:color w:val="000000" w:themeColor="text1"/>
          <w:sz w:val="22"/>
          <w:szCs w:val="22"/>
        </w:rPr>
        <w:t xml:space="preserve"> </w:t>
      </w:r>
      <w:r w:rsidR="00A95F9C">
        <w:rPr>
          <w:rFonts w:asciiTheme="minorHAnsi" w:hAnsiTheme="minorHAnsi"/>
          <w:color w:val="000000" w:themeColor="text1"/>
          <w:sz w:val="22"/>
          <w:szCs w:val="22"/>
        </w:rPr>
        <w:t>of the high-needs subgroup because</w:t>
      </w:r>
      <w:r w:rsidR="00174B1C" w:rsidRPr="00174B1C">
        <w:rPr>
          <w:rFonts w:asciiTheme="minorHAnsi" w:hAnsiTheme="minorHAnsi" w:cstheme="minorHAnsi"/>
          <w:sz w:val="22"/>
          <w:szCs w:val="22"/>
        </w:rPr>
        <w:t xml:space="preserve"> they are </w:t>
      </w:r>
      <w:r w:rsidR="00A95F9C">
        <w:rPr>
          <w:rFonts w:asciiTheme="minorHAnsi" w:hAnsiTheme="minorHAnsi" w:cstheme="minorHAnsi"/>
          <w:sz w:val="22"/>
          <w:szCs w:val="22"/>
        </w:rPr>
        <w:t xml:space="preserve">in one or more of the following groups: </w:t>
      </w:r>
      <w:r w:rsidR="00174B1C" w:rsidRPr="00174B1C">
        <w:rPr>
          <w:rFonts w:asciiTheme="minorHAnsi" w:hAnsiTheme="minorHAnsi" w:cstheme="minorHAnsi"/>
          <w:sz w:val="22"/>
          <w:szCs w:val="22"/>
        </w:rPr>
        <w:t>economically disadvantaged students, students with disabilities</w:t>
      </w:r>
      <w:r w:rsidR="00A95F9C">
        <w:rPr>
          <w:rFonts w:asciiTheme="minorHAnsi" w:hAnsiTheme="minorHAnsi" w:cstheme="minorHAnsi"/>
          <w:sz w:val="22"/>
          <w:szCs w:val="22"/>
        </w:rPr>
        <w:t>, and</w:t>
      </w:r>
      <w:r w:rsidR="00174B1C" w:rsidRPr="00174B1C">
        <w:rPr>
          <w:rFonts w:asciiTheme="minorHAnsi" w:hAnsiTheme="minorHAnsi" w:cstheme="minorHAnsi"/>
          <w:sz w:val="22"/>
          <w:szCs w:val="22"/>
        </w:rPr>
        <w:t xml:space="preserve"> E</w:t>
      </w:r>
      <w:r w:rsidR="00A95F9C">
        <w:rPr>
          <w:rFonts w:asciiTheme="minorHAnsi" w:hAnsiTheme="minorHAnsi" w:cstheme="minorHAnsi"/>
          <w:sz w:val="22"/>
          <w:szCs w:val="22"/>
        </w:rPr>
        <w:t>nglish language learners (ELLs)</w:t>
      </w:r>
      <w:r w:rsidR="00A95F9C" w:rsidRPr="00174B1C">
        <w:rPr>
          <w:rFonts w:asciiTheme="minorHAnsi" w:hAnsiTheme="minorHAnsi" w:cstheme="minorHAnsi"/>
          <w:sz w:val="22"/>
          <w:szCs w:val="22"/>
        </w:rPr>
        <w:t xml:space="preserve"> </w:t>
      </w:r>
      <w:r w:rsidR="00174B1C" w:rsidRPr="00174B1C">
        <w:rPr>
          <w:rFonts w:asciiTheme="minorHAnsi" w:hAnsiTheme="minorHAnsi" w:cstheme="minorHAnsi"/>
          <w:sz w:val="22"/>
          <w:szCs w:val="22"/>
        </w:rPr>
        <w:t>or former ELL</w:t>
      </w:r>
      <w:r w:rsidR="00A95F9C">
        <w:rPr>
          <w:rFonts w:asciiTheme="minorHAnsi" w:hAnsiTheme="minorHAnsi" w:cstheme="minorHAnsi"/>
          <w:sz w:val="22"/>
          <w:szCs w:val="22"/>
        </w:rPr>
        <w:t>s</w:t>
      </w:r>
      <w:r w:rsidR="00174B1C" w:rsidRPr="00174B1C">
        <w:rPr>
          <w:rFonts w:asciiTheme="minorHAnsi" w:hAnsiTheme="minorHAnsi" w:cstheme="minorHAnsi"/>
          <w:sz w:val="22"/>
          <w:szCs w:val="22"/>
        </w:rPr>
        <w:t xml:space="preserve">. </w:t>
      </w:r>
      <w:r>
        <w:rPr>
          <w:rFonts w:asciiTheme="minorHAnsi" w:hAnsiTheme="minorHAnsi"/>
          <w:color w:val="000000" w:themeColor="text1"/>
          <w:sz w:val="22"/>
          <w:szCs w:val="22"/>
        </w:rPr>
        <w:t>S</w:t>
      </w:r>
      <w:r w:rsidR="007524CA">
        <w:rPr>
          <w:rFonts w:asciiTheme="minorHAnsi" w:hAnsiTheme="minorHAnsi"/>
          <w:color w:val="000000" w:themeColor="text1"/>
          <w:sz w:val="22"/>
          <w:szCs w:val="22"/>
        </w:rPr>
        <w:t xml:space="preserve">tudents with disabilities in the district represent 18.6 percent of the total student enrollment, compared with 10.2 percent of the state; ELLs make up 10.6 percent of enrollment, compared with 10.2 percent statewide; 30.6 percent of students do not have </w:t>
      </w:r>
      <w:r w:rsidR="009B27DA">
        <w:rPr>
          <w:rFonts w:asciiTheme="minorHAnsi" w:hAnsiTheme="minorHAnsi"/>
          <w:color w:val="000000" w:themeColor="text1"/>
          <w:sz w:val="22"/>
          <w:szCs w:val="22"/>
        </w:rPr>
        <w:t xml:space="preserve">English </w:t>
      </w:r>
      <w:r w:rsidR="007524CA">
        <w:rPr>
          <w:rFonts w:asciiTheme="minorHAnsi" w:hAnsiTheme="minorHAnsi"/>
          <w:color w:val="000000" w:themeColor="text1"/>
          <w:sz w:val="22"/>
          <w:szCs w:val="22"/>
        </w:rPr>
        <w:t>as their first language</w:t>
      </w:r>
      <w:r w:rsidR="00FB3303">
        <w:rPr>
          <w:rFonts w:asciiTheme="minorHAnsi" w:hAnsiTheme="minorHAnsi"/>
          <w:color w:val="000000" w:themeColor="text1"/>
          <w:sz w:val="22"/>
          <w:szCs w:val="22"/>
        </w:rPr>
        <w:t>,</w:t>
      </w:r>
      <w:r w:rsidR="00DF78CD">
        <w:rPr>
          <w:rStyle w:val="FootnoteReference"/>
          <w:rFonts w:asciiTheme="minorHAnsi" w:hAnsiTheme="minorHAnsi"/>
          <w:color w:val="000000" w:themeColor="text1"/>
          <w:sz w:val="22"/>
          <w:szCs w:val="22"/>
        </w:rPr>
        <w:footnoteReference w:id="7"/>
      </w:r>
      <w:r w:rsidR="007D6C7A">
        <w:rPr>
          <w:rFonts w:asciiTheme="minorHAnsi" w:hAnsiTheme="minorHAnsi"/>
          <w:sz w:val="22"/>
          <w:szCs w:val="22"/>
        </w:rPr>
        <w:t xml:space="preserve"> </w:t>
      </w:r>
      <w:r w:rsidR="007524CA">
        <w:rPr>
          <w:rFonts w:asciiTheme="minorHAnsi" w:hAnsiTheme="minorHAnsi"/>
          <w:sz w:val="22"/>
          <w:szCs w:val="22"/>
        </w:rPr>
        <w:t xml:space="preserve">compared </w:t>
      </w:r>
      <w:r w:rsidR="005B43E1">
        <w:rPr>
          <w:rFonts w:asciiTheme="minorHAnsi" w:hAnsiTheme="minorHAnsi"/>
          <w:sz w:val="22"/>
          <w:szCs w:val="22"/>
        </w:rPr>
        <w:t>with</w:t>
      </w:r>
      <w:r w:rsidR="009B27DA" w:rsidRPr="00A419DE">
        <w:rPr>
          <w:rFonts w:asciiTheme="minorHAnsi" w:hAnsiTheme="minorHAnsi"/>
          <w:sz w:val="22"/>
          <w:szCs w:val="22"/>
        </w:rPr>
        <w:t xml:space="preserve"> </w:t>
      </w:r>
      <w:r w:rsidR="005B43E1">
        <w:rPr>
          <w:rFonts w:asciiTheme="minorHAnsi" w:hAnsiTheme="minorHAnsi"/>
          <w:sz w:val="22"/>
          <w:szCs w:val="22"/>
        </w:rPr>
        <w:t>the state</w:t>
      </w:r>
      <w:r w:rsidR="007D6C7A">
        <w:rPr>
          <w:rFonts w:asciiTheme="minorHAnsi" w:hAnsiTheme="minorHAnsi"/>
          <w:sz w:val="22"/>
          <w:szCs w:val="22"/>
        </w:rPr>
        <w:t>wide</w:t>
      </w:r>
      <w:r w:rsidR="005B43E1">
        <w:rPr>
          <w:rFonts w:asciiTheme="minorHAnsi" w:hAnsiTheme="minorHAnsi"/>
          <w:sz w:val="22"/>
          <w:szCs w:val="22"/>
        </w:rPr>
        <w:t xml:space="preserve"> average of 20 </w:t>
      </w:r>
      <w:r w:rsidR="009B27DA">
        <w:rPr>
          <w:rFonts w:asciiTheme="minorHAnsi" w:hAnsiTheme="minorHAnsi"/>
          <w:color w:val="000000" w:themeColor="text1"/>
          <w:sz w:val="22"/>
          <w:szCs w:val="22"/>
        </w:rPr>
        <w:t>percent</w:t>
      </w:r>
      <w:r w:rsidR="00DF78CD">
        <w:rPr>
          <w:rFonts w:asciiTheme="minorHAnsi" w:hAnsiTheme="minorHAnsi"/>
          <w:sz w:val="22"/>
          <w:szCs w:val="22"/>
        </w:rPr>
        <w:t>; and</w:t>
      </w:r>
      <w:r w:rsidR="0061534C">
        <w:rPr>
          <w:rFonts w:asciiTheme="minorHAnsi" w:hAnsiTheme="minorHAnsi"/>
          <w:sz w:val="22"/>
          <w:szCs w:val="22"/>
        </w:rPr>
        <w:t xml:space="preserve"> </w:t>
      </w:r>
      <w:r w:rsidR="00DF78CD">
        <w:rPr>
          <w:rFonts w:asciiTheme="minorHAnsi" w:hAnsiTheme="minorHAnsi"/>
          <w:sz w:val="22"/>
          <w:szCs w:val="22"/>
        </w:rPr>
        <w:t xml:space="preserve">30.6 percent of students come from economically disadvantaged households, compared with 20.9 percent across the state. </w:t>
      </w:r>
      <w:bookmarkStart w:id="21" w:name="_Hlk503084869"/>
      <w:r w:rsidR="00C61BD8">
        <w:rPr>
          <w:rFonts w:asciiTheme="minorHAnsi" w:hAnsiTheme="minorHAnsi"/>
          <w:sz w:val="22"/>
          <w:szCs w:val="22"/>
        </w:rPr>
        <w:t>Some of these</w:t>
      </w:r>
      <w:r w:rsidR="00A973D6">
        <w:rPr>
          <w:rFonts w:asciiTheme="minorHAnsi" w:hAnsiTheme="minorHAnsi"/>
          <w:sz w:val="22"/>
          <w:szCs w:val="22"/>
        </w:rPr>
        <w:t xml:space="preserve"> students</w:t>
      </w:r>
      <w:r w:rsidR="007D6C7A">
        <w:rPr>
          <w:rFonts w:asciiTheme="minorHAnsi" w:hAnsiTheme="minorHAnsi"/>
          <w:sz w:val="22"/>
          <w:szCs w:val="22"/>
        </w:rPr>
        <w:t xml:space="preserve"> are refugees who </w:t>
      </w:r>
      <w:r w:rsidR="000E7471">
        <w:rPr>
          <w:rFonts w:asciiTheme="minorHAnsi" w:hAnsiTheme="minorHAnsi"/>
          <w:sz w:val="22"/>
          <w:szCs w:val="22"/>
        </w:rPr>
        <w:t>have experienced trauma.</w:t>
      </w:r>
      <w:bookmarkEnd w:id="21"/>
      <w:r w:rsidR="000E7471">
        <w:rPr>
          <w:rFonts w:asciiTheme="minorHAnsi" w:hAnsiTheme="minorHAnsi"/>
          <w:sz w:val="22"/>
          <w:szCs w:val="22"/>
        </w:rPr>
        <w:t xml:space="preserve"> </w:t>
      </w:r>
      <w:r w:rsidR="0061534C">
        <w:rPr>
          <w:rFonts w:asciiTheme="minorHAnsi" w:hAnsiTheme="minorHAnsi"/>
          <w:sz w:val="22"/>
          <w:szCs w:val="22"/>
        </w:rPr>
        <w:t xml:space="preserve">In addition, according to ESE data, </w:t>
      </w:r>
      <w:r w:rsidR="002503B7">
        <w:rPr>
          <w:rFonts w:asciiTheme="minorHAnsi" w:hAnsiTheme="minorHAnsi"/>
          <w:sz w:val="22"/>
          <w:szCs w:val="22"/>
        </w:rPr>
        <w:t xml:space="preserve">at the time of the onsite in December 2017, </w:t>
      </w:r>
      <w:r w:rsidR="001814E2">
        <w:rPr>
          <w:rFonts w:asciiTheme="minorHAnsi" w:hAnsiTheme="minorHAnsi"/>
          <w:sz w:val="22"/>
          <w:szCs w:val="22"/>
        </w:rPr>
        <w:t>26</w:t>
      </w:r>
      <w:r w:rsidR="002503B7">
        <w:rPr>
          <w:rFonts w:asciiTheme="minorHAnsi" w:hAnsiTheme="minorHAnsi"/>
          <w:sz w:val="22"/>
          <w:szCs w:val="22"/>
        </w:rPr>
        <w:t xml:space="preserve"> evacuees from Puerto Rico </w:t>
      </w:r>
      <w:r w:rsidR="00DB2F24">
        <w:rPr>
          <w:rFonts w:asciiTheme="minorHAnsi" w:hAnsiTheme="minorHAnsi"/>
          <w:sz w:val="22"/>
          <w:szCs w:val="22"/>
        </w:rPr>
        <w:t>because</w:t>
      </w:r>
      <w:r w:rsidR="002503B7">
        <w:rPr>
          <w:rFonts w:asciiTheme="minorHAnsi" w:hAnsiTheme="minorHAnsi"/>
          <w:sz w:val="22"/>
          <w:szCs w:val="22"/>
        </w:rPr>
        <w:t xml:space="preserve"> of the impact of Hurricane Maria were enrolled in West Springfield schools.</w:t>
      </w:r>
      <w:r w:rsidR="001814E2">
        <w:rPr>
          <w:rStyle w:val="FootnoteReference"/>
          <w:rFonts w:asciiTheme="minorHAnsi" w:hAnsiTheme="minorHAnsi"/>
          <w:sz w:val="22"/>
          <w:szCs w:val="22"/>
        </w:rPr>
        <w:footnoteReference w:id="8"/>
      </w:r>
      <w:r w:rsidR="002503B7">
        <w:rPr>
          <w:rFonts w:asciiTheme="minorHAnsi" w:hAnsiTheme="minorHAnsi"/>
          <w:sz w:val="22"/>
          <w:szCs w:val="22"/>
        </w:rPr>
        <w:t xml:space="preserve"> </w:t>
      </w:r>
    </w:p>
    <w:p w14:paraId="649B71CE" w14:textId="47C0A0B8" w:rsidR="009B27DA" w:rsidRDefault="00417E2C" w:rsidP="009B27DA">
      <w:pPr>
        <w:tabs>
          <w:tab w:val="left" w:pos="360"/>
          <w:tab w:val="left" w:pos="720"/>
          <w:tab w:val="left" w:pos="1080"/>
          <w:tab w:val="left" w:pos="1440"/>
          <w:tab w:val="left" w:pos="1800"/>
          <w:tab w:val="left" w:pos="2160"/>
        </w:tabs>
      </w:pPr>
      <w:bookmarkStart w:id="22" w:name="_Hlk503084943"/>
      <w:r>
        <w:t>In response to the persistently low performance of students with disabilities on the MCAS tests and an analysis of the district’s special education placement practices, the district</w:t>
      </w:r>
      <w:r w:rsidR="009B27DA">
        <w:t xml:space="preserve"> </w:t>
      </w:r>
      <w:r>
        <w:t xml:space="preserve">has begun </w:t>
      </w:r>
      <w:r w:rsidR="009B27DA">
        <w:t>planning the implementation of a</w:t>
      </w:r>
      <w:r w:rsidR="00D55427">
        <w:t xml:space="preserve">n </w:t>
      </w:r>
      <w:r w:rsidR="009B27DA">
        <w:t>inclusion model</w:t>
      </w:r>
      <w:r w:rsidR="00D55427">
        <w:t xml:space="preserve"> in all </w:t>
      </w:r>
      <w:r w:rsidR="00C34705">
        <w:t>district</w:t>
      </w:r>
      <w:r w:rsidR="00A008B9">
        <w:t xml:space="preserve"> </w:t>
      </w:r>
      <w:r w:rsidR="00D55427">
        <w:t>schools</w:t>
      </w:r>
      <w:r w:rsidR="009B27DA">
        <w:t xml:space="preserve"> </w:t>
      </w:r>
      <w:r w:rsidR="00C61BD8">
        <w:t xml:space="preserve">to ensure that </w:t>
      </w:r>
      <w:r w:rsidR="009B27DA">
        <w:t xml:space="preserve">students with disabilities have access to </w:t>
      </w:r>
      <w:r w:rsidR="00C61BD8">
        <w:t xml:space="preserve">the general education program and a curriculum based on the state Frameworks. </w:t>
      </w:r>
      <w:bookmarkEnd w:id="22"/>
      <w:r w:rsidR="00D55427">
        <w:t xml:space="preserve">According to ESE data, </w:t>
      </w:r>
      <w:r w:rsidR="00C61BD8">
        <w:t>West Sp</w:t>
      </w:r>
      <w:r w:rsidR="00CB2AED">
        <w:t>ri</w:t>
      </w:r>
      <w:r w:rsidR="00C61BD8">
        <w:t xml:space="preserve">ngfield includes fewer students with disabilities in the general education program </w:t>
      </w:r>
      <w:r w:rsidR="00C4015F">
        <w:t xml:space="preserve">than the statewide average </w:t>
      </w:r>
      <w:r w:rsidR="00C61BD8">
        <w:t xml:space="preserve">and separates </w:t>
      </w:r>
      <w:r w:rsidR="00532F87">
        <w:t xml:space="preserve">students from their peers </w:t>
      </w:r>
      <w:r w:rsidR="00C61BD8">
        <w:t>more</w:t>
      </w:r>
      <w:r w:rsidR="00C4015F">
        <w:t xml:space="preserve"> than the statewide average</w:t>
      </w:r>
      <w:r w:rsidR="00C61BD8">
        <w:t>.</w:t>
      </w:r>
      <w:r w:rsidR="00C4015F">
        <w:rPr>
          <w:rStyle w:val="FootnoteReference"/>
        </w:rPr>
        <w:footnoteReference w:id="9"/>
      </w:r>
      <w:r w:rsidR="00C61BD8">
        <w:t xml:space="preserve"> </w:t>
      </w:r>
      <w:bookmarkStart w:id="23" w:name="_Hlk503084993"/>
      <w:r w:rsidR="009B27DA">
        <w:t xml:space="preserve">Although the district </w:t>
      </w:r>
      <w:r w:rsidR="00073C66">
        <w:t xml:space="preserve">has initiated planning to ensure that students with disabilities have access to the general education program and a curriculum based on the state Frameworks, inclusive practices are inconsistent from class to class within a </w:t>
      </w:r>
      <w:r w:rsidR="00A008B9">
        <w:t>school</w:t>
      </w:r>
      <w:r w:rsidR="009B27DA">
        <w:t xml:space="preserve"> </w:t>
      </w:r>
      <w:r w:rsidR="00073C66">
        <w:t xml:space="preserve">and from school to school within the district. The district has provided </w:t>
      </w:r>
      <w:r w:rsidR="00CB2AED">
        <w:t>limited</w:t>
      </w:r>
      <w:r w:rsidR="009B27DA">
        <w:t xml:space="preserve"> professional development </w:t>
      </w:r>
      <w:r w:rsidR="00073C66">
        <w:t xml:space="preserve">for teachers </w:t>
      </w:r>
      <w:r w:rsidR="009B27DA">
        <w:t>on inclusi</w:t>
      </w:r>
      <w:r w:rsidR="00A008B9">
        <w:t>ve</w:t>
      </w:r>
      <w:r w:rsidR="009B27DA">
        <w:t xml:space="preserve"> practices and co-teaching </w:t>
      </w:r>
      <w:r w:rsidR="00CB2AED">
        <w:t>strategies</w:t>
      </w:r>
      <w:r w:rsidR="009B27DA">
        <w:t xml:space="preserve">. </w:t>
      </w:r>
    </w:p>
    <w:p w14:paraId="3A69E1A0" w14:textId="765AFD89" w:rsidR="009B27DA" w:rsidRDefault="007E7CD8" w:rsidP="009B27DA">
      <w:bookmarkStart w:id="24" w:name="_Hlk503085150"/>
      <w:bookmarkEnd w:id="23"/>
      <w:r>
        <w:t xml:space="preserve">According to ESE data, </w:t>
      </w:r>
      <w:r w:rsidR="005A3BBA">
        <w:t xml:space="preserve">some </w:t>
      </w:r>
      <w:r>
        <w:t xml:space="preserve">student indicators </w:t>
      </w:r>
      <w:r w:rsidR="005A3BBA">
        <w:t>are improving</w:t>
      </w:r>
      <w:r>
        <w:t xml:space="preserve">. For example, in recent years the </w:t>
      </w:r>
      <w:r w:rsidR="00176C87">
        <w:t>district</w:t>
      </w:r>
      <w:r w:rsidR="00D9048E">
        <w:t xml:space="preserve">’s </w:t>
      </w:r>
      <w:r w:rsidR="00532F87">
        <w:t>out-of-</w:t>
      </w:r>
      <w:r w:rsidR="00D9048E">
        <w:t xml:space="preserve">school suspension rate has been </w:t>
      </w:r>
      <w:r w:rsidR="001626E2">
        <w:t xml:space="preserve">the same or </w:t>
      </w:r>
      <w:r w:rsidR="00D9048E">
        <w:t>lower than the statewide average</w:t>
      </w:r>
      <w:r w:rsidR="004C1438">
        <w:t>.</w:t>
      </w:r>
      <w:r w:rsidR="00417E2C">
        <w:rPr>
          <w:rStyle w:val="FootnoteReference"/>
        </w:rPr>
        <w:footnoteReference w:id="10"/>
      </w:r>
      <w:r w:rsidR="004C1438">
        <w:t xml:space="preserve"> </w:t>
      </w:r>
      <w:bookmarkStart w:id="25" w:name="_Hlk503085201"/>
      <w:bookmarkEnd w:id="24"/>
      <w:r w:rsidR="00F16A6F">
        <w:t>West</w:t>
      </w:r>
      <w:r w:rsidR="00D9048E">
        <w:t xml:space="preserve"> Springfield has made and sustained progress in its graduation and dropout rates, although the </w:t>
      </w:r>
      <w:r>
        <w:t xml:space="preserve">four-year </w:t>
      </w:r>
      <w:r>
        <w:lastRenderedPageBreak/>
        <w:t xml:space="preserve">cohort </w:t>
      </w:r>
      <w:r w:rsidR="00D9048E">
        <w:t xml:space="preserve">graduation rate </w:t>
      </w:r>
      <w:r w:rsidR="005A3BBA">
        <w:t xml:space="preserve">is </w:t>
      </w:r>
      <w:r w:rsidR="00D9048E">
        <w:t>lower and the dropout rate higher than the statewide average.</w:t>
      </w:r>
      <w:r w:rsidR="00216490">
        <w:rPr>
          <w:rStyle w:val="FootnoteReference"/>
        </w:rPr>
        <w:footnoteReference w:id="11"/>
      </w:r>
      <w:r w:rsidR="00D9048E">
        <w:t xml:space="preserve"> </w:t>
      </w:r>
      <w:bookmarkEnd w:id="25"/>
      <w:r w:rsidR="00216490">
        <w:rPr>
          <w:rStyle w:val="FootnoteReference"/>
        </w:rPr>
        <w:footnoteReference w:id="12"/>
      </w:r>
      <w:r w:rsidR="0030012D">
        <w:t xml:space="preserve">In addition, </w:t>
      </w:r>
      <w:r>
        <w:t xml:space="preserve">from 2014 to 2016, </w:t>
      </w:r>
      <w:r w:rsidR="0030012D">
        <w:t xml:space="preserve">the </w:t>
      </w:r>
      <w:r w:rsidR="00532F87">
        <w:t>district’s</w:t>
      </w:r>
      <w:r w:rsidR="00032832">
        <w:t xml:space="preserve"> </w:t>
      </w:r>
      <w:r w:rsidR="00D9048E">
        <w:t xml:space="preserve">Mass Core completion rate </w:t>
      </w:r>
      <w:r w:rsidR="00AA14A8">
        <w:t>rose</w:t>
      </w:r>
      <w:r w:rsidR="00D9048E">
        <w:t xml:space="preserve"> from 45.8 percent to 61.9 percent</w:t>
      </w:r>
      <w:r w:rsidR="00AA14A8">
        <w:t xml:space="preserve">, although it </w:t>
      </w:r>
      <w:r w:rsidR="005A3BBA">
        <w:t xml:space="preserve">is </w:t>
      </w:r>
      <w:r w:rsidR="00AA14A8">
        <w:t>below</w:t>
      </w:r>
      <w:r w:rsidR="001626E2">
        <w:t xml:space="preserve"> </w:t>
      </w:r>
      <w:r w:rsidR="00AA14A8">
        <w:t xml:space="preserve">the </w:t>
      </w:r>
      <w:r>
        <w:t xml:space="preserve">2016 </w:t>
      </w:r>
      <w:r w:rsidR="00AA14A8">
        <w:t>statewide average</w:t>
      </w:r>
      <w:r w:rsidR="00532F87">
        <w:t xml:space="preserve"> of </w:t>
      </w:r>
      <w:r w:rsidR="001626E2">
        <w:t>77.4 percent</w:t>
      </w:r>
      <w:r w:rsidR="00AA14A8">
        <w:t>.</w:t>
      </w:r>
      <w:r w:rsidR="00D9048E">
        <w:t xml:space="preserve">  </w:t>
      </w:r>
    </w:p>
    <w:p w14:paraId="7CC37A4D" w14:textId="77777777" w:rsidR="00701186" w:rsidRDefault="00701186" w:rsidP="009B27DA"/>
    <w:p w14:paraId="0B017F49" w14:textId="77777777" w:rsidR="00342350" w:rsidRPr="00C412C4" w:rsidRDefault="00342350" w:rsidP="00342350">
      <w:pPr>
        <w:rPr>
          <w:b/>
          <w:i/>
          <w:sz w:val="28"/>
          <w:szCs w:val="28"/>
        </w:rPr>
      </w:pPr>
      <w:r w:rsidRPr="00C412C4">
        <w:rPr>
          <w:b/>
          <w:i/>
          <w:sz w:val="28"/>
          <w:szCs w:val="28"/>
        </w:rPr>
        <w:t>Strength Findings</w:t>
      </w:r>
    </w:p>
    <w:p w14:paraId="537CC3EC" w14:textId="664394C6" w:rsidR="009B27DA" w:rsidRPr="009B27DA" w:rsidRDefault="009B27DA" w:rsidP="003B36A6">
      <w:pPr>
        <w:tabs>
          <w:tab w:val="left" w:pos="360"/>
          <w:tab w:val="left" w:pos="720"/>
          <w:tab w:val="left" w:pos="1080"/>
          <w:tab w:val="left" w:pos="1440"/>
        </w:tabs>
        <w:ind w:left="360" w:hanging="360"/>
        <w:rPr>
          <w:rFonts w:cstheme="minorHAnsi"/>
          <w:b/>
          <w:i/>
        </w:rPr>
      </w:pPr>
      <w:r w:rsidRPr="00B946D9">
        <w:rPr>
          <w:rFonts w:cstheme="minorHAnsi"/>
          <w:b/>
        </w:rPr>
        <w:t>1.</w:t>
      </w:r>
      <w:r w:rsidRPr="000C7C1F">
        <w:rPr>
          <w:rFonts w:asciiTheme="majorHAnsi" w:hAnsiTheme="majorHAnsi" w:cstheme="majorHAnsi"/>
          <w:b/>
        </w:rPr>
        <w:t xml:space="preserve"> </w:t>
      </w:r>
      <w:r w:rsidR="003B36A6">
        <w:rPr>
          <w:rFonts w:asciiTheme="majorHAnsi" w:hAnsiTheme="majorHAnsi" w:cstheme="majorHAnsi"/>
          <w:b/>
        </w:rPr>
        <w:tab/>
      </w:r>
      <w:r w:rsidRPr="009B27DA">
        <w:rPr>
          <w:rFonts w:cstheme="minorHAnsi"/>
          <w:b/>
        </w:rPr>
        <w:t xml:space="preserve">The district </w:t>
      </w:r>
      <w:r w:rsidR="00987EC1">
        <w:rPr>
          <w:rFonts w:cstheme="minorHAnsi"/>
          <w:b/>
        </w:rPr>
        <w:t xml:space="preserve">is </w:t>
      </w:r>
      <w:r w:rsidR="00A87B9C">
        <w:rPr>
          <w:rFonts w:cstheme="minorHAnsi"/>
          <w:b/>
        </w:rPr>
        <w:t>providing</w:t>
      </w:r>
      <w:r w:rsidRPr="009B27DA">
        <w:rPr>
          <w:rFonts w:cstheme="minorHAnsi"/>
          <w:b/>
        </w:rPr>
        <w:t xml:space="preserve"> </w:t>
      </w:r>
      <w:r w:rsidR="005B4A63">
        <w:rPr>
          <w:rFonts w:cstheme="minorHAnsi"/>
          <w:b/>
        </w:rPr>
        <w:t xml:space="preserve">a </w:t>
      </w:r>
      <w:r w:rsidR="00B47FA9">
        <w:rPr>
          <w:rFonts w:cstheme="minorHAnsi"/>
          <w:b/>
        </w:rPr>
        <w:t>continuum of programs and support</w:t>
      </w:r>
      <w:r w:rsidRPr="009B27DA">
        <w:rPr>
          <w:rFonts w:cstheme="minorHAnsi"/>
          <w:b/>
        </w:rPr>
        <w:t xml:space="preserve"> </w:t>
      </w:r>
      <w:r w:rsidR="00987EC1">
        <w:rPr>
          <w:rFonts w:cstheme="minorHAnsi"/>
          <w:b/>
        </w:rPr>
        <w:t>to</w:t>
      </w:r>
      <w:r w:rsidRPr="009B27DA">
        <w:rPr>
          <w:rFonts w:cstheme="minorHAnsi"/>
          <w:b/>
        </w:rPr>
        <w:t xml:space="preserve"> prepare students for college and career.</w:t>
      </w:r>
    </w:p>
    <w:p w14:paraId="74751B9C" w14:textId="0E973904" w:rsidR="009B27DA" w:rsidRPr="009B27DA" w:rsidRDefault="0030012D" w:rsidP="00950890">
      <w:pPr>
        <w:pStyle w:val="ListParagraph"/>
        <w:numPr>
          <w:ilvl w:val="0"/>
          <w:numId w:val="34"/>
        </w:numPr>
        <w:contextualSpacing w:val="0"/>
        <w:rPr>
          <w:rFonts w:cstheme="minorHAnsi"/>
        </w:rPr>
      </w:pPr>
      <w:r>
        <w:rPr>
          <w:rFonts w:cstheme="minorHAnsi"/>
        </w:rPr>
        <w:t>A</w:t>
      </w:r>
      <w:r w:rsidR="009B27DA" w:rsidRPr="009B27DA">
        <w:rPr>
          <w:rFonts w:cstheme="minorHAnsi"/>
        </w:rPr>
        <w:t>dministrators</w:t>
      </w:r>
      <w:r w:rsidR="00A87B9C">
        <w:rPr>
          <w:rFonts w:cstheme="minorHAnsi"/>
        </w:rPr>
        <w:t>,</w:t>
      </w:r>
      <w:r w:rsidR="009B27DA" w:rsidRPr="009B27DA">
        <w:rPr>
          <w:rFonts w:cstheme="minorHAnsi"/>
        </w:rPr>
        <w:t xml:space="preserve"> teacher</w:t>
      </w:r>
      <w:r w:rsidR="00A87B9C">
        <w:rPr>
          <w:rFonts w:cstheme="minorHAnsi"/>
        </w:rPr>
        <w:t>s and guidance couns</w:t>
      </w:r>
      <w:r w:rsidR="00D63E45">
        <w:rPr>
          <w:rFonts w:cstheme="minorHAnsi"/>
        </w:rPr>
        <w:t>elors</w:t>
      </w:r>
      <w:r w:rsidR="009B27DA" w:rsidRPr="009B27DA">
        <w:rPr>
          <w:rFonts w:cstheme="minorHAnsi"/>
        </w:rPr>
        <w:t xml:space="preserve"> </w:t>
      </w:r>
      <w:r>
        <w:rPr>
          <w:rFonts w:cstheme="minorHAnsi"/>
        </w:rPr>
        <w:t>told the review team</w:t>
      </w:r>
      <w:r w:rsidR="009B27DA" w:rsidRPr="009B27DA">
        <w:rPr>
          <w:rFonts w:cstheme="minorHAnsi"/>
        </w:rPr>
        <w:t xml:space="preserve"> that the </w:t>
      </w:r>
      <w:r>
        <w:rPr>
          <w:rFonts w:cstheme="minorHAnsi"/>
        </w:rPr>
        <w:t>g</w:t>
      </w:r>
      <w:r w:rsidR="009B27DA" w:rsidRPr="009B27DA">
        <w:rPr>
          <w:rFonts w:cstheme="minorHAnsi"/>
        </w:rPr>
        <w:t xml:space="preserve">uidance </w:t>
      </w:r>
      <w:r>
        <w:rPr>
          <w:rFonts w:cstheme="minorHAnsi"/>
        </w:rPr>
        <w:t>d</w:t>
      </w:r>
      <w:r w:rsidR="009B27DA" w:rsidRPr="009B27DA">
        <w:rPr>
          <w:rFonts w:cstheme="minorHAnsi"/>
        </w:rPr>
        <w:t xml:space="preserve">epartment has </w:t>
      </w:r>
      <w:r>
        <w:rPr>
          <w:rFonts w:cstheme="minorHAnsi"/>
        </w:rPr>
        <w:t xml:space="preserve">increased its emphasis on </w:t>
      </w:r>
      <w:r w:rsidR="009B27DA" w:rsidRPr="009B27DA">
        <w:rPr>
          <w:rFonts w:cstheme="minorHAnsi"/>
        </w:rPr>
        <w:t>college and career readiness</w:t>
      </w:r>
      <w:r w:rsidR="00A87B9C">
        <w:rPr>
          <w:rFonts w:cstheme="minorHAnsi"/>
        </w:rPr>
        <w:t xml:space="preserve"> and is providing a range of </w:t>
      </w:r>
      <w:r w:rsidR="006906A2">
        <w:rPr>
          <w:rFonts w:cstheme="minorHAnsi"/>
        </w:rPr>
        <w:t xml:space="preserve">programs </w:t>
      </w:r>
      <w:r w:rsidR="00A87B9C">
        <w:rPr>
          <w:rFonts w:cstheme="minorHAnsi"/>
        </w:rPr>
        <w:t>to prepare students for post-secondary education and the world of work</w:t>
      </w:r>
      <w:r w:rsidR="009B27DA" w:rsidRPr="009B27DA">
        <w:rPr>
          <w:rFonts w:cstheme="minorHAnsi"/>
        </w:rPr>
        <w:t xml:space="preserve">. </w:t>
      </w:r>
    </w:p>
    <w:p w14:paraId="64087E44" w14:textId="2D56DEA5" w:rsidR="00D63E45" w:rsidRDefault="0030012D" w:rsidP="00950890">
      <w:pPr>
        <w:pStyle w:val="ListParagraph"/>
        <w:numPr>
          <w:ilvl w:val="0"/>
          <w:numId w:val="35"/>
        </w:numPr>
        <w:tabs>
          <w:tab w:val="left" w:pos="1350"/>
        </w:tabs>
        <w:ind w:left="1080"/>
        <w:contextualSpacing w:val="0"/>
        <w:rPr>
          <w:rFonts w:cstheme="minorHAnsi"/>
        </w:rPr>
      </w:pPr>
      <w:r>
        <w:rPr>
          <w:rFonts w:cstheme="minorHAnsi"/>
        </w:rPr>
        <w:t>G</w:t>
      </w:r>
      <w:r w:rsidR="009B27DA" w:rsidRPr="009B27DA">
        <w:rPr>
          <w:rFonts w:cstheme="minorHAnsi"/>
        </w:rPr>
        <w:t xml:space="preserve">rade </w:t>
      </w:r>
      <w:r>
        <w:rPr>
          <w:rFonts w:cstheme="minorHAnsi"/>
        </w:rPr>
        <w:t xml:space="preserve">9 </w:t>
      </w:r>
      <w:r w:rsidR="009B27DA" w:rsidRPr="009B27DA">
        <w:rPr>
          <w:rFonts w:cstheme="minorHAnsi"/>
        </w:rPr>
        <w:t xml:space="preserve">students </w:t>
      </w:r>
      <w:r w:rsidRPr="009B27DA">
        <w:rPr>
          <w:rFonts w:cstheme="minorHAnsi"/>
        </w:rPr>
        <w:t xml:space="preserve">create an account </w:t>
      </w:r>
      <w:r w:rsidR="009B27DA" w:rsidRPr="009B27DA">
        <w:rPr>
          <w:rFonts w:cstheme="minorHAnsi"/>
        </w:rPr>
        <w:t>through the Massachusetts Educational Financing Authority</w:t>
      </w:r>
      <w:r w:rsidR="004E744C">
        <w:rPr>
          <w:rFonts w:cstheme="minorHAnsi"/>
        </w:rPr>
        <w:t>, an agency that provides comprehensive information and products for college-bound students and their families, including sources of financial aid</w:t>
      </w:r>
      <w:r w:rsidR="008202D4">
        <w:rPr>
          <w:rFonts w:cstheme="minorHAnsi"/>
        </w:rPr>
        <w:t>.</w:t>
      </w:r>
      <w:r w:rsidR="009B27DA" w:rsidRPr="009B27DA">
        <w:rPr>
          <w:rFonts w:cstheme="minorHAnsi"/>
        </w:rPr>
        <w:t xml:space="preserve"> </w:t>
      </w:r>
      <w:r w:rsidR="008202D4">
        <w:rPr>
          <w:rFonts w:cstheme="minorHAnsi"/>
        </w:rPr>
        <w:t>Students also complete</w:t>
      </w:r>
      <w:r w:rsidR="00776BEA">
        <w:rPr>
          <w:rFonts w:cstheme="minorHAnsi"/>
        </w:rPr>
        <w:t xml:space="preserve"> a career exploration survey and </w:t>
      </w:r>
      <w:r w:rsidR="0014413B">
        <w:rPr>
          <w:rFonts w:cstheme="minorHAnsi"/>
        </w:rPr>
        <w:t xml:space="preserve">meet with their guidance counselors to discuss the </w:t>
      </w:r>
      <w:r w:rsidR="00967C62">
        <w:rPr>
          <w:rFonts w:cstheme="minorHAnsi"/>
        </w:rPr>
        <w:t xml:space="preserve">educational </w:t>
      </w:r>
      <w:r w:rsidR="0014413B">
        <w:rPr>
          <w:rFonts w:cstheme="minorHAnsi"/>
        </w:rPr>
        <w:t>implications of the results</w:t>
      </w:r>
      <w:r w:rsidR="00776BEA">
        <w:rPr>
          <w:rFonts w:cstheme="minorHAnsi"/>
        </w:rPr>
        <w:t>.</w:t>
      </w:r>
      <w:r w:rsidR="0014413B">
        <w:rPr>
          <w:rFonts w:cstheme="minorHAnsi"/>
        </w:rPr>
        <w:t xml:space="preserve"> </w:t>
      </w:r>
      <w:r w:rsidR="00987EC1">
        <w:rPr>
          <w:rFonts w:cstheme="minorHAnsi"/>
        </w:rPr>
        <w:t>In subsequent sessions, g</w:t>
      </w:r>
      <w:r w:rsidR="00776BEA">
        <w:rPr>
          <w:rFonts w:cstheme="minorHAnsi"/>
        </w:rPr>
        <w:t>uidance</w:t>
      </w:r>
      <w:r w:rsidR="0014413B">
        <w:rPr>
          <w:rFonts w:cstheme="minorHAnsi"/>
        </w:rPr>
        <w:t xml:space="preserve"> counselors help students select courses that match their career interests. </w:t>
      </w:r>
      <w:r w:rsidR="009B27DA" w:rsidRPr="009B27DA">
        <w:rPr>
          <w:rFonts w:cstheme="minorHAnsi"/>
        </w:rPr>
        <w:t xml:space="preserve"> </w:t>
      </w:r>
    </w:p>
    <w:p w14:paraId="31F4BBEA" w14:textId="009407D2" w:rsidR="009B27DA" w:rsidRPr="009B27DA" w:rsidRDefault="00776BEA" w:rsidP="00950890">
      <w:pPr>
        <w:pStyle w:val="ListParagraph"/>
        <w:numPr>
          <w:ilvl w:val="0"/>
          <w:numId w:val="35"/>
        </w:numPr>
        <w:tabs>
          <w:tab w:val="left" w:pos="1350"/>
        </w:tabs>
        <w:ind w:left="1080"/>
        <w:contextualSpacing w:val="0"/>
        <w:rPr>
          <w:rFonts w:cstheme="minorHAnsi"/>
        </w:rPr>
      </w:pPr>
      <w:r>
        <w:rPr>
          <w:rFonts w:cstheme="minorHAnsi"/>
        </w:rPr>
        <w:t>The</w:t>
      </w:r>
      <w:r w:rsidR="0014413B">
        <w:rPr>
          <w:rFonts w:cstheme="minorHAnsi"/>
        </w:rPr>
        <w:t xml:space="preserve"> </w:t>
      </w:r>
      <w:r w:rsidR="00987EC1">
        <w:rPr>
          <w:rFonts w:cstheme="minorHAnsi"/>
        </w:rPr>
        <w:t>district</w:t>
      </w:r>
      <w:r w:rsidR="0014413B">
        <w:rPr>
          <w:rFonts w:cstheme="minorHAnsi"/>
        </w:rPr>
        <w:t xml:space="preserve"> sponsors a career day </w:t>
      </w:r>
      <w:r w:rsidR="00DE7BF0">
        <w:rPr>
          <w:rFonts w:cstheme="minorHAnsi"/>
        </w:rPr>
        <w:t xml:space="preserve">at the high school </w:t>
      </w:r>
      <w:r w:rsidR="0014413B">
        <w:rPr>
          <w:rFonts w:cstheme="minorHAnsi"/>
        </w:rPr>
        <w:t xml:space="preserve">that includes a panel of </w:t>
      </w:r>
      <w:r w:rsidR="009B27DA" w:rsidRPr="009B27DA">
        <w:rPr>
          <w:rFonts w:cstheme="minorHAnsi"/>
        </w:rPr>
        <w:t xml:space="preserve">guest speakers </w:t>
      </w:r>
      <w:r w:rsidR="0014413B">
        <w:rPr>
          <w:rFonts w:cstheme="minorHAnsi"/>
        </w:rPr>
        <w:t xml:space="preserve">representing a number of career fields. The panelists describe what they do and </w:t>
      </w:r>
      <w:r w:rsidR="009B27DA" w:rsidRPr="009B27DA">
        <w:rPr>
          <w:rFonts w:cstheme="minorHAnsi"/>
        </w:rPr>
        <w:t xml:space="preserve">discuss </w:t>
      </w:r>
      <w:r w:rsidR="00D63E45">
        <w:rPr>
          <w:rFonts w:cstheme="minorHAnsi"/>
        </w:rPr>
        <w:t xml:space="preserve">the educational requirements and </w:t>
      </w:r>
      <w:r>
        <w:rPr>
          <w:rFonts w:cstheme="minorHAnsi"/>
        </w:rPr>
        <w:t xml:space="preserve">career </w:t>
      </w:r>
      <w:r w:rsidR="00D63E45">
        <w:rPr>
          <w:rFonts w:cstheme="minorHAnsi"/>
        </w:rPr>
        <w:t xml:space="preserve">options </w:t>
      </w:r>
      <w:r w:rsidR="00987EC1">
        <w:rPr>
          <w:rFonts w:cstheme="minorHAnsi"/>
        </w:rPr>
        <w:t xml:space="preserve">for </w:t>
      </w:r>
      <w:r w:rsidR="00D63E45">
        <w:rPr>
          <w:rFonts w:cstheme="minorHAnsi"/>
        </w:rPr>
        <w:t>their field</w:t>
      </w:r>
      <w:r w:rsidR="009B27DA" w:rsidRPr="009B27DA">
        <w:rPr>
          <w:rFonts w:cstheme="minorHAnsi"/>
        </w:rPr>
        <w:t>s</w:t>
      </w:r>
      <w:r w:rsidR="0014413B">
        <w:rPr>
          <w:rFonts w:cstheme="minorHAnsi"/>
        </w:rPr>
        <w:t>.</w:t>
      </w:r>
    </w:p>
    <w:p w14:paraId="05927F7B" w14:textId="35318B8B" w:rsidR="00D63E45" w:rsidRDefault="006F7CBF" w:rsidP="00950890">
      <w:pPr>
        <w:pStyle w:val="ListParagraph"/>
        <w:numPr>
          <w:ilvl w:val="0"/>
          <w:numId w:val="35"/>
        </w:numPr>
        <w:tabs>
          <w:tab w:val="left" w:pos="1350"/>
        </w:tabs>
        <w:ind w:left="1080"/>
        <w:contextualSpacing w:val="0"/>
        <w:rPr>
          <w:rFonts w:cstheme="minorHAnsi"/>
        </w:rPr>
      </w:pPr>
      <w:r>
        <w:rPr>
          <w:rFonts w:cstheme="minorHAnsi"/>
        </w:rPr>
        <w:t>Guidance counselors help g</w:t>
      </w:r>
      <w:r w:rsidR="009B27DA" w:rsidRPr="009B27DA">
        <w:rPr>
          <w:rFonts w:cstheme="minorHAnsi"/>
        </w:rPr>
        <w:t xml:space="preserve">rade 10 students </w:t>
      </w:r>
      <w:r>
        <w:rPr>
          <w:rFonts w:cstheme="minorHAnsi"/>
        </w:rPr>
        <w:t xml:space="preserve">use the College Board website to research colleges. </w:t>
      </w:r>
      <w:r w:rsidR="0056015E">
        <w:rPr>
          <w:rFonts w:cstheme="minorHAnsi"/>
        </w:rPr>
        <w:t xml:space="preserve">The district plans to move the administration of </w:t>
      </w:r>
      <w:r w:rsidR="009B27DA" w:rsidRPr="009B27DA">
        <w:rPr>
          <w:rFonts w:cstheme="minorHAnsi"/>
        </w:rPr>
        <w:t>the PSAT</w:t>
      </w:r>
      <w:r w:rsidR="00776BEA">
        <w:rPr>
          <w:rFonts w:cstheme="minorHAnsi"/>
        </w:rPr>
        <w:t xml:space="preserve"> </w:t>
      </w:r>
      <w:r w:rsidR="009B27DA" w:rsidRPr="009B27DA">
        <w:rPr>
          <w:rFonts w:cstheme="minorHAnsi"/>
        </w:rPr>
        <w:t xml:space="preserve">to grade 9 </w:t>
      </w:r>
      <w:r>
        <w:rPr>
          <w:rFonts w:cstheme="minorHAnsi"/>
        </w:rPr>
        <w:t xml:space="preserve">to identify </w:t>
      </w:r>
      <w:r w:rsidR="0056015E">
        <w:rPr>
          <w:rFonts w:cstheme="minorHAnsi"/>
        </w:rPr>
        <w:t xml:space="preserve">and provide earlier support for struggling </w:t>
      </w:r>
      <w:r>
        <w:rPr>
          <w:rFonts w:cstheme="minorHAnsi"/>
        </w:rPr>
        <w:t>students</w:t>
      </w:r>
      <w:r w:rsidR="009B27DA" w:rsidRPr="009B27DA">
        <w:rPr>
          <w:rFonts w:cstheme="minorHAnsi"/>
        </w:rPr>
        <w:t xml:space="preserve">. </w:t>
      </w:r>
    </w:p>
    <w:p w14:paraId="4194DC7F" w14:textId="48C31A3A" w:rsidR="006906A2" w:rsidRDefault="00B03593" w:rsidP="005B0F58">
      <w:pPr>
        <w:pStyle w:val="ListParagraph"/>
        <w:numPr>
          <w:ilvl w:val="0"/>
          <w:numId w:val="35"/>
        </w:numPr>
        <w:tabs>
          <w:tab w:val="left" w:pos="1440"/>
          <w:tab w:val="left" w:pos="1800"/>
          <w:tab w:val="left" w:pos="2160"/>
          <w:tab w:val="left" w:pos="2520"/>
          <w:tab w:val="left" w:pos="2880"/>
        </w:tabs>
        <w:ind w:left="1080"/>
        <w:contextualSpacing w:val="0"/>
        <w:rPr>
          <w:rFonts w:cstheme="minorHAnsi"/>
        </w:rPr>
      </w:pPr>
      <w:r>
        <w:rPr>
          <w:rFonts w:cstheme="minorHAnsi"/>
        </w:rPr>
        <w:t xml:space="preserve">The </w:t>
      </w:r>
      <w:r w:rsidR="00D63E45">
        <w:rPr>
          <w:rFonts w:cstheme="minorHAnsi"/>
        </w:rPr>
        <w:t xml:space="preserve">high </w:t>
      </w:r>
      <w:r>
        <w:rPr>
          <w:rFonts w:cstheme="minorHAnsi"/>
        </w:rPr>
        <w:t xml:space="preserve">school conducts an annual college fair for </w:t>
      </w:r>
      <w:r w:rsidR="006906A2">
        <w:rPr>
          <w:rFonts w:cstheme="minorHAnsi"/>
        </w:rPr>
        <w:t xml:space="preserve">students in </w:t>
      </w:r>
      <w:r>
        <w:rPr>
          <w:rFonts w:cstheme="minorHAnsi"/>
        </w:rPr>
        <w:t>g</w:t>
      </w:r>
      <w:r w:rsidR="006F7CBF">
        <w:rPr>
          <w:rFonts w:cstheme="minorHAnsi"/>
        </w:rPr>
        <w:t>rades 11 and 12</w:t>
      </w:r>
      <w:r w:rsidR="00987EC1">
        <w:rPr>
          <w:rFonts w:cstheme="minorHAnsi"/>
        </w:rPr>
        <w:t>. In addition,</w:t>
      </w:r>
      <w:r>
        <w:rPr>
          <w:rFonts w:cstheme="minorHAnsi"/>
        </w:rPr>
        <w:t xml:space="preserve"> </w:t>
      </w:r>
      <w:r w:rsidR="00987EC1">
        <w:rPr>
          <w:rFonts w:cstheme="minorHAnsi"/>
        </w:rPr>
        <w:t xml:space="preserve">the </w:t>
      </w:r>
      <w:r w:rsidR="006F7CBF">
        <w:rPr>
          <w:rFonts w:cstheme="minorHAnsi"/>
        </w:rPr>
        <w:t>guidance department hosts college representatives who meet with interested students</w:t>
      </w:r>
      <w:r>
        <w:rPr>
          <w:rFonts w:cstheme="minorHAnsi"/>
        </w:rPr>
        <w:t xml:space="preserve">. </w:t>
      </w:r>
    </w:p>
    <w:p w14:paraId="5D3427B2" w14:textId="3D0DA0CA" w:rsidR="009B27DA" w:rsidRPr="006906A2" w:rsidRDefault="006906A2" w:rsidP="006906A2">
      <w:pPr>
        <w:tabs>
          <w:tab w:val="left" w:pos="1080"/>
          <w:tab w:val="left" w:pos="1440"/>
          <w:tab w:val="left" w:pos="1800"/>
          <w:tab w:val="left" w:pos="2160"/>
          <w:tab w:val="left" w:pos="2520"/>
          <w:tab w:val="left" w:pos="2880"/>
        </w:tabs>
        <w:ind w:left="1440" w:hanging="720"/>
        <w:rPr>
          <w:rFonts w:cstheme="minorHAnsi"/>
        </w:rPr>
      </w:pPr>
      <w:r>
        <w:rPr>
          <w:rFonts w:cstheme="minorHAnsi"/>
        </w:rPr>
        <w:tab/>
        <w:t>a.</w:t>
      </w:r>
      <w:r>
        <w:rPr>
          <w:rFonts w:cstheme="minorHAnsi"/>
        </w:rPr>
        <w:tab/>
      </w:r>
      <w:r w:rsidR="00B03593" w:rsidRPr="006906A2">
        <w:rPr>
          <w:rFonts w:cstheme="minorHAnsi"/>
        </w:rPr>
        <w:t>Guidance counselor</w:t>
      </w:r>
      <w:r w:rsidR="008C4E0B" w:rsidRPr="006906A2">
        <w:rPr>
          <w:rFonts w:cstheme="minorHAnsi"/>
        </w:rPr>
        <w:t>s</w:t>
      </w:r>
      <w:r w:rsidR="00B03593" w:rsidRPr="006906A2">
        <w:rPr>
          <w:rFonts w:cstheme="minorHAnsi"/>
        </w:rPr>
        <w:t xml:space="preserve"> also</w:t>
      </w:r>
      <w:r w:rsidR="006F7CBF" w:rsidRPr="006906A2">
        <w:rPr>
          <w:rFonts w:cstheme="minorHAnsi"/>
        </w:rPr>
        <w:t xml:space="preserve"> arrange college visits</w:t>
      </w:r>
      <w:r w:rsidR="00347591" w:rsidRPr="006906A2">
        <w:rPr>
          <w:rFonts w:cstheme="minorHAnsi"/>
        </w:rPr>
        <w:t xml:space="preserve"> for individual students and groups of students</w:t>
      </w:r>
      <w:r w:rsidR="008202D4" w:rsidRPr="006906A2">
        <w:rPr>
          <w:rFonts w:cstheme="minorHAnsi"/>
        </w:rPr>
        <w:t xml:space="preserve"> and</w:t>
      </w:r>
      <w:r w:rsidR="009B27DA" w:rsidRPr="006906A2">
        <w:rPr>
          <w:rFonts w:cstheme="minorHAnsi"/>
        </w:rPr>
        <w:t xml:space="preserve"> meet individually with all </w:t>
      </w:r>
      <w:r w:rsidR="007D6D29" w:rsidRPr="006906A2">
        <w:rPr>
          <w:rFonts w:cstheme="minorHAnsi"/>
        </w:rPr>
        <w:t xml:space="preserve">grade </w:t>
      </w:r>
      <w:r w:rsidR="009B27DA" w:rsidRPr="006906A2">
        <w:rPr>
          <w:rFonts w:cstheme="minorHAnsi"/>
        </w:rPr>
        <w:t xml:space="preserve">12 students to ensure </w:t>
      </w:r>
      <w:r w:rsidR="006F7CBF" w:rsidRPr="006906A2">
        <w:rPr>
          <w:rFonts w:cstheme="minorHAnsi"/>
        </w:rPr>
        <w:t xml:space="preserve">that their </w:t>
      </w:r>
      <w:r w:rsidR="009B27DA" w:rsidRPr="006906A2">
        <w:rPr>
          <w:rFonts w:cstheme="minorHAnsi"/>
        </w:rPr>
        <w:t xml:space="preserve">college and career </w:t>
      </w:r>
      <w:r w:rsidR="006F7CBF" w:rsidRPr="006906A2">
        <w:rPr>
          <w:rFonts w:cstheme="minorHAnsi"/>
        </w:rPr>
        <w:t>planning is</w:t>
      </w:r>
      <w:r w:rsidR="00D63E45" w:rsidRPr="006906A2">
        <w:rPr>
          <w:rFonts w:cstheme="minorHAnsi"/>
        </w:rPr>
        <w:t xml:space="preserve"> </w:t>
      </w:r>
      <w:r w:rsidR="009B27DA" w:rsidRPr="006906A2">
        <w:rPr>
          <w:rFonts w:cstheme="minorHAnsi"/>
        </w:rPr>
        <w:t>underway.</w:t>
      </w:r>
    </w:p>
    <w:p w14:paraId="790979EB" w14:textId="531D4FD5" w:rsidR="005B0F58" w:rsidRDefault="008C4E0B" w:rsidP="00950890">
      <w:pPr>
        <w:pStyle w:val="ListParagraph"/>
        <w:numPr>
          <w:ilvl w:val="0"/>
          <w:numId w:val="35"/>
        </w:numPr>
        <w:tabs>
          <w:tab w:val="left" w:pos="1350"/>
        </w:tabs>
        <w:ind w:left="1080"/>
        <w:contextualSpacing w:val="0"/>
        <w:rPr>
          <w:rFonts w:cstheme="minorHAnsi"/>
        </w:rPr>
      </w:pPr>
      <w:r>
        <w:rPr>
          <w:rFonts w:cstheme="minorHAnsi"/>
        </w:rPr>
        <w:t>Guidance c</w:t>
      </w:r>
      <w:r w:rsidR="009B27DA" w:rsidRPr="009B27DA">
        <w:rPr>
          <w:rFonts w:cstheme="minorHAnsi"/>
        </w:rPr>
        <w:t xml:space="preserve">ounselors </w:t>
      </w:r>
      <w:r w:rsidR="008202D4">
        <w:rPr>
          <w:rFonts w:cstheme="minorHAnsi"/>
        </w:rPr>
        <w:t>introduce students to the</w:t>
      </w:r>
      <w:r w:rsidR="00D63E45">
        <w:rPr>
          <w:rFonts w:cstheme="minorHAnsi"/>
        </w:rPr>
        <w:t xml:space="preserve"> hands-on</w:t>
      </w:r>
      <w:r>
        <w:rPr>
          <w:rFonts w:cstheme="minorHAnsi"/>
        </w:rPr>
        <w:t xml:space="preserve"> </w:t>
      </w:r>
      <w:r w:rsidR="009B27DA" w:rsidRPr="009B27DA">
        <w:rPr>
          <w:rFonts w:cstheme="minorHAnsi"/>
        </w:rPr>
        <w:t>career</w:t>
      </w:r>
      <w:r w:rsidR="008202D4">
        <w:rPr>
          <w:rFonts w:cstheme="minorHAnsi"/>
        </w:rPr>
        <w:t xml:space="preserve"> and</w:t>
      </w:r>
      <w:r w:rsidR="009B27DA" w:rsidRPr="009B27DA">
        <w:rPr>
          <w:rFonts w:cstheme="minorHAnsi"/>
        </w:rPr>
        <w:t xml:space="preserve"> technical education options </w:t>
      </w:r>
      <w:r w:rsidR="00B24A65">
        <w:rPr>
          <w:rFonts w:cstheme="minorHAnsi"/>
        </w:rPr>
        <w:t xml:space="preserve">available </w:t>
      </w:r>
      <w:r w:rsidR="009B27DA" w:rsidRPr="009B27DA">
        <w:rPr>
          <w:rFonts w:cstheme="minorHAnsi"/>
        </w:rPr>
        <w:t>at the Lower Pioneer Valley Career and Technical Educational Center (CTEC)</w:t>
      </w:r>
      <w:r w:rsidR="00D63E45">
        <w:rPr>
          <w:rFonts w:cstheme="minorHAnsi"/>
        </w:rPr>
        <w:t>.</w:t>
      </w:r>
      <w:r w:rsidR="009B27DA" w:rsidRPr="009B27DA">
        <w:rPr>
          <w:rFonts w:cstheme="minorHAnsi"/>
        </w:rPr>
        <w:t xml:space="preserve"> </w:t>
      </w:r>
    </w:p>
    <w:p w14:paraId="77920BEE" w14:textId="411C7270" w:rsidR="005B0F58" w:rsidRDefault="005B0F58" w:rsidP="005B0F58">
      <w:pPr>
        <w:tabs>
          <w:tab w:val="left" w:pos="1080"/>
          <w:tab w:val="left" w:pos="1440"/>
        </w:tabs>
        <w:ind w:left="720"/>
        <w:rPr>
          <w:rFonts w:cstheme="minorHAnsi"/>
        </w:rPr>
      </w:pPr>
      <w:r>
        <w:rPr>
          <w:rFonts w:cstheme="minorHAnsi"/>
        </w:rPr>
        <w:lastRenderedPageBreak/>
        <w:tab/>
        <w:t>a.</w:t>
      </w:r>
      <w:r>
        <w:rPr>
          <w:rFonts w:cstheme="minorHAnsi"/>
        </w:rPr>
        <w:tab/>
      </w:r>
      <w:r w:rsidR="006F7CBF" w:rsidRPr="005B0F58">
        <w:rPr>
          <w:rFonts w:cstheme="minorHAnsi"/>
        </w:rPr>
        <w:t>Grade 8 s</w:t>
      </w:r>
      <w:r w:rsidR="009B27DA" w:rsidRPr="005B0F58">
        <w:rPr>
          <w:rFonts w:cstheme="minorHAnsi"/>
        </w:rPr>
        <w:t xml:space="preserve">tudents </w:t>
      </w:r>
      <w:r w:rsidR="006F7CBF" w:rsidRPr="005B0F58">
        <w:rPr>
          <w:rFonts w:cstheme="minorHAnsi"/>
        </w:rPr>
        <w:t xml:space="preserve">attend an </w:t>
      </w:r>
      <w:r w:rsidR="00C96651" w:rsidRPr="005B0F58">
        <w:rPr>
          <w:rFonts w:cstheme="minorHAnsi"/>
        </w:rPr>
        <w:t>orientation program</w:t>
      </w:r>
      <w:r w:rsidR="009B27DA" w:rsidRPr="005B0F58">
        <w:rPr>
          <w:rFonts w:cstheme="minorHAnsi"/>
        </w:rPr>
        <w:t xml:space="preserve"> </w:t>
      </w:r>
      <w:r w:rsidR="006F7CBF" w:rsidRPr="005B0F58">
        <w:rPr>
          <w:rFonts w:cstheme="minorHAnsi"/>
        </w:rPr>
        <w:t>and</w:t>
      </w:r>
      <w:r w:rsidR="009B27DA" w:rsidRPr="005B0F58">
        <w:rPr>
          <w:rFonts w:cstheme="minorHAnsi"/>
        </w:rPr>
        <w:t xml:space="preserve"> tour the </w:t>
      </w:r>
      <w:r w:rsidR="008202D4" w:rsidRPr="005B0F58">
        <w:rPr>
          <w:rFonts w:cstheme="minorHAnsi"/>
        </w:rPr>
        <w:t>facility</w:t>
      </w:r>
      <w:r w:rsidR="009B27DA" w:rsidRPr="005B0F58">
        <w:rPr>
          <w:rFonts w:cstheme="minorHAnsi"/>
        </w:rPr>
        <w:t xml:space="preserve">. </w:t>
      </w:r>
    </w:p>
    <w:p w14:paraId="1EAA4D33" w14:textId="46B0359E" w:rsidR="009B27DA" w:rsidRPr="005B0F58" w:rsidRDefault="005B0F58" w:rsidP="005B0F58">
      <w:pPr>
        <w:tabs>
          <w:tab w:val="left" w:pos="1080"/>
          <w:tab w:val="left" w:pos="1440"/>
        </w:tabs>
        <w:ind w:left="1440" w:hanging="720"/>
        <w:rPr>
          <w:rFonts w:cstheme="minorHAnsi"/>
        </w:rPr>
      </w:pPr>
      <w:r>
        <w:rPr>
          <w:rFonts w:cstheme="minorHAnsi"/>
        </w:rPr>
        <w:tab/>
        <w:t>b.</w:t>
      </w:r>
      <w:r>
        <w:rPr>
          <w:rFonts w:cstheme="minorHAnsi"/>
        </w:rPr>
        <w:tab/>
      </w:r>
      <w:r w:rsidR="00B24A65" w:rsidRPr="005B0F58">
        <w:rPr>
          <w:rFonts w:cstheme="minorHAnsi"/>
        </w:rPr>
        <w:t xml:space="preserve">Administrators told the review team that </w:t>
      </w:r>
      <w:r w:rsidR="005063B0" w:rsidRPr="005B0F58">
        <w:rPr>
          <w:rFonts w:cstheme="minorHAnsi"/>
        </w:rPr>
        <w:t xml:space="preserve">in conjunction with the CTEC </w:t>
      </w:r>
      <w:r w:rsidR="00B24A65" w:rsidRPr="005B0F58">
        <w:rPr>
          <w:rFonts w:cstheme="minorHAnsi"/>
        </w:rPr>
        <w:t>t</w:t>
      </w:r>
      <w:r w:rsidR="009B27DA" w:rsidRPr="005B0F58">
        <w:rPr>
          <w:rFonts w:cstheme="minorHAnsi"/>
        </w:rPr>
        <w:t xml:space="preserve">he district </w:t>
      </w:r>
      <w:r w:rsidR="008202D4" w:rsidRPr="005B0F58">
        <w:rPr>
          <w:rFonts w:cstheme="minorHAnsi"/>
        </w:rPr>
        <w:t xml:space="preserve">also </w:t>
      </w:r>
      <w:r w:rsidR="00B24A65" w:rsidRPr="005B0F58">
        <w:rPr>
          <w:rFonts w:cstheme="minorHAnsi"/>
        </w:rPr>
        <w:t>offers</w:t>
      </w:r>
      <w:r w:rsidR="009B27DA" w:rsidRPr="005B0F58">
        <w:rPr>
          <w:rFonts w:cstheme="minorHAnsi"/>
        </w:rPr>
        <w:t xml:space="preserve"> a </w:t>
      </w:r>
      <w:r w:rsidR="005063B0" w:rsidRPr="005B0F58">
        <w:rPr>
          <w:rFonts w:cstheme="minorHAnsi"/>
        </w:rPr>
        <w:t>life</w:t>
      </w:r>
      <w:r w:rsidR="005063B0">
        <w:rPr>
          <w:rFonts w:cstheme="minorHAnsi"/>
        </w:rPr>
        <w:t>-</w:t>
      </w:r>
      <w:r w:rsidR="009B27DA" w:rsidRPr="005B0F58">
        <w:rPr>
          <w:rFonts w:cstheme="minorHAnsi"/>
        </w:rPr>
        <w:t>skills program</w:t>
      </w:r>
      <w:r w:rsidR="008202D4" w:rsidRPr="005B0F58">
        <w:rPr>
          <w:rFonts w:cstheme="minorHAnsi"/>
        </w:rPr>
        <w:t xml:space="preserve"> for </w:t>
      </w:r>
      <w:r w:rsidR="005063B0" w:rsidRPr="005B0F58">
        <w:rPr>
          <w:rFonts w:cstheme="minorHAnsi"/>
        </w:rPr>
        <w:t>18</w:t>
      </w:r>
      <w:r w:rsidR="005063B0">
        <w:rPr>
          <w:rFonts w:cstheme="minorHAnsi"/>
        </w:rPr>
        <w:t>-</w:t>
      </w:r>
      <w:r w:rsidR="005063B0" w:rsidRPr="005B0F58">
        <w:rPr>
          <w:rFonts w:cstheme="minorHAnsi"/>
        </w:rPr>
        <w:t>to</w:t>
      </w:r>
      <w:r w:rsidR="005063B0">
        <w:rPr>
          <w:rFonts w:cstheme="minorHAnsi"/>
        </w:rPr>
        <w:t>-</w:t>
      </w:r>
      <w:r w:rsidR="005063B0" w:rsidRPr="005B0F58">
        <w:rPr>
          <w:rFonts w:cstheme="minorHAnsi"/>
        </w:rPr>
        <w:t>22</w:t>
      </w:r>
      <w:r w:rsidR="005063B0">
        <w:rPr>
          <w:rFonts w:cstheme="minorHAnsi"/>
        </w:rPr>
        <w:t>-</w:t>
      </w:r>
      <w:r w:rsidR="005063B0" w:rsidRPr="005B0F58">
        <w:rPr>
          <w:rFonts w:cstheme="minorHAnsi"/>
        </w:rPr>
        <w:t>year</w:t>
      </w:r>
      <w:r w:rsidR="005063B0">
        <w:rPr>
          <w:rFonts w:cstheme="minorHAnsi"/>
        </w:rPr>
        <w:t>-</w:t>
      </w:r>
      <w:r w:rsidR="008202D4" w:rsidRPr="005B0F58">
        <w:rPr>
          <w:rFonts w:cstheme="minorHAnsi"/>
        </w:rPr>
        <w:t>old students with disabilities. Th</w:t>
      </w:r>
      <w:r w:rsidR="00C96651" w:rsidRPr="005B0F58">
        <w:rPr>
          <w:rFonts w:cstheme="minorHAnsi"/>
        </w:rPr>
        <w:t>is</w:t>
      </w:r>
      <w:r w:rsidR="008202D4" w:rsidRPr="005B0F58">
        <w:rPr>
          <w:rFonts w:cstheme="minorHAnsi"/>
        </w:rPr>
        <w:t xml:space="preserve"> program</w:t>
      </w:r>
      <w:r w:rsidR="009B27DA" w:rsidRPr="005B0F58">
        <w:rPr>
          <w:rFonts w:cstheme="minorHAnsi"/>
        </w:rPr>
        <w:t xml:space="preserve"> is work</w:t>
      </w:r>
      <w:r w:rsidR="005063B0">
        <w:rPr>
          <w:rFonts w:cstheme="minorHAnsi"/>
        </w:rPr>
        <w:t xml:space="preserve"> </w:t>
      </w:r>
      <w:r w:rsidR="009B27DA" w:rsidRPr="005B0F58">
        <w:rPr>
          <w:rFonts w:cstheme="minorHAnsi"/>
        </w:rPr>
        <w:t xml:space="preserve">based </w:t>
      </w:r>
      <w:r w:rsidR="008202D4" w:rsidRPr="005B0F58">
        <w:rPr>
          <w:rFonts w:cstheme="minorHAnsi"/>
        </w:rPr>
        <w:t xml:space="preserve">and </w:t>
      </w:r>
      <w:r w:rsidR="00DB2F24" w:rsidRPr="005B0F58">
        <w:rPr>
          <w:rFonts w:cstheme="minorHAnsi"/>
        </w:rPr>
        <w:t xml:space="preserve">a job facilitator </w:t>
      </w:r>
      <w:r w:rsidR="00DB2F24">
        <w:rPr>
          <w:rFonts w:cstheme="minorHAnsi"/>
        </w:rPr>
        <w:t xml:space="preserve">supports </w:t>
      </w:r>
      <w:r w:rsidR="00C96651" w:rsidRPr="005B0F58">
        <w:rPr>
          <w:rFonts w:cstheme="minorHAnsi"/>
        </w:rPr>
        <w:t xml:space="preserve">every </w:t>
      </w:r>
      <w:r w:rsidR="008202D4" w:rsidRPr="005B0F58">
        <w:rPr>
          <w:rFonts w:cstheme="minorHAnsi"/>
        </w:rPr>
        <w:t>student</w:t>
      </w:r>
      <w:r w:rsidR="00B24A65" w:rsidRPr="005B0F58">
        <w:rPr>
          <w:rFonts w:cstheme="minorHAnsi"/>
        </w:rPr>
        <w:t>.</w:t>
      </w:r>
    </w:p>
    <w:p w14:paraId="3C3AD50E" w14:textId="50C92CE7" w:rsidR="009B27DA" w:rsidRDefault="009B27DA" w:rsidP="009B6B25">
      <w:pPr>
        <w:pStyle w:val="ListParagraph"/>
        <w:numPr>
          <w:ilvl w:val="0"/>
          <w:numId w:val="35"/>
        </w:numPr>
        <w:tabs>
          <w:tab w:val="left" w:pos="1350"/>
        </w:tabs>
        <w:ind w:left="1080"/>
        <w:contextualSpacing w:val="0"/>
        <w:rPr>
          <w:rFonts w:cstheme="minorHAnsi"/>
        </w:rPr>
      </w:pPr>
      <w:r w:rsidRPr="009B27DA">
        <w:rPr>
          <w:rFonts w:cstheme="minorHAnsi"/>
        </w:rPr>
        <w:t xml:space="preserve">The district’s career development plan </w:t>
      </w:r>
      <w:r w:rsidR="00B24A65">
        <w:rPr>
          <w:rFonts w:cstheme="minorHAnsi"/>
        </w:rPr>
        <w:t xml:space="preserve">states that </w:t>
      </w:r>
      <w:r w:rsidRPr="009B27DA">
        <w:rPr>
          <w:rFonts w:cstheme="minorHAnsi"/>
        </w:rPr>
        <w:t xml:space="preserve">the Armed Services Vocational Aptitude Battery (ASVAB) </w:t>
      </w:r>
      <w:r w:rsidR="00B24A65">
        <w:rPr>
          <w:rFonts w:cstheme="minorHAnsi"/>
        </w:rPr>
        <w:t xml:space="preserve">is administered annually </w:t>
      </w:r>
      <w:r w:rsidRPr="009B27DA">
        <w:rPr>
          <w:rFonts w:cstheme="minorHAnsi"/>
        </w:rPr>
        <w:t xml:space="preserve">to </w:t>
      </w:r>
      <w:r w:rsidR="00B24A65">
        <w:rPr>
          <w:rFonts w:cstheme="minorHAnsi"/>
        </w:rPr>
        <w:t xml:space="preserve">all </w:t>
      </w:r>
      <w:r w:rsidR="005063B0">
        <w:rPr>
          <w:rFonts w:cstheme="minorHAnsi"/>
        </w:rPr>
        <w:t xml:space="preserve">students in </w:t>
      </w:r>
      <w:r w:rsidR="00166D8C">
        <w:rPr>
          <w:rFonts w:cstheme="minorHAnsi"/>
        </w:rPr>
        <w:t>grade</w:t>
      </w:r>
      <w:r w:rsidR="00967C62">
        <w:rPr>
          <w:rFonts w:cstheme="minorHAnsi"/>
        </w:rPr>
        <w:t>s</w:t>
      </w:r>
      <w:r w:rsidR="00166D8C">
        <w:rPr>
          <w:rFonts w:cstheme="minorHAnsi"/>
        </w:rPr>
        <w:t xml:space="preserve"> </w:t>
      </w:r>
      <w:r w:rsidRPr="009B27DA">
        <w:rPr>
          <w:rFonts w:cstheme="minorHAnsi"/>
        </w:rPr>
        <w:t>11 and 1</w:t>
      </w:r>
      <w:r w:rsidR="00166D8C">
        <w:rPr>
          <w:rFonts w:cstheme="minorHAnsi"/>
        </w:rPr>
        <w:t>2</w:t>
      </w:r>
      <w:r w:rsidRPr="009B27DA">
        <w:rPr>
          <w:rFonts w:cstheme="minorHAnsi"/>
        </w:rPr>
        <w:t>.</w:t>
      </w:r>
    </w:p>
    <w:p w14:paraId="4CC2D3D8" w14:textId="573E6121" w:rsidR="009B27DA" w:rsidRDefault="00B24A65" w:rsidP="009B6B25">
      <w:pPr>
        <w:pStyle w:val="ListParagraph"/>
        <w:numPr>
          <w:ilvl w:val="0"/>
          <w:numId w:val="35"/>
        </w:numPr>
        <w:tabs>
          <w:tab w:val="left" w:pos="1350"/>
        </w:tabs>
        <w:ind w:left="1080"/>
        <w:contextualSpacing w:val="0"/>
        <w:rPr>
          <w:rFonts w:cstheme="minorHAnsi"/>
        </w:rPr>
      </w:pPr>
      <w:r>
        <w:rPr>
          <w:rFonts w:cstheme="minorHAnsi"/>
        </w:rPr>
        <w:t>Administrators said that</w:t>
      </w:r>
      <w:r w:rsidR="009B27DA" w:rsidRPr="009B27DA">
        <w:rPr>
          <w:rFonts w:cstheme="minorHAnsi"/>
        </w:rPr>
        <w:t xml:space="preserve"> some </w:t>
      </w:r>
      <w:r w:rsidR="00247422">
        <w:rPr>
          <w:rFonts w:cstheme="minorHAnsi"/>
        </w:rPr>
        <w:t xml:space="preserve">students in </w:t>
      </w:r>
      <w:r>
        <w:rPr>
          <w:rFonts w:cstheme="minorHAnsi"/>
        </w:rPr>
        <w:t xml:space="preserve">grade </w:t>
      </w:r>
      <w:r w:rsidR="009B27DA" w:rsidRPr="009B27DA">
        <w:rPr>
          <w:rFonts w:cstheme="minorHAnsi"/>
        </w:rPr>
        <w:t xml:space="preserve">8 are chosen to go to local college campuses </w:t>
      </w:r>
      <w:r>
        <w:rPr>
          <w:rFonts w:cstheme="minorHAnsi"/>
        </w:rPr>
        <w:t>for a</w:t>
      </w:r>
      <w:r w:rsidR="009B27DA" w:rsidRPr="009B27DA">
        <w:rPr>
          <w:rFonts w:cstheme="minorHAnsi"/>
        </w:rPr>
        <w:t xml:space="preserve"> college campus experience</w:t>
      </w:r>
      <w:r w:rsidR="008202D4">
        <w:rPr>
          <w:rFonts w:cstheme="minorHAnsi"/>
        </w:rPr>
        <w:t>. They added that they envision</w:t>
      </w:r>
      <w:r w:rsidR="009B27DA" w:rsidRPr="009B27DA">
        <w:rPr>
          <w:rFonts w:cstheme="minorHAnsi"/>
        </w:rPr>
        <w:t xml:space="preserve"> </w:t>
      </w:r>
      <w:r w:rsidR="00967C62">
        <w:rPr>
          <w:rFonts w:cstheme="minorHAnsi"/>
        </w:rPr>
        <w:t>offer</w:t>
      </w:r>
      <w:r w:rsidR="008202D4">
        <w:rPr>
          <w:rFonts w:cstheme="minorHAnsi"/>
        </w:rPr>
        <w:t>ing</w:t>
      </w:r>
      <w:r w:rsidR="00967C62">
        <w:rPr>
          <w:rFonts w:cstheme="minorHAnsi"/>
        </w:rPr>
        <w:t xml:space="preserve"> </w:t>
      </w:r>
      <w:r w:rsidR="008202D4">
        <w:rPr>
          <w:rFonts w:cstheme="minorHAnsi"/>
        </w:rPr>
        <w:t xml:space="preserve">this opportunity to </w:t>
      </w:r>
      <w:r w:rsidR="00967C62">
        <w:rPr>
          <w:rFonts w:cstheme="minorHAnsi"/>
        </w:rPr>
        <w:t>all</w:t>
      </w:r>
      <w:r w:rsidR="009B27DA" w:rsidRPr="009B27DA">
        <w:rPr>
          <w:rFonts w:cstheme="minorHAnsi"/>
        </w:rPr>
        <w:t xml:space="preserve"> </w:t>
      </w:r>
      <w:r w:rsidR="009F0617">
        <w:rPr>
          <w:rFonts w:cstheme="minorHAnsi"/>
        </w:rPr>
        <w:t xml:space="preserve">students in </w:t>
      </w:r>
      <w:r>
        <w:rPr>
          <w:rFonts w:cstheme="minorHAnsi"/>
        </w:rPr>
        <w:t xml:space="preserve">grade </w:t>
      </w:r>
      <w:r w:rsidR="009B27DA" w:rsidRPr="009B27DA">
        <w:rPr>
          <w:rFonts w:cstheme="minorHAnsi"/>
        </w:rPr>
        <w:t>8.</w:t>
      </w:r>
    </w:p>
    <w:p w14:paraId="3BE4A538" w14:textId="4E1EBD94" w:rsidR="009B27DA" w:rsidRPr="009B27DA" w:rsidRDefault="00B24A65" w:rsidP="009B6B25">
      <w:pPr>
        <w:pStyle w:val="ListParagraph"/>
        <w:numPr>
          <w:ilvl w:val="0"/>
          <w:numId w:val="35"/>
        </w:numPr>
        <w:tabs>
          <w:tab w:val="left" w:pos="1350"/>
        </w:tabs>
        <w:ind w:left="1080"/>
        <w:contextualSpacing w:val="0"/>
        <w:rPr>
          <w:rFonts w:cstheme="minorHAnsi"/>
        </w:rPr>
      </w:pPr>
      <w:r>
        <w:rPr>
          <w:rFonts w:cstheme="minorHAnsi"/>
        </w:rPr>
        <w:t>Interviewees told the review team that</w:t>
      </w:r>
      <w:r w:rsidR="008202D4">
        <w:rPr>
          <w:rFonts w:cstheme="minorHAnsi"/>
        </w:rPr>
        <w:t xml:space="preserve"> the</w:t>
      </w:r>
      <w:r>
        <w:rPr>
          <w:rFonts w:cstheme="minorHAnsi"/>
        </w:rPr>
        <w:t xml:space="preserve"> </w:t>
      </w:r>
      <w:r w:rsidR="009B27DA" w:rsidRPr="009B27DA">
        <w:rPr>
          <w:rFonts w:cstheme="minorHAnsi"/>
        </w:rPr>
        <w:t>elementary</w:t>
      </w:r>
      <w:r w:rsidR="008202D4">
        <w:rPr>
          <w:rFonts w:cstheme="minorHAnsi"/>
        </w:rPr>
        <w:t xml:space="preserve"> career education program </w:t>
      </w:r>
      <w:r w:rsidR="00247422">
        <w:rPr>
          <w:rFonts w:cstheme="minorHAnsi"/>
        </w:rPr>
        <w:t xml:space="preserve">introduces students </w:t>
      </w:r>
      <w:r>
        <w:rPr>
          <w:rFonts w:cstheme="minorHAnsi"/>
        </w:rPr>
        <w:t xml:space="preserve">to the world of work </w:t>
      </w:r>
      <w:r w:rsidR="00C96651">
        <w:rPr>
          <w:rFonts w:cstheme="minorHAnsi"/>
        </w:rPr>
        <w:t xml:space="preserve">primarily </w:t>
      </w:r>
      <w:r>
        <w:rPr>
          <w:rFonts w:cstheme="minorHAnsi"/>
        </w:rPr>
        <w:t>through</w:t>
      </w:r>
      <w:r w:rsidR="009B27DA" w:rsidRPr="009B27DA">
        <w:rPr>
          <w:rFonts w:cstheme="minorHAnsi"/>
        </w:rPr>
        <w:t xml:space="preserve"> community connections and guest speakers. </w:t>
      </w:r>
    </w:p>
    <w:p w14:paraId="4DA33AA5" w14:textId="79F83C10" w:rsidR="009B27DA" w:rsidRPr="009B27DA" w:rsidRDefault="009B27DA" w:rsidP="001C32C2">
      <w:pPr>
        <w:rPr>
          <w:rFonts w:cstheme="minorHAnsi"/>
        </w:rPr>
      </w:pPr>
      <w:r w:rsidRPr="009B27DA">
        <w:rPr>
          <w:rFonts w:cstheme="minorHAnsi"/>
          <w:b/>
        </w:rPr>
        <w:t xml:space="preserve">Impact: </w:t>
      </w:r>
      <w:r w:rsidRPr="009B27DA">
        <w:rPr>
          <w:rFonts w:cstheme="minorHAnsi"/>
        </w:rPr>
        <w:t xml:space="preserve"> </w:t>
      </w:r>
      <w:r w:rsidR="0055125A">
        <w:rPr>
          <w:rFonts w:cstheme="minorHAnsi"/>
        </w:rPr>
        <w:t>Th</w:t>
      </w:r>
      <w:r w:rsidRPr="009B27DA">
        <w:rPr>
          <w:rFonts w:cstheme="minorHAnsi"/>
        </w:rPr>
        <w:t xml:space="preserve">e district </w:t>
      </w:r>
      <w:r w:rsidR="00967C62">
        <w:rPr>
          <w:rFonts w:cstheme="minorHAnsi"/>
        </w:rPr>
        <w:t>is helping</w:t>
      </w:r>
      <w:r w:rsidRPr="009B27DA">
        <w:rPr>
          <w:rFonts w:cstheme="minorHAnsi"/>
        </w:rPr>
        <w:t xml:space="preserve"> all students </w:t>
      </w:r>
      <w:r w:rsidR="00967C62">
        <w:rPr>
          <w:rFonts w:cstheme="minorHAnsi"/>
        </w:rPr>
        <w:t xml:space="preserve">to </w:t>
      </w:r>
      <w:r w:rsidRPr="009B27DA">
        <w:rPr>
          <w:rFonts w:cstheme="minorHAnsi"/>
        </w:rPr>
        <w:t>graduate ready</w:t>
      </w:r>
      <w:r w:rsidR="0055125A">
        <w:rPr>
          <w:rFonts w:cstheme="minorHAnsi"/>
        </w:rPr>
        <w:t xml:space="preserve"> </w:t>
      </w:r>
      <w:r w:rsidR="00AB0AB5">
        <w:rPr>
          <w:rFonts w:cstheme="minorHAnsi"/>
        </w:rPr>
        <w:t xml:space="preserve">for </w:t>
      </w:r>
      <w:r w:rsidR="00AB0AB5" w:rsidRPr="009B27DA">
        <w:rPr>
          <w:rFonts w:cstheme="minorHAnsi"/>
        </w:rPr>
        <w:t>college</w:t>
      </w:r>
      <w:r w:rsidR="00AB0AB5">
        <w:rPr>
          <w:rFonts w:cstheme="minorHAnsi"/>
        </w:rPr>
        <w:t>,</w:t>
      </w:r>
      <w:r w:rsidR="00AB0AB5" w:rsidRPr="009B27DA">
        <w:rPr>
          <w:rFonts w:cstheme="minorHAnsi"/>
        </w:rPr>
        <w:t xml:space="preserve"> career</w:t>
      </w:r>
      <w:r w:rsidR="00AB0AB5">
        <w:rPr>
          <w:rFonts w:cstheme="minorHAnsi"/>
        </w:rPr>
        <w:t>, and civic participation</w:t>
      </w:r>
      <w:r w:rsidR="00AB0AB5" w:rsidRPr="009B27DA">
        <w:rPr>
          <w:rFonts w:cstheme="minorHAnsi"/>
        </w:rPr>
        <w:t xml:space="preserve"> </w:t>
      </w:r>
      <w:r w:rsidR="0055125A">
        <w:rPr>
          <w:rFonts w:cstheme="minorHAnsi"/>
        </w:rPr>
        <w:t xml:space="preserve">by </w:t>
      </w:r>
      <w:r w:rsidR="0055125A" w:rsidRPr="009B27DA">
        <w:rPr>
          <w:rFonts w:cstheme="minorHAnsi"/>
        </w:rPr>
        <w:t xml:space="preserve">offering a </w:t>
      </w:r>
      <w:r w:rsidR="00D57509">
        <w:rPr>
          <w:rFonts w:cstheme="minorHAnsi"/>
        </w:rPr>
        <w:t xml:space="preserve">comprehensive </w:t>
      </w:r>
      <w:r w:rsidR="0055125A" w:rsidRPr="009B27DA">
        <w:rPr>
          <w:rFonts w:cstheme="minorHAnsi"/>
        </w:rPr>
        <w:t>school-counseling program</w:t>
      </w:r>
      <w:r w:rsidR="0055125A">
        <w:rPr>
          <w:rFonts w:cstheme="minorHAnsi"/>
        </w:rPr>
        <w:t xml:space="preserve"> with a variety of </w:t>
      </w:r>
      <w:r w:rsidR="00C96651">
        <w:rPr>
          <w:rFonts w:cstheme="minorHAnsi"/>
        </w:rPr>
        <w:t xml:space="preserve">appropriate </w:t>
      </w:r>
      <w:r w:rsidR="00247422">
        <w:rPr>
          <w:rFonts w:cstheme="minorHAnsi"/>
        </w:rPr>
        <w:t>programs and support</w:t>
      </w:r>
      <w:r w:rsidR="0055125A">
        <w:rPr>
          <w:rFonts w:cstheme="minorHAnsi"/>
        </w:rPr>
        <w:t>.</w:t>
      </w:r>
    </w:p>
    <w:p w14:paraId="0A0DBBF6" w14:textId="78CA37CC" w:rsidR="009B27DA" w:rsidRDefault="00A87B9C" w:rsidP="001D0D42">
      <w:pPr>
        <w:tabs>
          <w:tab w:val="left" w:pos="0"/>
          <w:tab w:val="left" w:pos="540"/>
          <w:tab w:val="left" w:pos="720"/>
          <w:tab w:val="left" w:pos="1080"/>
          <w:tab w:val="left" w:pos="1800"/>
          <w:tab w:val="left" w:pos="2160"/>
        </w:tabs>
        <w:ind w:left="360" w:hanging="360"/>
      </w:pPr>
      <w:r>
        <w:rPr>
          <w:b/>
        </w:rPr>
        <w:t xml:space="preserve">2. </w:t>
      </w:r>
      <w:r w:rsidR="00F36895">
        <w:rPr>
          <w:b/>
        </w:rPr>
        <w:tab/>
      </w:r>
      <w:r w:rsidR="00C96651">
        <w:rPr>
          <w:b/>
        </w:rPr>
        <w:t>The district identifies students at</w:t>
      </w:r>
      <w:r w:rsidR="00BB44A3">
        <w:rPr>
          <w:b/>
        </w:rPr>
        <w:t xml:space="preserve"> </w:t>
      </w:r>
      <w:r w:rsidR="00C96651">
        <w:rPr>
          <w:b/>
        </w:rPr>
        <w:t xml:space="preserve">risk </w:t>
      </w:r>
      <w:r>
        <w:rPr>
          <w:b/>
        </w:rPr>
        <w:t>because of</w:t>
      </w:r>
      <w:r w:rsidR="009B27DA">
        <w:rPr>
          <w:b/>
        </w:rPr>
        <w:t xml:space="preserve"> behavior</w:t>
      </w:r>
      <w:r>
        <w:rPr>
          <w:b/>
        </w:rPr>
        <w:t>al</w:t>
      </w:r>
      <w:r w:rsidR="009B27DA">
        <w:rPr>
          <w:b/>
        </w:rPr>
        <w:t xml:space="preserve"> </w:t>
      </w:r>
      <w:r w:rsidR="00B9456B">
        <w:rPr>
          <w:b/>
        </w:rPr>
        <w:t>or</w:t>
      </w:r>
      <w:r w:rsidR="009B27DA">
        <w:rPr>
          <w:b/>
        </w:rPr>
        <w:t xml:space="preserve"> </w:t>
      </w:r>
      <w:r w:rsidR="00C96651">
        <w:rPr>
          <w:b/>
        </w:rPr>
        <w:t>social</w:t>
      </w:r>
      <w:r w:rsidR="00B9456B">
        <w:rPr>
          <w:b/>
        </w:rPr>
        <w:t>-</w:t>
      </w:r>
      <w:r w:rsidR="009B27DA">
        <w:rPr>
          <w:b/>
        </w:rPr>
        <w:t xml:space="preserve">emotional </w:t>
      </w:r>
      <w:r w:rsidR="00344564">
        <w:rPr>
          <w:b/>
        </w:rPr>
        <w:t>challenges</w:t>
      </w:r>
      <w:r w:rsidR="00C96651">
        <w:rPr>
          <w:b/>
        </w:rPr>
        <w:t xml:space="preserve"> and provides</w:t>
      </w:r>
      <w:r w:rsidR="00C96651" w:rsidRPr="00953D25">
        <w:rPr>
          <w:b/>
        </w:rPr>
        <w:t xml:space="preserve"> </w:t>
      </w:r>
      <w:r w:rsidR="006A0FDB">
        <w:rPr>
          <w:b/>
        </w:rPr>
        <w:t>appropriate</w:t>
      </w:r>
      <w:r w:rsidR="00C96651">
        <w:rPr>
          <w:b/>
        </w:rPr>
        <w:t xml:space="preserve"> counselin</w:t>
      </w:r>
      <w:r w:rsidR="00B9456B">
        <w:rPr>
          <w:b/>
        </w:rPr>
        <w:t xml:space="preserve">g and </w:t>
      </w:r>
      <w:r w:rsidR="00B9456B" w:rsidRPr="00953D25">
        <w:rPr>
          <w:b/>
        </w:rPr>
        <w:t>support programs</w:t>
      </w:r>
      <w:r w:rsidR="00B9456B">
        <w:rPr>
          <w:b/>
        </w:rPr>
        <w:t>.</w:t>
      </w:r>
    </w:p>
    <w:p w14:paraId="4BF0950C" w14:textId="5CC9D57C" w:rsidR="009B27DA" w:rsidRPr="003E5E75" w:rsidRDefault="00A87B9C" w:rsidP="001D0D42">
      <w:pPr>
        <w:tabs>
          <w:tab w:val="left" w:pos="360"/>
          <w:tab w:val="left" w:pos="720"/>
          <w:tab w:val="left" w:pos="1080"/>
          <w:tab w:val="left" w:pos="1440"/>
          <w:tab w:val="left" w:pos="1800"/>
          <w:tab w:val="left" w:pos="2160"/>
        </w:tabs>
        <w:ind w:left="720" w:hanging="360"/>
      </w:pPr>
      <w:r w:rsidRPr="00A87B9C">
        <w:rPr>
          <w:b/>
        </w:rPr>
        <w:t>A</w:t>
      </w:r>
      <w:r>
        <w:t xml:space="preserve">. </w:t>
      </w:r>
      <w:r w:rsidR="00F36895">
        <w:tab/>
      </w:r>
      <w:r w:rsidR="009B27DA" w:rsidRPr="003E5E75">
        <w:t xml:space="preserve">Adjustment and </w:t>
      </w:r>
      <w:r>
        <w:t>g</w:t>
      </w:r>
      <w:r w:rsidR="009B27DA" w:rsidRPr="003E5E75">
        <w:t xml:space="preserve">uidance </w:t>
      </w:r>
      <w:r>
        <w:t>c</w:t>
      </w:r>
      <w:r w:rsidR="009B27DA" w:rsidRPr="003E5E75">
        <w:t>ounselors told the review team that they review 504 plans</w:t>
      </w:r>
      <w:r w:rsidR="0001160E">
        <w:t>,</w:t>
      </w:r>
      <w:r w:rsidR="009B27DA" w:rsidRPr="003E5E75">
        <w:t xml:space="preserve"> Individual</w:t>
      </w:r>
      <w:r w:rsidR="00A66082">
        <w:t>ized</w:t>
      </w:r>
      <w:r w:rsidR="009B27DA" w:rsidRPr="003E5E75">
        <w:t xml:space="preserve"> Education P</w:t>
      </w:r>
      <w:r w:rsidR="002F6B8F">
        <w:t>rograms</w:t>
      </w:r>
      <w:r w:rsidR="0001160E">
        <w:t>,</w:t>
      </w:r>
      <w:r w:rsidR="009B27DA" w:rsidRPr="003E5E75">
        <w:t xml:space="preserve"> </w:t>
      </w:r>
      <w:r w:rsidR="002F6B8F">
        <w:t xml:space="preserve">and </w:t>
      </w:r>
      <w:r w:rsidR="00B9456B">
        <w:t>student performance</w:t>
      </w:r>
      <w:r w:rsidR="002F6B8F">
        <w:t xml:space="preserve"> data to identify</w:t>
      </w:r>
      <w:r w:rsidR="009B27DA" w:rsidRPr="003E5E75">
        <w:t xml:space="preserve"> students at high</w:t>
      </w:r>
      <w:r w:rsidR="00A66082">
        <w:t xml:space="preserve"> </w:t>
      </w:r>
      <w:r w:rsidR="009B27DA" w:rsidRPr="003E5E75">
        <w:t xml:space="preserve">risk </w:t>
      </w:r>
      <w:r w:rsidR="002F6B8F">
        <w:t xml:space="preserve">and </w:t>
      </w:r>
      <w:r w:rsidR="009B27DA" w:rsidRPr="003E5E75">
        <w:t>prioritize</w:t>
      </w:r>
      <w:r w:rsidR="002F6B8F">
        <w:t xml:space="preserve"> focus</w:t>
      </w:r>
      <w:r w:rsidR="009B27DA" w:rsidRPr="003E5E75">
        <w:t xml:space="preserve"> areas</w:t>
      </w:r>
      <w:r w:rsidR="002F6B8F">
        <w:t xml:space="preserve"> for</w:t>
      </w:r>
      <w:r w:rsidR="009B27DA" w:rsidRPr="003E5E75">
        <w:t xml:space="preserve"> counseling interventions. </w:t>
      </w:r>
      <w:r w:rsidR="00B9456B">
        <w:t>They</w:t>
      </w:r>
      <w:r w:rsidR="00B9456B" w:rsidRPr="00EC61AC">
        <w:t xml:space="preserve"> </w:t>
      </w:r>
      <w:r w:rsidR="00B9456B">
        <w:t xml:space="preserve">reported that </w:t>
      </w:r>
      <w:r w:rsidR="00A65315">
        <w:t xml:space="preserve">they </w:t>
      </w:r>
      <w:r w:rsidR="00A66082">
        <w:t>counsel</w:t>
      </w:r>
      <w:r w:rsidR="00B9456B">
        <w:t xml:space="preserve"> students experiencing the </w:t>
      </w:r>
      <w:r w:rsidR="007956A9">
        <w:t>effect</w:t>
      </w:r>
      <w:r w:rsidR="005575D5">
        <w:t>s</w:t>
      </w:r>
      <w:r w:rsidR="007956A9">
        <w:t xml:space="preserve"> </w:t>
      </w:r>
      <w:r w:rsidR="00B9456B">
        <w:t xml:space="preserve">of </w:t>
      </w:r>
      <w:r w:rsidR="00B9456B" w:rsidRPr="00EC61AC">
        <w:t>trauma</w:t>
      </w:r>
      <w:r w:rsidR="00375DC4">
        <w:t xml:space="preserve">, </w:t>
      </w:r>
      <w:r w:rsidR="00375DC4" w:rsidRPr="003E5E75">
        <w:t xml:space="preserve">students </w:t>
      </w:r>
      <w:r w:rsidR="00375DC4">
        <w:t>experiencing</w:t>
      </w:r>
      <w:r w:rsidR="00375DC4" w:rsidRPr="003E5E75">
        <w:t xml:space="preserve"> anxiety</w:t>
      </w:r>
      <w:r w:rsidR="00375DC4">
        <w:t>,</w:t>
      </w:r>
      <w:r w:rsidR="00375DC4" w:rsidRPr="003E5E75">
        <w:t xml:space="preserve"> and students </w:t>
      </w:r>
      <w:r w:rsidR="00296F4D">
        <w:t xml:space="preserve">having difficulty </w:t>
      </w:r>
      <w:r w:rsidR="00375DC4">
        <w:t xml:space="preserve">with </w:t>
      </w:r>
      <w:r w:rsidR="00375DC4" w:rsidRPr="003E5E75">
        <w:t>social skills</w:t>
      </w:r>
      <w:r w:rsidR="00375DC4">
        <w:t>.</w:t>
      </w:r>
      <w:r w:rsidR="00B9456B" w:rsidRPr="003E5E75">
        <w:t xml:space="preserve"> </w:t>
      </w:r>
    </w:p>
    <w:p w14:paraId="6792CE8A" w14:textId="274B8692" w:rsidR="00C96651" w:rsidRPr="003E5E75" w:rsidRDefault="00C96651" w:rsidP="001D0D42">
      <w:pPr>
        <w:tabs>
          <w:tab w:val="left" w:pos="360"/>
          <w:tab w:val="left" w:pos="720"/>
          <w:tab w:val="left" w:pos="1080"/>
          <w:tab w:val="left" w:pos="1440"/>
          <w:tab w:val="left" w:pos="1800"/>
          <w:tab w:val="left" w:pos="2160"/>
        </w:tabs>
        <w:ind w:left="1080" w:hanging="360"/>
      </w:pPr>
      <w:r>
        <w:t xml:space="preserve">1. </w:t>
      </w:r>
      <w:r w:rsidR="00F36895">
        <w:tab/>
      </w:r>
      <w:r w:rsidR="009B27DA" w:rsidRPr="00EC61AC">
        <w:t>Counselors told</w:t>
      </w:r>
      <w:r w:rsidR="002F6B8F">
        <w:t xml:space="preserve"> the</w:t>
      </w:r>
      <w:r w:rsidR="009B27DA" w:rsidRPr="00EC61AC">
        <w:t xml:space="preserve"> review team that data teams m</w:t>
      </w:r>
      <w:r w:rsidR="009B27DA">
        <w:t xml:space="preserve">eet </w:t>
      </w:r>
      <w:r w:rsidR="002F6B8F">
        <w:t>eight</w:t>
      </w:r>
      <w:r w:rsidR="009B27DA">
        <w:t xml:space="preserve"> times </w:t>
      </w:r>
      <w:r w:rsidR="002F6B8F">
        <w:t>annually to review</w:t>
      </w:r>
      <w:r w:rsidR="009B27DA">
        <w:t xml:space="preserve"> </w:t>
      </w:r>
      <w:r w:rsidR="009B27DA" w:rsidRPr="00EC61AC">
        <w:t xml:space="preserve">attendance rates, </w:t>
      </w:r>
      <w:r w:rsidR="006F1F45">
        <w:t>Early Warning Indicator System</w:t>
      </w:r>
      <w:r w:rsidR="003408D9">
        <w:t xml:space="preserve"> </w:t>
      </w:r>
      <w:r w:rsidR="00A66082">
        <w:t xml:space="preserve">(EWIS) </w:t>
      </w:r>
      <w:r w:rsidR="003408D9">
        <w:t>data,</w:t>
      </w:r>
      <w:r w:rsidR="009B27DA" w:rsidRPr="00EC61AC">
        <w:t xml:space="preserve"> and </w:t>
      </w:r>
      <w:r w:rsidR="003408D9">
        <w:t>other student performance</w:t>
      </w:r>
      <w:r w:rsidR="009B27DA" w:rsidRPr="00EC61AC">
        <w:t xml:space="preserve"> data</w:t>
      </w:r>
      <w:r w:rsidR="003408D9">
        <w:t xml:space="preserve"> to </w:t>
      </w:r>
      <w:r w:rsidR="00932A54">
        <w:t>identify</w:t>
      </w:r>
      <w:r w:rsidR="009B27DA">
        <w:t xml:space="preserve"> </w:t>
      </w:r>
      <w:r w:rsidR="006F1F45">
        <w:t xml:space="preserve">struggling students and </w:t>
      </w:r>
      <w:r w:rsidR="00C3045E">
        <w:t xml:space="preserve">provide </w:t>
      </w:r>
      <w:r w:rsidR="006F1F45">
        <w:t>target</w:t>
      </w:r>
      <w:r w:rsidR="00C3045E">
        <w:t>ed</w:t>
      </w:r>
      <w:r w:rsidR="006F1F45">
        <w:t xml:space="preserve"> </w:t>
      </w:r>
      <w:r w:rsidR="00C3045E">
        <w:t>support</w:t>
      </w:r>
      <w:r w:rsidRPr="003E5E75">
        <w:t>.</w:t>
      </w:r>
      <w:r w:rsidRPr="00A87B9C">
        <w:rPr>
          <w:rFonts w:cs="Arial"/>
        </w:rPr>
        <w:t xml:space="preserve"> </w:t>
      </w:r>
    </w:p>
    <w:p w14:paraId="3D85AED1" w14:textId="68290CA3" w:rsidR="00B768B5" w:rsidRDefault="00F4176E" w:rsidP="001D0D42">
      <w:pPr>
        <w:tabs>
          <w:tab w:val="left" w:pos="360"/>
          <w:tab w:val="left" w:pos="720"/>
          <w:tab w:val="left" w:pos="1080"/>
          <w:tab w:val="left" w:pos="1440"/>
          <w:tab w:val="left" w:pos="1800"/>
          <w:tab w:val="left" w:pos="2160"/>
          <w:tab w:val="left" w:pos="2520"/>
          <w:tab w:val="left" w:pos="2880"/>
          <w:tab w:val="left" w:pos="3240"/>
          <w:tab w:val="left" w:pos="3600"/>
        </w:tabs>
        <w:ind w:left="1080" w:hanging="360"/>
      </w:pPr>
      <w:r>
        <w:t xml:space="preserve"> </w:t>
      </w:r>
      <w:r w:rsidR="00B9456B">
        <w:t xml:space="preserve">2. </w:t>
      </w:r>
      <w:r w:rsidR="00F36895">
        <w:tab/>
      </w:r>
      <w:r w:rsidR="009B27DA" w:rsidRPr="00A0183B">
        <w:t xml:space="preserve">Special </w:t>
      </w:r>
      <w:r w:rsidR="006F1F45">
        <w:t>s</w:t>
      </w:r>
      <w:r w:rsidR="009B27DA" w:rsidRPr="00A0183B">
        <w:t xml:space="preserve">ervices </w:t>
      </w:r>
      <w:r w:rsidR="006F1F45">
        <w:t>a</w:t>
      </w:r>
      <w:r w:rsidR="009B27DA" w:rsidRPr="00A0183B">
        <w:t>dministrators</w:t>
      </w:r>
      <w:r w:rsidR="00A45338">
        <w:rPr>
          <w:rStyle w:val="FootnoteReference"/>
        </w:rPr>
        <w:footnoteReference w:id="13"/>
      </w:r>
      <w:r w:rsidR="009B27DA" w:rsidRPr="00A0183B">
        <w:t xml:space="preserve"> and counselor</w:t>
      </w:r>
      <w:r w:rsidR="00A66082">
        <w:t>s</w:t>
      </w:r>
      <w:r w:rsidR="006F1F45">
        <w:t xml:space="preserve"> </w:t>
      </w:r>
      <w:r w:rsidR="009B27DA" w:rsidRPr="00A0183B">
        <w:t xml:space="preserve">told </w:t>
      </w:r>
      <w:r w:rsidR="006F1F45">
        <w:t>the</w:t>
      </w:r>
      <w:r w:rsidR="009B27DA" w:rsidRPr="00A0183B">
        <w:t xml:space="preserve"> review team that </w:t>
      </w:r>
      <w:r w:rsidR="003408D9">
        <w:t>the district has</w:t>
      </w:r>
      <w:r w:rsidR="00B9456B">
        <w:t xml:space="preserve"> </w:t>
      </w:r>
      <w:r w:rsidR="009B27DA" w:rsidRPr="00A0183B">
        <w:t xml:space="preserve">implemented preventative </w:t>
      </w:r>
      <w:r w:rsidR="003408D9">
        <w:t xml:space="preserve">programs such </w:t>
      </w:r>
      <w:r w:rsidR="009B27DA" w:rsidRPr="00A0183B">
        <w:t>as the Positive Behavioral Interventions and Supports (PBIS) Program</w:t>
      </w:r>
      <w:r w:rsidR="003408D9">
        <w:t xml:space="preserve"> at the elementary level</w:t>
      </w:r>
      <w:r w:rsidR="001F6AA4">
        <w:t>,</w:t>
      </w:r>
      <w:r w:rsidR="00375DC4">
        <w:t xml:space="preserve"> which provides incentives </w:t>
      </w:r>
      <w:r>
        <w:t>a</w:t>
      </w:r>
      <w:r w:rsidR="00E16E74">
        <w:t>n</w:t>
      </w:r>
      <w:r>
        <w:t xml:space="preserve">d reinforcement </w:t>
      </w:r>
      <w:r w:rsidR="00375DC4">
        <w:t xml:space="preserve">for </w:t>
      </w:r>
      <w:r>
        <w:t>students</w:t>
      </w:r>
      <w:r w:rsidR="00E16E74">
        <w:t xml:space="preserve"> to</w:t>
      </w:r>
      <w:r>
        <w:t xml:space="preserve"> meet behavioral expectations</w:t>
      </w:r>
      <w:r w:rsidR="00375DC4">
        <w:t xml:space="preserve">. </w:t>
      </w:r>
    </w:p>
    <w:p w14:paraId="47295ED3" w14:textId="6322515F" w:rsidR="00B768B5" w:rsidRDefault="00B768B5" w:rsidP="00B768B5">
      <w:pPr>
        <w:tabs>
          <w:tab w:val="left" w:pos="360"/>
          <w:tab w:val="left" w:pos="720"/>
          <w:tab w:val="left" w:pos="1080"/>
          <w:tab w:val="left" w:pos="1440"/>
          <w:tab w:val="left" w:pos="1800"/>
          <w:tab w:val="left" w:pos="2160"/>
          <w:tab w:val="left" w:pos="2520"/>
          <w:tab w:val="left" w:pos="2880"/>
          <w:tab w:val="left" w:pos="3240"/>
          <w:tab w:val="left" w:pos="3600"/>
        </w:tabs>
        <w:ind w:left="1800" w:hanging="1260"/>
      </w:pPr>
      <w:r>
        <w:tab/>
      </w:r>
      <w:r>
        <w:tab/>
        <w:t>a.</w:t>
      </w:r>
      <w:r>
        <w:tab/>
      </w:r>
      <w:r w:rsidR="003408D9">
        <w:t>They added that the</w:t>
      </w:r>
      <w:r w:rsidR="009B27DA" w:rsidRPr="00A0183B">
        <w:t xml:space="preserve"> </w:t>
      </w:r>
      <w:r w:rsidR="006F1F45">
        <w:t xml:space="preserve">District </w:t>
      </w:r>
      <w:r w:rsidR="003408D9">
        <w:t xml:space="preserve">Curriculum Accommodation Plan </w:t>
      </w:r>
      <w:r w:rsidR="00F4176E">
        <w:t xml:space="preserve">is a useful resource </w:t>
      </w:r>
      <w:r w:rsidR="003408D9">
        <w:t xml:space="preserve">for </w:t>
      </w:r>
      <w:r w:rsidR="00F4176E">
        <w:t xml:space="preserve">teachers </w:t>
      </w:r>
      <w:r w:rsidR="003408D9">
        <w:t xml:space="preserve">dealing with students with behavioral and emotional </w:t>
      </w:r>
      <w:r w:rsidR="00A66082">
        <w:t>issues</w:t>
      </w:r>
      <w:r w:rsidR="003408D9">
        <w:t xml:space="preserve">.  </w:t>
      </w:r>
    </w:p>
    <w:p w14:paraId="060A7487" w14:textId="266CDCCD" w:rsidR="003408D9" w:rsidRDefault="002841EF" w:rsidP="001D0D42">
      <w:pPr>
        <w:tabs>
          <w:tab w:val="left" w:pos="360"/>
          <w:tab w:val="left" w:pos="720"/>
          <w:tab w:val="left" w:pos="1080"/>
          <w:tab w:val="left" w:pos="1440"/>
          <w:tab w:val="left" w:pos="1800"/>
          <w:tab w:val="left" w:pos="2160"/>
          <w:tab w:val="left" w:pos="2520"/>
          <w:tab w:val="left" w:pos="2880"/>
          <w:tab w:val="left" w:pos="3240"/>
          <w:tab w:val="left" w:pos="3600"/>
        </w:tabs>
        <w:ind w:left="1080" w:hanging="360"/>
      </w:pPr>
      <w:r>
        <w:lastRenderedPageBreak/>
        <w:t>3.</w:t>
      </w:r>
      <w:r>
        <w:tab/>
      </w:r>
      <w:r w:rsidR="00271A9A">
        <w:t xml:space="preserve">Guidance and adjustment </w:t>
      </w:r>
      <w:r w:rsidR="009B27DA" w:rsidRPr="00A0183B">
        <w:t>counselor</w:t>
      </w:r>
      <w:r w:rsidR="003408D9">
        <w:t>s</w:t>
      </w:r>
      <w:r w:rsidR="00F4176E">
        <w:t xml:space="preserve"> </w:t>
      </w:r>
      <w:r w:rsidR="0001160E">
        <w:t xml:space="preserve">serve </w:t>
      </w:r>
      <w:r w:rsidR="00F4176E">
        <w:t xml:space="preserve">on the student support teams </w:t>
      </w:r>
      <w:r w:rsidR="0001160E">
        <w:t>and</w:t>
      </w:r>
      <w:r w:rsidR="009B27DA" w:rsidRPr="00A0183B">
        <w:t xml:space="preserve"> </w:t>
      </w:r>
      <w:r w:rsidR="00271A9A">
        <w:t xml:space="preserve">offer teachers strategic </w:t>
      </w:r>
      <w:r w:rsidR="00C3045E">
        <w:t xml:space="preserve">guidance </w:t>
      </w:r>
      <w:r w:rsidR="00F4176E">
        <w:t>and support.</w:t>
      </w:r>
      <w:r w:rsidR="003408D9">
        <w:t xml:space="preserve"> </w:t>
      </w:r>
    </w:p>
    <w:p w14:paraId="5A252433" w14:textId="3C4AA1A4" w:rsidR="009B27DA" w:rsidRDefault="002841EF" w:rsidP="001D0D42">
      <w:pPr>
        <w:tabs>
          <w:tab w:val="left" w:pos="0"/>
          <w:tab w:val="left" w:pos="360"/>
          <w:tab w:val="left" w:pos="720"/>
          <w:tab w:val="left" w:pos="1080"/>
          <w:tab w:val="left" w:pos="1440"/>
          <w:tab w:val="left" w:pos="1800"/>
          <w:tab w:val="left" w:pos="2160"/>
        </w:tabs>
        <w:ind w:left="1080" w:hanging="360"/>
      </w:pPr>
      <w:r>
        <w:t>4</w:t>
      </w:r>
      <w:r w:rsidR="00B9456B">
        <w:t xml:space="preserve">. </w:t>
      </w:r>
      <w:r w:rsidR="00F36895">
        <w:tab/>
      </w:r>
      <w:r w:rsidR="003408D9">
        <w:t xml:space="preserve">The district </w:t>
      </w:r>
      <w:r w:rsidR="006A0FDB">
        <w:t>uses the</w:t>
      </w:r>
      <w:r w:rsidR="009B27DA" w:rsidRPr="00A0183B">
        <w:t xml:space="preserve"> Signs of Suicide Program </w:t>
      </w:r>
      <w:r w:rsidR="003408D9">
        <w:t xml:space="preserve">and </w:t>
      </w:r>
      <w:r w:rsidR="009B27DA" w:rsidRPr="00A0183B">
        <w:t>substance abuse screening methods</w:t>
      </w:r>
      <w:r w:rsidR="006A0FDB">
        <w:t xml:space="preserve"> to identify students who may require immediate intervention</w:t>
      </w:r>
      <w:r w:rsidR="009B27DA" w:rsidRPr="00A0183B">
        <w:t xml:space="preserve">. </w:t>
      </w:r>
    </w:p>
    <w:p w14:paraId="3E94EE8E" w14:textId="707BB634" w:rsidR="009C154C" w:rsidRDefault="002841EF" w:rsidP="001D0D42">
      <w:pPr>
        <w:tabs>
          <w:tab w:val="left" w:pos="0"/>
          <w:tab w:val="left" w:pos="360"/>
          <w:tab w:val="left" w:pos="720"/>
          <w:tab w:val="left" w:pos="1080"/>
          <w:tab w:val="left" w:pos="1440"/>
          <w:tab w:val="left" w:pos="1800"/>
          <w:tab w:val="left" w:pos="2160"/>
        </w:tabs>
        <w:ind w:left="1080" w:hanging="360"/>
      </w:pPr>
      <w:r>
        <w:t>5</w:t>
      </w:r>
      <w:r w:rsidR="00B9456B">
        <w:t xml:space="preserve">. </w:t>
      </w:r>
      <w:r w:rsidR="00F36895">
        <w:tab/>
      </w:r>
      <w:r w:rsidR="00A66082">
        <w:t>The district</w:t>
      </w:r>
      <w:r w:rsidR="009B27DA">
        <w:t xml:space="preserve"> offers </w:t>
      </w:r>
      <w:r w:rsidR="006A0FDB">
        <w:t xml:space="preserve">several </w:t>
      </w:r>
      <w:r w:rsidR="009B27DA">
        <w:t xml:space="preserve">programs for students with </w:t>
      </w:r>
      <w:r w:rsidR="006A0FDB">
        <w:t xml:space="preserve">moderate </w:t>
      </w:r>
      <w:r w:rsidR="00375DC4">
        <w:t xml:space="preserve">social-emotional </w:t>
      </w:r>
      <w:r w:rsidR="009C154C">
        <w:t>challenges</w:t>
      </w:r>
      <w:r w:rsidR="009B27DA">
        <w:t xml:space="preserve">. </w:t>
      </w:r>
    </w:p>
    <w:p w14:paraId="7AD2BFC6" w14:textId="5BBEDB3C" w:rsidR="009C154C" w:rsidRDefault="009C154C" w:rsidP="001D0D42">
      <w:pPr>
        <w:tabs>
          <w:tab w:val="left" w:pos="0"/>
          <w:tab w:val="left" w:pos="360"/>
          <w:tab w:val="left" w:pos="720"/>
          <w:tab w:val="left" w:pos="1080"/>
          <w:tab w:val="left" w:pos="1440"/>
          <w:tab w:val="left" w:pos="1800"/>
          <w:tab w:val="left" w:pos="2160"/>
        </w:tabs>
        <w:ind w:left="1440" w:hanging="810"/>
      </w:pPr>
      <w:r>
        <w:tab/>
      </w:r>
      <w:r>
        <w:tab/>
        <w:t>a.</w:t>
      </w:r>
      <w:r>
        <w:tab/>
      </w:r>
      <w:r w:rsidR="009B27DA" w:rsidRPr="00A0183B">
        <w:t xml:space="preserve">Westside Academy is a </w:t>
      </w:r>
      <w:r w:rsidR="006A0FDB">
        <w:t xml:space="preserve">therapeutic </w:t>
      </w:r>
      <w:r w:rsidR="009B27DA" w:rsidRPr="00A0183B">
        <w:t xml:space="preserve">program for </w:t>
      </w:r>
      <w:r>
        <w:t>high-</w:t>
      </w:r>
      <w:r w:rsidR="00271A9A">
        <w:t xml:space="preserve">school </w:t>
      </w:r>
      <w:r w:rsidR="009B27DA" w:rsidRPr="00A0183B">
        <w:t>students with social</w:t>
      </w:r>
      <w:r w:rsidR="00271A9A">
        <w:t>-</w:t>
      </w:r>
      <w:r w:rsidR="009B27DA" w:rsidRPr="00A0183B">
        <w:t xml:space="preserve">emotional </w:t>
      </w:r>
      <w:r w:rsidR="006A0FDB">
        <w:t>needs</w:t>
      </w:r>
      <w:r>
        <w:t>.</w:t>
      </w:r>
      <w:r w:rsidR="009B27DA" w:rsidRPr="00A0183B">
        <w:t xml:space="preserve"> </w:t>
      </w:r>
      <w:r>
        <w:t>At the time of the onsite in December 2017,</w:t>
      </w:r>
      <w:r w:rsidR="00271A9A">
        <w:t xml:space="preserve"> </w:t>
      </w:r>
      <w:r>
        <w:t>the program enrolled</w:t>
      </w:r>
      <w:r w:rsidRPr="00A0183B">
        <w:t xml:space="preserve"> </w:t>
      </w:r>
      <w:r w:rsidR="009B27DA" w:rsidRPr="00A0183B">
        <w:t>25 to 30 students. Some of the</w:t>
      </w:r>
      <w:r w:rsidR="00271A9A">
        <w:t>se</w:t>
      </w:r>
      <w:r w:rsidR="009B27DA" w:rsidRPr="00A0183B">
        <w:t xml:space="preserve"> students </w:t>
      </w:r>
      <w:r w:rsidR="00E16E74">
        <w:t xml:space="preserve">also </w:t>
      </w:r>
      <w:r w:rsidR="00271A9A">
        <w:t>attend</w:t>
      </w:r>
      <w:r>
        <w:t>ed</w:t>
      </w:r>
      <w:r w:rsidR="009B27DA" w:rsidRPr="00A0183B">
        <w:t xml:space="preserve"> a partial day program</w:t>
      </w:r>
      <w:r w:rsidR="00271A9A">
        <w:t xml:space="preserve"> at </w:t>
      </w:r>
      <w:r w:rsidR="003C4828">
        <w:t>the Lower Pioneer Valley Career and Technical Educational Center</w:t>
      </w:r>
      <w:r w:rsidR="00271A9A">
        <w:t xml:space="preserve">. </w:t>
      </w:r>
      <w:r w:rsidR="00E16E74">
        <w:t xml:space="preserve">The team </w:t>
      </w:r>
      <w:r>
        <w:t xml:space="preserve">was told </w:t>
      </w:r>
      <w:r w:rsidR="00E16E74">
        <w:t>that most</w:t>
      </w:r>
      <w:r w:rsidR="006A0FDB">
        <w:t xml:space="preserve"> s</w:t>
      </w:r>
      <w:r w:rsidR="00271A9A">
        <w:t>tudents transition from Westside Academy to a less restrictive program</w:t>
      </w:r>
      <w:r w:rsidR="009B27DA" w:rsidRPr="00A0183B">
        <w:t xml:space="preserve">. </w:t>
      </w:r>
    </w:p>
    <w:p w14:paraId="5DEAAB77" w14:textId="7D7E8665" w:rsidR="009B27DA" w:rsidRDefault="009C154C" w:rsidP="009C154C">
      <w:pPr>
        <w:tabs>
          <w:tab w:val="left" w:pos="0"/>
          <w:tab w:val="left" w:pos="360"/>
          <w:tab w:val="left" w:pos="720"/>
          <w:tab w:val="left" w:pos="1080"/>
          <w:tab w:val="left" w:pos="1440"/>
          <w:tab w:val="left" w:pos="1800"/>
          <w:tab w:val="left" w:pos="2160"/>
        </w:tabs>
        <w:ind w:left="1800" w:hanging="1170"/>
      </w:pPr>
      <w:r>
        <w:tab/>
      </w:r>
      <w:r>
        <w:tab/>
        <w:t>b.</w:t>
      </w:r>
      <w:r>
        <w:tab/>
      </w:r>
      <w:r w:rsidR="009B27DA" w:rsidRPr="00A0183B">
        <w:t xml:space="preserve">Cowing </w:t>
      </w:r>
      <w:r w:rsidR="00C3045E">
        <w:t>A</w:t>
      </w:r>
      <w:r w:rsidR="00C3045E" w:rsidRPr="00A0183B">
        <w:t xml:space="preserve">lternative </w:t>
      </w:r>
      <w:r w:rsidR="00C3045E">
        <w:t>S</w:t>
      </w:r>
      <w:r w:rsidR="00C3045E" w:rsidRPr="00A0183B">
        <w:t xml:space="preserve">chool </w:t>
      </w:r>
      <w:r w:rsidR="009B27DA" w:rsidRPr="00A0183B">
        <w:t xml:space="preserve">is the </w:t>
      </w:r>
      <w:r w:rsidR="00C3045E" w:rsidRPr="00A0183B">
        <w:t>middle</w:t>
      </w:r>
      <w:r w:rsidR="00C3045E">
        <w:t>-</w:t>
      </w:r>
      <w:r w:rsidR="009B27DA" w:rsidRPr="00A0183B">
        <w:t xml:space="preserve">school </w:t>
      </w:r>
      <w:r w:rsidR="00C3045E">
        <w:t xml:space="preserve">- </w:t>
      </w:r>
      <w:r w:rsidR="009B27DA" w:rsidRPr="00A0183B">
        <w:t xml:space="preserve">equivalent </w:t>
      </w:r>
      <w:r w:rsidR="006A0FDB">
        <w:t>of</w:t>
      </w:r>
      <w:r w:rsidR="009B27DA" w:rsidRPr="00A0183B">
        <w:t xml:space="preserve"> Westside Academy.</w:t>
      </w:r>
    </w:p>
    <w:p w14:paraId="0EC0E680" w14:textId="0CEB03C4" w:rsidR="009B27DA" w:rsidRPr="001654B5" w:rsidRDefault="009B27DA" w:rsidP="001D0D42">
      <w:pPr>
        <w:tabs>
          <w:tab w:val="left" w:pos="0"/>
          <w:tab w:val="left" w:pos="360"/>
          <w:tab w:val="left" w:pos="450"/>
          <w:tab w:val="left" w:pos="720"/>
          <w:tab w:val="left" w:pos="1080"/>
          <w:tab w:val="left" w:pos="1440"/>
          <w:tab w:val="left" w:pos="1800"/>
          <w:tab w:val="left" w:pos="2160"/>
        </w:tabs>
        <w:ind w:left="1080" w:hanging="1350"/>
      </w:pPr>
      <w:r>
        <w:tab/>
      </w:r>
      <w:r>
        <w:tab/>
      </w:r>
      <w:r w:rsidR="00B9456B">
        <w:t xml:space="preserve">   </w:t>
      </w:r>
      <w:r w:rsidR="00F36895">
        <w:tab/>
      </w:r>
      <w:r w:rsidR="008A5A60">
        <w:t>6</w:t>
      </w:r>
      <w:r>
        <w:t>.</w:t>
      </w:r>
      <w:r>
        <w:tab/>
        <w:t xml:space="preserve">The district has partnered with The Behavioral Health Network, a mental health agency that provides counseling services to students in all </w:t>
      </w:r>
      <w:r w:rsidR="00C3045E">
        <w:t xml:space="preserve">district </w:t>
      </w:r>
      <w:r>
        <w:t xml:space="preserve">schools. </w:t>
      </w:r>
      <w:r w:rsidR="0055125A">
        <w:t xml:space="preserve"> </w:t>
      </w:r>
    </w:p>
    <w:p w14:paraId="1957700E" w14:textId="5B6064CF" w:rsidR="009B27DA" w:rsidRDefault="009B27DA" w:rsidP="009B27DA">
      <w:pPr>
        <w:tabs>
          <w:tab w:val="left" w:pos="0"/>
          <w:tab w:val="left" w:pos="360"/>
          <w:tab w:val="left" w:pos="720"/>
          <w:tab w:val="left" w:pos="1080"/>
          <w:tab w:val="left" w:pos="1800"/>
          <w:tab w:val="left" w:pos="2160"/>
        </w:tabs>
      </w:pPr>
      <w:r w:rsidRPr="00A906DA">
        <w:rPr>
          <w:b/>
        </w:rPr>
        <w:t>Impact</w:t>
      </w:r>
      <w:r w:rsidRPr="00A906DA">
        <w:t xml:space="preserve">: </w:t>
      </w:r>
      <w:r w:rsidR="0022052F">
        <w:t xml:space="preserve"> </w:t>
      </w:r>
      <w:r w:rsidR="00BB44A3">
        <w:t>By</w:t>
      </w:r>
      <w:r w:rsidRPr="00A906DA">
        <w:t xml:space="preserve"> </w:t>
      </w:r>
      <w:r w:rsidR="00BB44A3">
        <w:t xml:space="preserve">using </w:t>
      </w:r>
      <w:r w:rsidR="00271A9A">
        <w:t xml:space="preserve">data </w:t>
      </w:r>
      <w:r w:rsidRPr="00A906DA">
        <w:t xml:space="preserve">to identify </w:t>
      </w:r>
      <w:r w:rsidR="00271A9A">
        <w:t>students</w:t>
      </w:r>
      <w:r w:rsidR="00391DC8">
        <w:t xml:space="preserve"> with behavioral and social-emotional </w:t>
      </w:r>
      <w:r w:rsidR="00C3045E">
        <w:t>challenges</w:t>
      </w:r>
      <w:r w:rsidR="0022052F">
        <w:t xml:space="preserve"> and </w:t>
      </w:r>
      <w:r w:rsidR="00BB44A3">
        <w:t xml:space="preserve">providing </w:t>
      </w:r>
      <w:r w:rsidR="0022052F">
        <w:t>targeted support</w:t>
      </w:r>
      <w:r w:rsidR="00BB44A3">
        <w:t xml:space="preserve">, </w:t>
      </w:r>
      <w:r w:rsidR="0022052F">
        <w:t xml:space="preserve">the </w:t>
      </w:r>
      <w:r w:rsidR="006A0FDB">
        <w:t xml:space="preserve">district </w:t>
      </w:r>
      <w:r w:rsidR="00CD704D">
        <w:t xml:space="preserve">promotes a culture of high </w:t>
      </w:r>
      <w:r w:rsidR="00391DC8">
        <w:t xml:space="preserve">student </w:t>
      </w:r>
      <w:r w:rsidR="00CD704D">
        <w:t xml:space="preserve">achievement, supports course completion and grade promotion, encourages on-time graduation, and ensures that students are </w:t>
      </w:r>
      <w:r w:rsidR="001651CC">
        <w:t xml:space="preserve">ready for </w:t>
      </w:r>
      <w:r w:rsidR="00CD704D">
        <w:t>college</w:t>
      </w:r>
      <w:r w:rsidR="001651CC">
        <w:t>, career, and civic participation</w:t>
      </w:r>
      <w:r w:rsidR="00391DC8">
        <w:t>.</w:t>
      </w:r>
      <w:r w:rsidR="006A0FDB">
        <w:t xml:space="preserve"> </w:t>
      </w:r>
    </w:p>
    <w:p w14:paraId="35CB31E3" w14:textId="388770EE" w:rsidR="00293D75" w:rsidRDefault="00293D75" w:rsidP="009B27DA">
      <w:pPr>
        <w:tabs>
          <w:tab w:val="left" w:pos="0"/>
          <w:tab w:val="left" w:pos="360"/>
          <w:tab w:val="left" w:pos="720"/>
          <w:tab w:val="left" w:pos="1080"/>
          <w:tab w:val="left" w:pos="1800"/>
          <w:tab w:val="left" w:pos="2160"/>
        </w:tabs>
      </w:pPr>
    </w:p>
    <w:p w14:paraId="24F3740E" w14:textId="77777777" w:rsidR="00342350" w:rsidRPr="00C412C4" w:rsidRDefault="00342350" w:rsidP="00342350">
      <w:pPr>
        <w:rPr>
          <w:b/>
          <w:i/>
          <w:sz w:val="28"/>
          <w:szCs w:val="28"/>
        </w:rPr>
      </w:pPr>
      <w:r w:rsidRPr="00C412C4">
        <w:rPr>
          <w:b/>
          <w:i/>
          <w:sz w:val="28"/>
          <w:szCs w:val="28"/>
        </w:rPr>
        <w:t>Challenges and Areas for Growth</w:t>
      </w:r>
    </w:p>
    <w:p w14:paraId="61AEAACF" w14:textId="2C18EBB3" w:rsidR="009B27DA" w:rsidRDefault="00702E77" w:rsidP="00293DA5">
      <w:pPr>
        <w:tabs>
          <w:tab w:val="left" w:pos="360"/>
          <w:tab w:val="left" w:pos="720"/>
          <w:tab w:val="left" w:pos="1080"/>
          <w:tab w:val="left" w:pos="1440"/>
          <w:tab w:val="left" w:pos="1800"/>
          <w:tab w:val="left" w:pos="2160"/>
        </w:tabs>
        <w:ind w:left="360" w:hanging="360"/>
        <w:rPr>
          <w:b/>
        </w:rPr>
      </w:pPr>
      <w:r>
        <w:rPr>
          <w:b/>
        </w:rPr>
        <w:t>3</w:t>
      </w:r>
      <w:r w:rsidR="001E60B6">
        <w:rPr>
          <w:b/>
        </w:rPr>
        <w:t xml:space="preserve">. </w:t>
      </w:r>
      <w:bookmarkStart w:id="26" w:name="_Hlk503085353"/>
      <w:r w:rsidR="00814570">
        <w:rPr>
          <w:b/>
        </w:rPr>
        <w:tab/>
      </w:r>
      <w:r w:rsidR="00F970EF">
        <w:rPr>
          <w:b/>
        </w:rPr>
        <w:t xml:space="preserve">With a rapid increase in the numbers of its </w:t>
      </w:r>
      <w:r w:rsidR="009B27DA">
        <w:rPr>
          <w:b/>
        </w:rPr>
        <w:t>E</w:t>
      </w:r>
      <w:r w:rsidR="008415E2">
        <w:rPr>
          <w:b/>
        </w:rPr>
        <w:t>nglish language learners</w:t>
      </w:r>
      <w:r w:rsidR="00F970EF">
        <w:rPr>
          <w:b/>
        </w:rPr>
        <w:t xml:space="preserve"> (ELLs) in recent years,</w:t>
      </w:r>
      <w:r w:rsidR="008415E2">
        <w:rPr>
          <w:b/>
        </w:rPr>
        <w:t xml:space="preserve"> </w:t>
      </w:r>
      <w:bookmarkEnd w:id="26"/>
      <w:r w:rsidR="00F970EF">
        <w:rPr>
          <w:b/>
        </w:rPr>
        <w:t>t</w:t>
      </w:r>
      <w:r w:rsidR="00264AA0">
        <w:rPr>
          <w:b/>
        </w:rPr>
        <w:t>he district</w:t>
      </w:r>
      <w:r w:rsidR="00F970EF">
        <w:rPr>
          <w:b/>
        </w:rPr>
        <w:t>’s</w:t>
      </w:r>
      <w:r w:rsidR="00264AA0">
        <w:rPr>
          <w:b/>
        </w:rPr>
        <w:t xml:space="preserve"> centralized model </w:t>
      </w:r>
      <w:r w:rsidR="00F970EF">
        <w:rPr>
          <w:b/>
        </w:rPr>
        <w:t xml:space="preserve">at one elementary school no longer </w:t>
      </w:r>
      <w:r w:rsidR="00D82297">
        <w:rPr>
          <w:b/>
        </w:rPr>
        <w:t>serve</w:t>
      </w:r>
      <w:r w:rsidR="00F970EF">
        <w:rPr>
          <w:b/>
        </w:rPr>
        <w:t>s</w:t>
      </w:r>
      <w:r w:rsidR="00D82297">
        <w:rPr>
          <w:b/>
        </w:rPr>
        <w:t xml:space="preserve"> </w:t>
      </w:r>
      <w:r w:rsidR="00F970EF">
        <w:rPr>
          <w:b/>
        </w:rPr>
        <w:t xml:space="preserve">its </w:t>
      </w:r>
      <w:r w:rsidR="009B27DA">
        <w:rPr>
          <w:b/>
        </w:rPr>
        <w:t>ELL</w:t>
      </w:r>
      <w:r w:rsidR="00F970EF">
        <w:rPr>
          <w:b/>
        </w:rPr>
        <w:t>s</w:t>
      </w:r>
      <w:r w:rsidR="001E60B6">
        <w:rPr>
          <w:b/>
        </w:rPr>
        <w:t xml:space="preserve"> students</w:t>
      </w:r>
      <w:r w:rsidR="00264AA0">
        <w:rPr>
          <w:b/>
        </w:rPr>
        <w:t xml:space="preserve">, </w:t>
      </w:r>
      <w:r w:rsidR="00D82297">
        <w:rPr>
          <w:b/>
        </w:rPr>
        <w:t xml:space="preserve">and </w:t>
      </w:r>
      <w:r w:rsidR="003D47CA">
        <w:rPr>
          <w:b/>
        </w:rPr>
        <w:t>staff</w:t>
      </w:r>
      <w:r w:rsidR="00F970EF">
        <w:rPr>
          <w:b/>
        </w:rPr>
        <w:t xml:space="preserve"> </w:t>
      </w:r>
      <w:r w:rsidR="00E5348F">
        <w:rPr>
          <w:b/>
        </w:rPr>
        <w:t xml:space="preserve">at the school </w:t>
      </w:r>
      <w:r w:rsidR="003D47CA">
        <w:rPr>
          <w:b/>
        </w:rPr>
        <w:t>are</w:t>
      </w:r>
      <w:r w:rsidR="00F970EF">
        <w:rPr>
          <w:b/>
        </w:rPr>
        <w:t xml:space="preserve"> overburdened</w:t>
      </w:r>
      <w:r w:rsidR="00D82297">
        <w:rPr>
          <w:b/>
        </w:rPr>
        <w:t>.</w:t>
      </w:r>
      <w:r w:rsidR="009B27DA">
        <w:rPr>
          <w:b/>
        </w:rPr>
        <w:tab/>
      </w:r>
    </w:p>
    <w:p w14:paraId="04DBC41C" w14:textId="771DF4FF" w:rsidR="009B27DA" w:rsidRPr="008D3120" w:rsidRDefault="009B27DA" w:rsidP="009B27DA">
      <w:pPr>
        <w:pStyle w:val="ListParagraph"/>
        <w:tabs>
          <w:tab w:val="left" w:pos="360"/>
          <w:tab w:val="left" w:pos="720"/>
          <w:tab w:val="left" w:pos="1080"/>
          <w:tab w:val="left" w:pos="1440"/>
          <w:tab w:val="left" w:pos="1800"/>
        </w:tabs>
        <w:ind w:hanging="360"/>
        <w:contextualSpacing w:val="0"/>
        <w:rPr>
          <w:b/>
        </w:rPr>
      </w:pPr>
      <w:r>
        <w:rPr>
          <w:b/>
        </w:rPr>
        <w:t>A.</w:t>
      </w:r>
      <w:r>
        <w:rPr>
          <w:b/>
        </w:rPr>
        <w:tab/>
      </w:r>
      <w:r w:rsidR="005E597D" w:rsidRPr="005E597D">
        <w:t xml:space="preserve">According to </w:t>
      </w:r>
      <w:r w:rsidR="00184DA8">
        <w:t>ESE</w:t>
      </w:r>
      <w:r w:rsidR="00184DA8" w:rsidRPr="005E597D">
        <w:t xml:space="preserve"> </w:t>
      </w:r>
      <w:r w:rsidR="005E597D" w:rsidRPr="005E597D">
        <w:t>data</w:t>
      </w:r>
      <w:r w:rsidR="005E597D">
        <w:t>, E</w:t>
      </w:r>
      <w:r w:rsidR="00184DA8">
        <w:t xml:space="preserve">nglish language learners (ELLs) </w:t>
      </w:r>
      <w:r w:rsidR="005E597D">
        <w:t xml:space="preserve">constitute </w:t>
      </w:r>
      <w:r w:rsidRPr="008D3120">
        <w:t>48.</w:t>
      </w:r>
      <w:r w:rsidR="00184DA8">
        <w:t>6</w:t>
      </w:r>
      <w:r w:rsidR="00184DA8" w:rsidRPr="008D3120">
        <w:t xml:space="preserve"> </w:t>
      </w:r>
      <w:r w:rsidRPr="008D3120">
        <w:t xml:space="preserve">percent of the </w:t>
      </w:r>
      <w:r w:rsidR="00264AA0">
        <w:t>Coburn School population</w:t>
      </w:r>
      <w:r w:rsidR="00184DA8">
        <w:t xml:space="preserve">. According to district data, </w:t>
      </w:r>
      <w:r w:rsidR="00057355" w:rsidRPr="002442E5">
        <w:t xml:space="preserve">56 percent of </w:t>
      </w:r>
      <w:r w:rsidR="005C2D2A">
        <w:t>these</w:t>
      </w:r>
      <w:r w:rsidR="00264AA0">
        <w:t xml:space="preserve"> students </w:t>
      </w:r>
      <w:r w:rsidR="001D566E">
        <w:t>reside in the</w:t>
      </w:r>
      <w:r w:rsidR="00264AA0">
        <w:t xml:space="preserve"> catchment areas of </w:t>
      </w:r>
      <w:r w:rsidR="00057355">
        <w:t xml:space="preserve">other </w:t>
      </w:r>
      <w:r w:rsidR="00264AA0">
        <w:t>district elementary schools</w:t>
      </w:r>
      <w:r w:rsidR="00057355" w:rsidRPr="002442E5">
        <w:t>.</w:t>
      </w:r>
      <w:r w:rsidR="00057355" w:rsidRPr="00057355">
        <w:rPr>
          <w:vertAlign w:val="superscript"/>
        </w:rPr>
        <w:t xml:space="preserve"> </w:t>
      </w:r>
    </w:p>
    <w:p w14:paraId="7DFF11C7" w14:textId="6A222B41" w:rsidR="009B27DA" w:rsidRPr="008D3120" w:rsidRDefault="009B27DA" w:rsidP="009B27DA">
      <w:pPr>
        <w:tabs>
          <w:tab w:val="left" w:pos="360"/>
          <w:tab w:val="left" w:pos="720"/>
          <w:tab w:val="left" w:pos="1080"/>
          <w:tab w:val="left" w:pos="1440"/>
          <w:tab w:val="left" w:pos="1800"/>
          <w:tab w:val="left" w:pos="2160"/>
        </w:tabs>
        <w:ind w:left="1080" w:hanging="1080"/>
      </w:pPr>
      <w:r>
        <w:tab/>
      </w:r>
      <w:r>
        <w:tab/>
        <w:t>1.</w:t>
      </w:r>
      <w:r>
        <w:tab/>
      </w:r>
      <w:r w:rsidR="00184DA8">
        <w:t>Administrators stated that many</w:t>
      </w:r>
      <w:r w:rsidR="00184DA8" w:rsidRPr="008D3120">
        <w:t xml:space="preserve"> </w:t>
      </w:r>
      <w:r w:rsidR="001D566E">
        <w:t xml:space="preserve">Coburn </w:t>
      </w:r>
      <w:r w:rsidR="00184DA8">
        <w:t xml:space="preserve">School </w:t>
      </w:r>
      <w:r w:rsidRPr="008D3120">
        <w:t>classes are comp</w:t>
      </w:r>
      <w:r w:rsidR="006A38A9">
        <w:t>ose</w:t>
      </w:r>
      <w:r w:rsidRPr="008D3120">
        <w:t>d entirely of ELL</w:t>
      </w:r>
      <w:r w:rsidR="00184DA8">
        <w:t>s</w:t>
      </w:r>
      <w:r w:rsidR="006A38A9">
        <w:t xml:space="preserve">. </w:t>
      </w:r>
      <w:r w:rsidR="00184DA8">
        <w:t xml:space="preserve">They </w:t>
      </w:r>
      <w:r w:rsidR="006A38A9">
        <w:t xml:space="preserve">said that </w:t>
      </w:r>
      <w:r w:rsidR="00562934">
        <w:t>this results in a separate</w:t>
      </w:r>
      <w:r w:rsidR="00DC670F">
        <w:t xml:space="preserve"> program </w:t>
      </w:r>
      <w:r w:rsidR="00562934">
        <w:t>where ELL</w:t>
      </w:r>
      <w:r w:rsidR="00184DA8">
        <w:t>s</w:t>
      </w:r>
      <w:r w:rsidR="00562934">
        <w:t xml:space="preserve"> </w:t>
      </w:r>
      <w:r w:rsidR="00057355">
        <w:t>do not have</w:t>
      </w:r>
      <w:r w:rsidR="00562934">
        <w:t xml:space="preserve"> </w:t>
      </w:r>
      <w:r w:rsidR="001D566E">
        <w:t xml:space="preserve">access to their native </w:t>
      </w:r>
      <w:r w:rsidR="00184DA8">
        <w:t>English-language-</w:t>
      </w:r>
      <w:r w:rsidR="00562934">
        <w:t xml:space="preserve">speaking </w:t>
      </w:r>
      <w:r w:rsidR="00057355">
        <w:t>peers</w:t>
      </w:r>
      <w:r w:rsidR="005C2D2A">
        <w:t>.</w:t>
      </w:r>
    </w:p>
    <w:p w14:paraId="7244093E" w14:textId="25985396" w:rsidR="00293DA5" w:rsidRDefault="009B27DA" w:rsidP="00293DA5">
      <w:pPr>
        <w:tabs>
          <w:tab w:val="left" w:pos="360"/>
          <w:tab w:val="left" w:pos="720"/>
          <w:tab w:val="left" w:pos="990"/>
          <w:tab w:val="left" w:pos="1440"/>
          <w:tab w:val="left" w:pos="1800"/>
          <w:tab w:val="left" w:pos="2160"/>
        </w:tabs>
        <w:ind w:left="720" w:hanging="360"/>
      </w:pPr>
      <w:r w:rsidRPr="002442E5">
        <w:rPr>
          <w:b/>
        </w:rPr>
        <w:t>B</w:t>
      </w:r>
      <w:r>
        <w:t>.</w:t>
      </w:r>
      <w:r>
        <w:tab/>
      </w:r>
      <w:r w:rsidR="00C56F86">
        <w:t xml:space="preserve">Administrators and teachers told the team that </w:t>
      </w:r>
      <w:r w:rsidR="0047156A">
        <w:t xml:space="preserve">the </w:t>
      </w:r>
      <w:r w:rsidR="00C56F86">
        <w:t xml:space="preserve">district centralized the elementary </w:t>
      </w:r>
      <w:r w:rsidR="00057355">
        <w:t xml:space="preserve">level </w:t>
      </w:r>
      <w:r w:rsidR="00C56F86">
        <w:t>ELL pro</w:t>
      </w:r>
      <w:r w:rsidR="00057355">
        <w:t>gram</w:t>
      </w:r>
      <w:r>
        <w:t xml:space="preserve"> </w:t>
      </w:r>
      <w:r w:rsidR="00057355">
        <w:t xml:space="preserve">for efficiency and cost-effectiveness when the </w:t>
      </w:r>
      <w:r w:rsidR="0047156A">
        <w:t xml:space="preserve">number of ELLs enrolled in the </w:t>
      </w:r>
      <w:r w:rsidR="001D566E">
        <w:t xml:space="preserve">district </w:t>
      </w:r>
      <w:r w:rsidR="00057355">
        <w:t>was</w:t>
      </w:r>
      <w:r w:rsidR="00264AA0">
        <w:t xml:space="preserve"> </w:t>
      </w:r>
      <w:r w:rsidR="0047156A">
        <w:t>small</w:t>
      </w:r>
      <w:r w:rsidR="00057355">
        <w:t xml:space="preserve">. </w:t>
      </w:r>
      <w:r w:rsidR="004B3E59">
        <w:t xml:space="preserve">However, </w:t>
      </w:r>
      <w:r w:rsidR="0047156A">
        <w:t xml:space="preserve">between 2014 and 2017 </w:t>
      </w:r>
      <w:r w:rsidR="004B3E59">
        <w:t>the</w:t>
      </w:r>
      <w:r w:rsidR="00057355">
        <w:t xml:space="preserve"> </w:t>
      </w:r>
      <w:r w:rsidR="0047156A">
        <w:t xml:space="preserve">proportion of ELLs in the </w:t>
      </w:r>
      <w:r w:rsidR="00D82297">
        <w:t xml:space="preserve">district </w:t>
      </w:r>
      <w:r w:rsidR="00057355">
        <w:t xml:space="preserve">increased from 7.5 </w:t>
      </w:r>
      <w:r w:rsidR="008A5A60">
        <w:t>percent to</w:t>
      </w:r>
      <w:r w:rsidR="00057355">
        <w:t xml:space="preserve"> 10 percent</w:t>
      </w:r>
      <w:r w:rsidR="005E597D">
        <w:t xml:space="preserve">. </w:t>
      </w:r>
    </w:p>
    <w:p w14:paraId="7ADA14E2" w14:textId="71117E5E" w:rsidR="00293DA5" w:rsidRDefault="001D566E" w:rsidP="00293DA5">
      <w:pPr>
        <w:tabs>
          <w:tab w:val="left" w:pos="360"/>
          <w:tab w:val="left" w:pos="720"/>
          <w:tab w:val="left" w:pos="990"/>
          <w:tab w:val="left" w:pos="1440"/>
          <w:tab w:val="left" w:pos="1800"/>
          <w:tab w:val="left" w:pos="2160"/>
        </w:tabs>
        <w:ind w:left="720" w:hanging="360"/>
      </w:pPr>
      <w:r>
        <w:rPr>
          <w:b/>
        </w:rPr>
        <w:lastRenderedPageBreak/>
        <w:t>C</w:t>
      </w:r>
      <w:r w:rsidRPr="001D566E">
        <w:t>.</w:t>
      </w:r>
      <w:r>
        <w:t xml:space="preserve">    </w:t>
      </w:r>
      <w:r w:rsidR="00264AA0">
        <w:t xml:space="preserve">Administrators told the </w:t>
      </w:r>
      <w:r w:rsidR="004B3E59">
        <w:t xml:space="preserve">review </w:t>
      </w:r>
      <w:r w:rsidR="00264AA0">
        <w:t xml:space="preserve">team that the </w:t>
      </w:r>
      <w:r w:rsidR="003D47CA">
        <w:t xml:space="preserve">number of </w:t>
      </w:r>
      <w:r w:rsidR="00264AA0">
        <w:t>ELL</w:t>
      </w:r>
      <w:r w:rsidR="003D47CA">
        <w:t>s</w:t>
      </w:r>
      <w:r w:rsidR="00264AA0">
        <w:t xml:space="preserve"> </w:t>
      </w:r>
      <w:r w:rsidR="005C2D2A">
        <w:t>continues to increase</w:t>
      </w:r>
      <w:r>
        <w:t xml:space="preserve"> primarily because of an</w:t>
      </w:r>
      <w:r w:rsidR="00264AA0">
        <w:t xml:space="preserve"> influx of refugees </w:t>
      </w:r>
      <w:r w:rsidR="00355943">
        <w:t xml:space="preserve">including </w:t>
      </w:r>
      <w:r w:rsidR="00264AA0">
        <w:t xml:space="preserve">families </w:t>
      </w:r>
      <w:r w:rsidR="00D05A74">
        <w:t xml:space="preserve">relocating to West Springfield </w:t>
      </w:r>
      <w:r w:rsidR="00264AA0">
        <w:t>from storm-damaged Puerto Rico</w:t>
      </w:r>
      <w:r w:rsidR="00D05A74">
        <w:t xml:space="preserve">. </w:t>
      </w:r>
      <w:r w:rsidR="00235B76">
        <w:t xml:space="preserve"> </w:t>
      </w:r>
    </w:p>
    <w:p w14:paraId="3F07CFC4" w14:textId="3264865F" w:rsidR="009B27DA" w:rsidRPr="002442E5" w:rsidRDefault="00293DA5" w:rsidP="00293DA5">
      <w:pPr>
        <w:tabs>
          <w:tab w:val="left" w:pos="360"/>
          <w:tab w:val="left" w:pos="720"/>
          <w:tab w:val="left" w:pos="1080"/>
          <w:tab w:val="left" w:pos="1440"/>
          <w:tab w:val="left" w:pos="1800"/>
          <w:tab w:val="left" w:pos="2160"/>
          <w:tab w:val="left" w:pos="2520"/>
          <w:tab w:val="left" w:pos="2880"/>
          <w:tab w:val="left" w:pos="3240"/>
          <w:tab w:val="left" w:pos="3600"/>
        </w:tabs>
        <w:ind w:left="1080" w:hanging="360"/>
      </w:pPr>
      <w:r w:rsidRPr="00B946D9">
        <w:t>1.</w:t>
      </w:r>
      <w:r>
        <w:tab/>
      </w:r>
      <w:r w:rsidR="00264AA0">
        <w:t>Three ELL</w:t>
      </w:r>
      <w:r w:rsidR="0058628A">
        <w:t>s</w:t>
      </w:r>
      <w:r w:rsidR="00264AA0">
        <w:t xml:space="preserve"> </w:t>
      </w:r>
      <w:r w:rsidR="00D05A74">
        <w:t xml:space="preserve">enrolled in </w:t>
      </w:r>
      <w:r w:rsidR="0058628A">
        <w:t xml:space="preserve">the </w:t>
      </w:r>
      <w:r w:rsidR="00264AA0">
        <w:t xml:space="preserve">Coburn </w:t>
      </w:r>
      <w:r w:rsidR="00D82297">
        <w:t xml:space="preserve">School </w:t>
      </w:r>
      <w:r w:rsidR="00264AA0">
        <w:t xml:space="preserve">on the morning </w:t>
      </w:r>
      <w:r w:rsidR="0058628A">
        <w:t xml:space="preserve">that </w:t>
      </w:r>
      <w:r w:rsidR="00264AA0">
        <w:t xml:space="preserve">the review team was </w:t>
      </w:r>
      <w:r w:rsidR="00DA32C5">
        <w:t xml:space="preserve">visiting </w:t>
      </w:r>
      <w:r w:rsidR="00264AA0">
        <w:t>classes at the school.</w:t>
      </w:r>
      <w:r w:rsidR="00D82297">
        <w:t xml:space="preserve"> </w:t>
      </w:r>
      <w:r w:rsidR="0058628A">
        <w:t xml:space="preserve">Staff </w:t>
      </w:r>
      <w:r w:rsidR="00D82297">
        <w:t>said that this was typical</w:t>
      </w:r>
      <w:r w:rsidR="009B27DA" w:rsidRPr="008D3120">
        <w:t>.</w:t>
      </w:r>
      <w:r w:rsidR="00235B76">
        <w:t xml:space="preserve"> </w:t>
      </w:r>
    </w:p>
    <w:p w14:paraId="36AEC6C0" w14:textId="18FA1B78" w:rsidR="00293DA5" w:rsidRDefault="001D566E" w:rsidP="000873DE">
      <w:pPr>
        <w:tabs>
          <w:tab w:val="left" w:pos="360"/>
          <w:tab w:val="left" w:pos="540"/>
          <w:tab w:val="left" w:pos="720"/>
          <w:tab w:val="left" w:pos="1080"/>
          <w:tab w:val="left" w:pos="1440"/>
          <w:tab w:val="left" w:pos="1800"/>
          <w:tab w:val="left" w:pos="2160"/>
        </w:tabs>
        <w:ind w:left="720" w:hanging="360"/>
      </w:pPr>
      <w:r>
        <w:rPr>
          <w:b/>
        </w:rPr>
        <w:t>D</w:t>
      </w:r>
      <w:r w:rsidR="004B3E59">
        <w:rPr>
          <w:b/>
        </w:rPr>
        <w:t xml:space="preserve">.    </w:t>
      </w:r>
      <w:r w:rsidR="00D05A74">
        <w:t>I</w:t>
      </w:r>
      <w:r w:rsidR="004B3E59" w:rsidRPr="004B3E59">
        <w:t xml:space="preserve">nterviewees described </w:t>
      </w:r>
      <w:r w:rsidR="00293DA5">
        <w:t xml:space="preserve">the </w:t>
      </w:r>
      <w:r w:rsidR="004B3E59" w:rsidRPr="004B3E59">
        <w:t xml:space="preserve">Coburn School as a </w:t>
      </w:r>
      <w:r w:rsidR="004B3E59">
        <w:t>“</w:t>
      </w:r>
      <w:r w:rsidR="004B3E59" w:rsidRPr="004B3E59">
        <w:t>school in crisis.”</w:t>
      </w:r>
      <w:r w:rsidR="004B3E59">
        <w:t xml:space="preserve"> </w:t>
      </w:r>
    </w:p>
    <w:p w14:paraId="4DFC8077" w14:textId="2A64BCC4" w:rsidR="005A7005" w:rsidRPr="005A7005" w:rsidRDefault="005A7005" w:rsidP="001A5F32">
      <w:pPr>
        <w:tabs>
          <w:tab w:val="left" w:pos="360"/>
          <w:tab w:val="left" w:pos="540"/>
          <w:tab w:val="left" w:pos="720"/>
          <w:tab w:val="left" w:pos="1080"/>
          <w:tab w:val="left" w:pos="1440"/>
          <w:tab w:val="left" w:pos="1800"/>
          <w:tab w:val="left" w:pos="2160"/>
        </w:tabs>
        <w:ind w:left="1080" w:hanging="720"/>
      </w:pPr>
      <w:r>
        <w:rPr>
          <w:b/>
        </w:rPr>
        <w:tab/>
      </w:r>
      <w:r w:rsidR="001A5F32">
        <w:rPr>
          <w:b/>
        </w:rPr>
        <w:tab/>
      </w:r>
      <w:r w:rsidRPr="00B946D9">
        <w:t>1.</w:t>
      </w:r>
      <w:r>
        <w:tab/>
        <w:t>Administrators told the team that the number of ELLs at the Coburn School fluctuates, with students entering and leaving, creating instability.</w:t>
      </w:r>
    </w:p>
    <w:p w14:paraId="67142EF4" w14:textId="2A859641" w:rsidR="00293DA5" w:rsidRDefault="00293DA5" w:rsidP="000873DE">
      <w:pPr>
        <w:tabs>
          <w:tab w:val="left" w:pos="360"/>
          <w:tab w:val="left" w:pos="540"/>
          <w:tab w:val="left" w:pos="720"/>
          <w:tab w:val="left" w:pos="1080"/>
          <w:tab w:val="left" w:pos="1440"/>
          <w:tab w:val="left" w:pos="1800"/>
          <w:tab w:val="left" w:pos="2160"/>
          <w:tab w:val="left" w:pos="2520"/>
          <w:tab w:val="left" w:pos="2880"/>
        </w:tabs>
        <w:ind w:left="1080" w:hanging="1440"/>
      </w:pPr>
      <w:r>
        <w:rPr>
          <w:b/>
        </w:rPr>
        <w:tab/>
      </w:r>
      <w:r>
        <w:rPr>
          <w:b/>
        </w:rPr>
        <w:tab/>
      </w:r>
      <w:r w:rsidR="000873DE">
        <w:rPr>
          <w:b/>
        </w:rPr>
        <w:tab/>
      </w:r>
      <w:r w:rsidR="001A5F32">
        <w:t>2</w:t>
      </w:r>
      <w:r w:rsidRPr="00B946D9">
        <w:t>.</w:t>
      </w:r>
      <w:r>
        <w:tab/>
      </w:r>
      <w:r w:rsidR="00706846">
        <w:t xml:space="preserve">They </w:t>
      </w:r>
      <w:r w:rsidR="004B3E59">
        <w:t xml:space="preserve">told the </w:t>
      </w:r>
      <w:r w:rsidR="00D05A74">
        <w:t xml:space="preserve">review </w:t>
      </w:r>
      <w:r w:rsidR="004B3E59">
        <w:t>team that class sizes were</w:t>
      </w:r>
      <w:r w:rsidR="00DA32C5">
        <w:t xml:space="preserve"> generally </w:t>
      </w:r>
      <w:r w:rsidR="004B3E59">
        <w:t>high, especially in grade 5</w:t>
      </w:r>
      <w:r>
        <w:t>,</w:t>
      </w:r>
      <w:r w:rsidR="005C2D2A">
        <w:t xml:space="preserve"> and </w:t>
      </w:r>
      <w:r w:rsidR="00F4301F">
        <w:t>added</w:t>
      </w:r>
      <w:r w:rsidR="004B3E59">
        <w:t xml:space="preserve"> that </w:t>
      </w:r>
      <w:r w:rsidR="00D05A74">
        <w:t xml:space="preserve">administrators and teachers </w:t>
      </w:r>
      <w:r w:rsidR="00DA32C5">
        <w:t xml:space="preserve">struggle </w:t>
      </w:r>
      <w:r w:rsidR="00D05A74">
        <w:t>to meet the needs of students who have experienced trauma</w:t>
      </w:r>
      <w:r w:rsidR="00CA3D83">
        <w:t xml:space="preserve">. </w:t>
      </w:r>
    </w:p>
    <w:p w14:paraId="6EF81D5D" w14:textId="724EA6CF" w:rsidR="009B27DA" w:rsidRPr="00846C8D" w:rsidRDefault="009B27DA" w:rsidP="009B27DA">
      <w:pPr>
        <w:tabs>
          <w:tab w:val="left" w:pos="360"/>
          <w:tab w:val="left" w:pos="720"/>
          <w:tab w:val="left" w:pos="1080"/>
          <w:tab w:val="left" w:pos="1440"/>
          <w:tab w:val="left" w:pos="1800"/>
          <w:tab w:val="left" w:pos="2160"/>
        </w:tabs>
      </w:pPr>
      <w:r w:rsidRPr="008D3120">
        <w:rPr>
          <w:b/>
        </w:rPr>
        <w:t>Impact</w:t>
      </w:r>
      <w:r w:rsidRPr="008D3120">
        <w:t xml:space="preserve">: </w:t>
      </w:r>
      <w:r w:rsidR="000873DE">
        <w:t xml:space="preserve">The separation of English language learners </w:t>
      </w:r>
      <w:r w:rsidR="00E4683B">
        <w:t>from</w:t>
      </w:r>
      <w:r w:rsidRPr="008D3120">
        <w:t xml:space="preserve"> their English-</w:t>
      </w:r>
      <w:r w:rsidR="006D5F89">
        <w:t>language-</w:t>
      </w:r>
      <w:r w:rsidRPr="008D3120">
        <w:t xml:space="preserve">speaking peers </w:t>
      </w:r>
      <w:r w:rsidR="00E21823">
        <w:t>limits their social network</w:t>
      </w:r>
      <w:r w:rsidR="006D5F89">
        <w:t>,</w:t>
      </w:r>
      <w:r w:rsidR="00E21823">
        <w:t xml:space="preserve"> </w:t>
      </w:r>
      <w:r w:rsidRPr="008D3120">
        <w:t xml:space="preserve">decreases </w:t>
      </w:r>
      <w:r w:rsidR="00E4683B">
        <w:t xml:space="preserve">their association with </w:t>
      </w:r>
      <w:r w:rsidRPr="008D3120">
        <w:t>model</w:t>
      </w:r>
      <w:r w:rsidR="00E4683B">
        <w:t>s</w:t>
      </w:r>
      <w:r w:rsidRPr="008D3120">
        <w:t xml:space="preserve"> for language acquisition</w:t>
      </w:r>
      <w:r w:rsidR="006D5F89">
        <w:t>, and prevents them from progressing at a rate commensurate with their English-language-speaking peers</w:t>
      </w:r>
      <w:r w:rsidR="00E4683B">
        <w:t>.</w:t>
      </w:r>
      <w:r w:rsidR="00CA3D83">
        <w:t xml:space="preserve"> </w:t>
      </w:r>
      <w:r w:rsidR="004A037B">
        <w:t xml:space="preserve">When </w:t>
      </w:r>
      <w:r w:rsidR="003D47CA">
        <w:t xml:space="preserve">staff are </w:t>
      </w:r>
      <w:r w:rsidR="008A5A60">
        <w:t>overburdened,</w:t>
      </w:r>
      <w:r w:rsidR="004A037B">
        <w:t xml:space="preserve"> the </w:t>
      </w:r>
      <w:r w:rsidR="00CA3D83">
        <w:t>quality of</w:t>
      </w:r>
      <w:r w:rsidR="005C2D2A">
        <w:t xml:space="preserve"> teaching and learning</w:t>
      </w:r>
      <w:r w:rsidR="00CA3D83">
        <w:t xml:space="preserve"> is jeopardized.</w:t>
      </w:r>
      <w:r w:rsidRPr="008D3120">
        <w:t xml:space="preserve"> </w:t>
      </w:r>
    </w:p>
    <w:p w14:paraId="3F8B7AB6" w14:textId="77777777" w:rsidR="009B27DA" w:rsidRPr="00271DFB" w:rsidRDefault="009B27DA" w:rsidP="009B27DA">
      <w:pPr>
        <w:tabs>
          <w:tab w:val="left" w:pos="360"/>
          <w:tab w:val="left" w:pos="1080"/>
          <w:tab w:val="left" w:pos="1440"/>
          <w:tab w:val="left" w:pos="1800"/>
          <w:tab w:val="left" w:pos="2160"/>
        </w:tabs>
      </w:pPr>
    </w:p>
    <w:p w14:paraId="64EF70C1" w14:textId="3100C837" w:rsidR="009B27DA" w:rsidRDefault="00C21C01" w:rsidP="009B27DA">
      <w:pPr>
        <w:tabs>
          <w:tab w:val="left" w:pos="360"/>
          <w:tab w:val="left" w:pos="720"/>
          <w:tab w:val="left" w:pos="1080"/>
          <w:tab w:val="left" w:pos="1440"/>
          <w:tab w:val="left" w:pos="1800"/>
          <w:tab w:val="left" w:pos="2160"/>
        </w:tabs>
        <w:rPr>
          <w:b/>
          <w:sz w:val="28"/>
          <w:szCs w:val="28"/>
        </w:rPr>
      </w:pPr>
      <w:r>
        <w:rPr>
          <w:b/>
          <w:sz w:val="28"/>
          <w:szCs w:val="28"/>
        </w:rPr>
        <w:t>Recommendation</w:t>
      </w:r>
    </w:p>
    <w:p w14:paraId="4086E091" w14:textId="2E059B7D" w:rsidR="00BE178D" w:rsidRDefault="000D7ACC" w:rsidP="000D7ACC">
      <w:pPr>
        <w:tabs>
          <w:tab w:val="left" w:pos="180"/>
          <w:tab w:val="left" w:pos="540"/>
          <w:tab w:val="left" w:pos="720"/>
          <w:tab w:val="left" w:pos="1080"/>
          <w:tab w:val="left" w:pos="1440"/>
          <w:tab w:val="left" w:pos="1800"/>
          <w:tab w:val="left" w:pos="2160"/>
          <w:tab w:val="left" w:pos="2520"/>
          <w:tab w:val="left" w:pos="2880"/>
        </w:tabs>
        <w:ind w:left="360" w:hanging="360"/>
        <w:rPr>
          <w:rFonts w:cstheme="minorHAnsi"/>
          <w:b/>
        </w:rPr>
      </w:pPr>
      <w:r>
        <w:rPr>
          <w:rFonts w:cstheme="minorHAnsi"/>
          <w:b/>
        </w:rPr>
        <w:t>1</w:t>
      </w:r>
      <w:r w:rsidR="003D47CA">
        <w:rPr>
          <w:rFonts w:cstheme="minorHAnsi"/>
          <w:b/>
        </w:rPr>
        <w:t>.</w:t>
      </w:r>
      <w:r w:rsidR="003D47CA">
        <w:rPr>
          <w:rFonts w:cstheme="minorHAnsi"/>
          <w:b/>
        </w:rPr>
        <w:tab/>
      </w:r>
      <w:r w:rsidR="00091A94">
        <w:rPr>
          <w:rFonts w:cstheme="minorHAnsi"/>
          <w:b/>
        </w:rPr>
        <w:tab/>
      </w:r>
      <w:r w:rsidR="009B27DA" w:rsidRPr="002D7892">
        <w:rPr>
          <w:rFonts w:cstheme="minorHAnsi"/>
          <w:b/>
        </w:rPr>
        <w:t xml:space="preserve">The district should </w:t>
      </w:r>
      <w:r w:rsidR="00BE178D">
        <w:rPr>
          <w:rFonts w:cstheme="minorHAnsi"/>
          <w:b/>
        </w:rPr>
        <w:t>decentralize</w:t>
      </w:r>
      <w:r w:rsidR="002D7892" w:rsidRPr="002D7892">
        <w:rPr>
          <w:rFonts w:cstheme="minorHAnsi"/>
          <w:b/>
        </w:rPr>
        <w:t xml:space="preserve"> the </w:t>
      </w:r>
      <w:r w:rsidR="006D5F89" w:rsidRPr="002D7892">
        <w:rPr>
          <w:rFonts w:cstheme="minorHAnsi"/>
          <w:b/>
        </w:rPr>
        <w:t>elementary</w:t>
      </w:r>
      <w:r w:rsidR="006D5F89">
        <w:rPr>
          <w:rFonts w:cstheme="minorHAnsi"/>
          <w:b/>
        </w:rPr>
        <w:t>-</w:t>
      </w:r>
      <w:r w:rsidR="002D7892" w:rsidRPr="002D7892">
        <w:rPr>
          <w:rFonts w:cstheme="minorHAnsi"/>
          <w:b/>
        </w:rPr>
        <w:t xml:space="preserve">level </w:t>
      </w:r>
      <w:r w:rsidR="009B27DA" w:rsidRPr="002D7892">
        <w:rPr>
          <w:rFonts w:cstheme="minorHAnsi"/>
          <w:b/>
        </w:rPr>
        <w:t>E</w:t>
      </w:r>
      <w:r w:rsidR="001A5F32">
        <w:rPr>
          <w:rFonts w:cstheme="minorHAnsi"/>
          <w:b/>
        </w:rPr>
        <w:t>nglish language development</w:t>
      </w:r>
      <w:r w:rsidR="001A5F32" w:rsidRPr="002D7892">
        <w:rPr>
          <w:rFonts w:cstheme="minorHAnsi"/>
          <w:b/>
        </w:rPr>
        <w:t xml:space="preserve"> </w:t>
      </w:r>
      <w:r w:rsidR="002D7892" w:rsidRPr="002D7892">
        <w:rPr>
          <w:rFonts w:cstheme="minorHAnsi"/>
          <w:b/>
        </w:rPr>
        <w:t>program</w:t>
      </w:r>
      <w:r w:rsidR="008A461F">
        <w:rPr>
          <w:rFonts w:cstheme="minorHAnsi"/>
          <w:b/>
        </w:rPr>
        <w:t>.</w:t>
      </w:r>
      <w:r w:rsidR="00A56C7E">
        <w:rPr>
          <w:rFonts w:cstheme="minorHAnsi"/>
          <w:b/>
        </w:rPr>
        <w:t xml:space="preserve"> </w:t>
      </w:r>
    </w:p>
    <w:p w14:paraId="1161F172" w14:textId="5AA36F02" w:rsidR="009B27DA" w:rsidRPr="009B27DA" w:rsidRDefault="00BE178D" w:rsidP="004E5B9C">
      <w:pPr>
        <w:tabs>
          <w:tab w:val="left" w:pos="-90"/>
          <w:tab w:val="left" w:pos="270"/>
          <w:tab w:val="left" w:pos="360"/>
          <w:tab w:val="left" w:pos="540"/>
          <w:tab w:val="left" w:pos="720"/>
          <w:tab w:val="left" w:pos="1080"/>
          <w:tab w:val="left" w:pos="1440"/>
          <w:tab w:val="left" w:pos="1800"/>
          <w:tab w:val="left" w:pos="2160"/>
        </w:tabs>
        <w:ind w:left="720" w:hanging="1530"/>
        <w:rPr>
          <w:rFonts w:cstheme="minorHAnsi"/>
        </w:rPr>
      </w:pPr>
      <w:r>
        <w:rPr>
          <w:rFonts w:cstheme="minorHAnsi"/>
        </w:rPr>
        <w:tab/>
      </w:r>
      <w:r>
        <w:rPr>
          <w:rFonts w:cstheme="minorHAnsi"/>
        </w:rPr>
        <w:tab/>
      </w:r>
      <w:r w:rsidRPr="004E5B9C">
        <w:rPr>
          <w:rFonts w:cstheme="minorHAnsi"/>
          <w:b/>
        </w:rPr>
        <w:tab/>
      </w:r>
      <w:r w:rsidR="002D7892" w:rsidRPr="004E5B9C">
        <w:rPr>
          <w:rFonts w:cstheme="minorHAnsi"/>
          <w:b/>
        </w:rPr>
        <w:t>A</w:t>
      </w:r>
      <w:r w:rsidR="002D7892" w:rsidRPr="002D7892">
        <w:rPr>
          <w:rFonts w:cstheme="minorHAnsi"/>
        </w:rPr>
        <w:t xml:space="preserve">. </w:t>
      </w:r>
      <w:r>
        <w:rPr>
          <w:rFonts w:cstheme="minorHAnsi"/>
        </w:rPr>
        <w:t xml:space="preserve">   The district should form a </w:t>
      </w:r>
      <w:r w:rsidR="00517D90">
        <w:rPr>
          <w:rFonts w:cstheme="minorHAnsi"/>
        </w:rPr>
        <w:t>working group</w:t>
      </w:r>
      <w:r>
        <w:rPr>
          <w:rFonts w:cstheme="minorHAnsi"/>
        </w:rPr>
        <w:t xml:space="preserve"> </w:t>
      </w:r>
      <w:r w:rsidR="00517D90">
        <w:rPr>
          <w:rFonts w:cstheme="minorHAnsi"/>
        </w:rPr>
        <w:t>with wide representation</w:t>
      </w:r>
      <w:r w:rsidR="004E5B9C">
        <w:rPr>
          <w:rFonts w:cstheme="minorHAnsi"/>
        </w:rPr>
        <w:t xml:space="preserve"> to develop a decentralized </w:t>
      </w:r>
      <w:r w:rsidR="00517D90">
        <w:rPr>
          <w:rFonts w:cstheme="minorHAnsi"/>
        </w:rPr>
        <w:t>elementary-</w:t>
      </w:r>
      <w:r w:rsidR="004E5B9C">
        <w:rPr>
          <w:rFonts w:cstheme="minorHAnsi"/>
        </w:rPr>
        <w:t>level E</w:t>
      </w:r>
      <w:r w:rsidR="001A5F32">
        <w:rPr>
          <w:rFonts w:cstheme="minorHAnsi"/>
        </w:rPr>
        <w:t xml:space="preserve">nglish language development </w:t>
      </w:r>
      <w:r w:rsidR="004E5B9C">
        <w:rPr>
          <w:rFonts w:cstheme="minorHAnsi"/>
        </w:rPr>
        <w:t xml:space="preserve">program. </w:t>
      </w:r>
    </w:p>
    <w:p w14:paraId="4241E55B" w14:textId="256013B2" w:rsidR="00517D90" w:rsidRDefault="004E5B9C" w:rsidP="000E3785">
      <w:pPr>
        <w:tabs>
          <w:tab w:val="left" w:pos="90"/>
          <w:tab w:val="left" w:pos="360"/>
          <w:tab w:val="left" w:pos="720"/>
          <w:tab w:val="left" w:pos="1080"/>
          <w:tab w:val="left" w:pos="1800"/>
          <w:tab w:val="left" w:pos="2160"/>
        </w:tabs>
        <w:ind w:left="720" w:hanging="718"/>
        <w:rPr>
          <w:rFonts w:cstheme="minorHAnsi"/>
        </w:rPr>
      </w:pPr>
      <w:r>
        <w:rPr>
          <w:rFonts w:cstheme="minorHAnsi"/>
        </w:rPr>
        <w:tab/>
        <w:t xml:space="preserve">      </w:t>
      </w:r>
      <w:r w:rsidRPr="004E5B9C">
        <w:rPr>
          <w:rFonts w:cstheme="minorHAnsi"/>
          <w:b/>
        </w:rPr>
        <w:t>B</w:t>
      </w:r>
      <w:r>
        <w:rPr>
          <w:rFonts w:cstheme="minorHAnsi"/>
        </w:rPr>
        <w:t>.</w:t>
      </w:r>
      <w:r w:rsidR="009B27DA" w:rsidRPr="009B27DA">
        <w:rPr>
          <w:rFonts w:cstheme="minorHAnsi"/>
        </w:rPr>
        <w:tab/>
      </w:r>
      <w:r w:rsidR="00CD4F3F">
        <w:rPr>
          <w:rFonts w:cstheme="minorHAnsi"/>
        </w:rPr>
        <w:t>Th</w:t>
      </w:r>
      <w:r w:rsidR="006B4D65">
        <w:rPr>
          <w:rFonts w:cstheme="minorHAnsi"/>
        </w:rPr>
        <w:t xml:space="preserve">e </w:t>
      </w:r>
      <w:r w:rsidR="00517D90">
        <w:rPr>
          <w:rFonts w:cstheme="minorHAnsi"/>
        </w:rPr>
        <w:t>working group</w:t>
      </w:r>
      <w:r w:rsidR="006B4D65">
        <w:rPr>
          <w:rFonts w:cstheme="minorHAnsi"/>
        </w:rPr>
        <w:t xml:space="preserve"> should </w:t>
      </w:r>
      <w:r w:rsidR="000E3785">
        <w:rPr>
          <w:rFonts w:cstheme="minorHAnsi"/>
        </w:rPr>
        <w:t>consider ways of redistributing the elementary E</w:t>
      </w:r>
      <w:r w:rsidR="00517D90">
        <w:rPr>
          <w:rFonts w:cstheme="minorHAnsi"/>
        </w:rPr>
        <w:t xml:space="preserve">nglish language learners (ELLs) </w:t>
      </w:r>
      <w:r w:rsidR="000E3785">
        <w:rPr>
          <w:rFonts w:cstheme="minorHAnsi"/>
        </w:rPr>
        <w:t>to enhance program effectiveness</w:t>
      </w:r>
      <w:r w:rsidR="00A56C7E">
        <w:rPr>
          <w:rFonts w:cstheme="minorHAnsi"/>
        </w:rPr>
        <w:t xml:space="preserve"> and ensure student success</w:t>
      </w:r>
      <w:r w:rsidR="000E3785">
        <w:rPr>
          <w:rFonts w:cstheme="minorHAnsi"/>
        </w:rPr>
        <w:t xml:space="preserve">. </w:t>
      </w:r>
    </w:p>
    <w:p w14:paraId="18EE5CD0" w14:textId="44ED980D" w:rsidR="00517D90" w:rsidRDefault="00517D90" w:rsidP="00517D90">
      <w:pPr>
        <w:tabs>
          <w:tab w:val="left" w:pos="90"/>
          <w:tab w:val="left" w:pos="360"/>
          <w:tab w:val="left" w:pos="720"/>
          <w:tab w:val="left" w:pos="1080"/>
          <w:tab w:val="left" w:pos="1440"/>
          <w:tab w:val="left" w:pos="1800"/>
          <w:tab w:val="left" w:pos="2160"/>
        </w:tabs>
        <w:ind w:left="1080" w:hanging="1078"/>
        <w:rPr>
          <w:rFonts w:cstheme="minorHAnsi"/>
        </w:rPr>
      </w:pPr>
      <w:r>
        <w:rPr>
          <w:rFonts w:cstheme="minorHAnsi"/>
          <w:b/>
        </w:rPr>
        <w:tab/>
      </w:r>
      <w:r>
        <w:rPr>
          <w:rFonts w:cstheme="minorHAnsi"/>
          <w:b/>
        </w:rPr>
        <w:tab/>
      </w:r>
      <w:r>
        <w:rPr>
          <w:rFonts w:cstheme="minorHAnsi"/>
          <w:b/>
        </w:rPr>
        <w:tab/>
      </w:r>
      <w:r w:rsidRPr="00B946D9">
        <w:rPr>
          <w:rFonts w:cstheme="minorHAnsi"/>
        </w:rPr>
        <w:t>1.</w:t>
      </w:r>
      <w:r>
        <w:rPr>
          <w:rFonts w:cstheme="minorHAnsi"/>
        </w:rPr>
        <w:tab/>
      </w:r>
      <w:r w:rsidR="000E3785">
        <w:rPr>
          <w:rFonts w:cstheme="minorHAnsi"/>
        </w:rPr>
        <w:t>For example, proximate schools might be paired with one school offering the k</w:t>
      </w:r>
      <w:r w:rsidR="00A56C7E">
        <w:rPr>
          <w:rFonts w:cstheme="minorHAnsi"/>
        </w:rPr>
        <w:t>indergarten</w:t>
      </w:r>
      <w:r w:rsidR="000E3785">
        <w:rPr>
          <w:rFonts w:cstheme="minorHAnsi"/>
        </w:rPr>
        <w:t xml:space="preserve"> through grade 2 </w:t>
      </w:r>
      <w:r w:rsidR="001A5F32">
        <w:rPr>
          <w:rFonts w:cstheme="minorHAnsi"/>
        </w:rPr>
        <w:t xml:space="preserve">English language development </w:t>
      </w:r>
      <w:r w:rsidR="000E3785">
        <w:rPr>
          <w:rFonts w:cstheme="minorHAnsi"/>
        </w:rPr>
        <w:t xml:space="preserve">program and the other </w:t>
      </w:r>
      <w:r w:rsidR="00A56C7E">
        <w:rPr>
          <w:rFonts w:cstheme="minorHAnsi"/>
        </w:rPr>
        <w:t xml:space="preserve">school offering </w:t>
      </w:r>
      <w:r w:rsidR="000E3785">
        <w:rPr>
          <w:rFonts w:cstheme="minorHAnsi"/>
        </w:rPr>
        <w:t xml:space="preserve">the grades 3 </w:t>
      </w:r>
      <w:r w:rsidR="00A56C7E">
        <w:rPr>
          <w:rFonts w:cstheme="minorHAnsi"/>
        </w:rPr>
        <w:t>through grade 5</w:t>
      </w:r>
      <w:r w:rsidR="005F6B2D">
        <w:rPr>
          <w:rFonts w:cstheme="minorHAnsi"/>
        </w:rPr>
        <w:t xml:space="preserve"> E</w:t>
      </w:r>
      <w:r w:rsidR="001A5F32">
        <w:rPr>
          <w:rFonts w:cstheme="minorHAnsi"/>
        </w:rPr>
        <w:t>nglish</w:t>
      </w:r>
      <w:r w:rsidR="00A56C7E">
        <w:rPr>
          <w:rFonts w:cstheme="minorHAnsi"/>
        </w:rPr>
        <w:t xml:space="preserve"> </w:t>
      </w:r>
      <w:r w:rsidR="001A5F32">
        <w:rPr>
          <w:rFonts w:cstheme="minorHAnsi"/>
        </w:rPr>
        <w:t xml:space="preserve">language development </w:t>
      </w:r>
      <w:r w:rsidR="00A56C7E">
        <w:rPr>
          <w:rFonts w:cstheme="minorHAnsi"/>
        </w:rPr>
        <w:t xml:space="preserve">program. </w:t>
      </w:r>
    </w:p>
    <w:p w14:paraId="757862ED" w14:textId="7DDA695D" w:rsidR="009B27DA" w:rsidRPr="009B27DA" w:rsidRDefault="00517D90" w:rsidP="00517D90">
      <w:pPr>
        <w:tabs>
          <w:tab w:val="left" w:pos="90"/>
          <w:tab w:val="left" w:pos="360"/>
          <w:tab w:val="left" w:pos="720"/>
          <w:tab w:val="left" w:pos="1080"/>
          <w:tab w:val="left" w:pos="1440"/>
          <w:tab w:val="left" w:pos="1800"/>
          <w:tab w:val="left" w:pos="2160"/>
        </w:tabs>
        <w:ind w:left="1080" w:hanging="1078"/>
        <w:rPr>
          <w:rFonts w:cstheme="minorHAnsi"/>
        </w:rPr>
      </w:pPr>
      <w:r>
        <w:rPr>
          <w:rFonts w:cstheme="minorHAnsi"/>
        </w:rPr>
        <w:tab/>
      </w:r>
      <w:r>
        <w:rPr>
          <w:rFonts w:cstheme="minorHAnsi"/>
        </w:rPr>
        <w:tab/>
      </w:r>
      <w:r>
        <w:rPr>
          <w:rFonts w:cstheme="minorHAnsi"/>
        </w:rPr>
        <w:tab/>
        <w:t>2.</w:t>
      </w:r>
      <w:r>
        <w:rPr>
          <w:rFonts w:cstheme="minorHAnsi"/>
        </w:rPr>
        <w:tab/>
      </w:r>
      <w:r w:rsidR="00A56C7E">
        <w:rPr>
          <w:rFonts w:cstheme="minorHAnsi"/>
        </w:rPr>
        <w:t>Alternatively, students could be assigned to the paired schools according to their English language proficiency levels</w:t>
      </w:r>
      <w:r w:rsidR="005F6B2D">
        <w:rPr>
          <w:rFonts w:cstheme="minorHAnsi"/>
        </w:rPr>
        <w:t xml:space="preserve">. </w:t>
      </w:r>
    </w:p>
    <w:p w14:paraId="26780700" w14:textId="0AF361A8" w:rsidR="009B27DA" w:rsidRPr="009B27DA" w:rsidRDefault="00A56C7E" w:rsidP="00A56C7E">
      <w:pPr>
        <w:tabs>
          <w:tab w:val="left" w:pos="0"/>
          <w:tab w:val="left" w:pos="360"/>
          <w:tab w:val="left" w:pos="720"/>
          <w:tab w:val="left" w:pos="900"/>
          <w:tab w:val="left" w:pos="990"/>
          <w:tab w:val="left" w:pos="1800"/>
          <w:tab w:val="left" w:pos="2160"/>
        </w:tabs>
        <w:ind w:left="720" w:hanging="360"/>
        <w:rPr>
          <w:rFonts w:cstheme="minorHAnsi"/>
        </w:rPr>
      </w:pPr>
      <w:r w:rsidRPr="00A56C7E">
        <w:rPr>
          <w:rFonts w:cstheme="minorHAnsi"/>
          <w:b/>
        </w:rPr>
        <w:t xml:space="preserve"> C</w:t>
      </w:r>
      <w:r>
        <w:rPr>
          <w:rFonts w:cstheme="minorHAnsi"/>
        </w:rPr>
        <w:t xml:space="preserve">.  </w:t>
      </w:r>
      <w:r w:rsidR="00517D90">
        <w:rPr>
          <w:rFonts w:cstheme="minorHAnsi"/>
        </w:rPr>
        <w:tab/>
      </w:r>
      <w:r>
        <w:rPr>
          <w:rFonts w:cstheme="minorHAnsi"/>
        </w:rPr>
        <w:t>The model should ensure that ELL</w:t>
      </w:r>
      <w:r w:rsidR="006D5F89">
        <w:rPr>
          <w:rFonts w:cstheme="minorHAnsi"/>
        </w:rPr>
        <w:t>s</w:t>
      </w:r>
      <w:r>
        <w:rPr>
          <w:rFonts w:cstheme="minorHAnsi"/>
        </w:rPr>
        <w:t xml:space="preserve"> associate with the</w:t>
      </w:r>
      <w:r w:rsidR="00413CB5">
        <w:rPr>
          <w:rFonts w:cstheme="minorHAnsi"/>
        </w:rPr>
        <w:t>i</w:t>
      </w:r>
      <w:r>
        <w:rPr>
          <w:rFonts w:cstheme="minorHAnsi"/>
        </w:rPr>
        <w:t>r English-</w:t>
      </w:r>
      <w:r w:rsidR="006D5F89">
        <w:rPr>
          <w:rFonts w:cstheme="minorHAnsi"/>
        </w:rPr>
        <w:t>language-</w:t>
      </w:r>
      <w:r>
        <w:rPr>
          <w:rFonts w:cstheme="minorHAnsi"/>
        </w:rPr>
        <w:t>speaking peers</w:t>
      </w:r>
      <w:r w:rsidR="00413CB5">
        <w:rPr>
          <w:rFonts w:cstheme="minorHAnsi"/>
        </w:rPr>
        <w:t xml:space="preserve"> </w:t>
      </w:r>
      <w:r w:rsidR="006D5F89">
        <w:rPr>
          <w:rFonts w:cstheme="minorHAnsi"/>
        </w:rPr>
        <w:t>as much as</w:t>
      </w:r>
      <w:r w:rsidR="00413CB5">
        <w:rPr>
          <w:rFonts w:cstheme="minorHAnsi"/>
        </w:rPr>
        <w:t xml:space="preserve"> possible in both academic and social settings</w:t>
      </w:r>
      <w:r>
        <w:rPr>
          <w:rFonts w:cstheme="minorHAnsi"/>
        </w:rPr>
        <w:t xml:space="preserve">. </w:t>
      </w:r>
    </w:p>
    <w:p w14:paraId="65B149DD" w14:textId="3FF05DB7" w:rsidR="006B4D65" w:rsidRDefault="009B27DA" w:rsidP="006B4D65">
      <w:pPr>
        <w:tabs>
          <w:tab w:val="left" w:pos="360"/>
          <w:tab w:val="left" w:pos="720"/>
          <w:tab w:val="left" w:pos="1080"/>
          <w:tab w:val="left" w:pos="1440"/>
          <w:tab w:val="left" w:pos="1800"/>
          <w:tab w:val="left" w:pos="2160"/>
        </w:tabs>
        <w:rPr>
          <w:rFonts w:cstheme="minorHAnsi"/>
        </w:rPr>
      </w:pPr>
      <w:r w:rsidRPr="008A5A60">
        <w:rPr>
          <w:rFonts w:cstheme="minorHAnsi"/>
          <w:b/>
        </w:rPr>
        <w:t>B</w:t>
      </w:r>
      <w:r w:rsidRPr="009B27DA">
        <w:rPr>
          <w:rFonts w:cstheme="minorHAnsi"/>
          <w:b/>
        </w:rPr>
        <w:t>enefits:</w:t>
      </w:r>
      <w:r w:rsidRPr="009B27DA">
        <w:rPr>
          <w:rFonts w:cstheme="minorHAnsi"/>
        </w:rPr>
        <w:t xml:space="preserve"> </w:t>
      </w:r>
      <w:r w:rsidR="00413CB5">
        <w:rPr>
          <w:rFonts w:cstheme="minorHAnsi"/>
        </w:rPr>
        <w:t>The district has the opportunity to design a high-quality elementary E</w:t>
      </w:r>
      <w:r w:rsidR="001A5F32">
        <w:rPr>
          <w:rFonts w:cstheme="minorHAnsi"/>
        </w:rPr>
        <w:t xml:space="preserve">nglish language development </w:t>
      </w:r>
      <w:r w:rsidR="00413CB5">
        <w:rPr>
          <w:rFonts w:cstheme="minorHAnsi"/>
        </w:rPr>
        <w:t xml:space="preserve">program. </w:t>
      </w:r>
      <w:r w:rsidR="006B4D65" w:rsidRPr="006B4D65">
        <w:rPr>
          <w:rFonts w:cstheme="minorHAnsi"/>
          <w:color w:val="000000"/>
        </w:rPr>
        <w:t xml:space="preserve">The best program organization is one that is tailored to meet the linguistic, academic, and affective needs of students; provides </w:t>
      </w:r>
      <w:r w:rsidR="006D5F89">
        <w:rPr>
          <w:rFonts w:cstheme="minorHAnsi"/>
          <w:color w:val="000000"/>
        </w:rPr>
        <w:t>ELLs</w:t>
      </w:r>
      <w:r w:rsidR="006B4D65" w:rsidRPr="006B4D65">
        <w:rPr>
          <w:rFonts w:cstheme="minorHAnsi"/>
          <w:color w:val="000000"/>
        </w:rPr>
        <w:t xml:space="preserve"> with the instruction necessary to allow them to </w:t>
      </w:r>
      <w:r w:rsidR="006B4D65" w:rsidRPr="006B4D65">
        <w:rPr>
          <w:rFonts w:cstheme="minorHAnsi"/>
          <w:color w:val="000000"/>
        </w:rPr>
        <w:lastRenderedPageBreak/>
        <w:t xml:space="preserve">progress </w:t>
      </w:r>
      <w:r w:rsidR="006B4D65">
        <w:rPr>
          <w:rFonts w:cstheme="minorHAnsi"/>
          <w:color w:val="000000"/>
        </w:rPr>
        <w:t>at</w:t>
      </w:r>
      <w:r w:rsidR="006B4D65" w:rsidRPr="006B4D65">
        <w:rPr>
          <w:rFonts w:cstheme="minorHAnsi"/>
          <w:color w:val="000000"/>
        </w:rPr>
        <w:t xml:space="preserve"> a rate commensurate with their native-English-speaking peers; and makes the best use of district and community resources.</w:t>
      </w:r>
      <w:r w:rsidR="006B4D65" w:rsidRPr="009B27DA">
        <w:rPr>
          <w:rFonts w:cstheme="minorHAnsi"/>
        </w:rPr>
        <w:t xml:space="preserve"> </w:t>
      </w:r>
    </w:p>
    <w:p w14:paraId="5D6B8C55" w14:textId="77777777" w:rsidR="009B27DA" w:rsidRPr="009B27DA" w:rsidRDefault="009B27DA" w:rsidP="006B4D65">
      <w:pPr>
        <w:tabs>
          <w:tab w:val="left" w:pos="360"/>
          <w:tab w:val="left" w:pos="720"/>
          <w:tab w:val="left" w:pos="1080"/>
          <w:tab w:val="left" w:pos="1440"/>
          <w:tab w:val="left" w:pos="1800"/>
          <w:tab w:val="left" w:pos="2160"/>
        </w:tabs>
        <w:rPr>
          <w:rFonts w:cstheme="minorHAnsi"/>
          <w:b/>
        </w:rPr>
      </w:pPr>
      <w:r w:rsidRPr="009B27DA">
        <w:rPr>
          <w:rFonts w:cstheme="minorHAnsi"/>
          <w:b/>
        </w:rPr>
        <w:t>Recommended resources:</w:t>
      </w:r>
    </w:p>
    <w:p w14:paraId="01F38C0C" w14:textId="03480B81" w:rsidR="009B27DA" w:rsidRPr="009B27DA" w:rsidRDefault="00373FDC" w:rsidP="00373FDC">
      <w:pPr>
        <w:numPr>
          <w:ilvl w:val="0"/>
          <w:numId w:val="40"/>
        </w:numPr>
        <w:tabs>
          <w:tab w:val="num" w:pos="240"/>
          <w:tab w:val="left" w:pos="720"/>
          <w:tab w:val="num" w:pos="1080"/>
          <w:tab w:val="left" w:pos="1440"/>
        </w:tabs>
        <w:ind w:left="360"/>
        <w:rPr>
          <w:rFonts w:cstheme="minorHAnsi"/>
          <w:i/>
        </w:rPr>
      </w:pPr>
      <w:r>
        <w:rPr>
          <w:rFonts w:cstheme="minorHAnsi"/>
          <w:i/>
        </w:rPr>
        <w:t xml:space="preserve">  </w:t>
      </w:r>
      <w:r w:rsidR="003D47CA">
        <w:rPr>
          <w:rFonts w:cstheme="minorHAnsi"/>
          <w:i/>
        </w:rPr>
        <w:tab/>
      </w:r>
      <w:r w:rsidR="009B27DA" w:rsidRPr="009B27DA">
        <w:rPr>
          <w:rFonts w:cstheme="minorHAnsi"/>
          <w:i/>
        </w:rPr>
        <w:t xml:space="preserve">The English Learner Tool </w:t>
      </w:r>
      <w:r>
        <w:rPr>
          <w:rFonts w:cstheme="minorHAnsi"/>
          <w:i/>
        </w:rPr>
        <w:t>K</w:t>
      </w:r>
      <w:r w:rsidRPr="009B27DA">
        <w:rPr>
          <w:rFonts w:cstheme="minorHAnsi"/>
          <w:i/>
        </w:rPr>
        <w:t xml:space="preserve">it </w:t>
      </w:r>
      <w:r w:rsidR="009B27DA" w:rsidRPr="009B27DA">
        <w:rPr>
          <w:rFonts w:cstheme="minorHAnsi"/>
          <w:i/>
        </w:rPr>
        <w:t xml:space="preserve">for State and Local Education Agencies </w:t>
      </w:r>
      <w:r w:rsidR="009B27DA" w:rsidRPr="009B27DA">
        <w:rPr>
          <w:rFonts w:cstheme="minorHAnsi"/>
        </w:rPr>
        <w:t>(</w:t>
      </w:r>
      <w:hyperlink r:id="rId39" w:history="1">
        <w:r w:rsidR="009B27DA" w:rsidRPr="009B27DA">
          <w:rPr>
            <w:rStyle w:val="Hyperlink"/>
            <w:rFonts w:cstheme="minorHAnsi"/>
          </w:rPr>
          <w:t>http://www2.ed.gov/about/offices/list/oela/english-learner-toolkit/index.html</w:t>
        </w:r>
      </w:hyperlink>
      <w:r w:rsidR="009B27DA" w:rsidRPr="009B27DA">
        <w:rPr>
          <w:rFonts w:cstheme="minorHAnsi"/>
        </w:rPr>
        <w:t>) is designed to help state and local education agencies to meet their legal obligations to English language learners (ELLs) and to provide ELLs with the support needed to attain English language proficiency whi</w:t>
      </w:r>
      <w:r w:rsidR="005A1736">
        <w:rPr>
          <w:rFonts w:cstheme="minorHAnsi"/>
        </w:rPr>
        <w:t>le meeting college- and career-</w:t>
      </w:r>
      <w:r w:rsidR="009B27DA" w:rsidRPr="009B27DA">
        <w:rPr>
          <w:rFonts w:cstheme="minorHAnsi"/>
        </w:rPr>
        <w:t>readiness standards. The tool kit includes such topics as identifying English language learners, evaluating the effectiveness of programs, and supporting limited English proficient parents. Each of its 10 chapters includes: (1) explanations of the civil rights and other legal obligations to ELLs; (2) checklists that can be used as self-monitoring tools; (3) sample tools that may be used or adapted for use to aid with compliance; and (4) free online resources that provide additional relevant information and assistance.</w:t>
      </w:r>
    </w:p>
    <w:p w14:paraId="775062CD" w14:textId="77777777" w:rsidR="009B27DA" w:rsidRPr="009B27DA" w:rsidRDefault="009B27DA" w:rsidP="00373FDC">
      <w:pPr>
        <w:pStyle w:val="ListParagraph"/>
        <w:numPr>
          <w:ilvl w:val="0"/>
          <w:numId w:val="40"/>
        </w:numPr>
        <w:ind w:left="360"/>
        <w:contextualSpacing w:val="0"/>
        <w:rPr>
          <w:rFonts w:cstheme="minorHAnsi"/>
          <w:bCs/>
        </w:rPr>
      </w:pPr>
      <w:r w:rsidRPr="009B27DA">
        <w:rPr>
          <w:rFonts w:cstheme="minorHAnsi"/>
          <w:bCs/>
        </w:rPr>
        <w:t xml:space="preserve">ESE’s </w:t>
      </w:r>
      <w:r w:rsidRPr="009B27DA">
        <w:rPr>
          <w:rFonts w:cstheme="minorHAnsi"/>
          <w:bCs/>
          <w:i/>
        </w:rPr>
        <w:t>Student Growth Model</w:t>
      </w:r>
      <w:r w:rsidRPr="009B27DA">
        <w:rPr>
          <w:rFonts w:cstheme="minorHAnsi"/>
          <w:bCs/>
        </w:rPr>
        <w:t xml:space="preserve"> web page (</w:t>
      </w:r>
      <w:hyperlink r:id="rId40" w:history="1">
        <w:r w:rsidRPr="009B27DA">
          <w:rPr>
            <w:rStyle w:val="Hyperlink"/>
            <w:rFonts w:cstheme="minorHAnsi"/>
          </w:rPr>
          <w:t>http://www.doe.mass.edu/mcas/growth/</w:t>
        </w:r>
      </w:hyperlink>
      <w:r w:rsidRPr="009B27DA">
        <w:rPr>
          <w:rFonts w:cstheme="minorHAnsi"/>
        </w:rPr>
        <w:t>) provides links to t</w:t>
      </w:r>
      <w:r w:rsidRPr="009B27DA">
        <w:rPr>
          <w:rFonts w:cstheme="minorHAnsi"/>
          <w:bCs/>
        </w:rPr>
        <w:t xml:space="preserve">utorials and documents that explain the Student Growth Model, along with research supporting the model, materials to help education leaders present the model, and links to student growth data. </w:t>
      </w:r>
    </w:p>
    <w:p w14:paraId="61EB4663" w14:textId="77777777" w:rsidR="009B27DA" w:rsidRPr="009B27DA" w:rsidRDefault="009B27DA" w:rsidP="00373FDC">
      <w:pPr>
        <w:pStyle w:val="NormalWeb"/>
        <w:numPr>
          <w:ilvl w:val="0"/>
          <w:numId w:val="40"/>
        </w:numPr>
        <w:spacing w:after="200" w:line="276" w:lineRule="auto"/>
        <w:ind w:left="360"/>
        <w:rPr>
          <w:rFonts w:asciiTheme="minorHAnsi" w:hAnsiTheme="minorHAnsi" w:cstheme="minorHAnsi"/>
          <w:sz w:val="22"/>
          <w:szCs w:val="22"/>
        </w:rPr>
      </w:pPr>
      <w:r w:rsidRPr="009B27DA">
        <w:rPr>
          <w:rFonts w:asciiTheme="minorHAnsi" w:hAnsiTheme="minorHAnsi" w:cstheme="minorHAnsi"/>
          <w:i/>
          <w:sz w:val="22"/>
          <w:szCs w:val="22"/>
        </w:rPr>
        <w:t>Best Practices in School District Budgeting</w:t>
      </w:r>
      <w:r w:rsidRPr="009B27DA">
        <w:rPr>
          <w:rFonts w:asciiTheme="minorHAnsi" w:hAnsiTheme="minorHAnsi" w:cstheme="minorHAnsi"/>
          <w:sz w:val="22"/>
          <w:szCs w:val="22"/>
        </w:rPr>
        <w:t xml:space="preserve"> (</w:t>
      </w:r>
      <w:hyperlink r:id="rId41" w:history="1">
        <w:r w:rsidRPr="009B27DA">
          <w:rPr>
            <w:rStyle w:val="Hyperlink"/>
            <w:rFonts w:asciiTheme="minorHAnsi" w:eastAsiaTheme="minorHAnsi" w:hAnsiTheme="minorHAnsi" w:cstheme="minorHAnsi"/>
            <w:sz w:val="22"/>
            <w:szCs w:val="22"/>
          </w:rPr>
          <w:t>http://www.gfoa.org/best-practices-school-district-budgeting</w:t>
        </w:r>
      </w:hyperlink>
      <w:r w:rsidRPr="009B27DA">
        <w:rPr>
          <w:rFonts w:asciiTheme="minorHAnsi" w:hAnsiTheme="minorHAnsi" w:cstheme="minorHAnsi"/>
          <w:sz w:val="22"/>
          <w:szCs w:val="22"/>
        </w:rPr>
        <w:t xml:space="preserve">) outlines steps to developing a budget that best aligns resources with student achievement goals. Each step includes a link to a specific resource document with relevant principles and policies to consider. </w:t>
      </w:r>
    </w:p>
    <w:p w14:paraId="19F834BC" w14:textId="77777777" w:rsidR="009B27DA" w:rsidRPr="004C1DD0" w:rsidRDefault="009B27DA" w:rsidP="009B27DA">
      <w:pPr>
        <w:ind w:left="240"/>
        <w:rPr>
          <w:rFonts w:cstheme="minorHAnsi"/>
          <w:i/>
        </w:rPr>
      </w:pPr>
    </w:p>
    <w:p w14:paraId="620BD1EF" w14:textId="77777777" w:rsidR="009B27DA" w:rsidRPr="009B27DA" w:rsidRDefault="009B27DA" w:rsidP="009B27DA">
      <w:pPr>
        <w:tabs>
          <w:tab w:val="left" w:pos="360"/>
          <w:tab w:val="left" w:pos="1080"/>
          <w:tab w:val="left" w:pos="1440"/>
          <w:tab w:val="left" w:pos="1800"/>
          <w:tab w:val="left" w:pos="2160"/>
        </w:tabs>
        <w:ind w:left="360" w:hanging="360"/>
        <w:rPr>
          <w:rFonts w:cstheme="minorHAnsi"/>
          <w:bCs/>
        </w:rPr>
      </w:pPr>
    </w:p>
    <w:p w14:paraId="38388DD4" w14:textId="77777777" w:rsidR="0023695F" w:rsidRDefault="00342350" w:rsidP="0023695F">
      <w:pPr>
        <w:pStyle w:val="Section"/>
      </w:pPr>
      <w:bookmarkStart w:id="27" w:name="_Toc518397464"/>
      <w:r>
        <w:lastRenderedPageBreak/>
        <w:t>Financial and Asset Management</w:t>
      </w:r>
      <w:bookmarkEnd w:id="27"/>
    </w:p>
    <w:p w14:paraId="6CA5D468" w14:textId="77777777" w:rsidR="00342350" w:rsidRPr="00C412C4" w:rsidRDefault="00342350" w:rsidP="00342350">
      <w:pPr>
        <w:rPr>
          <w:b/>
          <w:i/>
          <w:sz w:val="28"/>
          <w:szCs w:val="28"/>
        </w:rPr>
      </w:pPr>
      <w:r w:rsidRPr="00C412C4">
        <w:rPr>
          <w:b/>
          <w:i/>
          <w:sz w:val="28"/>
          <w:szCs w:val="28"/>
        </w:rPr>
        <w:t>Contextual Background</w:t>
      </w:r>
    </w:p>
    <w:p w14:paraId="30D2842E" w14:textId="2CDF05D6" w:rsidR="007B6EB1" w:rsidRDefault="007B6EB1" w:rsidP="007B6EB1">
      <w:pPr>
        <w:pStyle w:val="CommentText"/>
        <w:spacing w:line="276" w:lineRule="auto"/>
        <w:rPr>
          <w:rFonts w:cstheme="minorHAnsi"/>
          <w:sz w:val="22"/>
          <w:szCs w:val="22"/>
        </w:rPr>
      </w:pPr>
      <w:r>
        <w:rPr>
          <w:rFonts w:cstheme="minorHAnsi"/>
          <w:sz w:val="22"/>
          <w:szCs w:val="22"/>
        </w:rPr>
        <w:t xml:space="preserve">The district </w:t>
      </w:r>
      <w:r w:rsidR="005F6B2D">
        <w:rPr>
          <w:rFonts w:cstheme="minorHAnsi"/>
          <w:sz w:val="22"/>
          <w:szCs w:val="22"/>
        </w:rPr>
        <w:t xml:space="preserve">and </w:t>
      </w:r>
      <w:r w:rsidR="007B0EA8">
        <w:rPr>
          <w:rFonts w:cstheme="minorHAnsi"/>
          <w:sz w:val="22"/>
          <w:szCs w:val="22"/>
        </w:rPr>
        <w:t xml:space="preserve">the </w:t>
      </w:r>
      <w:r w:rsidR="005F6B2D">
        <w:rPr>
          <w:rFonts w:cstheme="minorHAnsi"/>
          <w:sz w:val="22"/>
          <w:szCs w:val="22"/>
        </w:rPr>
        <w:t>city have</w:t>
      </w:r>
      <w:r>
        <w:rPr>
          <w:rFonts w:cstheme="minorHAnsi"/>
          <w:sz w:val="22"/>
          <w:szCs w:val="22"/>
        </w:rPr>
        <w:t xml:space="preserve"> consolidated </w:t>
      </w:r>
      <w:r w:rsidR="005F6B2D">
        <w:rPr>
          <w:rFonts w:cstheme="minorHAnsi"/>
          <w:sz w:val="22"/>
          <w:szCs w:val="22"/>
        </w:rPr>
        <w:t xml:space="preserve">their </w:t>
      </w:r>
      <w:r>
        <w:rPr>
          <w:rFonts w:cstheme="minorHAnsi"/>
          <w:sz w:val="22"/>
          <w:szCs w:val="22"/>
        </w:rPr>
        <w:t>information technology</w:t>
      </w:r>
      <w:r w:rsidR="005F6B2D">
        <w:rPr>
          <w:rFonts w:cstheme="minorHAnsi"/>
          <w:sz w:val="22"/>
          <w:szCs w:val="22"/>
        </w:rPr>
        <w:t>, custodial, and</w:t>
      </w:r>
      <w:r>
        <w:rPr>
          <w:rFonts w:cstheme="minorHAnsi"/>
          <w:sz w:val="22"/>
          <w:szCs w:val="22"/>
        </w:rPr>
        <w:t xml:space="preserve"> maintenance department</w:t>
      </w:r>
      <w:r w:rsidR="005F6B2D">
        <w:rPr>
          <w:rFonts w:cstheme="minorHAnsi"/>
          <w:sz w:val="22"/>
          <w:szCs w:val="22"/>
        </w:rPr>
        <w:t>s</w:t>
      </w:r>
      <w:r>
        <w:rPr>
          <w:rFonts w:cstheme="minorHAnsi"/>
          <w:sz w:val="22"/>
          <w:szCs w:val="22"/>
        </w:rPr>
        <w:t xml:space="preserve"> in order to generate cost saving efficiencies. </w:t>
      </w:r>
      <w:bookmarkStart w:id="28" w:name="_Hlk503089836"/>
      <w:r>
        <w:rPr>
          <w:rFonts w:cstheme="minorHAnsi"/>
          <w:sz w:val="22"/>
          <w:szCs w:val="22"/>
        </w:rPr>
        <w:t xml:space="preserve">The district </w:t>
      </w:r>
      <w:r w:rsidR="005F6B2D">
        <w:rPr>
          <w:rFonts w:cstheme="minorHAnsi"/>
          <w:sz w:val="22"/>
          <w:szCs w:val="22"/>
        </w:rPr>
        <w:t>is a member of the</w:t>
      </w:r>
      <w:r>
        <w:rPr>
          <w:rFonts w:cstheme="minorHAnsi"/>
          <w:sz w:val="22"/>
          <w:szCs w:val="22"/>
        </w:rPr>
        <w:t xml:space="preserve"> Pioneer Valley Educational Collaborative</w:t>
      </w:r>
      <w:r w:rsidR="007A7B45">
        <w:rPr>
          <w:rFonts w:cstheme="minorHAnsi"/>
          <w:sz w:val="22"/>
          <w:szCs w:val="22"/>
        </w:rPr>
        <w:t>,</w:t>
      </w:r>
      <w:r w:rsidR="00BE4DDF">
        <w:rPr>
          <w:rFonts w:cstheme="minorHAnsi"/>
          <w:sz w:val="22"/>
          <w:szCs w:val="22"/>
        </w:rPr>
        <w:t xml:space="preserve"> which</w:t>
      </w:r>
      <w:r w:rsidR="005F6B2D">
        <w:rPr>
          <w:rFonts w:cstheme="minorHAnsi"/>
          <w:sz w:val="22"/>
          <w:szCs w:val="22"/>
        </w:rPr>
        <w:t xml:space="preserve"> </w:t>
      </w:r>
      <w:r w:rsidR="00BE4DDF">
        <w:rPr>
          <w:rFonts w:cstheme="minorHAnsi"/>
          <w:sz w:val="22"/>
          <w:szCs w:val="22"/>
        </w:rPr>
        <w:t>provides joint bidding</w:t>
      </w:r>
      <w:r>
        <w:rPr>
          <w:rFonts w:cstheme="minorHAnsi"/>
          <w:sz w:val="22"/>
          <w:szCs w:val="22"/>
        </w:rPr>
        <w:t xml:space="preserve"> for transportation and other </w:t>
      </w:r>
      <w:r w:rsidR="00BE4DDF">
        <w:rPr>
          <w:rFonts w:cstheme="minorHAnsi"/>
          <w:sz w:val="22"/>
          <w:szCs w:val="22"/>
        </w:rPr>
        <w:t xml:space="preserve">major </w:t>
      </w:r>
      <w:r>
        <w:rPr>
          <w:rFonts w:cstheme="minorHAnsi"/>
          <w:sz w:val="22"/>
          <w:szCs w:val="22"/>
        </w:rPr>
        <w:t xml:space="preserve">procurements and </w:t>
      </w:r>
      <w:r w:rsidR="005F6B2D">
        <w:rPr>
          <w:rFonts w:cstheme="minorHAnsi"/>
          <w:sz w:val="22"/>
          <w:szCs w:val="22"/>
        </w:rPr>
        <w:t>offers</w:t>
      </w:r>
      <w:r>
        <w:rPr>
          <w:rFonts w:cstheme="minorHAnsi"/>
          <w:sz w:val="22"/>
          <w:szCs w:val="22"/>
        </w:rPr>
        <w:t xml:space="preserve"> </w:t>
      </w:r>
      <w:r w:rsidR="005F6B2D">
        <w:rPr>
          <w:rFonts w:cstheme="minorHAnsi"/>
          <w:sz w:val="22"/>
          <w:szCs w:val="22"/>
        </w:rPr>
        <w:t>regional</w:t>
      </w:r>
      <w:r>
        <w:rPr>
          <w:rFonts w:cstheme="minorHAnsi"/>
          <w:sz w:val="22"/>
          <w:szCs w:val="22"/>
        </w:rPr>
        <w:t xml:space="preserve"> special </w:t>
      </w:r>
      <w:r w:rsidR="006120D0">
        <w:rPr>
          <w:rFonts w:cstheme="minorHAnsi"/>
          <w:sz w:val="22"/>
          <w:szCs w:val="22"/>
        </w:rPr>
        <w:t xml:space="preserve">education </w:t>
      </w:r>
      <w:r>
        <w:rPr>
          <w:rFonts w:cstheme="minorHAnsi"/>
          <w:sz w:val="22"/>
          <w:szCs w:val="22"/>
        </w:rPr>
        <w:t>and career</w:t>
      </w:r>
      <w:r w:rsidR="006120D0">
        <w:rPr>
          <w:rFonts w:cstheme="minorHAnsi"/>
          <w:sz w:val="22"/>
          <w:szCs w:val="22"/>
        </w:rPr>
        <w:t>-</w:t>
      </w:r>
      <w:r>
        <w:rPr>
          <w:rFonts w:cstheme="minorHAnsi"/>
          <w:sz w:val="22"/>
          <w:szCs w:val="22"/>
        </w:rPr>
        <w:t>technical education programs.</w:t>
      </w:r>
    </w:p>
    <w:bookmarkEnd w:id="28"/>
    <w:p w14:paraId="1725AFDB" w14:textId="2470A238" w:rsidR="007B6EB1" w:rsidRDefault="007B0EA8" w:rsidP="007B6EB1">
      <w:pPr>
        <w:pStyle w:val="CommentText"/>
        <w:spacing w:line="276" w:lineRule="auto"/>
        <w:rPr>
          <w:rFonts w:cstheme="minorHAnsi"/>
          <w:sz w:val="22"/>
          <w:szCs w:val="22"/>
        </w:rPr>
      </w:pPr>
      <w:r>
        <w:rPr>
          <w:rFonts w:cstheme="minorHAnsi"/>
          <w:sz w:val="22"/>
          <w:szCs w:val="22"/>
        </w:rPr>
        <w:t>City</w:t>
      </w:r>
      <w:r w:rsidRPr="004D64FD">
        <w:rPr>
          <w:rFonts w:cstheme="minorHAnsi"/>
          <w:sz w:val="22"/>
          <w:szCs w:val="22"/>
        </w:rPr>
        <w:t xml:space="preserve"> </w:t>
      </w:r>
      <w:r w:rsidR="007B6EB1" w:rsidRPr="004D64FD">
        <w:rPr>
          <w:rFonts w:cstheme="minorHAnsi"/>
          <w:sz w:val="22"/>
          <w:szCs w:val="22"/>
        </w:rPr>
        <w:t xml:space="preserve">financial support of schools has consistently exceeded the required net school spending level. The percentage amount over the requirement increased from </w:t>
      </w:r>
      <w:r w:rsidR="006120D0">
        <w:rPr>
          <w:rFonts w:cstheme="minorHAnsi"/>
          <w:sz w:val="22"/>
          <w:szCs w:val="22"/>
        </w:rPr>
        <w:t>fiscal year 20</w:t>
      </w:r>
      <w:r w:rsidR="007B6EB1" w:rsidRPr="004D64FD">
        <w:rPr>
          <w:rFonts w:cstheme="minorHAnsi"/>
          <w:sz w:val="22"/>
          <w:szCs w:val="22"/>
        </w:rPr>
        <w:t xml:space="preserve">13 to </w:t>
      </w:r>
      <w:r w:rsidR="006120D0">
        <w:rPr>
          <w:rFonts w:cstheme="minorHAnsi"/>
          <w:sz w:val="22"/>
          <w:szCs w:val="22"/>
        </w:rPr>
        <w:t>fiscal year 20</w:t>
      </w:r>
      <w:r w:rsidR="007B6EB1" w:rsidRPr="004D64FD">
        <w:rPr>
          <w:rFonts w:cstheme="minorHAnsi"/>
          <w:sz w:val="22"/>
          <w:szCs w:val="22"/>
        </w:rPr>
        <w:t>16</w:t>
      </w:r>
      <w:r w:rsidR="00BE4DDF">
        <w:rPr>
          <w:rFonts w:cstheme="minorHAnsi"/>
          <w:sz w:val="22"/>
          <w:szCs w:val="22"/>
        </w:rPr>
        <w:t>,</w:t>
      </w:r>
      <w:r w:rsidR="007B6EB1" w:rsidRPr="004D64FD">
        <w:rPr>
          <w:rFonts w:cstheme="minorHAnsi"/>
          <w:sz w:val="22"/>
          <w:szCs w:val="22"/>
        </w:rPr>
        <w:t xml:space="preserve"> and</w:t>
      </w:r>
      <w:r w:rsidR="008D21B4">
        <w:rPr>
          <w:rFonts w:cstheme="minorHAnsi"/>
          <w:sz w:val="22"/>
          <w:szCs w:val="22"/>
        </w:rPr>
        <w:t xml:space="preserve"> </w:t>
      </w:r>
      <w:r w:rsidR="006120D0">
        <w:rPr>
          <w:rFonts w:cstheme="minorHAnsi"/>
          <w:sz w:val="22"/>
          <w:szCs w:val="22"/>
        </w:rPr>
        <w:t>decreased</w:t>
      </w:r>
      <w:r w:rsidR="007B6EB1" w:rsidRPr="004D64FD">
        <w:rPr>
          <w:rFonts w:cstheme="minorHAnsi"/>
          <w:sz w:val="22"/>
          <w:szCs w:val="22"/>
        </w:rPr>
        <w:t xml:space="preserve"> </w:t>
      </w:r>
      <w:r w:rsidR="006120D0">
        <w:rPr>
          <w:rFonts w:cstheme="minorHAnsi"/>
          <w:sz w:val="22"/>
          <w:szCs w:val="22"/>
        </w:rPr>
        <w:t>slightly in fiscal year 2017</w:t>
      </w:r>
      <w:r w:rsidR="007B6EB1">
        <w:rPr>
          <w:rFonts w:cstheme="minorHAnsi"/>
          <w:sz w:val="22"/>
          <w:szCs w:val="22"/>
        </w:rPr>
        <w:t xml:space="preserve">.  The </w:t>
      </w:r>
      <w:r>
        <w:rPr>
          <w:rFonts w:cstheme="minorHAnsi"/>
          <w:sz w:val="22"/>
          <w:szCs w:val="22"/>
        </w:rPr>
        <w:t>city’s</w:t>
      </w:r>
      <w:r w:rsidRPr="004D64FD">
        <w:rPr>
          <w:rFonts w:cstheme="minorHAnsi"/>
          <w:sz w:val="22"/>
          <w:szCs w:val="22"/>
        </w:rPr>
        <w:t xml:space="preserve"> </w:t>
      </w:r>
      <w:r w:rsidR="007B6EB1">
        <w:rPr>
          <w:rFonts w:cstheme="minorHAnsi"/>
          <w:sz w:val="22"/>
          <w:szCs w:val="22"/>
        </w:rPr>
        <w:t>maximum excess levy limit is 12.4</w:t>
      </w:r>
      <w:r w:rsidR="006120D0">
        <w:rPr>
          <w:rFonts w:cstheme="minorHAnsi"/>
          <w:sz w:val="22"/>
          <w:szCs w:val="22"/>
        </w:rPr>
        <w:t xml:space="preserve"> percent</w:t>
      </w:r>
      <w:r w:rsidR="007B6EB1">
        <w:rPr>
          <w:rFonts w:cstheme="minorHAnsi"/>
          <w:sz w:val="22"/>
          <w:szCs w:val="22"/>
        </w:rPr>
        <w:t xml:space="preserve"> above the actual levy. T</w:t>
      </w:r>
      <w:r w:rsidR="007B6EB1" w:rsidRPr="004D64FD">
        <w:rPr>
          <w:rFonts w:cstheme="minorHAnsi"/>
          <w:sz w:val="22"/>
          <w:szCs w:val="22"/>
        </w:rPr>
        <w:t xml:space="preserve">he override capacity is zero.  The </w:t>
      </w:r>
      <w:r>
        <w:rPr>
          <w:rFonts w:cstheme="minorHAnsi"/>
          <w:sz w:val="22"/>
          <w:szCs w:val="22"/>
        </w:rPr>
        <w:t>district and the city</w:t>
      </w:r>
      <w:r w:rsidRPr="004D64FD">
        <w:rPr>
          <w:rFonts w:cstheme="minorHAnsi"/>
          <w:sz w:val="22"/>
          <w:szCs w:val="22"/>
        </w:rPr>
        <w:t xml:space="preserve"> </w:t>
      </w:r>
      <w:r>
        <w:rPr>
          <w:rFonts w:cstheme="minorHAnsi"/>
          <w:sz w:val="22"/>
          <w:szCs w:val="22"/>
        </w:rPr>
        <w:t xml:space="preserve">have </w:t>
      </w:r>
      <w:r w:rsidR="007B6EB1" w:rsidRPr="004D64FD">
        <w:rPr>
          <w:rFonts w:cstheme="minorHAnsi"/>
          <w:sz w:val="22"/>
          <w:szCs w:val="22"/>
        </w:rPr>
        <w:t xml:space="preserve">a </w:t>
      </w:r>
      <w:r>
        <w:rPr>
          <w:rFonts w:cstheme="minorHAnsi"/>
          <w:sz w:val="22"/>
          <w:szCs w:val="22"/>
        </w:rPr>
        <w:t>signed</w:t>
      </w:r>
      <w:r w:rsidR="00220905">
        <w:rPr>
          <w:rFonts w:cstheme="minorHAnsi"/>
          <w:sz w:val="22"/>
          <w:szCs w:val="22"/>
        </w:rPr>
        <w:t xml:space="preserve"> and </w:t>
      </w:r>
      <w:r>
        <w:rPr>
          <w:rFonts w:cstheme="minorHAnsi"/>
          <w:sz w:val="22"/>
          <w:szCs w:val="22"/>
        </w:rPr>
        <w:t xml:space="preserve">written </w:t>
      </w:r>
      <w:r w:rsidR="007B6EB1" w:rsidRPr="004D64FD">
        <w:rPr>
          <w:rFonts w:cstheme="minorHAnsi"/>
          <w:sz w:val="22"/>
          <w:szCs w:val="22"/>
        </w:rPr>
        <w:t xml:space="preserve">agreement </w:t>
      </w:r>
      <w:r>
        <w:rPr>
          <w:rFonts w:cstheme="minorHAnsi"/>
          <w:sz w:val="22"/>
          <w:szCs w:val="22"/>
        </w:rPr>
        <w:t>about expenditures made by the</w:t>
      </w:r>
      <w:r w:rsidR="007B6EB1" w:rsidRPr="004D64FD">
        <w:rPr>
          <w:rFonts w:cstheme="minorHAnsi"/>
          <w:sz w:val="22"/>
          <w:szCs w:val="22"/>
        </w:rPr>
        <w:t xml:space="preserve"> municipal</w:t>
      </w:r>
      <w:r>
        <w:rPr>
          <w:rFonts w:cstheme="minorHAnsi"/>
          <w:sz w:val="22"/>
          <w:szCs w:val="22"/>
        </w:rPr>
        <w:t>ity</w:t>
      </w:r>
      <w:r w:rsidR="007B6EB1" w:rsidRPr="004D64FD">
        <w:rPr>
          <w:rFonts w:cstheme="minorHAnsi"/>
          <w:sz w:val="22"/>
          <w:szCs w:val="22"/>
        </w:rPr>
        <w:t xml:space="preserve"> </w:t>
      </w:r>
      <w:r>
        <w:rPr>
          <w:rFonts w:cstheme="minorHAnsi"/>
          <w:sz w:val="22"/>
          <w:szCs w:val="22"/>
        </w:rPr>
        <w:t>in support of the district</w:t>
      </w:r>
      <w:r w:rsidR="007B6EB1" w:rsidRPr="004D64FD">
        <w:rPr>
          <w:rFonts w:cstheme="minorHAnsi"/>
          <w:sz w:val="22"/>
          <w:szCs w:val="22"/>
        </w:rPr>
        <w:t xml:space="preserve">. </w:t>
      </w:r>
    </w:p>
    <w:p w14:paraId="100C0AB3" w14:textId="77777777" w:rsidR="001D0D42" w:rsidRPr="004D64FD" w:rsidRDefault="001D0D42" w:rsidP="007B6EB1">
      <w:pPr>
        <w:pStyle w:val="CommentText"/>
        <w:spacing w:line="276" w:lineRule="auto"/>
        <w:rPr>
          <w:rFonts w:cstheme="minorHAnsi"/>
          <w:sz w:val="22"/>
          <w:szCs w:val="22"/>
        </w:rPr>
      </w:pPr>
    </w:p>
    <w:p w14:paraId="1BD8218E" w14:textId="4659C308" w:rsidR="00342350" w:rsidRPr="00C412C4" w:rsidRDefault="00342350" w:rsidP="00342350">
      <w:pPr>
        <w:rPr>
          <w:b/>
          <w:i/>
          <w:sz w:val="28"/>
          <w:szCs w:val="28"/>
        </w:rPr>
      </w:pPr>
      <w:r w:rsidRPr="00C412C4">
        <w:rPr>
          <w:b/>
          <w:i/>
          <w:sz w:val="28"/>
          <w:szCs w:val="28"/>
        </w:rPr>
        <w:t>Strength Finding</w:t>
      </w:r>
    </w:p>
    <w:p w14:paraId="4D8BF284" w14:textId="1B9161B5" w:rsidR="007B6EB1" w:rsidRPr="004D64FD" w:rsidRDefault="007B6EB1" w:rsidP="007B6EB1">
      <w:pPr>
        <w:tabs>
          <w:tab w:val="left" w:pos="360"/>
          <w:tab w:val="left" w:pos="720"/>
          <w:tab w:val="left" w:pos="1080"/>
          <w:tab w:val="left" w:pos="1440"/>
          <w:tab w:val="left" w:pos="1800"/>
          <w:tab w:val="left" w:pos="2160"/>
        </w:tabs>
        <w:ind w:left="360" w:hanging="360"/>
        <w:rPr>
          <w:rFonts w:cstheme="minorHAnsi"/>
          <w:b/>
          <w:i/>
        </w:rPr>
      </w:pPr>
      <w:r w:rsidRPr="004D64FD">
        <w:rPr>
          <w:rFonts w:cstheme="minorHAnsi"/>
          <w:b/>
        </w:rPr>
        <w:t xml:space="preserve">1. </w:t>
      </w:r>
      <w:r w:rsidRPr="004D64FD">
        <w:rPr>
          <w:rFonts w:cstheme="minorHAnsi"/>
          <w:b/>
        </w:rPr>
        <w:tab/>
      </w:r>
      <w:r w:rsidR="00FD582D">
        <w:rPr>
          <w:rFonts w:cstheme="minorHAnsi"/>
          <w:b/>
        </w:rPr>
        <w:t>The</w:t>
      </w:r>
      <w:r w:rsidR="00FD582D" w:rsidRPr="004D64FD">
        <w:rPr>
          <w:rFonts w:cstheme="minorHAnsi"/>
          <w:b/>
        </w:rPr>
        <w:t xml:space="preserve"> </w:t>
      </w:r>
      <w:r w:rsidR="00FD582D">
        <w:rPr>
          <w:rFonts w:cstheme="minorHAnsi"/>
          <w:b/>
        </w:rPr>
        <w:t>district</w:t>
      </w:r>
      <w:r w:rsidR="00FD582D" w:rsidRPr="004D64FD">
        <w:rPr>
          <w:rFonts w:cstheme="minorHAnsi"/>
          <w:b/>
        </w:rPr>
        <w:t xml:space="preserve">’s </w:t>
      </w:r>
      <w:r w:rsidRPr="004D64FD">
        <w:rPr>
          <w:rFonts w:cstheme="minorHAnsi"/>
          <w:b/>
        </w:rPr>
        <w:t>school buildings are in generally good condition</w:t>
      </w:r>
      <w:r w:rsidR="001036F2">
        <w:rPr>
          <w:rFonts w:cstheme="minorHAnsi"/>
          <w:b/>
        </w:rPr>
        <w:t xml:space="preserve"> </w:t>
      </w:r>
      <w:r w:rsidRPr="004D64FD">
        <w:rPr>
          <w:rFonts w:cstheme="minorHAnsi"/>
          <w:b/>
        </w:rPr>
        <w:t xml:space="preserve">and are well maintained. The </w:t>
      </w:r>
      <w:r w:rsidR="00FD582D">
        <w:rPr>
          <w:rFonts w:cstheme="minorHAnsi"/>
          <w:b/>
        </w:rPr>
        <w:t>district has</w:t>
      </w:r>
      <w:r w:rsidR="00FD582D" w:rsidRPr="004D64FD">
        <w:rPr>
          <w:rFonts w:cstheme="minorHAnsi"/>
          <w:b/>
        </w:rPr>
        <w:t xml:space="preserve"> </w:t>
      </w:r>
      <w:r w:rsidRPr="004D64FD">
        <w:rPr>
          <w:rFonts w:cstheme="minorHAnsi"/>
          <w:b/>
        </w:rPr>
        <w:t>a five-year capital program budget that is funded regular</w:t>
      </w:r>
      <w:r w:rsidR="00FD582D">
        <w:rPr>
          <w:rFonts w:cstheme="minorHAnsi"/>
          <w:b/>
        </w:rPr>
        <w:t>ly</w:t>
      </w:r>
      <w:r w:rsidRPr="004D64FD">
        <w:rPr>
          <w:rFonts w:cstheme="minorHAnsi"/>
          <w:b/>
        </w:rPr>
        <w:t xml:space="preserve"> and a long</w:t>
      </w:r>
      <w:r w:rsidR="00314A68">
        <w:rPr>
          <w:rFonts w:cstheme="minorHAnsi"/>
          <w:b/>
        </w:rPr>
        <w:t>-</w:t>
      </w:r>
      <w:r w:rsidRPr="004D64FD">
        <w:rPr>
          <w:rFonts w:cstheme="minorHAnsi"/>
          <w:b/>
        </w:rPr>
        <w:t>term master plan to renovate, close</w:t>
      </w:r>
      <w:r w:rsidR="001036F2">
        <w:rPr>
          <w:rFonts w:cstheme="minorHAnsi"/>
          <w:b/>
        </w:rPr>
        <w:t>,</w:t>
      </w:r>
      <w:r w:rsidRPr="004D64FD">
        <w:rPr>
          <w:rFonts w:cstheme="minorHAnsi"/>
          <w:b/>
        </w:rPr>
        <w:t xml:space="preserve"> or replace older school buildings.</w:t>
      </w:r>
    </w:p>
    <w:p w14:paraId="0CE3990F" w14:textId="335E236A" w:rsidR="007B6EB1" w:rsidRPr="006120D0" w:rsidRDefault="006120D0" w:rsidP="008A26E9">
      <w:pPr>
        <w:tabs>
          <w:tab w:val="left" w:pos="360"/>
          <w:tab w:val="left" w:pos="720"/>
          <w:tab w:val="left" w:pos="1080"/>
          <w:tab w:val="left" w:pos="1440"/>
          <w:tab w:val="left" w:pos="1800"/>
          <w:tab w:val="left" w:pos="2160"/>
        </w:tabs>
        <w:ind w:left="360"/>
        <w:rPr>
          <w:rFonts w:cstheme="minorHAnsi"/>
          <w:b/>
          <w:i/>
        </w:rPr>
      </w:pPr>
      <w:r>
        <w:rPr>
          <w:rFonts w:cstheme="minorHAnsi"/>
        </w:rPr>
        <w:t xml:space="preserve"> </w:t>
      </w:r>
      <w:r w:rsidRPr="003656D6">
        <w:rPr>
          <w:rFonts w:cstheme="minorHAnsi"/>
          <w:b/>
        </w:rPr>
        <w:t>A</w:t>
      </w:r>
      <w:r>
        <w:rPr>
          <w:rFonts w:cstheme="minorHAnsi"/>
        </w:rPr>
        <w:t xml:space="preserve">.  </w:t>
      </w:r>
      <w:r w:rsidR="007B6EB1" w:rsidRPr="006120D0">
        <w:rPr>
          <w:rFonts w:cstheme="minorHAnsi"/>
        </w:rPr>
        <w:t xml:space="preserve">The </w:t>
      </w:r>
      <w:r w:rsidR="00FD582D">
        <w:rPr>
          <w:rFonts w:cstheme="minorHAnsi"/>
        </w:rPr>
        <w:t xml:space="preserve">district’s </w:t>
      </w:r>
      <w:r>
        <w:rPr>
          <w:rFonts w:cstheme="minorHAnsi"/>
        </w:rPr>
        <w:t xml:space="preserve">school </w:t>
      </w:r>
      <w:r w:rsidR="007B6EB1" w:rsidRPr="006120D0">
        <w:rPr>
          <w:rFonts w:cstheme="minorHAnsi"/>
        </w:rPr>
        <w:t>buildings are in generally good condition and are well maintained.</w:t>
      </w:r>
    </w:p>
    <w:p w14:paraId="12738588" w14:textId="486A6CF7" w:rsidR="007B6EB1" w:rsidRPr="006120D0" w:rsidRDefault="003656D6" w:rsidP="00FD582D">
      <w:pPr>
        <w:tabs>
          <w:tab w:val="left" w:pos="360"/>
          <w:tab w:val="left" w:pos="900"/>
          <w:tab w:val="left" w:pos="1080"/>
          <w:tab w:val="left" w:pos="1440"/>
          <w:tab w:val="left" w:pos="1800"/>
        </w:tabs>
        <w:ind w:left="1080" w:hanging="450"/>
        <w:rPr>
          <w:rFonts w:cstheme="minorHAnsi"/>
          <w:b/>
          <w:i/>
        </w:rPr>
      </w:pPr>
      <w:r>
        <w:rPr>
          <w:rFonts w:cstheme="minorHAnsi"/>
        </w:rPr>
        <w:t xml:space="preserve">  </w:t>
      </w:r>
      <w:r w:rsidR="006120D0" w:rsidRPr="003656D6">
        <w:rPr>
          <w:rFonts w:cstheme="minorHAnsi"/>
        </w:rPr>
        <w:t>1.</w:t>
      </w:r>
      <w:r w:rsidR="00BD1455" w:rsidRPr="003656D6">
        <w:rPr>
          <w:rFonts w:cstheme="minorHAnsi"/>
        </w:rPr>
        <w:t xml:space="preserve">  </w:t>
      </w:r>
      <w:r w:rsidR="00FD582D">
        <w:rPr>
          <w:rFonts w:cstheme="minorHAnsi"/>
        </w:rPr>
        <w:tab/>
        <w:t>The 2016</w:t>
      </w:r>
      <w:r w:rsidR="00FD582D" w:rsidRPr="003656D6">
        <w:rPr>
          <w:rFonts w:cstheme="minorHAnsi"/>
        </w:rPr>
        <w:t xml:space="preserve"> </w:t>
      </w:r>
      <w:r w:rsidR="00BD1455" w:rsidRPr="003656D6">
        <w:rPr>
          <w:rFonts w:cstheme="minorHAnsi"/>
        </w:rPr>
        <w:t>Massachusetts School Building Authority</w:t>
      </w:r>
      <w:r w:rsidR="006120D0" w:rsidRPr="003656D6">
        <w:rPr>
          <w:rFonts w:cstheme="minorHAnsi"/>
        </w:rPr>
        <w:t xml:space="preserve"> </w:t>
      </w:r>
      <w:r w:rsidR="00BD1455" w:rsidRPr="003656D6">
        <w:rPr>
          <w:rFonts w:cstheme="minorHAnsi"/>
        </w:rPr>
        <w:t>(</w:t>
      </w:r>
      <w:r w:rsidR="007B6EB1" w:rsidRPr="003656D6">
        <w:rPr>
          <w:rFonts w:cstheme="minorHAnsi"/>
        </w:rPr>
        <w:t>MSBA</w:t>
      </w:r>
      <w:r w:rsidR="00BD1455" w:rsidRPr="003656D6">
        <w:rPr>
          <w:rFonts w:cstheme="minorHAnsi"/>
        </w:rPr>
        <w:t>)</w:t>
      </w:r>
      <w:r w:rsidR="007B6EB1" w:rsidRPr="003656D6">
        <w:rPr>
          <w:rFonts w:cstheme="minorHAnsi"/>
        </w:rPr>
        <w:t xml:space="preserve"> </w:t>
      </w:r>
      <w:r w:rsidR="00FD582D">
        <w:rPr>
          <w:rFonts w:cstheme="minorHAnsi"/>
        </w:rPr>
        <w:t>School S</w:t>
      </w:r>
      <w:r w:rsidR="00FD582D" w:rsidRPr="003656D6">
        <w:rPr>
          <w:rFonts w:cstheme="minorHAnsi"/>
        </w:rPr>
        <w:t xml:space="preserve">urvey </w:t>
      </w:r>
      <w:r w:rsidR="00FD582D">
        <w:rPr>
          <w:rFonts w:cstheme="minorHAnsi"/>
        </w:rPr>
        <w:t xml:space="preserve">Report </w:t>
      </w:r>
      <w:r w:rsidR="00BD1455" w:rsidRPr="003656D6">
        <w:rPr>
          <w:rFonts w:cstheme="minorHAnsi"/>
        </w:rPr>
        <w:t>found</w:t>
      </w:r>
      <w:r w:rsidR="007B6EB1" w:rsidRPr="003656D6">
        <w:rPr>
          <w:rFonts w:cstheme="minorHAnsi"/>
        </w:rPr>
        <w:t xml:space="preserve"> that </w:t>
      </w:r>
      <w:r w:rsidR="00314A68" w:rsidRPr="003656D6">
        <w:rPr>
          <w:rFonts w:cstheme="minorHAnsi"/>
        </w:rPr>
        <w:t>six</w:t>
      </w:r>
      <w:r w:rsidR="006120D0" w:rsidRPr="003656D6">
        <w:rPr>
          <w:rFonts w:cstheme="minorHAnsi"/>
        </w:rPr>
        <w:t xml:space="preserve"> of</w:t>
      </w:r>
      <w:r w:rsidR="001036F2" w:rsidRPr="003656D6">
        <w:rPr>
          <w:rFonts w:cstheme="minorHAnsi"/>
        </w:rPr>
        <w:t xml:space="preserve"> the</w:t>
      </w:r>
      <w:r w:rsidR="006120D0" w:rsidRPr="003656D6">
        <w:rPr>
          <w:rFonts w:cstheme="minorHAnsi"/>
        </w:rPr>
        <w:t xml:space="preserve"> </w:t>
      </w:r>
      <w:r w:rsidR="001036F2" w:rsidRPr="003656D6">
        <w:rPr>
          <w:rFonts w:cstheme="minorHAnsi"/>
        </w:rPr>
        <w:t>nine</w:t>
      </w:r>
      <w:r w:rsidR="006120D0" w:rsidRPr="003656D6">
        <w:rPr>
          <w:rFonts w:cstheme="minorHAnsi"/>
        </w:rPr>
        <w:t xml:space="preserve"> school</w:t>
      </w:r>
      <w:r w:rsidR="007B6EB1" w:rsidRPr="003656D6">
        <w:rPr>
          <w:rFonts w:cstheme="minorHAnsi"/>
        </w:rPr>
        <w:t xml:space="preserve"> buildings </w:t>
      </w:r>
      <w:r w:rsidR="00BD1455" w:rsidRPr="003656D6">
        <w:rPr>
          <w:rFonts w:cstheme="minorHAnsi"/>
        </w:rPr>
        <w:t>were</w:t>
      </w:r>
      <w:r w:rsidR="006120D0" w:rsidRPr="003656D6">
        <w:rPr>
          <w:rFonts w:cstheme="minorHAnsi"/>
        </w:rPr>
        <w:t xml:space="preserve"> </w:t>
      </w:r>
      <w:r w:rsidR="007B6EB1" w:rsidRPr="003656D6">
        <w:rPr>
          <w:rFonts w:cstheme="minorHAnsi"/>
        </w:rPr>
        <w:t>in generally good</w:t>
      </w:r>
      <w:r w:rsidR="006120D0" w:rsidRPr="003656D6">
        <w:rPr>
          <w:rFonts w:cstheme="minorHAnsi"/>
        </w:rPr>
        <w:t xml:space="preserve"> c</w:t>
      </w:r>
      <w:r w:rsidR="007B6EB1" w:rsidRPr="003656D6">
        <w:rPr>
          <w:rFonts w:cstheme="minorHAnsi"/>
        </w:rPr>
        <w:t>ondition</w:t>
      </w:r>
      <w:r w:rsidR="003516CF" w:rsidRPr="003656D6">
        <w:rPr>
          <w:rFonts w:cstheme="minorHAnsi"/>
        </w:rPr>
        <w:t>.</w:t>
      </w:r>
      <w:r w:rsidR="00314A68" w:rsidRPr="003656D6">
        <w:rPr>
          <w:rFonts w:cstheme="minorHAnsi"/>
        </w:rPr>
        <w:t xml:space="preserve"> The high school was not rated because it </w:t>
      </w:r>
      <w:r w:rsidR="001036F2" w:rsidRPr="003656D6">
        <w:rPr>
          <w:rFonts w:cstheme="minorHAnsi"/>
        </w:rPr>
        <w:t>is</w:t>
      </w:r>
      <w:r w:rsidR="00314A68" w:rsidRPr="003656D6">
        <w:rPr>
          <w:rFonts w:cstheme="minorHAnsi"/>
        </w:rPr>
        <w:t xml:space="preserve"> new</w:t>
      </w:r>
      <w:r w:rsidR="001036F2" w:rsidRPr="003656D6">
        <w:rPr>
          <w:rFonts w:cstheme="minorHAnsi"/>
        </w:rPr>
        <w:t xml:space="preserve"> and the Cowing </w:t>
      </w:r>
      <w:r w:rsidR="00BE4DDF">
        <w:rPr>
          <w:rFonts w:cstheme="minorHAnsi"/>
        </w:rPr>
        <w:t>Early Childhood Center</w:t>
      </w:r>
      <w:r w:rsidR="001036F2" w:rsidRPr="003656D6">
        <w:rPr>
          <w:rFonts w:cstheme="minorHAnsi"/>
        </w:rPr>
        <w:t xml:space="preserve"> was not rated because it is scheduled </w:t>
      </w:r>
      <w:r w:rsidR="0067087C">
        <w:rPr>
          <w:rFonts w:cstheme="minorHAnsi"/>
        </w:rPr>
        <w:t>to</w:t>
      </w:r>
      <w:r w:rsidR="001036F2" w:rsidRPr="003656D6">
        <w:rPr>
          <w:rFonts w:cstheme="minorHAnsi"/>
        </w:rPr>
        <w:t xml:space="preserve"> be closed</w:t>
      </w:r>
      <w:r w:rsidR="00BE4DDF">
        <w:rPr>
          <w:rFonts w:cstheme="minorHAnsi"/>
        </w:rPr>
        <w:t xml:space="preserve"> as part of a renewal plan for the Coburn </w:t>
      </w:r>
      <w:r w:rsidR="00EB2712">
        <w:rPr>
          <w:rFonts w:cstheme="minorHAnsi"/>
        </w:rPr>
        <w:t>E</w:t>
      </w:r>
      <w:r w:rsidR="00FD582D">
        <w:rPr>
          <w:rFonts w:cstheme="minorHAnsi"/>
        </w:rPr>
        <w:t xml:space="preserve">lementary </w:t>
      </w:r>
      <w:r w:rsidR="00EB2712">
        <w:rPr>
          <w:rFonts w:cstheme="minorHAnsi"/>
        </w:rPr>
        <w:t>School</w:t>
      </w:r>
      <w:r w:rsidRPr="003656D6">
        <w:rPr>
          <w:rFonts w:cstheme="minorHAnsi"/>
        </w:rPr>
        <w:t>.</w:t>
      </w:r>
      <w:r>
        <w:rPr>
          <w:rFonts w:cstheme="minorHAnsi"/>
        </w:rPr>
        <w:t xml:space="preserve"> </w:t>
      </w:r>
    </w:p>
    <w:p w14:paraId="74D664E8" w14:textId="47229F67" w:rsidR="00314A68" w:rsidRDefault="00E854EC" w:rsidP="00732968">
      <w:pPr>
        <w:tabs>
          <w:tab w:val="left" w:pos="360"/>
          <w:tab w:val="left" w:pos="720"/>
          <w:tab w:val="left" w:pos="1080"/>
          <w:tab w:val="left" w:pos="1440"/>
          <w:tab w:val="left" w:pos="1800"/>
          <w:tab w:val="left" w:pos="2160"/>
        </w:tabs>
        <w:ind w:left="1440" w:hanging="720"/>
        <w:rPr>
          <w:rFonts w:cstheme="minorHAnsi"/>
          <w:b/>
          <w:i/>
        </w:rPr>
      </w:pPr>
      <w:r>
        <w:rPr>
          <w:rFonts w:cstheme="minorHAnsi"/>
        </w:rPr>
        <w:tab/>
        <w:t>a.</w:t>
      </w:r>
      <w:r w:rsidR="00314A68">
        <w:rPr>
          <w:rFonts w:cstheme="minorHAnsi"/>
        </w:rPr>
        <w:t xml:space="preserve">  </w:t>
      </w:r>
      <w:r w:rsidR="00FD582D">
        <w:rPr>
          <w:rFonts w:cstheme="minorHAnsi"/>
        </w:rPr>
        <w:tab/>
      </w:r>
      <w:r w:rsidR="003516CF">
        <w:rPr>
          <w:rFonts w:cstheme="minorHAnsi"/>
        </w:rPr>
        <w:t xml:space="preserve">The MSBA </w:t>
      </w:r>
      <w:r w:rsidR="001036F2">
        <w:rPr>
          <w:rFonts w:cstheme="minorHAnsi"/>
        </w:rPr>
        <w:t xml:space="preserve">found </w:t>
      </w:r>
      <w:r w:rsidR="003516CF">
        <w:rPr>
          <w:rFonts w:cstheme="minorHAnsi"/>
        </w:rPr>
        <w:t>that t</w:t>
      </w:r>
      <w:r>
        <w:rPr>
          <w:rFonts w:cstheme="minorHAnsi"/>
        </w:rPr>
        <w:t>he</w:t>
      </w:r>
      <w:r w:rsidR="007B6EB1" w:rsidRPr="00E854EC">
        <w:rPr>
          <w:rFonts w:cstheme="minorHAnsi"/>
        </w:rPr>
        <w:t xml:space="preserve"> Faucey </w:t>
      </w:r>
      <w:r w:rsidR="00FD582D">
        <w:rPr>
          <w:rFonts w:cstheme="minorHAnsi"/>
        </w:rPr>
        <w:t>E</w:t>
      </w:r>
      <w:r w:rsidR="00FD582D" w:rsidRPr="00E854EC">
        <w:rPr>
          <w:rFonts w:cstheme="minorHAnsi"/>
        </w:rPr>
        <w:t>lementary</w:t>
      </w:r>
      <w:r w:rsidR="00FD582D">
        <w:rPr>
          <w:rFonts w:cstheme="minorHAnsi"/>
        </w:rPr>
        <w:t xml:space="preserve"> School </w:t>
      </w:r>
      <w:r w:rsidR="00C55EB4">
        <w:rPr>
          <w:rFonts w:cstheme="minorHAnsi"/>
        </w:rPr>
        <w:t>was</w:t>
      </w:r>
      <w:r w:rsidR="00314A68">
        <w:rPr>
          <w:rFonts w:cstheme="minorHAnsi"/>
        </w:rPr>
        <w:t xml:space="preserve"> </w:t>
      </w:r>
      <w:r w:rsidR="003516CF">
        <w:rPr>
          <w:rFonts w:cstheme="minorHAnsi"/>
        </w:rPr>
        <w:t xml:space="preserve">in </w:t>
      </w:r>
      <w:r w:rsidR="007B6EB1" w:rsidRPr="00E854EC">
        <w:rPr>
          <w:rFonts w:cstheme="minorHAnsi"/>
        </w:rPr>
        <w:t>good condition with few or no building systems needing attentio</w:t>
      </w:r>
      <w:r w:rsidR="00314A68">
        <w:rPr>
          <w:rFonts w:cstheme="minorHAnsi"/>
        </w:rPr>
        <w:t>n.”</w:t>
      </w:r>
      <w:r w:rsidR="007B6EB1" w:rsidRPr="00E854EC">
        <w:rPr>
          <w:rFonts w:cstheme="minorHAnsi"/>
        </w:rPr>
        <w:t xml:space="preserve"> </w:t>
      </w:r>
    </w:p>
    <w:p w14:paraId="5FEA0274" w14:textId="43E8FB45" w:rsidR="00314A68" w:rsidRDefault="00732968" w:rsidP="00732968">
      <w:pPr>
        <w:tabs>
          <w:tab w:val="left" w:pos="360"/>
          <w:tab w:val="left" w:pos="1170"/>
          <w:tab w:val="left" w:pos="1350"/>
          <w:tab w:val="left" w:pos="1440"/>
          <w:tab w:val="left" w:pos="1800"/>
          <w:tab w:val="left" w:pos="2160"/>
        </w:tabs>
        <w:ind w:left="1440" w:hanging="720"/>
        <w:rPr>
          <w:rFonts w:cstheme="minorHAnsi"/>
          <w:b/>
          <w:i/>
        </w:rPr>
      </w:pPr>
      <w:r>
        <w:rPr>
          <w:rFonts w:cstheme="minorHAnsi"/>
        </w:rPr>
        <w:t xml:space="preserve">        </w:t>
      </w:r>
      <w:r w:rsidR="00E854EC">
        <w:rPr>
          <w:rFonts w:cstheme="minorHAnsi"/>
        </w:rPr>
        <w:t>b.</w:t>
      </w:r>
      <w:r w:rsidR="003516CF">
        <w:rPr>
          <w:rFonts w:cstheme="minorHAnsi"/>
        </w:rPr>
        <w:t xml:space="preserve"> </w:t>
      </w:r>
      <w:r>
        <w:rPr>
          <w:rFonts w:cstheme="minorHAnsi"/>
        </w:rPr>
        <w:tab/>
      </w:r>
      <w:r w:rsidR="00BD5DD2">
        <w:rPr>
          <w:rFonts w:cstheme="minorHAnsi"/>
        </w:rPr>
        <w:tab/>
      </w:r>
      <w:r w:rsidR="001036F2">
        <w:rPr>
          <w:rFonts w:cstheme="minorHAnsi"/>
        </w:rPr>
        <w:t xml:space="preserve">The </w:t>
      </w:r>
      <w:r w:rsidR="007B6EB1" w:rsidRPr="00E854EC">
        <w:rPr>
          <w:rFonts w:cstheme="minorHAnsi"/>
        </w:rPr>
        <w:t xml:space="preserve">Ashley, Memorial, Mitteneague, </w:t>
      </w:r>
      <w:r w:rsidR="00314A68">
        <w:rPr>
          <w:rFonts w:cstheme="minorHAnsi"/>
        </w:rPr>
        <w:t xml:space="preserve">and </w:t>
      </w:r>
      <w:r w:rsidR="007B6EB1" w:rsidRPr="00E854EC">
        <w:rPr>
          <w:rFonts w:cstheme="minorHAnsi"/>
        </w:rPr>
        <w:t>Tatham</w:t>
      </w:r>
      <w:r w:rsidR="00E854EC">
        <w:rPr>
          <w:rFonts w:cstheme="minorHAnsi"/>
        </w:rPr>
        <w:t xml:space="preserve"> elementary schools</w:t>
      </w:r>
      <w:r w:rsidR="007B6EB1" w:rsidRPr="00E854EC">
        <w:rPr>
          <w:rFonts w:cstheme="minorHAnsi"/>
        </w:rPr>
        <w:t xml:space="preserve"> and the middle school </w:t>
      </w:r>
      <w:r w:rsidR="00C55EB4">
        <w:rPr>
          <w:rFonts w:cstheme="minorHAnsi"/>
        </w:rPr>
        <w:t>were</w:t>
      </w:r>
      <w:r w:rsidR="003516CF">
        <w:rPr>
          <w:rFonts w:cstheme="minorHAnsi"/>
        </w:rPr>
        <w:t xml:space="preserve"> in </w:t>
      </w:r>
      <w:r w:rsidR="007B6EB1" w:rsidRPr="00E854EC">
        <w:rPr>
          <w:rFonts w:cstheme="minorHAnsi"/>
        </w:rPr>
        <w:t>generally good condition with a few building systems that may need attention.</w:t>
      </w:r>
    </w:p>
    <w:p w14:paraId="2F6D04D1" w14:textId="72FA4433" w:rsidR="007B6EB1" w:rsidRPr="00314A68" w:rsidRDefault="00D20E47" w:rsidP="0093189B">
      <w:pPr>
        <w:tabs>
          <w:tab w:val="left" w:pos="360"/>
          <w:tab w:val="left" w:pos="1170"/>
          <w:tab w:val="left" w:pos="1350"/>
          <w:tab w:val="left" w:pos="1440"/>
          <w:tab w:val="left" w:pos="1800"/>
          <w:tab w:val="left" w:pos="2160"/>
        </w:tabs>
        <w:ind w:left="1440" w:hanging="360"/>
        <w:rPr>
          <w:rFonts w:cstheme="minorHAnsi"/>
          <w:b/>
          <w:i/>
        </w:rPr>
      </w:pPr>
      <w:r>
        <w:rPr>
          <w:rFonts w:cstheme="minorHAnsi"/>
        </w:rPr>
        <w:t xml:space="preserve"> </w:t>
      </w:r>
      <w:r w:rsidR="00314A68">
        <w:rPr>
          <w:rFonts w:cstheme="minorHAnsi"/>
        </w:rPr>
        <w:t xml:space="preserve">c. </w:t>
      </w:r>
      <w:r w:rsidR="00732968">
        <w:rPr>
          <w:rFonts w:cstheme="minorHAnsi"/>
        </w:rPr>
        <w:tab/>
      </w:r>
      <w:r>
        <w:rPr>
          <w:rFonts w:cstheme="minorHAnsi"/>
        </w:rPr>
        <w:tab/>
      </w:r>
      <w:r w:rsidR="0067087C">
        <w:rPr>
          <w:rFonts w:cstheme="minorHAnsi"/>
        </w:rPr>
        <w:t>T</w:t>
      </w:r>
      <w:r w:rsidR="003516CF">
        <w:rPr>
          <w:rFonts w:cstheme="minorHAnsi"/>
        </w:rPr>
        <w:t xml:space="preserve">he </w:t>
      </w:r>
      <w:r w:rsidR="003656D6">
        <w:rPr>
          <w:rFonts w:cstheme="minorHAnsi"/>
        </w:rPr>
        <w:t xml:space="preserve">MSBA </w:t>
      </w:r>
      <w:r w:rsidR="00732968">
        <w:rPr>
          <w:rFonts w:cstheme="minorHAnsi"/>
        </w:rPr>
        <w:t xml:space="preserve">noted </w:t>
      </w:r>
      <w:r w:rsidR="003656D6">
        <w:rPr>
          <w:rFonts w:cstheme="minorHAnsi"/>
        </w:rPr>
        <w:t xml:space="preserve">that the </w:t>
      </w:r>
      <w:r w:rsidR="007B6EB1" w:rsidRPr="00314A68">
        <w:rPr>
          <w:rFonts w:cstheme="minorHAnsi"/>
        </w:rPr>
        <w:t xml:space="preserve">Coburn </w:t>
      </w:r>
      <w:r w:rsidR="00EB2712">
        <w:rPr>
          <w:rFonts w:cstheme="minorHAnsi"/>
        </w:rPr>
        <w:t>E</w:t>
      </w:r>
      <w:r w:rsidR="00EB2712" w:rsidRPr="00314A68">
        <w:rPr>
          <w:rFonts w:cstheme="minorHAnsi"/>
        </w:rPr>
        <w:t xml:space="preserve">lementary </w:t>
      </w:r>
      <w:r w:rsidR="00EB2712">
        <w:rPr>
          <w:rFonts w:cstheme="minorHAnsi"/>
        </w:rPr>
        <w:t xml:space="preserve">School </w:t>
      </w:r>
      <w:r w:rsidR="00C55EB4">
        <w:rPr>
          <w:rFonts w:cstheme="minorHAnsi"/>
        </w:rPr>
        <w:t xml:space="preserve">was </w:t>
      </w:r>
      <w:r w:rsidR="003516CF">
        <w:rPr>
          <w:rFonts w:cstheme="minorHAnsi"/>
        </w:rPr>
        <w:t>in</w:t>
      </w:r>
      <w:r w:rsidR="007B6EB1" w:rsidRPr="00314A68">
        <w:rPr>
          <w:rFonts w:cstheme="minorHAnsi"/>
        </w:rPr>
        <w:t xml:space="preserve"> fair to poor condition with some building systems needing repair or replacement.</w:t>
      </w:r>
    </w:p>
    <w:p w14:paraId="045E9641" w14:textId="3404B11D" w:rsidR="007B6EB1" w:rsidRPr="00A21C88" w:rsidRDefault="007B6EB1" w:rsidP="0093189B">
      <w:pPr>
        <w:pStyle w:val="ListParagraph"/>
        <w:numPr>
          <w:ilvl w:val="4"/>
          <w:numId w:val="17"/>
        </w:numPr>
        <w:tabs>
          <w:tab w:val="left" w:pos="360"/>
          <w:tab w:val="left" w:pos="720"/>
          <w:tab w:val="left" w:pos="1080"/>
          <w:tab w:val="left" w:pos="1440"/>
          <w:tab w:val="left" w:pos="1710"/>
        </w:tabs>
        <w:ind w:left="1800"/>
        <w:contextualSpacing w:val="0"/>
        <w:rPr>
          <w:rFonts w:cstheme="minorHAnsi"/>
          <w:b/>
          <w:i/>
        </w:rPr>
      </w:pPr>
      <w:r>
        <w:rPr>
          <w:rFonts w:cstheme="minorHAnsi"/>
        </w:rPr>
        <w:t xml:space="preserve"> </w:t>
      </w:r>
      <w:r w:rsidR="00D20E47">
        <w:rPr>
          <w:rFonts w:cstheme="minorHAnsi"/>
        </w:rPr>
        <w:tab/>
      </w:r>
      <w:r w:rsidR="00EB2712">
        <w:rPr>
          <w:rFonts w:cstheme="minorHAnsi"/>
        </w:rPr>
        <w:tab/>
      </w:r>
      <w:r w:rsidRPr="00A21C88">
        <w:rPr>
          <w:rFonts w:cstheme="minorHAnsi"/>
        </w:rPr>
        <w:t xml:space="preserve">A </w:t>
      </w:r>
      <w:r w:rsidR="00BD1455">
        <w:rPr>
          <w:rFonts w:cstheme="minorHAnsi"/>
        </w:rPr>
        <w:t>2015 city</w:t>
      </w:r>
      <w:r w:rsidRPr="00A21C88">
        <w:rPr>
          <w:rFonts w:cstheme="minorHAnsi"/>
        </w:rPr>
        <w:t xml:space="preserve"> council resolution</w:t>
      </w:r>
      <w:r w:rsidR="00BD1455">
        <w:rPr>
          <w:rFonts w:cstheme="minorHAnsi"/>
        </w:rPr>
        <w:t xml:space="preserve"> stated</w:t>
      </w:r>
      <w:r w:rsidRPr="00A21C88">
        <w:rPr>
          <w:rFonts w:cstheme="minorHAnsi"/>
          <w:color w:val="333333"/>
          <w:spacing w:val="3"/>
          <w:shd w:val="clear" w:color="auto" w:fill="FFFFFF"/>
        </w:rPr>
        <w:t xml:space="preserve"> </w:t>
      </w:r>
      <w:r w:rsidR="00BD1455">
        <w:rPr>
          <w:rFonts w:cstheme="minorHAnsi"/>
          <w:color w:val="333333"/>
          <w:spacing w:val="3"/>
          <w:shd w:val="clear" w:color="auto" w:fill="FFFFFF"/>
        </w:rPr>
        <w:t xml:space="preserve">that </w:t>
      </w:r>
      <w:r w:rsidRPr="00A21C88">
        <w:rPr>
          <w:rFonts w:cstheme="minorHAnsi"/>
          <w:color w:val="333333"/>
          <w:spacing w:val="3"/>
          <w:shd w:val="clear" w:color="auto" w:fill="FFFFFF"/>
        </w:rPr>
        <w:t xml:space="preserve">the </w:t>
      </w:r>
      <w:r w:rsidR="001036F2">
        <w:rPr>
          <w:rFonts w:cstheme="minorHAnsi"/>
          <w:color w:val="333333"/>
          <w:spacing w:val="3"/>
          <w:shd w:val="clear" w:color="auto" w:fill="FFFFFF"/>
        </w:rPr>
        <w:t xml:space="preserve">Coburn </w:t>
      </w:r>
      <w:r w:rsidR="00EB2712">
        <w:rPr>
          <w:rFonts w:cstheme="minorHAnsi"/>
          <w:color w:val="333333"/>
          <w:spacing w:val="3"/>
          <w:shd w:val="clear" w:color="auto" w:fill="FFFFFF"/>
        </w:rPr>
        <w:t>Elementary S</w:t>
      </w:r>
      <w:r w:rsidR="00EB2712" w:rsidRPr="00A21C88">
        <w:rPr>
          <w:rFonts w:cstheme="minorHAnsi"/>
          <w:color w:val="333333"/>
          <w:spacing w:val="3"/>
          <w:shd w:val="clear" w:color="auto" w:fill="FFFFFF"/>
        </w:rPr>
        <w:t xml:space="preserve">chool </w:t>
      </w:r>
      <w:r w:rsidR="0008425F">
        <w:rPr>
          <w:rFonts w:cstheme="minorHAnsi"/>
          <w:color w:val="333333"/>
          <w:spacing w:val="3"/>
          <w:shd w:val="clear" w:color="auto" w:fill="FFFFFF"/>
        </w:rPr>
        <w:t>was</w:t>
      </w:r>
      <w:r w:rsidR="0008425F" w:rsidRPr="00A21C88">
        <w:rPr>
          <w:rFonts w:cstheme="minorHAnsi"/>
          <w:color w:val="333333"/>
          <w:spacing w:val="3"/>
          <w:shd w:val="clear" w:color="auto" w:fill="FFFFFF"/>
        </w:rPr>
        <w:t xml:space="preserve"> </w:t>
      </w:r>
      <w:r w:rsidRPr="00A21C88">
        <w:rPr>
          <w:rFonts w:cstheme="minorHAnsi"/>
          <w:color w:val="333333"/>
          <w:spacing w:val="3"/>
          <w:shd w:val="clear" w:color="auto" w:fill="FFFFFF"/>
        </w:rPr>
        <w:t>in "dire need of repair</w:t>
      </w:r>
      <w:r w:rsidR="003D5CA2">
        <w:rPr>
          <w:rFonts w:cstheme="minorHAnsi"/>
          <w:color w:val="333333"/>
          <w:spacing w:val="3"/>
          <w:shd w:val="clear" w:color="auto" w:fill="FFFFFF"/>
        </w:rPr>
        <w:t xml:space="preserve"> and renovation or replacement.</w:t>
      </w:r>
      <w:r>
        <w:rPr>
          <w:rFonts w:cstheme="minorHAnsi"/>
          <w:color w:val="333333"/>
          <w:spacing w:val="3"/>
          <w:shd w:val="clear" w:color="auto" w:fill="FFFFFF"/>
        </w:rPr>
        <w:t>”</w:t>
      </w:r>
    </w:p>
    <w:p w14:paraId="3BB6E44D" w14:textId="0732FB6A" w:rsidR="007B6EB1" w:rsidRPr="00804B40" w:rsidRDefault="007B6EB1" w:rsidP="00EB2712">
      <w:pPr>
        <w:pStyle w:val="ListParagraph"/>
        <w:numPr>
          <w:ilvl w:val="4"/>
          <w:numId w:val="17"/>
        </w:numPr>
        <w:tabs>
          <w:tab w:val="left" w:pos="360"/>
          <w:tab w:val="left" w:pos="720"/>
          <w:tab w:val="left" w:pos="1080"/>
          <w:tab w:val="left" w:pos="1440"/>
          <w:tab w:val="left" w:pos="1710"/>
        </w:tabs>
        <w:ind w:left="1800"/>
        <w:contextualSpacing w:val="0"/>
        <w:rPr>
          <w:rFonts w:cstheme="minorHAnsi"/>
          <w:b/>
          <w:i/>
        </w:rPr>
      </w:pPr>
      <w:r>
        <w:rPr>
          <w:rFonts w:cstheme="minorHAnsi"/>
          <w:b/>
          <w:i/>
        </w:rPr>
        <w:lastRenderedPageBreak/>
        <w:t xml:space="preserve"> </w:t>
      </w:r>
      <w:r w:rsidR="00D20E47">
        <w:rPr>
          <w:rFonts w:cstheme="minorHAnsi"/>
          <w:b/>
          <w:i/>
        </w:rPr>
        <w:tab/>
      </w:r>
      <w:r w:rsidR="00D20E47">
        <w:rPr>
          <w:rFonts w:cstheme="minorHAnsi"/>
          <w:b/>
          <w:i/>
        </w:rPr>
        <w:tab/>
      </w:r>
      <w:r w:rsidRPr="004D64FD">
        <w:rPr>
          <w:rFonts w:cstheme="minorHAnsi"/>
        </w:rPr>
        <w:t xml:space="preserve">West Springfield has submitted a statement of interest to renovate or replace </w:t>
      </w:r>
      <w:r w:rsidR="001036F2">
        <w:rPr>
          <w:rFonts w:cstheme="minorHAnsi"/>
        </w:rPr>
        <w:t xml:space="preserve">the </w:t>
      </w:r>
      <w:r w:rsidRPr="004D64FD">
        <w:rPr>
          <w:rFonts w:cstheme="minorHAnsi"/>
        </w:rPr>
        <w:t>Coburn</w:t>
      </w:r>
      <w:r w:rsidR="001036F2">
        <w:rPr>
          <w:rFonts w:cstheme="minorHAnsi"/>
        </w:rPr>
        <w:t xml:space="preserve"> </w:t>
      </w:r>
      <w:r w:rsidR="00A41998">
        <w:rPr>
          <w:rFonts w:cstheme="minorHAnsi"/>
        </w:rPr>
        <w:t xml:space="preserve">Elementary School </w:t>
      </w:r>
      <w:r w:rsidR="003656D6" w:rsidRPr="004D64FD">
        <w:rPr>
          <w:rFonts w:cstheme="minorHAnsi"/>
        </w:rPr>
        <w:t xml:space="preserve">to </w:t>
      </w:r>
      <w:r w:rsidR="003656D6">
        <w:rPr>
          <w:rFonts w:cstheme="minorHAnsi"/>
        </w:rPr>
        <w:t xml:space="preserve">the </w:t>
      </w:r>
      <w:r w:rsidR="003656D6" w:rsidRPr="004D64FD">
        <w:rPr>
          <w:rFonts w:cstheme="minorHAnsi"/>
        </w:rPr>
        <w:t>MSBA</w:t>
      </w:r>
      <w:r w:rsidR="003656D6">
        <w:rPr>
          <w:rFonts w:cstheme="minorHAnsi"/>
        </w:rPr>
        <w:t xml:space="preserve">, and the </w:t>
      </w:r>
      <w:r w:rsidRPr="004D64FD">
        <w:rPr>
          <w:rFonts w:cstheme="minorHAnsi"/>
        </w:rPr>
        <w:t xml:space="preserve">MSBA has accepted </w:t>
      </w:r>
      <w:r w:rsidR="003656D6">
        <w:rPr>
          <w:rFonts w:cstheme="minorHAnsi"/>
        </w:rPr>
        <w:t xml:space="preserve">the school </w:t>
      </w:r>
      <w:r w:rsidRPr="004D64FD">
        <w:rPr>
          <w:rFonts w:cstheme="minorHAnsi"/>
        </w:rPr>
        <w:t xml:space="preserve">into </w:t>
      </w:r>
      <w:r w:rsidR="001036F2">
        <w:rPr>
          <w:rFonts w:cstheme="minorHAnsi"/>
        </w:rPr>
        <w:t>its</w:t>
      </w:r>
      <w:r w:rsidRPr="004D64FD">
        <w:rPr>
          <w:rFonts w:cstheme="minorHAnsi"/>
        </w:rPr>
        <w:t xml:space="preserve"> feasibility study program</w:t>
      </w:r>
      <w:r w:rsidR="0067087C">
        <w:rPr>
          <w:rFonts w:cstheme="minorHAnsi"/>
        </w:rPr>
        <w:t>.</w:t>
      </w:r>
    </w:p>
    <w:p w14:paraId="726129A6" w14:textId="722D2B92" w:rsidR="007B6EB1" w:rsidRPr="00314A68" w:rsidRDefault="0067087C" w:rsidP="0093189B">
      <w:pPr>
        <w:tabs>
          <w:tab w:val="left" w:pos="360"/>
          <w:tab w:val="left" w:pos="720"/>
          <w:tab w:val="left" w:pos="1080"/>
          <w:tab w:val="left" w:pos="1440"/>
          <w:tab w:val="left" w:pos="1800"/>
        </w:tabs>
        <w:ind w:left="1440" w:hanging="360"/>
        <w:rPr>
          <w:rFonts w:cstheme="minorHAnsi"/>
          <w:b/>
          <w:i/>
        </w:rPr>
      </w:pPr>
      <w:r>
        <w:rPr>
          <w:rFonts w:cstheme="minorHAnsi"/>
        </w:rPr>
        <w:t>d</w:t>
      </w:r>
      <w:r w:rsidR="003656D6">
        <w:rPr>
          <w:rFonts w:cstheme="minorHAnsi"/>
        </w:rPr>
        <w:t xml:space="preserve">. </w:t>
      </w:r>
      <w:r w:rsidR="0093189B">
        <w:rPr>
          <w:rFonts w:cstheme="minorHAnsi"/>
        </w:rPr>
        <w:tab/>
      </w:r>
      <w:r>
        <w:rPr>
          <w:rFonts w:cstheme="minorHAnsi"/>
        </w:rPr>
        <w:t xml:space="preserve">A comparison of the 2016 MSBA survey with the two previous </w:t>
      </w:r>
      <w:r w:rsidR="007B6EB1" w:rsidRPr="003656D6">
        <w:rPr>
          <w:rFonts w:cstheme="minorHAnsi"/>
        </w:rPr>
        <w:t xml:space="preserve">surveys </w:t>
      </w:r>
      <w:r>
        <w:rPr>
          <w:rFonts w:cstheme="minorHAnsi"/>
        </w:rPr>
        <w:t xml:space="preserve">conducted in </w:t>
      </w:r>
      <w:r w:rsidR="007B6EB1" w:rsidRPr="003656D6">
        <w:rPr>
          <w:rFonts w:cstheme="minorHAnsi"/>
        </w:rPr>
        <w:t>2005</w:t>
      </w:r>
      <w:r>
        <w:rPr>
          <w:rFonts w:cstheme="minorHAnsi"/>
        </w:rPr>
        <w:t xml:space="preserve"> and </w:t>
      </w:r>
      <w:r w:rsidR="007B6EB1" w:rsidRPr="003656D6">
        <w:rPr>
          <w:rFonts w:cstheme="minorHAnsi"/>
        </w:rPr>
        <w:t>2010</w:t>
      </w:r>
      <w:r>
        <w:rPr>
          <w:rFonts w:cstheme="minorHAnsi"/>
        </w:rPr>
        <w:t xml:space="preserve"> </w:t>
      </w:r>
      <w:r w:rsidR="008A5A60">
        <w:rPr>
          <w:rFonts w:cstheme="minorHAnsi"/>
        </w:rPr>
        <w:t>indicated</w:t>
      </w:r>
      <w:r>
        <w:rPr>
          <w:rFonts w:cstheme="minorHAnsi"/>
        </w:rPr>
        <w:t xml:space="preserve"> that the condition of the </w:t>
      </w:r>
      <w:r w:rsidR="0089258F">
        <w:rPr>
          <w:rFonts w:cstheme="minorHAnsi"/>
        </w:rPr>
        <w:t xml:space="preserve">Faucey, </w:t>
      </w:r>
      <w:r w:rsidR="0089258F" w:rsidRPr="00E854EC">
        <w:rPr>
          <w:rFonts w:cstheme="minorHAnsi"/>
        </w:rPr>
        <w:t xml:space="preserve">Ashley, Memorial, Mitteneague, </w:t>
      </w:r>
      <w:r w:rsidR="0089258F">
        <w:rPr>
          <w:rFonts w:cstheme="minorHAnsi"/>
        </w:rPr>
        <w:t xml:space="preserve">and </w:t>
      </w:r>
      <w:r w:rsidR="0089258F" w:rsidRPr="00E854EC">
        <w:rPr>
          <w:rFonts w:cstheme="minorHAnsi"/>
        </w:rPr>
        <w:t>Tatham</w:t>
      </w:r>
      <w:r w:rsidR="0089258F">
        <w:rPr>
          <w:rFonts w:cstheme="minorHAnsi"/>
        </w:rPr>
        <w:t xml:space="preserve"> elementary schools </w:t>
      </w:r>
      <w:r w:rsidR="007B6EB1" w:rsidRPr="003656D6">
        <w:rPr>
          <w:rFonts w:cstheme="minorHAnsi"/>
        </w:rPr>
        <w:t>stayed the same</w:t>
      </w:r>
      <w:r w:rsidR="0089258F">
        <w:rPr>
          <w:rFonts w:cstheme="minorHAnsi"/>
        </w:rPr>
        <w:t xml:space="preserve"> or improved, and the condition of the middle school declined slightly</w:t>
      </w:r>
      <w:r w:rsidR="007B6EB1" w:rsidRPr="003656D6">
        <w:rPr>
          <w:rFonts w:cstheme="minorHAnsi"/>
        </w:rPr>
        <w:t>.</w:t>
      </w:r>
      <w:r w:rsidR="0089258F">
        <w:rPr>
          <w:rFonts w:cstheme="minorHAnsi"/>
        </w:rPr>
        <w:t xml:space="preserve"> Administrators told the review team</w:t>
      </w:r>
      <w:r w:rsidR="007B6EB1" w:rsidRPr="00CB72CC">
        <w:rPr>
          <w:rFonts w:cstheme="minorHAnsi"/>
        </w:rPr>
        <w:t xml:space="preserve"> that </w:t>
      </w:r>
      <w:r w:rsidR="0089258F">
        <w:rPr>
          <w:rFonts w:cstheme="minorHAnsi"/>
        </w:rPr>
        <w:t xml:space="preserve">this was because </w:t>
      </w:r>
      <w:r w:rsidR="007B6EB1" w:rsidRPr="00CB72CC">
        <w:rPr>
          <w:rFonts w:cstheme="minorHAnsi"/>
        </w:rPr>
        <w:t xml:space="preserve">HVAC equipment </w:t>
      </w:r>
      <w:r w:rsidR="0089258F">
        <w:rPr>
          <w:rFonts w:cstheme="minorHAnsi"/>
        </w:rPr>
        <w:t>was</w:t>
      </w:r>
      <w:r w:rsidR="007B6EB1" w:rsidRPr="00CB72CC">
        <w:rPr>
          <w:rFonts w:cstheme="minorHAnsi"/>
        </w:rPr>
        <w:t xml:space="preserve"> wearing out.  </w:t>
      </w:r>
      <w:r w:rsidR="0089258F">
        <w:rPr>
          <w:rFonts w:cstheme="minorHAnsi"/>
        </w:rPr>
        <w:t xml:space="preserve">Funds for replacement of </w:t>
      </w:r>
      <w:r w:rsidR="00EB2712">
        <w:rPr>
          <w:rFonts w:cstheme="minorHAnsi"/>
        </w:rPr>
        <w:t xml:space="preserve">HVAC </w:t>
      </w:r>
      <w:r w:rsidR="0089258F">
        <w:rPr>
          <w:rFonts w:cstheme="minorHAnsi"/>
        </w:rPr>
        <w:t>equipment have been allocated in the capital improvement budget</w:t>
      </w:r>
      <w:r w:rsidR="007B6EB1" w:rsidRPr="00CB72CC">
        <w:rPr>
          <w:rFonts w:cstheme="minorHAnsi"/>
        </w:rPr>
        <w:t>.</w:t>
      </w:r>
    </w:p>
    <w:p w14:paraId="1487B0AE" w14:textId="3C82A55D" w:rsidR="007B6EB1" w:rsidRPr="0089258F" w:rsidRDefault="00D20E47" w:rsidP="00CF2011">
      <w:pPr>
        <w:tabs>
          <w:tab w:val="left" w:pos="360"/>
          <w:tab w:val="left" w:pos="720"/>
          <w:tab w:val="left" w:pos="1080"/>
          <w:tab w:val="left" w:pos="1440"/>
          <w:tab w:val="left" w:pos="1800"/>
        </w:tabs>
        <w:ind w:left="1440" w:hanging="450"/>
        <w:rPr>
          <w:rFonts w:cstheme="minorHAnsi"/>
          <w:b/>
          <w:i/>
        </w:rPr>
      </w:pPr>
      <w:r>
        <w:rPr>
          <w:rFonts w:cstheme="minorHAnsi"/>
        </w:rPr>
        <w:tab/>
      </w:r>
      <w:r w:rsidR="0089258F">
        <w:rPr>
          <w:rFonts w:cstheme="minorHAnsi"/>
        </w:rPr>
        <w:t xml:space="preserve">e. </w:t>
      </w:r>
      <w:r w:rsidR="00CF2011">
        <w:rPr>
          <w:rFonts w:cstheme="minorHAnsi"/>
        </w:rPr>
        <w:tab/>
      </w:r>
      <w:r w:rsidR="007B6EB1" w:rsidRPr="0089258F">
        <w:rPr>
          <w:rFonts w:cstheme="minorHAnsi"/>
        </w:rPr>
        <w:t xml:space="preserve">The MSBA survey also rates the buildings on general environment.  All the buildings, except </w:t>
      </w:r>
      <w:r w:rsidR="00EB2712">
        <w:rPr>
          <w:rFonts w:cstheme="minorHAnsi"/>
        </w:rPr>
        <w:t xml:space="preserve">the </w:t>
      </w:r>
      <w:r w:rsidR="007B6EB1" w:rsidRPr="0089258F">
        <w:rPr>
          <w:rFonts w:cstheme="minorHAnsi"/>
        </w:rPr>
        <w:t>Coburn</w:t>
      </w:r>
      <w:r w:rsidR="00A41998">
        <w:rPr>
          <w:rFonts w:cstheme="minorHAnsi"/>
        </w:rPr>
        <w:t xml:space="preserve"> Elementary School</w:t>
      </w:r>
      <w:r w:rsidR="007B6EB1" w:rsidRPr="0089258F">
        <w:rPr>
          <w:rFonts w:cstheme="minorHAnsi"/>
        </w:rPr>
        <w:t xml:space="preserve">, were rated </w:t>
      </w:r>
      <w:r w:rsidR="0089258F">
        <w:rPr>
          <w:rFonts w:cstheme="minorHAnsi"/>
        </w:rPr>
        <w:t>as having an “</w:t>
      </w:r>
      <w:r w:rsidR="007B6EB1" w:rsidRPr="0089258F">
        <w:rPr>
          <w:rFonts w:cstheme="minorHAnsi"/>
        </w:rPr>
        <w:t>adequate physical environment in which to teach and learn.”</w:t>
      </w:r>
    </w:p>
    <w:p w14:paraId="3491C1ED" w14:textId="2852C6CB" w:rsidR="007B6EB1" w:rsidRPr="00CB72CC" w:rsidRDefault="008A26E9" w:rsidP="001D0D42">
      <w:pPr>
        <w:tabs>
          <w:tab w:val="left" w:pos="90"/>
          <w:tab w:val="left" w:pos="360"/>
          <w:tab w:val="left" w:pos="720"/>
          <w:tab w:val="left" w:pos="1080"/>
          <w:tab w:val="left" w:pos="1800"/>
          <w:tab w:val="left" w:pos="2160"/>
        </w:tabs>
        <w:ind w:left="720" w:hanging="360"/>
      </w:pPr>
      <w:r>
        <w:rPr>
          <w:b/>
        </w:rPr>
        <w:t xml:space="preserve">  </w:t>
      </w:r>
      <w:r w:rsidR="0089258F" w:rsidRPr="0089258F">
        <w:rPr>
          <w:b/>
        </w:rPr>
        <w:t>B</w:t>
      </w:r>
      <w:r w:rsidR="0089258F">
        <w:t xml:space="preserve">.  </w:t>
      </w:r>
      <w:r w:rsidR="007B6EB1" w:rsidRPr="00CB72CC">
        <w:t xml:space="preserve">The district </w:t>
      </w:r>
      <w:r>
        <w:t>has developed a</w:t>
      </w:r>
      <w:r w:rsidR="007B6EB1" w:rsidRPr="00CB72CC">
        <w:t xml:space="preserve"> five</w:t>
      </w:r>
      <w:r w:rsidR="0067087C">
        <w:t>-</w:t>
      </w:r>
      <w:r w:rsidR="007B6EB1" w:rsidRPr="00CB72CC">
        <w:t>year capital program budget</w:t>
      </w:r>
      <w:r>
        <w:t xml:space="preserve"> through an effective collaborative process</w:t>
      </w:r>
      <w:r w:rsidR="00B53E82">
        <w:t>.</w:t>
      </w:r>
    </w:p>
    <w:p w14:paraId="56C97C36" w14:textId="063EA18B" w:rsidR="008007D8" w:rsidRDefault="00D20E47" w:rsidP="00673A23">
      <w:pPr>
        <w:tabs>
          <w:tab w:val="left" w:pos="180"/>
          <w:tab w:val="left" w:pos="360"/>
          <w:tab w:val="left" w:pos="720"/>
          <w:tab w:val="left" w:pos="900"/>
          <w:tab w:val="left" w:pos="1080"/>
          <w:tab w:val="left" w:pos="1800"/>
          <w:tab w:val="left" w:pos="2160"/>
        </w:tabs>
        <w:ind w:left="1080" w:hanging="450"/>
      </w:pPr>
      <w:r>
        <w:tab/>
      </w:r>
      <w:r w:rsidR="00703AF7">
        <w:t xml:space="preserve">1. </w:t>
      </w:r>
      <w:r w:rsidR="007B6EB1">
        <w:t xml:space="preserve"> </w:t>
      </w:r>
      <w:r>
        <w:tab/>
      </w:r>
      <w:r w:rsidR="008007D8">
        <w:t>S</w:t>
      </w:r>
      <w:r w:rsidR="007B6EB1">
        <w:t xml:space="preserve">chool principals, central office </w:t>
      </w:r>
      <w:r w:rsidR="00703AF7">
        <w:t>administrators</w:t>
      </w:r>
      <w:r w:rsidR="008007D8">
        <w:t>,</w:t>
      </w:r>
      <w:r w:rsidR="00703AF7">
        <w:t xml:space="preserve"> </w:t>
      </w:r>
      <w:r w:rsidR="007B6EB1">
        <w:t>and central maintenance department</w:t>
      </w:r>
      <w:r w:rsidR="008007D8">
        <w:t xml:space="preserve"> members</w:t>
      </w:r>
      <w:r w:rsidR="007B6EB1">
        <w:t xml:space="preserve"> </w:t>
      </w:r>
      <w:r w:rsidR="00703AF7">
        <w:t>identif</w:t>
      </w:r>
      <w:r w:rsidR="006A31F1">
        <w:t>y</w:t>
      </w:r>
      <w:r w:rsidR="007B6EB1">
        <w:t xml:space="preserve"> </w:t>
      </w:r>
      <w:r w:rsidR="00703AF7">
        <w:t>the</w:t>
      </w:r>
      <w:r w:rsidR="007B6EB1">
        <w:t xml:space="preserve"> </w:t>
      </w:r>
      <w:r w:rsidR="008007D8">
        <w:t xml:space="preserve">district’s </w:t>
      </w:r>
      <w:r w:rsidR="008A26E9">
        <w:t xml:space="preserve">capital improvement </w:t>
      </w:r>
      <w:r w:rsidR="007B6EB1">
        <w:t xml:space="preserve">needs and submit </w:t>
      </w:r>
      <w:r w:rsidR="00703AF7">
        <w:t>them</w:t>
      </w:r>
      <w:r w:rsidR="007B6EB1">
        <w:t xml:space="preserve"> to the school committee</w:t>
      </w:r>
      <w:r w:rsidR="00B53E82">
        <w:t>’s</w:t>
      </w:r>
      <w:r w:rsidR="007B6EB1">
        <w:t xml:space="preserve"> budget sub-committee.</w:t>
      </w:r>
    </w:p>
    <w:p w14:paraId="0AAEF8AA" w14:textId="6BB22819" w:rsidR="008A26E9" w:rsidRDefault="00673A23" w:rsidP="00673A23">
      <w:pPr>
        <w:tabs>
          <w:tab w:val="left" w:pos="180"/>
          <w:tab w:val="left" w:pos="720"/>
          <w:tab w:val="left" w:pos="1080"/>
          <w:tab w:val="left" w:pos="1440"/>
          <w:tab w:val="left" w:pos="1800"/>
          <w:tab w:val="left" w:pos="2160"/>
          <w:tab w:val="left" w:pos="2520"/>
          <w:tab w:val="left" w:pos="2880"/>
          <w:tab w:val="left" w:pos="3240"/>
          <w:tab w:val="left" w:pos="3600"/>
        </w:tabs>
        <w:ind w:left="1080" w:hanging="450"/>
      </w:pPr>
      <w:r>
        <w:tab/>
      </w:r>
      <w:r w:rsidR="00703AF7">
        <w:t xml:space="preserve">2. </w:t>
      </w:r>
      <w:r w:rsidR="00D20E47">
        <w:tab/>
      </w:r>
      <w:r w:rsidR="007B6EB1">
        <w:t xml:space="preserve">The budget sub-committee </w:t>
      </w:r>
      <w:r w:rsidR="00703AF7">
        <w:t xml:space="preserve">reviews the identified needs and </w:t>
      </w:r>
      <w:r w:rsidR="007B6EB1">
        <w:t xml:space="preserve">submits its recommendations to the </w:t>
      </w:r>
      <w:r w:rsidR="00703AF7">
        <w:t xml:space="preserve">full </w:t>
      </w:r>
      <w:r w:rsidR="007B6EB1">
        <w:t>school committee</w:t>
      </w:r>
      <w:r w:rsidR="00703AF7">
        <w:t xml:space="preserve"> for review and approval</w:t>
      </w:r>
      <w:r w:rsidR="007B6EB1">
        <w:t xml:space="preserve">. </w:t>
      </w:r>
    </w:p>
    <w:p w14:paraId="75864B73" w14:textId="54D0A114" w:rsidR="007B6EB1" w:rsidRDefault="008A26E9" w:rsidP="0093189B">
      <w:pPr>
        <w:tabs>
          <w:tab w:val="left" w:pos="0"/>
          <w:tab w:val="left" w:pos="360"/>
          <w:tab w:val="left" w:pos="720"/>
          <w:tab w:val="left" w:pos="1080"/>
          <w:tab w:val="left" w:pos="1440"/>
          <w:tab w:val="left" w:pos="1800"/>
          <w:tab w:val="left" w:pos="2160"/>
          <w:tab w:val="left" w:pos="2520"/>
        </w:tabs>
        <w:ind w:left="1080" w:hanging="450"/>
      </w:pPr>
      <w:r>
        <w:t xml:space="preserve"> </w:t>
      </w:r>
      <w:r w:rsidR="0093189B">
        <w:tab/>
      </w:r>
      <w:r>
        <w:t>3</w:t>
      </w:r>
      <w:r w:rsidR="00D20E47">
        <w:t>.</w:t>
      </w:r>
      <w:r>
        <w:t xml:space="preserve"> </w:t>
      </w:r>
      <w:r w:rsidR="00D20E47">
        <w:tab/>
      </w:r>
      <w:r w:rsidR="00703AF7">
        <w:t>The school committee submits</w:t>
      </w:r>
      <w:r w:rsidR="006A31F1">
        <w:t xml:space="preserve"> </w:t>
      </w:r>
      <w:r w:rsidR="0058478F">
        <w:t>the</w:t>
      </w:r>
      <w:r w:rsidR="00703AF7">
        <w:t xml:space="preserve"> </w:t>
      </w:r>
      <w:r w:rsidR="00BE4DDF">
        <w:t xml:space="preserve">approved </w:t>
      </w:r>
      <w:r w:rsidR="0058478F">
        <w:t xml:space="preserve">requests </w:t>
      </w:r>
      <w:r w:rsidR="007B6EB1">
        <w:t xml:space="preserve">to the </w:t>
      </w:r>
      <w:r w:rsidR="00703AF7">
        <w:t>city</w:t>
      </w:r>
      <w:r w:rsidR="00B53E82">
        <w:t>’s</w:t>
      </w:r>
      <w:r w:rsidR="00703AF7">
        <w:t xml:space="preserve"> </w:t>
      </w:r>
      <w:r w:rsidR="007B6EB1">
        <w:t>capital program planning committee.</w:t>
      </w:r>
    </w:p>
    <w:p w14:paraId="3C0975BC" w14:textId="2B57F357" w:rsidR="007B6EB1" w:rsidRDefault="008A26E9" w:rsidP="00673A23">
      <w:pPr>
        <w:tabs>
          <w:tab w:val="left" w:pos="180"/>
          <w:tab w:val="left" w:pos="360"/>
          <w:tab w:val="left" w:pos="720"/>
          <w:tab w:val="left" w:pos="1080"/>
          <w:tab w:val="left" w:pos="1440"/>
          <w:tab w:val="left" w:pos="1800"/>
          <w:tab w:val="left" w:pos="2160"/>
        </w:tabs>
        <w:ind w:left="1080" w:hanging="450"/>
      </w:pPr>
      <w:r>
        <w:t xml:space="preserve">  4</w:t>
      </w:r>
      <w:r w:rsidR="00703AF7">
        <w:t>.</w:t>
      </w:r>
      <w:r>
        <w:t xml:space="preserve"> </w:t>
      </w:r>
      <w:r w:rsidR="00D20E47">
        <w:tab/>
      </w:r>
      <w:r w:rsidR="007B6EB1">
        <w:t xml:space="preserve">The capital </w:t>
      </w:r>
      <w:r w:rsidR="008007D8">
        <w:t xml:space="preserve">program planning </w:t>
      </w:r>
      <w:r w:rsidR="007B6EB1">
        <w:t xml:space="preserve">committee reviews the </w:t>
      </w:r>
      <w:r w:rsidR="00B53E82">
        <w:t>district’s</w:t>
      </w:r>
      <w:r w:rsidR="00703AF7">
        <w:t xml:space="preserve"> </w:t>
      </w:r>
      <w:r w:rsidR="007B6EB1">
        <w:t xml:space="preserve">requests </w:t>
      </w:r>
      <w:r w:rsidR="0058478F">
        <w:t>together with the requests from</w:t>
      </w:r>
      <w:r w:rsidR="006A31F1">
        <w:t xml:space="preserve"> other</w:t>
      </w:r>
      <w:r w:rsidR="0058478F">
        <w:t xml:space="preserve"> city</w:t>
      </w:r>
      <w:r w:rsidR="007B6EB1">
        <w:t xml:space="preserve"> department</w:t>
      </w:r>
      <w:r w:rsidR="008007D8">
        <w:t>s</w:t>
      </w:r>
      <w:r w:rsidR="007B6EB1">
        <w:t xml:space="preserve"> </w:t>
      </w:r>
      <w:r w:rsidR="0058478F">
        <w:t>and</w:t>
      </w:r>
      <w:r w:rsidR="006A31F1">
        <w:t xml:space="preserve"> submits its recommendations for funding </w:t>
      </w:r>
      <w:r w:rsidR="007B6EB1">
        <w:t xml:space="preserve">to the </w:t>
      </w:r>
      <w:r w:rsidR="006A31F1">
        <w:t>city</w:t>
      </w:r>
      <w:r w:rsidR="007B6EB1">
        <w:t xml:space="preserve"> council.</w:t>
      </w:r>
    </w:p>
    <w:p w14:paraId="51F689FB" w14:textId="57B75E3E" w:rsidR="007B6EB1" w:rsidRDefault="008007D8" w:rsidP="003C0A1A">
      <w:pPr>
        <w:tabs>
          <w:tab w:val="left" w:pos="360"/>
          <w:tab w:val="left" w:pos="720"/>
          <w:tab w:val="left" w:pos="1080"/>
          <w:tab w:val="left" w:pos="1440"/>
          <w:tab w:val="left" w:pos="1800"/>
          <w:tab w:val="left" w:pos="2160"/>
        </w:tabs>
        <w:ind w:left="720" w:hanging="720"/>
      </w:pPr>
      <w:r>
        <w:t xml:space="preserve">    </w:t>
      </w:r>
      <w:r w:rsidRPr="008007D8">
        <w:rPr>
          <w:b/>
        </w:rPr>
        <w:t xml:space="preserve"> </w:t>
      </w:r>
      <w:r w:rsidR="00CF62DF">
        <w:rPr>
          <w:b/>
        </w:rPr>
        <w:tab/>
      </w:r>
      <w:r w:rsidRPr="008007D8">
        <w:rPr>
          <w:b/>
        </w:rPr>
        <w:t>C</w:t>
      </w:r>
      <w:r>
        <w:t xml:space="preserve">. </w:t>
      </w:r>
      <w:r w:rsidR="00CF62DF">
        <w:tab/>
      </w:r>
      <w:r w:rsidR="007B6EB1">
        <w:t xml:space="preserve">The district </w:t>
      </w:r>
      <w:r w:rsidR="00BA7321">
        <w:t xml:space="preserve">developed and recently updated </w:t>
      </w:r>
      <w:r w:rsidR="007B6EB1">
        <w:t xml:space="preserve">a feasibility study </w:t>
      </w:r>
      <w:r w:rsidR="00BA7321" w:rsidRPr="00B946D9">
        <w:rPr>
          <w:rStyle w:val="CommentReference"/>
          <w:sz w:val="22"/>
          <w:szCs w:val="22"/>
        </w:rPr>
        <w:t>to guide implementation of its master plan</w:t>
      </w:r>
      <w:r w:rsidR="007B6EB1">
        <w:t>.</w:t>
      </w:r>
      <w:r w:rsidR="007B6EB1" w:rsidRPr="0083754A">
        <w:t xml:space="preserve"> </w:t>
      </w:r>
    </w:p>
    <w:p w14:paraId="7A185678" w14:textId="2A2C2DDD" w:rsidR="00995258" w:rsidRDefault="0058478F" w:rsidP="00B53E82">
      <w:pPr>
        <w:tabs>
          <w:tab w:val="left" w:pos="360"/>
          <w:tab w:val="left" w:pos="720"/>
          <w:tab w:val="left" w:pos="1080"/>
          <w:tab w:val="left" w:pos="1440"/>
          <w:tab w:val="left" w:pos="1800"/>
          <w:tab w:val="left" w:pos="2160"/>
        </w:tabs>
        <w:ind w:left="1080" w:hanging="630"/>
      </w:pPr>
      <w:r>
        <w:t xml:space="preserve"> </w:t>
      </w:r>
      <w:r w:rsidR="00B53E82">
        <w:tab/>
      </w:r>
      <w:r>
        <w:t xml:space="preserve">1.  </w:t>
      </w:r>
      <w:r w:rsidR="00B53E82">
        <w:tab/>
      </w:r>
      <w:r w:rsidR="007B6EB1">
        <w:t>The district originally commissioned a feasibility study in 2005 to address the future of all the</w:t>
      </w:r>
      <w:r>
        <w:t xml:space="preserve"> </w:t>
      </w:r>
      <w:r w:rsidR="007B6EB1">
        <w:t>aging schools in West Springfield.</w:t>
      </w:r>
    </w:p>
    <w:p w14:paraId="12BA3634" w14:textId="1FAB4D16" w:rsidR="00995258" w:rsidRDefault="00995258" w:rsidP="00B53E82">
      <w:pPr>
        <w:tabs>
          <w:tab w:val="left" w:pos="360"/>
          <w:tab w:val="left" w:pos="720"/>
          <w:tab w:val="left" w:pos="1080"/>
          <w:tab w:val="left" w:pos="1440"/>
          <w:tab w:val="left" w:pos="1800"/>
          <w:tab w:val="left" w:pos="2160"/>
        </w:tabs>
        <w:ind w:left="1080" w:hanging="630"/>
      </w:pPr>
      <w:r>
        <w:t xml:space="preserve">  </w:t>
      </w:r>
      <w:r w:rsidR="00B53E82">
        <w:tab/>
      </w:r>
      <w:r>
        <w:t xml:space="preserve">2.  </w:t>
      </w:r>
      <w:r w:rsidR="00B53E82">
        <w:tab/>
      </w:r>
      <w:r w:rsidR="007B6EB1">
        <w:t xml:space="preserve">The decision to build a new West Springfield High School and the approval of the </w:t>
      </w:r>
      <w:r w:rsidR="0058478F">
        <w:t>statement of interest</w:t>
      </w:r>
      <w:r w:rsidR="007B6EB1">
        <w:t xml:space="preserve"> for </w:t>
      </w:r>
      <w:r w:rsidR="0058478F">
        <w:t xml:space="preserve">the </w:t>
      </w:r>
      <w:r w:rsidR="007B6EB1">
        <w:t xml:space="preserve">Coburn </w:t>
      </w:r>
      <w:r w:rsidR="008229FB">
        <w:t xml:space="preserve">Elementary School </w:t>
      </w:r>
      <w:r w:rsidR="007B6EB1">
        <w:t xml:space="preserve">necessitated an update to this </w:t>
      </w:r>
      <w:r w:rsidR="008229FB">
        <w:t xml:space="preserve">master </w:t>
      </w:r>
      <w:r w:rsidR="007B6EB1">
        <w:t>plan</w:t>
      </w:r>
      <w:r>
        <w:t>, and</w:t>
      </w:r>
      <w:r w:rsidR="007B6EB1">
        <w:t xml:space="preserve"> a new feasibility study was commissioned</w:t>
      </w:r>
      <w:r>
        <w:t xml:space="preserve"> in 2014</w:t>
      </w:r>
      <w:r w:rsidR="007B6EB1">
        <w:t>.</w:t>
      </w:r>
    </w:p>
    <w:p w14:paraId="0CBE1F11" w14:textId="65BC17D4" w:rsidR="0058478F" w:rsidRDefault="00995258" w:rsidP="00B53E82">
      <w:pPr>
        <w:tabs>
          <w:tab w:val="left" w:pos="360"/>
          <w:tab w:val="left" w:pos="720"/>
          <w:tab w:val="left" w:pos="1080"/>
          <w:tab w:val="left" w:pos="1440"/>
          <w:tab w:val="left" w:pos="1800"/>
          <w:tab w:val="left" w:pos="2160"/>
        </w:tabs>
        <w:ind w:left="1080" w:hanging="630"/>
      </w:pPr>
      <w:r>
        <w:t xml:space="preserve">   </w:t>
      </w:r>
      <w:r w:rsidR="00B53E82">
        <w:tab/>
      </w:r>
      <w:r>
        <w:t xml:space="preserve">3.   </w:t>
      </w:r>
      <w:r w:rsidR="00B53E82">
        <w:tab/>
      </w:r>
      <w:r w:rsidR="007B6EB1">
        <w:t>Th</w:t>
      </w:r>
      <w:r>
        <w:t xml:space="preserve">e resulting </w:t>
      </w:r>
      <w:r w:rsidR="007B6EB1">
        <w:t xml:space="preserve">study </w:t>
      </w:r>
      <w:r>
        <w:t>includes</w:t>
      </w:r>
      <w:r w:rsidR="007B6EB1">
        <w:t xml:space="preserve"> a </w:t>
      </w:r>
      <w:r w:rsidR="008229FB">
        <w:t>12</w:t>
      </w:r>
      <w:r w:rsidR="0058478F">
        <w:t>-</w:t>
      </w:r>
      <w:r w:rsidR="007B6EB1">
        <w:t xml:space="preserve">year plan </w:t>
      </w:r>
      <w:r w:rsidR="003C0A1A">
        <w:t>with</w:t>
      </w:r>
      <w:r>
        <w:t xml:space="preserve"> elementary </w:t>
      </w:r>
      <w:r w:rsidR="008229FB">
        <w:t xml:space="preserve">schools </w:t>
      </w:r>
      <w:r w:rsidR="007B6EB1">
        <w:t xml:space="preserve">and </w:t>
      </w:r>
      <w:r w:rsidR="003C0A1A">
        <w:t>middle-</w:t>
      </w:r>
      <w:r w:rsidR="007B6EB1">
        <w:t>school</w:t>
      </w:r>
      <w:r w:rsidR="003C0A1A">
        <w:t xml:space="preserve"> components</w:t>
      </w:r>
      <w:r w:rsidR="007B6EB1">
        <w:t>.</w:t>
      </w:r>
    </w:p>
    <w:p w14:paraId="74BA8F29" w14:textId="751182FC" w:rsidR="007B6EB1" w:rsidRDefault="007B6EB1" w:rsidP="00EC5EB2">
      <w:pPr>
        <w:tabs>
          <w:tab w:val="left" w:pos="360"/>
          <w:tab w:val="left" w:pos="450"/>
          <w:tab w:val="left" w:pos="1080"/>
          <w:tab w:val="left" w:pos="1440"/>
          <w:tab w:val="left" w:pos="1800"/>
          <w:tab w:val="left" w:pos="2160"/>
        </w:tabs>
      </w:pPr>
      <w:r w:rsidRPr="0058478F">
        <w:rPr>
          <w:b/>
        </w:rPr>
        <w:lastRenderedPageBreak/>
        <w:t>Impact</w:t>
      </w:r>
      <w:r w:rsidRPr="00BA3A76">
        <w:t>:</w:t>
      </w:r>
      <w:r>
        <w:t xml:space="preserve"> Effective capital planning </w:t>
      </w:r>
      <w:r w:rsidR="00820B4B">
        <w:t xml:space="preserve">and </w:t>
      </w:r>
      <w:r>
        <w:t xml:space="preserve">a valid master plan </w:t>
      </w:r>
      <w:r w:rsidR="00820B4B">
        <w:t>ensure</w:t>
      </w:r>
      <w:r>
        <w:t xml:space="preserve"> that school buildings </w:t>
      </w:r>
      <w:r w:rsidR="00820B4B">
        <w:t xml:space="preserve">are </w:t>
      </w:r>
      <w:r w:rsidR="00EB2712">
        <w:t>well maintained</w:t>
      </w:r>
      <w:r>
        <w:t xml:space="preserve"> and provide </w:t>
      </w:r>
      <w:r w:rsidR="00995258">
        <w:t>an environment conducive to teaching and learning.</w:t>
      </w:r>
      <w:r>
        <w:t xml:space="preserve"> This level of planning </w:t>
      </w:r>
      <w:r w:rsidR="00820B4B">
        <w:t>also helps to</w:t>
      </w:r>
      <w:r>
        <w:t xml:space="preserve"> </w:t>
      </w:r>
      <w:r w:rsidR="00820B4B">
        <w:t>prevent</w:t>
      </w:r>
      <w:r>
        <w:t xml:space="preserve"> budget crises caused by </w:t>
      </w:r>
      <w:r w:rsidR="00BE4DDF">
        <w:t xml:space="preserve">unforeseen </w:t>
      </w:r>
      <w:r>
        <w:t xml:space="preserve">emergency repairs to high cost building systems. </w:t>
      </w:r>
    </w:p>
    <w:p w14:paraId="3BDAF7AF" w14:textId="77777777" w:rsidR="00FC3FDA" w:rsidRDefault="00FC3FDA" w:rsidP="00EC5EB2">
      <w:pPr>
        <w:tabs>
          <w:tab w:val="left" w:pos="360"/>
          <w:tab w:val="left" w:pos="450"/>
          <w:tab w:val="left" w:pos="1080"/>
          <w:tab w:val="left" w:pos="1440"/>
          <w:tab w:val="left" w:pos="1800"/>
          <w:tab w:val="left" w:pos="2160"/>
        </w:tabs>
      </w:pPr>
    </w:p>
    <w:p w14:paraId="34131CBE" w14:textId="77777777" w:rsidR="00342350" w:rsidRPr="00C412C4" w:rsidRDefault="00342350" w:rsidP="00342350">
      <w:pPr>
        <w:rPr>
          <w:b/>
          <w:i/>
          <w:sz w:val="28"/>
          <w:szCs w:val="28"/>
        </w:rPr>
      </w:pPr>
      <w:r w:rsidRPr="00C412C4">
        <w:rPr>
          <w:b/>
          <w:i/>
          <w:sz w:val="28"/>
          <w:szCs w:val="28"/>
        </w:rPr>
        <w:t>Challenges and Areas for Growth</w:t>
      </w:r>
    </w:p>
    <w:p w14:paraId="5C4280CF" w14:textId="402D4A9F" w:rsidR="008007D8" w:rsidRDefault="008007D8" w:rsidP="00A41998">
      <w:pPr>
        <w:tabs>
          <w:tab w:val="left" w:pos="360"/>
          <w:tab w:val="left" w:pos="720"/>
          <w:tab w:val="left" w:pos="1080"/>
          <w:tab w:val="left" w:pos="1440"/>
          <w:tab w:val="left" w:pos="1800"/>
        </w:tabs>
        <w:ind w:left="360" w:hanging="360"/>
        <w:rPr>
          <w:b/>
          <w:i/>
        </w:rPr>
      </w:pPr>
      <w:r>
        <w:rPr>
          <w:b/>
        </w:rPr>
        <w:t xml:space="preserve">2. </w:t>
      </w:r>
      <w:r w:rsidR="00A41998">
        <w:rPr>
          <w:b/>
        </w:rPr>
        <w:tab/>
      </w:r>
      <w:r w:rsidR="007B6EB1" w:rsidRPr="008007D8">
        <w:rPr>
          <w:b/>
        </w:rPr>
        <w:t xml:space="preserve">The </w:t>
      </w:r>
      <w:r w:rsidR="007D0C38">
        <w:rPr>
          <w:b/>
        </w:rPr>
        <w:t>district’s</w:t>
      </w:r>
      <w:r w:rsidR="007B6EB1" w:rsidRPr="008007D8">
        <w:rPr>
          <w:b/>
        </w:rPr>
        <w:t xml:space="preserve"> budget </w:t>
      </w:r>
      <w:r w:rsidR="007D0C38">
        <w:rPr>
          <w:b/>
        </w:rPr>
        <w:t xml:space="preserve">document </w:t>
      </w:r>
      <w:r w:rsidR="007B6EB1" w:rsidRPr="008007D8">
        <w:rPr>
          <w:b/>
        </w:rPr>
        <w:t>is not clearly linked to district goals and does not</w:t>
      </w:r>
      <w:r w:rsidR="00BE4DDF">
        <w:rPr>
          <w:b/>
        </w:rPr>
        <w:t xml:space="preserve"> provide</w:t>
      </w:r>
      <w:r w:rsidR="007B6EB1" w:rsidRPr="008007D8">
        <w:rPr>
          <w:b/>
        </w:rPr>
        <w:t xml:space="preserve"> clear and useful summaries of financial data. </w:t>
      </w:r>
    </w:p>
    <w:p w14:paraId="7E547297" w14:textId="413A9930" w:rsidR="007B6EB1" w:rsidRPr="008007D8" w:rsidRDefault="008007D8" w:rsidP="00676F2C">
      <w:pPr>
        <w:tabs>
          <w:tab w:val="left" w:pos="360"/>
          <w:tab w:val="left" w:pos="720"/>
          <w:tab w:val="left" w:pos="1080"/>
          <w:tab w:val="left" w:pos="1440"/>
          <w:tab w:val="left" w:pos="1800"/>
        </w:tabs>
        <w:ind w:left="720" w:hanging="720"/>
        <w:rPr>
          <w:b/>
          <w:i/>
        </w:rPr>
      </w:pPr>
      <w:r>
        <w:t xml:space="preserve">    </w:t>
      </w:r>
      <w:r w:rsidR="00A41998">
        <w:tab/>
      </w:r>
      <w:r w:rsidRPr="008007D8">
        <w:rPr>
          <w:b/>
        </w:rPr>
        <w:t>A</w:t>
      </w:r>
      <w:r>
        <w:t xml:space="preserve">. </w:t>
      </w:r>
      <w:r w:rsidR="00A41998">
        <w:tab/>
      </w:r>
      <w:r w:rsidR="007B6EB1" w:rsidRPr="001F06E5">
        <w:t xml:space="preserve">The budget </w:t>
      </w:r>
      <w:r w:rsidR="00676F2C">
        <w:t>document does</w:t>
      </w:r>
      <w:r w:rsidR="00676F2C" w:rsidRPr="001F06E5">
        <w:t xml:space="preserve"> </w:t>
      </w:r>
      <w:r w:rsidR="007B6EB1" w:rsidRPr="001F06E5">
        <w:t>not</w:t>
      </w:r>
      <w:r w:rsidR="00BE4DDF">
        <w:t xml:space="preserve"> </w:t>
      </w:r>
      <w:r w:rsidR="00676F2C">
        <w:t>contain clear links</w:t>
      </w:r>
      <w:r w:rsidR="00676F2C" w:rsidRPr="001F06E5">
        <w:t xml:space="preserve"> </w:t>
      </w:r>
      <w:r w:rsidR="007B6EB1" w:rsidRPr="001F06E5">
        <w:t>to district and school goals</w:t>
      </w:r>
      <w:r w:rsidR="00BE4DDF">
        <w:t>.</w:t>
      </w:r>
      <w:r w:rsidR="007B6EB1">
        <w:t xml:space="preserve"> </w:t>
      </w:r>
    </w:p>
    <w:p w14:paraId="587D8343" w14:textId="08771B1E" w:rsidR="007B6EB1" w:rsidRPr="00361BF3" w:rsidRDefault="00CC5F79" w:rsidP="00A41998">
      <w:pPr>
        <w:tabs>
          <w:tab w:val="left" w:pos="360"/>
          <w:tab w:val="left" w:pos="720"/>
          <w:tab w:val="left" w:pos="1080"/>
          <w:tab w:val="left" w:pos="1440"/>
          <w:tab w:val="left" w:pos="1800"/>
        </w:tabs>
        <w:ind w:left="1080" w:hanging="2520"/>
      </w:pPr>
      <w:r>
        <w:tab/>
      </w:r>
      <w:r w:rsidR="00A41998">
        <w:tab/>
      </w:r>
      <w:r w:rsidR="005F4D5F">
        <w:t>1</w:t>
      </w:r>
      <w:r>
        <w:t>.</w:t>
      </w:r>
      <w:r w:rsidR="00697DE1">
        <w:t xml:space="preserve"> </w:t>
      </w:r>
      <w:r w:rsidR="00A41998">
        <w:tab/>
      </w:r>
      <w:r w:rsidR="007B6EB1">
        <w:t xml:space="preserve">The budget document </w:t>
      </w:r>
      <w:r w:rsidR="00697DE1">
        <w:t>contains</w:t>
      </w:r>
      <w:r w:rsidR="007B6EB1">
        <w:t xml:space="preserve"> the D</w:t>
      </w:r>
      <w:r w:rsidR="005F4D5F">
        <w:t xml:space="preserve">istrict </w:t>
      </w:r>
      <w:r w:rsidR="007B6EB1">
        <w:t>I</w:t>
      </w:r>
      <w:r w:rsidR="005F4D5F">
        <w:t xml:space="preserve">mprovement </w:t>
      </w:r>
      <w:r w:rsidR="007B6EB1">
        <w:t>P</w:t>
      </w:r>
      <w:r w:rsidR="005F4D5F">
        <w:t>lan</w:t>
      </w:r>
      <w:r w:rsidR="007B6EB1">
        <w:t xml:space="preserve"> </w:t>
      </w:r>
      <w:r w:rsidR="00D91FD0">
        <w:t xml:space="preserve">(DIP) </w:t>
      </w:r>
      <w:r w:rsidR="007B6EB1">
        <w:t>goals, but budget requests</w:t>
      </w:r>
      <w:r>
        <w:t xml:space="preserve"> are not </w:t>
      </w:r>
      <w:r w:rsidR="002526BD">
        <w:t>co</w:t>
      </w:r>
      <w:r w:rsidR="00AE610C">
        <w:t>r</w:t>
      </w:r>
      <w:r w:rsidR="002526BD">
        <w:t>related with</w:t>
      </w:r>
      <w:r>
        <w:t xml:space="preserve"> these goals</w:t>
      </w:r>
      <w:r w:rsidR="007B6EB1">
        <w:t>.</w:t>
      </w:r>
    </w:p>
    <w:p w14:paraId="248E3D87" w14:textId="3EB2F22E" w:rsidR="00090BD3" w:rsidRDefault="00961A32" w:rsidP="00A41998">
      <w:pPr>
        <w:tabs>
          <w:tab w:val="left" w:pos="360"/>
          <w:tab w:val="left" w:pos="720"/>
          <w:tab w:val="left" w:pos="1080"/>
          <w:tab w:val="left" w:pos="1440"/>
          <w:tab w:val="left" w:pos="1800"/>
        </w:tabs>
        <w:ind w:left="1080" w:hanging="2520"/>
        <w:rPr>
          <w:b/>
        </w:rPr>
      </w:pPr>
      <w:r>
        <w:t xml:space="preserve">                         </w:t>
      </w:r>
      <w:r w:rsidR="00A41998">
        <w:tab/>
      </w:r>
      <w:r w:rsidR="00A41998">
        <w:tab/>
      </w:r>
      <w:r w:rsidR="005F4D5F">
        <w:t>2</w:t>
      </w:r>
      <w:r w:rsidR="00697DE1">
        <w:t xml:space="preserve">. </w:t>
      </w:r>
      <w:r w:rsidR="00A41998">
        <w:tab/>
      </w:r>
      <w:r>
        <w:t xml:space="preserve">Administrators told the review team that </w:t>
      </w:r>
      <w:r w:rsidR="007B6EB1">
        <w:t>the</w:t>
      </w:r>
      <w:r>
        <w:t xml:space="preserve"> </w:t>
      </w:r>
      <w:r w:rsidR="00565857">
        <w:t xml:space="preserve">funding </w:t>
      </w:r>
      <w:r>
        <w:t xml:space="preserve">required </w:t>
      </w:r>
      <w:r w:rsidR="00565857">
        <w:t>for</w:t>
      </w:r>
      <w:r>
        <w:t xml:space="preserve"> district and</w:t>
      </w:r>
      <w:r w:rsidR="007B6EB1">
        <w:t xml:space="preserve"> school </w:t>
      </w:r>
      <w:r>
        <w:t xml:space="preserve">goals </w:t>
      </w:r>
      <w:r w:rsidR="00565857">
        <w:t xml:space="preserve">was discussed in </w:t>
      </w:r>
      <w:r w:rsidR="007B6EB1">
        <w:t>administrative team meetings</w:t>
      </w:r>
      <w:r w:rsidR="002526BD">
        <w:t xml:space="preserve"> </w:t>
      </w:r>
      <w:r w:rsidR="00565857">
        <w:t>about the budget. T</w:t>
      </w:r>
      <w:r w:rsidR="007B6EB1">
        <w:t xml:space="preserve">hese discussions </w:t>
      </w:r>
      <w:r w:rsidR="00565857">
        <w:t>determine</w:t>
      </w:r>
      <w:r w:rsidR="007B6EB1">
        <w:t xml:space="preserve"> </w:t>
      </w:r>
      <w:r w:rsidR="00565857">
        <w:t xml:space="preserve">the </w:t>
      </w:r>
      <w:r w:rsidR="007B6EB1">
        <w:t xml:space="preserve">line item account </w:t>
      </w:r>
      <w:r w:rsidR="00565857">
        <w:t>levels</w:t>
      </w:r>
      <w:r w:rsidR="007B6EB1" w:rsidRPr="00412451">
        <w:t>.</w:t>
      </w:r>
      <w:r w:rsidR="002526BD">
        <w:t xml:space="preserve"> </w:t>
      </w:r>
      <w:r>
        <w:rPr>
          <w:b/>
        </w:rPr>
        <w:t xml:space="preserve">       </w:t>
      </w:r>
    </w:p>
    <w:p w14:paraId="3BF4E910" w14:textId="78D93356" w:rsidR="00961A32" w:rsidRDefault="00090BD3" w:rsidP="00A41998">
      <w:pPr>
        <w:tabs>
          <w:tab w:val="left" w:pos="360"/>
          <w:tab w:val="left" w:pos="720"/>
          <w:tab w:val="left" w:pos="1080"/>
          <w:tab w:val="left" w:pos="1440"/>
          <w:tab w:val="left" w:pos="1800"/>
        </w:tabs>
        <w:ind w:left="1080" w:hanging="2520"/>
        <w:rPr>
          <w:b/>
        </w:rPr>
      </w:pPr>
      <w:r>
        <w:rPr>
          <w:b/>
        </w:rPr>
        <w:tab/>
      </w:r>
      <w:r>
        <w:rPr>
          <w:b/>
        </w:rPr>
        <w:tab/>
      </w:r>
      <w:r w:rsidR="005F4D5F">
        <w:t>3</w:t>
      </w:r>
      <w:r w:rsidRPr="00B946D9">
        <w:t>.</w:t>
      </w:r>
      <w:r>
        <w:tab/>
      </w:r>
      <w:r w:rsidRPr="00090BD3">
        <w:t>While it appears</w:t>
      </w:r>
      <w:r>
        <w:t xml:space="preserve"> that budget discussions consider the funds needed for district </w:t>
      </w:r>
      <w:r w:rsidR="003B1612">
        <w:t>and school goals, the budget document does not have a clear connection to the goals.</w:t>
      </w:r>
      <w:r>
        <w:tab/>
      </w:r>
      <w:r>
        <w:rPr>
          <w:b/>
        </w:rPr>
        <w:tab/>
      </w:r>
      <w:r w:rsidR="00961A32">
        <w:rPr>
          <w:b/>
        </w:rPr>
        <w:t xml:space="preserve"> </w:t>
      </w:r>
    </w:p>
    <w:p w14:paraId="3D9DD00C" w14:textId="7387C66D" w:rsidR="00961A32" w:rsidRDefault="00091A94" w:rsidP="00B946D9">
      <w:pPr>
        <w:tabs>
          <w:tab w:val="left" w:pos="360"/>
          <w:tab w:val="left" w:pos="720"/>
          <w:tab w:val="left" w:pos="1080"/>
          <w:tab w:val="left" w:pos="1440"/>
          <w:tab w:val="left" w:pos="1800"/>
          <w:tab w:val="left" w:pos="2160"/>
          <w:tab w:val="left" w:pos="2520"/>
          <w:tab w:val="left" w:pos="2880"/>
        </w:tabs>
        <w:ind w:left="720" w:hanging="360"/>
      </w:pPr>
      <w:r>
        <w:rPr>
          <w:b/>
        </w:rPr>
        <w:t xml:space="preserve"> </w:t>
      </w:r>
      <w:r w:rsidR="00961A32" w:rsidRPr="00961A32">
        <w:rPr>
          <w:b/>
        </w:rPr>
        <w:t>B</w:t>
      </w:r>
      <w:r w:rsidR="00961A32">
        <w:t xml:space="preserve">. </w:t>
      </w:r>
      <w:r w:rsidR="00A41998">
        <w:tab/>
      </w:r>
      <w:r w:rsidR="00D91FD0">
        <w:t xml:space="preserve">The budget document consists of spreadsheets and narratives in a large binder. </w:t>
      </w:r>
      <w:r w:rsidR="00D91FD0" w:rsidDel="00D91FD0">
        <w:t xml:space="preserve"> </w:t>
      </w:r>
      <w:r w:rsidR="00230A8F" w:rsidRPr="00230A8F">
        <w:t xml:space="preserve"> </w:t>
      </w:r>
      <w:r w:rsidR="00230A8F">
        <w:t>A briefer document entitled Budget Request Summary by School or Department better reflect</w:t>
      </w:r>
      <w:r w:rsidR="00B73588">
        <w:t>s</w:t>
      </w:r>
      <w:r w:rsidR="00230A8F">
        <w:t xml:space="preserve"> </w:t>
      </w:r>
      <w:r w:rsidR="00B73588">
        <w:t>key information about</w:t>
      </w:r>
      <w:r w:rsidR="00230A8F">
        <w:t xml:space="preserve"> the district.</w:t>
      </w:r>
    </w:p>
    <w:p w14:paraId="6A432FE7" w14:textId="0B9492F3" w:rsidR="005A1D53" w:rsidRDefault="00D91FD0" w:rsidP="00B946D9">
      <w:pPr>
        <w:tabs>
          <w:tab w:val="left" w:pos="360"/>
          <w:tab w:val="left" w:pos="720"/>
          <w:tab w:val="left" w:pos="1080"/>
          <w:tab w:val="left" w:pos="1440"/>
          <w:tab w:val="left" w:pos="1800"/>
          <w:tab w:val="left" w:pos="2160"/>
          <w:tab w:val="left" w:pos="2520"/>
          <w:tab w:val="left" w:pos="2880"/>
        </w:tabs>
        <w:ind w:left="1080" w:hanging="720"/>
      </w:pPr>
      <w:r>
        <w:tab/>
      </w:r>
      <w:r w:rsidR="00961A32">
        <w:t xml:space="preserve">1. </w:t>
      </w:r>
      <w:r w:rsidR="00F72B35">
        <w:tab/>
      </w:r>
      <w:r w:rsidRPr="00D91FD0">
        <w:t xml:space="preserve"> </w:t>
      </w:r>
      <w:r>
        <w:t xml:space="preserve">The budget </w:t>
      </w:r>
      <w:r w:rsidR="00230A8F">
        <w:t xml:space="preserve">document </w:t>
      </w:r>
      <w:r>
        <w:t xml:space="preserve">does not have trend data such as multiple-year expenditures and staffing history. </w:t>
      </w:r>
    </w:p>
    <w:p w14:paraId="2E919F10" w14:textId="5EB5CD46" w:rsidR="005A1D53" w:rsidRDefault="005A1D53" w:rsidP="009F7C9A">
      <w:pPr>
        <w:tabs>
          <w:tab w:val="left" w:pos="180"/>
          <w:tab w:val="left" w:pos="720"/>
          <w:tab w:val="left" w:pos="1080"/>
          <w:tab w:val="left" w:pos="1440"/>
          <w:tab w:val="left" w:pos="1800"/>
          <w:tab w:val="left" w:pos="2160"/>
          <w:tab w:val="left" w:pos="2520"/>
          <w:tab w:val="left" w:pos="2880"/>
        </w:tabs>
        <w:ind w:left="1080" w:hanging="2430"/>
      </w:pPr>
      <w:r>
        <w:tab/>
        <w:t xml:space="preserve">   </w:t>
      </w:r>
      <w:r w:rsidR="008F2AEF">
        <w:tab/>
      </w:r>
      <w:r>
        <w:t xml:space="preserve">2. </w:t>
      </w:r>
      <w:r w:rsidR="00F72B35">
        <w:tab/>
      </w:r>
      <w:r w:rsidR="007B6EB1">
        <w:t>The budget document shows the current year</w:t>
      </w:r>
      <w:r w:rsidR="008F2AEF">
        <w:t>’s</w:t>
      </w:r>
      <w:r w:rsidR="007B6EB1">
        <w:t xml:space="preserve"> budget and the planned budget for the coming year</w:t>
      </w:r>
      <w:r w:rsidR="008F2AEF">
        <w:t xml:space="preserve">. </w:t>
      </w:r>
      <w:r w:rsidR="00591A35">
        <w:t>T</w:t>
      </w:r>
      <w:r w:rsidR="008F2AEF">
        <w:t>he document</w:t>
      </w:r>
      <w:r w:rsidR="007B6EB1">
        <w:t xml:space="preserve"> </w:t>
      </w:r>
      <w:r w:rsidR="008F2AEF">
        <w:t xml:space="preserve">does </w:t>
      </w:r>
      <w:r w:rsidR="007B6EB1">
        <w:t>no</w:t>
      </w:r>
      <w:r w:rsidR="008F2AEF">
        <w:t>t</w:t>
      </w:r>
      <w:r w:rsidR="007B6EB1">
        <w:t xml:space="preserve"> </w:t>
      </w:r>
      <w:r w:rsidR="008F2AEF">
        <w:t xml:space="preserve">have an </w:t>
      </w:r>
      <w:r w:rsidR="007B6EB1">
        <w:t xml:space="preserve">actual expenditure history. </w:t>
      </w:r>
    </w:p>
    <w:p w14:paraId="2390031A" w14:textId="49498945" w:rsidR="005A1D53" w:rsidRDefault="005A1D53" w:rsidP="009F7C9A">
      <w:pPr>
        <w:tabs>
          <w:tab w:val="left" w:pos="360"/>
          <w:tab w:val="left" w:pos="720"/>
          <w:tab w:val="left" w:pos="1080"/>
          <w:tab w:val="left" w:pos="1440"/>
          <w:tab w:val="left" w:pos="1800"/>
          <w:tab w:val="left" w:pos="2160"/>
          <w:tab w:val="left" w:pos="2520"/>
          <w:tab w:val="left" w:pos="2880"/>
        </w:tabs>
        <w:ind w:left="1080" w:hanging="2430"/>
      </w:pPr>
      <w:r>
        <w:tab/>
        <w:t xml:space="preserve">   </w:t>
      </w:r>
      <w:r w:rsidR="008F2AEF">
        <w:tab/>
      </w:r>
      <w:r>
        <w:t xml:space="preserve">3. </w:t>
      </w:r>
      <w:r w:rsidR="00F72B35">
        <w:tab/>
      </w:r>
      <w:r w:rsidR="007B6EB1">
        <w:t xml:space="preserve">The budget </w:t>
      </w:r>
      <w:r w:rsidR="008F2AEF">
        <w:t xml:space="preserve">document </w:t>
      </w:r>
      <w:r w:rsidR="007B6EB1">
        <w:t xml:space="preserve">has current and projected </w:t>
      </w:r>
      <w:r>
        <w:t xml:space="preserve">full-time </w:t>
      </w:r>
      <w:r w:rsidR="008F2AEF">
        <w:t xml:space="preserve">equivalent (FTE) </w:t>
      </w:r>
      <w:r w:rsidR="007B6EB1">
        <w:t>data in the personnel sections</w:t>
      </w:r>
      <w:r w:rsidR="008F2AEF">
        <w:t>. The document</w:t>
      </w:r>
      <w:r>
        <w:t xml:space="preserve"> </w:t>
      </w:r>
      <w:r w:rsidR="008F2AEF">
        <w:t xml:space="preserve">does </w:t>
      </w:r>
      <w:r>
        <w:t>no</w:t>
      </w:r>
      <w:r w:rsidR="008F2AEF">
        <w:t>t</w:t>
      </w:r>
      <w:r>
        <w:t xml:space="preserve"> </w:t>
      </w:r>
      <w:r w:rsidR="008F2AEF">
        <w:t>have an FTE</w:t>
      </w:r>
      <w:r>
        <w:t xml:space="preserve"> </w:t>
      </w:r>
      <w:r w:rsidR="008F2AEF">
        <w:t>history</w:t>
      </w:r>
      <w:r w:rsidR="007B6EB1">
        <w:t>.</w:t>
      </w:r>
    </w:p>
    <w:p w14:paraId="568491F7" w14:textId="7B0BE46F" w:rsidR="00230A8F" w:rsidRDefault="00230A8F" w:rsidP="00091A94">
      <w:pPr>
        <w:tabs>
          <w:tab w:val="left" w:pos="360"/>
          <w:tab w:val="left" w:pos="720"/>
          <w:tab w:val="left" w:pos="1080"/>
          <w:tab w:val="left" w:pos="1440"/>
          <w:tab w:val="left" w:pos="1800"/>
          <w:tab w:val="left" w:pos="2160"/>
          <w:tab w:val="left" w:pos="2520"/>
          <w:tab w:val="left" w:pos="2880"/>
        </w:tabs>
        <w:ind w:left="720" w:hanging="360"/>
      </w:pPr>
      <w:r w:rsidRPr="00B946D9">
        <w:rPr>
          <w:b/>
        </w:rPr>
        <w:t>C.</w:t>
      </w:r>
      <w:r>
        <w:rPr>
          <w:b/>
        </w:rPr>
        <w:tab/>
      </w:r>
      <w:r>
        <w:t xml:space="preserve">Copies of the budget document are made available for public review at several public facilities and are provided to the school committee and city council. </w:t>
      </w:r>
    </w:p>
    <w:p w14:paraId="4962E51F" w14:textId="392AF7C5" w:rsidR="00230A8F" w:rsidRPr="00230A8F" w:rsidRDefault="00230A8F" w:rsidP="00230A8F">
      <w:pPr>
        <w:tabs>
          <w:tab w:val="left" w:pos="360"/>
          <w:tab w:val="left" w:pos="720"/>
          <w:tab w:val="left" w:pos="1080"/>
          <w:tab w:val="left" w:pos="1440"/>
          <w:tab w:val="left" w:pos="1800"/>
          <w:tab w:val="left" w:pos="2160"/>
          <w:tab w:val="left" w:pos="2520"/>
          <w:tab w:val="left" w:pos="2880"/>
        </w:tabs>
        <w:ind w:left="720" w:hanging="2070"/>
      </w:pPr>
      <w:r>
        <w:rPr>
          <w:b/>
        </w:rPr>
        <w:tab/>
      </w:r>
      <w:r>
        <w:rPr>
          <w:b/>
        </w:rPr>
        <w:tab/>
      </w:r>
      <w:r w:rsidRPr="00B946D9">
        <w:t>1.</w:t>
      </w:r>
      <w:r>
        <w:tab/>
        <w:t>The district’s website does not provide information on the budget.</w:t>
      </w:r>
    </w:p>
    <w:p w14:paraId="66D3D190" w14:textId="456C9EA2" w:rsidR="007B6EB1" w:rsidRDefault="007B6EB1" w:rsidP="00C434EB">
      <w:pPr>
        <w:tabs>
          <w:tab w:val="left" w:pos="180"/>
          <w:tab w:val="left" w:pos="360"/>
          <w:tab w:val="left" w:pos="720"/>
          <w:tab w:val="left" w:pos="1080"/>
          <w:tab w:val="left" w:pos="1440"/>
          <w:tab w:val="left" w:pos="1800"/>
        </w:tabs>
      </w:pPr>
      <w:r w:rsidRPr="005A1D53">
        <w:rPr>
          <w:b/>
        </w:rPr>
        <w:t>Impact</w:t>
      </w:r>
      <w:r w:rsidRPr="00BA3A76">
        <w:t>:</w:t>
      </w:r>
      <w:r w:rsidR="00E71204">
        <w:t xml:space="preserve"> </w:t>
      </w:r>
      <w:r w:rsidR="00274499">
        <w:t>Without including historical data, summary narratives, and a clear link to</w:t>
      </w:r>
      <w:r w:rsidRPr="001F06E5">
        <w:t xml:space="preserve"> </w:t>
      </w:r>
      <w:r w:rsidR="00274499">
        <w:t xml:space="preserve">strategic </w:t>
      </w:r>
      <w:r w:rsidR="005A1D53">
        <w:t>goals</w:t>
      </w:r>
      <w:r w:rsidR="00274499">
        <w:t xml:space="preserve"> </w:t>
      </w:r>
      <w:r w:rsidR="005A1D53">
        <w:t>in the</w:t>
      </w:r>
      <w:r w:rsidRPr="001F06E5">
        <w:t xml:space="preserve"> </w:t>
      </w:r>
      <w:r w:rsidR="00274499">
        <w:t>budget document</w:t>
      </w:r>
      <w:r w:rsidR="008A7825">
        <w:t>,</w:t>
      </w:r>
      <w:r w:rsidRPr="001F06E5">
        <w:t xml:space="preserve"> </w:t>
      </w:r>
      <w:r>
        <w:t xml:space="preserve">the district </w:t>
      </w:r>
      <w:r w:rsidR="00274499">
        <w:t>cannot</w:t>
      </w:r>
      <w:r w:rsidR="008A7825">
        <w:t xml:space="preserve"> </w:t>
      </w:r>
      <w:r w:rsidR="007009B6">
        <w:t xml:space="preserve">ensure </w:t>
      </w:r>
      <w:r w:rsidR="00274499">
        <w:t xml:space="preserve">a transparent budget process </w:t>
      </w:r>
      <w:r w:rsidR="008A7825">
        <w:t xml:space="preserve">and </w:t>
      </w:r>
      <w:r w:rsidR="00274499">
        <w:t>effective use of funds to support students’ needs</w:t>
      </w:r>
      <w:r w:rsidR="008A7825">
        <w:t>.</w:t>
      </w:r>
    </w:p>
    <w:p w14:paraId="2C994B51" w14:textId="77777777" w:rsidR="00C434EB" w:rsidRDefault="00C434EB" w:rsidP="00135B89"/>
    <w:p w14:paraId="671B6856" w14:textId="23F5ED32" w:rsidR="00135B89" w:rsidRDefault="00342350" w:rsidP="00135B89">
      <w:pPr>
        <w:rPr>
          <w:b/>
          <w:i/>
          <w:sz w:val="28"/>
          <w:szCs w:val="28"/>
        </w:rPr>
      </w:pPr>
      <w:r w:rsidRPr="00C412C4">
        <w:rPr>
          <w:b/>
          <w:i/>
          <w:sz w:val="28"/>
          <w:szCs w:val="28"/>
        </w:rPr>
        <w:lastRenderedPageBreak/>
        <w:t>Recommendation</w:t>
      </w:r>
      <w:r w:rsidR="00135B89">
        <w:rPr>
          <w:b/>
          <w:i/>
          <w:sz w:val="28"/>
          <w:szCs w:val="28"/>
        </w:rPr>
        <w:t xml:space="preserve"> </w:t>
      </w:r>
    </w:p>
    <w:p w14:paraId="217EA215" w14:textId="63837BE6" w:rsidR="0070693D" w:rsidRDefault="00135B89" w:rsidP="0061378C">
      <w:pPr>
        <w:tabs>
          <w:tab w:val="left" w:pos="360"/>
          <w:tab w:val="left" w:pos="720"/>
          <w:tab w:val="left" w:pos="1080"/>
          <w:tab w:val="left" w:pos="1440"/>
        </w:tabs>
        <w:ind w:left="360" w:hanging="360"/>
        <w:rPr>
          <w:b/>
        </w:rPr>
      </w:pPr>
      <w:r>
        <w:rPr>
          <w:b/>
        </w:rPr>
        <w:t xml:space="preserve">1. </w:t>
      </w:r>
      <w:r w:rsidR="00865D29">
        <w:rPr>
          <w:b/>
        </w:rPr>
        <w:tab/>
      </w:r>
      <w:r w:rsidR="0033290A">
        <w:rPr>
          <w:b/>
        </w:rPr>
        <w:t>The district</w:t>
      </w:r>
      <w:r w:rsidR="007B6EB1" w:rsidRPr="00135B89">
        <w:rPr>
          <w:b/>
        </w:rPr>
        <w:t xml:space="preserve"> </w:t>
      </w:r>
      <w:r>
        <w:rPr>
          <w:b/>
        </w:rPr>
        <w:t>should</w:t>
      </w:r>
      <w:r w:rsidR="007B6EB1" w:rsidRPr="00135B89">
        <w:rPr>
          <w:b/>
        </w:rPr>
        <w:t xml:space="preserve"> </w:t>
      </w:r>
      <w:r w:rsidR="001B2D5D">
        <w:rPr>
          <w:b/>
        </w:rPr>
        <w:t xml:space="preserve">develop </w:t>
      </w:r>
      <w:r w:rsidR="007B6EB1" w:rsidRPr="00135B89">
        <w:rPr>
          <w:b/>
        </w:rPr>
        <w:t xml:space="preserve">a </w:t>
      </w:r>
      <w:r w:rsidR="0033290A">
        <w:rPr>
          <w:b/>
        </w:rPr>
        <w:t xml:space="preserve">more complete, </w:t>
      </w:r>
      <w:r w:rsidR="007B6EB1" w:rsidRPr="00135B89">
        <w:rPr>
          <w:b/>
        </w:rPr>
        <w:t xml:space="preserve">transparent, and usable budget </w:t>
      </w:r>
      <w:r w:rsidR="0033290A">
        <w:rPr>
          <w:b/>
        </w:rPr>
        <w:t>document</w:t>
      </w:r>
      <w:r w:rsidR="007B6EB1" w:rsidRPr="00135B89">
        <w:rPr>
          <w:b/>
        </w:rPr>
        <w:t>.</w:t>
      </w:r>
      <w:r w:rsidR="0070693D">
        <w:rPr>
          <w:b/>
        </w:rPr>
        <w:t xml:space="preserve"> </w:t>
      </w:r>
    </w:p>
    <w:p w14:paraId="12C46A5A" w14:textId="1CF3D054" w:rsidR="00EC4154" w:rsidRDefault="00135B89" w:rsidP="00B946D9">
      <w:pPr>
        <w:tabs>
          <w:tab w:val="left" w:pos="360"/>
          <w:tab w:val="left" w:pos="720"/>
          <w:tab w:val="left" w:pos="1080"/>
          <w:tab w:val="left" w:pos="1440"/>
        </w:tabs>
        <w:ind w:left="720" w:hanging="360"/>
      </w:pPr>
      <w:r w:rsidRPr="00135B89">
        <w:rPr>
          <w:b/>
        </w:rPr>
        <w:t>A.</w:t>
      </w:r>
      <w:r>
        <w:t xml:space="preserve"> </w:t>
      </w:r>
      <w:r w:rsidR="0070693D">
        <w:t xml:space="preserve"> </w:t>
      </w:r>
      <w:r w:rsidR="007B6EB1" w:rsidRPr="0062487F">
        <w:t xml:space="preserve"> </w:t>
      </w:r>
      <w:r w:rsidR="007B6EB1" w:rsidRPr="00CE49DC">
        <w:t xml:space="preserve">The budget </w:t>
      </w:r>
      <w:r w:rsidR="00EC4154">
        <w:t xml:space="preserve">document should contain </w:t>
      </w:r>
      <w:r w:rsidR="007B6EB1" w:rsidRPr="00CE49DC">
        <w:t xml:space="preserve">narratives </w:t>
      </w:r>
      <w:r w:rsidR="00EC4154">
        <w:t xml:space="preserve">about key priorities and how they are </w:t>
      </w:r>
      <w:r w:rsidR="00EC4154" w:rsidRPr="00CE49DC">
        <w:t>support</w:t>
      </w:r>
      <w:r w:rsidR="00EC4154">
        <w:t>ed</w:t>
      </w:r>
      <w:r w:rsidR="00EC4154" w:rsidRPr="00CE49DC">
        <w:t xml:space="preserve"> </w:t>
      </w:r>
      <w:r w:rsidR="00EC4154">
        <w:t>financially</w:t>
      </w:r>
      <w:r w:rsidR="007B6EB1" w:rsidRPr="00CE49DC">
        <w:t>.</w:t>
      </w:r>
      <w:r w:rsidR="0070693D">
        <w:t xml:space="preserve"> </w:t>
      </w:r>
    </w:p>
    <w:p w14:paraId="121CB641" w14:textId="597A4E6B" w:rsidR="0070693D" w:rsidRDefault="00EC4154" w:rsidP="00EC4154">
      <w:pPr>
        <w:tabs>
          <w:tab w:val="left" w:pos="360"/>
          <w:tab w:val="left" w:pos="720"/>
          <w:tab w:val="left" w:pos="1080"/>
          <w:tab w:val="left" w:pos="1440"/>
        </w:tabs>
        <w:ind w:left="1080" w:hanging="720"/>
      </w:pPr>
      <w:r>
        <w:rPr>
          <w:b/>
        </w:rPr>
        <w:tab/>
      </w:r>
      <w:r>
        <w:t>1.</w:t>
      </w:r>
      <w:r>
        <w:tab/>
        <w:t>The document should show the ways in which the budget supports District Improvement Plan (DIP) and School Improvement Plan (SIP) goals.</w:t>
      </w:r>
    </w:p>
    <w:p w14:paraId="72889F0C" w14:textId="17FC98BD" w:rsidR="0070693D" w:rsidRDefault="0070693D" w:rsidP="0061378C">
      <w:pPr>
        <w:tabs>
          <w:tab w:val="left" w:pos="360"/>
          <w:tab w:val="left" w:pos="720"/>
          <w:tab w:val="left" w:pos="1080"/>
          <w:tab w:val="left" w:pos="1440"/>
          <w:tab w:val="left" w:pos="1800"/>
        </w:tabs>
        <w:ind w:left="720" w:hanging="360"/>
      </w:pPr>
      <w:r w:rsidRPr="0070693D">
        <w:rPr>
          <w:b/>
        </w:rPr>
        <w:t>B</w:t>
      </w:r>
      <w:r>
        <w:t xml:space="preserve">. </w:t>
      </w:r>
      <w:r w:rsidR="00865D29">
        <w:tab/>
      </w:r>
      <w:r w:rsidR="007B6EB1" w:rsidRPr="00336A88">
        <w:t xml:space="preserve">The budget </w:t>
      </w:r>
      <w:r w:rsidR="00EC4154">
        <w:t xml:space="preserve">document </w:t>
      </w:r>
      <w:r w:rsidR="007B6EB1" w:rsidRPr="00336A88">
        <w:t xml:space="preserve">should be </w:t>
      </w:r>
      <w:r w:rsidR="00EC4154">
        <w:t>revised</w:t>
      </w:r>
      <w:r w:rsidR="00EC4154" w:rsidRPr="00336A88">
        <w:t xml:space="preserve"> </w:t>
      </w:r>
      <w:r w:rsidR="007B6EB1" w:rsidRPr="00336A88">
        <w:t xml:space="preserve">to better reflect </w:t>
      </w:r>
      <w:r w:rsidR="00EC4154">
        <w:t>key</w:t>
      </w:r>
      <w:r w:rsidR="007B6EB1" w:rsidRPr="00336A88">
        <w:t xml:space="preserve"> information </w:t>
      </w:r>
      <w:r w:rsidR="00EC4154">
        <w:t>about the district</w:t>
      </w:r>
      <w:r w:rsidR="007B6EB1" w:rsidRPr="00336A88">
        <w:t>.</w:t>
      </w:r>
      <w:r>
        <w:t xml:space="preserve"> </w:t>
      </w:r>
    </w:p>
    <w:p w14:paraId="7E4A7B7A" w14:textId="0B220CB9" w:rsidR="006F013F" w:rsidRDefault="0070693D" w:rsidP="00DF1A9B">
      <w:pPr>
        <w:tabs>
          <w:tab w:val="left" w:pos="360"/>
          <w:tab w:val="left" w:pos="720"/>
          <w:tab w:val="left" w:pos="1080"/>
          <w:tab w:val="left" w:pos="1440"/>
          <w:tab w:val="left" w:pos="1800"/>
          <w:tab w:val="left" w:pos="2160"/>
        </w:tabs>
        <w:ind w:left="1080" w:hanging="1170"/>
        <w:rPr>
          <w:b/>
        </w:rPr>
      </w:pPr>
      <w:r>
        <w:rPr>
          <w:b/>
        </w:rPr>
        <w:t xml:space="preserve">  </w:t>
      </w:r>
      <w:r w:rsidR="0033290A">
        <w:rPr>
          <w:b/>
        </w:rPr>
        <w:tab/>
      </w:r>
      <w:r w:rsidR="004B7741">
        <w:rPr>
          <w:b/>
        </w:rPr>
        <w:tab/>
      </w:r>
      <w:r w:rsidR="004B7741" w:rsidRPr="00B946D9">
        <w:t>1</w:t>
      </w:r>
      <w:r w:rsidRPr="00B946D9">
        <w:t>.</w:t>
      </w:r>
      <w:r w:rsidRPr="0070693D">
        <w:rPr>
          <w:b/>
        </w:rPr>
        <w:t xml:space="preserve"> </w:t>
      </w:r>
      <w:r w:rsidR="00865D29">
        <w:rPr>
          <w:b/>
        </w:rPr>
        <w:tab/>
      </w:r>
      <w:r w:rsidR="007B6EB1">
        <w:t xml:space="preserve">The budget </w:t>
      </w:r>
      <w:r w:rsidR="004B7741">
        <w:t xml:space="preserve">document </w:t>
      </w:r>
      <w:r w:rsidR="007B6EB1">
        <w:t>should be organized by school o</w:t>
      </w:r>
      <w:r w:rsidR="006F013F">
        <w:t xml:space="preserve">r </w:t>
      </w:r>
      <w:r w:rsidR="004B7741">
        <w:t xml:space="preserve">by </w:t>
      </w:r>
      <w:r w:rsidR="007B6EB1">
        <w:t>program</w:t>
      </w:r>
      <w:r w:rsidR="004B7741">
        <w:t>s</w:t>
      </w:r>
      <w:r w:rsidR="007B6EB1">
        <w:t>. Summary totals should be available for each program.</w:t>
      </w:r>
      <w:r w:rsidR="006F013F">
        <w:t xml:space="preserve"> </w:t>
      </w:r>
      <w:r w:rsidR="006F013F">
        <w:rPr>
          <w:b/>
        </w:rPr>
        <w:t xml:space="preserve"> </w:t>
      </w:r>
      <w:r w:rsidR="004B7741">
        <w:t xml:space="preserve">The Budget Request Summary by School or Department document is a resource for this work.  </w:t>
      </w:r>
      <w:r w:rsidR="006F013F">
        <w:rPr>
          <w:b/>
        </w:rPr>
        <w:t xml:space="preserve">         </w:t>
      </w:r>
    </w:p>
    <w:p w14:paraId="0A6FFBB9" w14:textId="1E88F940" w:rsidR="006F013F" w:rsidRDefault="006F013F" w:rsidP="00315F90">
      <w:pPr>
        <w:tabs>
          <w:tab w:val="left" w:pos="720"/>
          <w:tab w:val="left" w:pos="1080"/>
          <w:tab w:val="left" w:pos="1440"/>
        </w:tabs>
        <w:ind w:left="1080" w:hanging="1350"/>
      </w:pPr>
      <w:r>
        <w:rPr>
          <w:b/>
        </w:rPr>
        <w:t xml:space="preserve">             </w:t>
      </w:r>
      <w:r w:rsidR="00865D29">
        <w:rPr>
          <w:b/>
        </w:rPr>
        <w:tab/>
      </w:r>
      <w:r w:rsidR="005C481F">
        <w:t>2</w:t>
      </w:r>
      <w:r>
        <w:t>.</w:t>
      </w:r>
      <w:r w:rsidR="00865D29">
        <w:tab/>
      </w:r>
      <w:r w:rsidR="007B6EB1">
        <w:t xml:space="preserve">The budget should show </w:t>
      </w:r>
      <w:r w:rsidR="000E6FEB">
        <w:t>trend data</w:t>
      </w:r>
      <w:r w:rsidR="007B6EB1">
        <w:t>.</w:t>
      </w:r>
      <w:r>
        <w:t xml:space="preserve"> </w:t>
      </w:r>
    </w:p>
    <w:p w14:paraId="1BDFDCD6" w14:textId="28A08552" w:rsidR="006F013F" w:rsidRDefault="006F013F" w:rsidP="00315F90">
      <w:pPr>
        <w:tabs>
          <w:tab w:val="left" w:pos="720"/>
          <w:tab w:val="left" w:pos="1080"/>
          <w:tab w:val="left" w:pos="1440"/>
        </w:tabs>
        <w:ind w:left="1080" w:hanging="1350"/>
      </w:pPr>
      <w:r>
        <w:t xml:space="preserve">             </w:t>
      </w:r>
      <w:r w:rsidR="0033290A">
        <w:tab/>
      </w:r>
      <w:r>
        <w:t>3.</w:t>
      </w:r>
      <w:r w:rsidR="00865D29">
        <w:tab/>
      </w:r>
      <w:r w:rsidR="007B6EB1">
        <w:t xml:space="preserve">The district could consider </w:t>
      </w:r>
      <w:r w:rsidR="002526BD">
        <w:t>including</w:t>
      </w:r>
      <w:r w:rsidR="007B6EB1">
        <w:t xml:space="preserve"> </w:t>
      </w:r>
      <w:r w:rsidR="000E6FEB">
        <w:t xml:space="preserve">in the budget document </w:t>
      </w:r>
      <w:r w:rsidR="007B6EB1">
        <w:t>the requests of principals and department heads for additional transparency.</w:t>
      </w:r>
      <w:r w:rsidR="000E6FEB">
        <w:tab/>
      </w:r>
    </w:p>
    <w:p w14:paraId="312750D0" w14:textId="01AFDA0D" w:rsidR="000E6FEB" w:rsidRDefault="000E6FEB" w:rsidP="00315F90">
      <w:pPr>
        <w:tabs>
          <w:tab w:val="left" w:pos="720"/>
          <w:tab w:val="left" w:pos="1080"/>
          <w:tab w:val="left" w:pos="1440"/>
        </w:tabs>
        <w:ind w:left="1080" w:hanging="1350"/>
      </w:pPr>
      <w:r>
        <w:tab/>
        <w:t>4.</w:t>
      </w:r>
      <w:r>
        <w:tab/>
        <w:t>Staff changes should be monetized and explained.</w:t>
      </w:r>
    </w:p>
    <w:p w14:paraId="6207491D" w14:textId="035E5567" w:rsidR="007B6EB1" w:rsidRPr="00CE49DC" w:rsidRDefault="00091A94" w:rsidP="007B6EB1">
      <w:pPr>
        <w:tabs>
          <w:tab w:val="left" w:pos="360"/>
          <w:tab w:val="left" w:pos="720"/>
          <w:tab w:val="left" w:pos="1080"/>
          <w:tab w:val="left" w:pos="1440"/>
          <w:tab w:val="left" w:pos="1800"/>
          <w:tab w:val="left" w:pos="2160"/>
        </w:tabs>
      </w:pPr>
      <w:r>
        <w:rPr>
          <w:b/>
        </w:rPr>
        <w:t>B</w:t>
      </w:r>
      <w:r w:rsidR="007B6EB1" w:rsidRPr="00802336">
        <w:rPr>
          <w:b/>
        </w:rPr>
        <w:t>enefits</w:t>
      </w:r>
      <w:r w:rsidR="007B6EB1">
        <w:t xml:space="preserve">: </w:t>
      </w:r>
      <w:r w:rsidR="00865D29">
        <w:t xml:space="preserve">By implementing this </w:t>
      </w:r>
      <w:r w:rsidR="008A5A60">
        <w:t>recommendation,</w:t>
      </w:r>
      <w:r w:rsidR="00865D29">
        <w:t xml:space="preserve"> the district will likely ensure a</w:t>
      </w:r>
      <w:r w:rsidR="00865D29" w:rsidRPr="00CE49DC">
        <w:t xml:space="preserve"> </w:t>
      </w:r>
      <w:r w:rsidR="007B6EB1" w:rsidRPr="00CE49DC">
        <w:t xml:space="preserve">transparent budget </w:t>
      </w:r>
      <w:r w:rsidR="00865D29">
        <w:t>process</w:t>
      </w:r>
      <w:r w:rsidR="00771D3C">
        <w:t xml:space="preserve"> </w:t>
      </w:r>
      <w:r w:rsidR="007B6EB1" w:rsidRPr="00CE49DC">
        <w:t xml:space="preserve">and </w:t>
      </w:r>
      <w:r w:rsidR="002526BD">
        <w:t xml:space="preserve">appropriate </w:t>
      </w:r>
      <w:r w:rsidR="00865D29">
        <w:t xml:space="preserve">use of funds </w:t>
      </w:r>
      <w:r w:rsidR="007B6EB1" w:rsidRPr="00CE49DC">
        <w:t xml:space="preserve">to support the needs of </w:t>
      </w:r>
      <w:r w:rsidR="00771D3C">
        <w:t>all</w:t>
      </w:r>
      <w:r w:rsidR="007B6EB1" w:rsidRPr="00CE49DC">
        <w:t xml:space="preserve"> students. </w:t>
      </w:r>
    </w:p>
    <w:p w14:paraId="4C8CDB31" w14:textId="77777777" w:rsidR="007B6EB1" w:rsidRDefault="007B6EB1" w:rsidP="007B6EB1">
      <w:pPr>
        <w:tabs>
          <w:tab w:val="left" w:pos="360"/>
          <w:tab w:val="left" w:pos="720"/>
          <w:tab w:val="left" w:pos="1080"/>
          <w:tab w:val="left" w:pos="1800"/>
          <w:tab w:val="left" w:pos="2160"/>
        </w:tabs>
        <w:rPr>
          <w:b/>
        </w:rPr>
      </w:pPr>
      <w:r w:rsidRPr="001D4EB6">
        <w:rPr>
          <w:b/>
        </w:rPr>
        <w:t>Recommended resources:</w:t>
      </w:r>
    </w:p>
    <w:p w14:paraId="52C1B1BA" w14:textId="2262C5FF" w:rsidR="007B6EB1" w:rsidRDefault="003D7E20" w:rsidP="007B6EB1">
      <w:pPr>
        <w:pStyle w:val="ListParagraph"/>
        <w:numPr>
          <w:ilvl w:val="0"/>
          <w:numId w:val="42"/>
        </w:numPr>
        <w:tabs>
          <w:tab w:val="num" w:pos="360"/>
          <w:tab w:val="left" w:pos="1170"/>
        </w:tabs>
        <w:contextualSpacing w:val="0"/>
        <w:rPr>
          <w:rFonts w:cs="Calibri"/>
        </w:rPr>
      </w:pPr>
      <w:r w:rsidRPr="00B946D9">
        <w:rPr>
          <w:rFonts w:cstheme="minorHAnsi"/>
          <w:bCs/>
          <w:i/>
          <w:iCs/>
        </w:rPr>
        <w:t>School System 20/20 Checklist: Funding Strategic Budget Development</w:t>
      </w:r>
      <w:r w:rsidRPr="00B946D9">
        <w:rPr>
          <w:rFonts w:cstheme="minorHAnsi"/>
        </w:rPr>
        <w:t xml:space="preserve"> </w:t>
      </w:r>
      <w:r>
        <w:rPr>
          <w:rFonts w:cstheme="minorHAnsi"/>
          <w:color w:val="000080"/>
        </w:rPr>
        <w:t>(</w:t>
      </w:r>
      <w:hyperlink r:id="rId42" w:history="1">
        <w:r w:rsidRPr="003D7E20">
          <w:rPr>
            <w:rStyle w:val="Hyperlink"/>
            <w:rFonts w:cstheme="minorHAnsi"/>
          </w:rPr>
          <w:t>https://www.erstrategies.org/tap/school_system_20_20_checklist_budget_development</w:t>
        </w:r>
      </w:hyperlink>
      <w:r>
        <w:rPr>
          <w:rFonts w:cstheme="minorHAnsi"/>
          <w:color w:val="000080"/>
        </w:rPr>
        <w:t xml:space="preserve">), from </w:t>
      </w:r>
      <w:r w:rsidR="007B6EB1">
        <w:rPr>
          <w:rFonts w:cs="Calibri"/>
        </w:rPr>
        <w:t>Education Resource Strategies</w:t>
      </w:r>
      <w:r>
        <w:rPr>
          <w:rFonts w:cs="Calibri"/>
        </w:rPr>
        <w:t>,</w:t>
      </w:r>
      <w:r w:rsidR="006536CC">
        <w:rPr>
          <w:rFonts w:cs="Calibri"/>
        </w:rPr>
        <w:t xml:space="preserve"> </w:t>
      </w:r>
      <w:r w:rsidRPr="00B946D9">
        <w:rPr>
          <w:color w:val="1E1E1E"/>
        </w:rPr>
        <w:t>helps district leaders understand what a strategic budget process looks like.</w:t>
      </w:r>
    </w:p>
    <w:p w14:paraId="10CD9167" w14:textId="6757BDF4" w:rsidR="007B6EB1" w:rsidRPr="00865D29" w:rsidRDefault="007B6EB1" w:rsidP="00865D29">
      <w:pPr>
        <w:pStyle w:val="ListParagraph"/>
        <w:numPr>
          <w:ilvl w:val="0"/>
          <w:numId w:val="42"/>
        </w:numPr>
        <w:tabs>
          <w:tab w:val="num" w:pos="360"/>
          <w:tab w:val="left" w:pos="1170"/>
        </w:tabs>
        <w:contextualSpacing w:val="0"/>
        <w:rPr>
          <w:rFonts w:cs="Calibri"/>
        </w:rPr>
      </w:pPr>
      <w:r w:rsidRPr="00865D29">
        <w:rPr>
          <w:rFonts w:cs="Calibri"/>
          <w:i/>
        </w:rPr>
        <w:t>Transforming School Funding: A Guide to Implementing Student-Based Budgeting</w:t>
      </w:r>
      <w:r w:rsidRPr="00865D29">
        <w:rPr>
          <w:rFonts w:cs="Calibri"/>
        </w:rPr>
        <w:t xml:space="preserve"> (</w:t>
      </w:r>
      <w:hyperlink r:id="rId43" w:history="1">
        <w:r w:rsidRPr="00542B87">
          <w:rPr>
            <w:rStyle w:val="Hyperlink"/>
          </w:rPr>
          <w:t>https://www.erstrategies.org/library/implementing_student-based_budgeting</w:t>
        </w:r>
      </w:hyperlink>
      <w:r w:rsidR="00E07386">
        <w:rPr>
          <w:rFonts w:cs="Calibri"/>
        </w:rPr>
        <w:t>)</w:t>
      </w:r>
      <w:r w:rsidR="00865D29">
        <w:rPr>
          <w:rFonts w:cs="Calibri"/>
        </w:rPr>
        <w:t xml:space="preserve">, </w:t>
      </w:r>
      <w:r w:rsidRPr="00865D29">
        <w:rPr>
          <w:rFonts w:cs="Calibri"/>
        </w:rPr>
        <w:t>from Education Resource Strategies, describes a process to help districts tie funding to specific student needs.</w:t>
      </w:r>
    </w:p>
    <w:p w14:paraId="394FC69A" w14:textId="6BB16E59" w:rsidR="007B6EB1" w:rsidRPr="005626D1" w:rsidRDefault="007B6EB1" w:rsidP="007B6EB1">
      <w:pPr>
        <w:pStyle w:val="ListParagraph"/>
        <w:numPr>
          <w:ilvl w:val="0"/>
          <w:numId w:val="42"/>
        </w:numPr>
        <w:contextualSpacing w:val="0"/>
        <w:rPr>
          <w:rFonts w:cs="Calibri"/>
        </w:rPr>
      </w:pPr>
      <w:r>
        <w:rPr>
          <w:rFonts w:cs="Calibri"/>
        </w:rPr>
        <w:t xml:space="preserve">The Rennie Center’s </w:t>
      </w:r>
      <w:r>
        <w:rPr>
          <w:rFonts w:cs="Calibri"/>
          <w:i/>
        </w:rPr>
        <w:t>Smart</w:t>
      </w:r>
      <w:r>
        <w:rPr>
          <w:rFonts w:cs="Calibri"/>
        </w:rPr>
        <w:t xml:space="preserve"> </w:t>
      </w:r>
      <w:r>
        <w:rPr>
          <w:rFonts w:cs="Calibri"/>
          <w:i/>
        </w:rPr>
        <w:t>School Budgeting</w:t>
      </w:r>
      <w:r>
        <w:rPr>
          <w:rFonts w:cs="Calibri"/>
        </w:rPr>
        <w:t xml:space="preserve"> (</w:t>
      </w:r>
      <w:hyperlink r:id="rId44" w:history="1">
        <w:r w:rsidRPr="00542B87">
          <w:rPr>
            <w:rStyle w:val="Hyperlink"/>
          </w:rPr>
          <w:t>http://www.renniecenter.org/research/reports/smart-school-budgeting-resources-districts</w:t>
        </w:r>
      </w:hyperlink>
      <w:r w:rsidRPr="005626D1">
        <w:t>)</w:t>
      </w:r>
      <w:r>
        <w:t xml:space="preserve"> </w:t>
      </w:r>
      <w:r w:rsidRPr="005626D1">
        <w:t>is a</w:t>
      </w:r>
      <w:r w:rsidRPr="005626D1">
        <w:rPr>
          <w:rFonts w:cs="Calibri"/>
        </w:rPr>
        <w:t xml:space="preserve"> summary of existing resources on school finance, budgeting, and real</w:t>
      </w:r>
      <w:r w:rsidRPr="005626D1">
        <w:rPr>
          <w:rFonts w:cs="Calibri"/>
        </w:rPr>
        <w:softHyphen/>
        <w:t>location.</w:t>
      </w:r>
    </w:p>
    <w:p w14:paraId="3859D9E6" w14:textId="0E9729B5" w:rsidR="008E314D" w:rsidRPr="001D0D42" w:rsidRDefault="007B6EB1" w:rsidP="00AF1418">
      <w:pPr>
        <w:pStyle w:val="NormalWeb"/>
        <w:numPr>
          <w:ilvl w:val="0"/>
          <w:numId w:val="42"/>
        </w:numPr>
        <w:tabs>
          <w:tab w:val="left" w:pos="360"/>
          <w:tab w:val="left" w:pos="720"/>
          <w:tab w:val="left" w:pos="1080"/>
          <w:tab w:val="left" w:pos="1440"/>
          <w:tab w:val="left" w:pos="1800"/>
          <w:tab w:val="left" w:pos="2160"/>
          <w:tab w:val="left" w:pos="2520"/>
          <w:tab w:val="left" w:pos="2880"/>
        </w:tabs>
        <w:spacing w:after="200" w:line="276" w:lineRule="auto"/>
        <w:rPr>
          <w:rFonts w:ascii="Calibri" w:hAnsi="Calibri"/>
          <w:b/>
        </w:rPr>
      </w:pPr>
      <w:r w:rsidRPr="001D0D42">
        <w:rPr>
          <w:rFonts w:asciiTheme="minorHAnsi" w:hAnsiTheme="minorHAnsi"/>
          <w:i/>
          <w:sz w:val="22"/>
          <w:szCs w:val="22"/>
        </w:rPr>
        <w:t>Best Practices in School District Budgeting</w:t>
      </w:r>
      <w:r>
        <w:rPr>
          <w:rFonts w:asciiTheme="minorHAnsi" w:hAnsiTheme="minorHAnsi"/>
          <w:sz w:val="22"/>
          <w:szCs w:val="22"/>
        </w:rPr>
        <w:t xml:space="preserve"> (</w:t>
      </w:r>
      <w:hyperlink r:id="rId45" w:history="1">
        <w:r>
          <w:rPr>
            <w:rStyle w:val="Hyperlink"/>
            <w:rFonts w:asciiTheme="minorHAnsi" w:hAnsiTheme="minorHAnsi"/>
            <w:sz w:val="22"/>
            <w:szCs w:val="22"/>
          </w:rPr>
          <w:t>http://www.gfoa.org/best-practices-school-district-budgeting</w:t>
        </w:r>
      </w:hyperlink>
      <w:r>
        <w:rPr>
          <w:rFonts w:asciiTheme="minorHAnsi" w:hAnsiTheme="minorHAnsi"/>
          <w:sz w:val="22"/>
          <w:szCs w:val="22"/>
        </w:rPr>
        <w:t xml:space="preserve">) outlines steps to developing a budget that best aligns resources with student achievement goals. Each step includes a link to a specific resource document with relevant principles and policies to consider. </w:t>
      </w:r>
      <w:bookmarkEnd w:id="10"/>
      <w:r w:rsidR="008E314D" w:rsidRPr="00E06B74">
        <w:br w:type="page"/>
      </w:r>
    </w:p>
    <w:p w14:paraId="6A092F9C" w14:textId="77777777" w:rsidR="008E314D" w:rsidRDefault="008E314D" w:rsidP="002A36F3">
      <w:pPr>
        <w:pStyle w:val="Section"/>
      </w:pPr>
      <w:bookmarkStart w:id="29" w:name="_Toc273777167"/>
      <w:bookmarkStart w:id="30" w:name="_Toc277066425"/>
      <w:bookmarkStart w:id="31" w:name="_Toc337817149"/>
      <w:bookmarkStart w:id="32" w:name="_Toc518397465"/>
      <w:r w:rsidRPr="00C7256A">
        <w:lastRenderedPageBreak/>
        <w:t xml:space="preserve">Appendix A: Review </w:t>
      </w:r>
      <w:bookmarkEnd w:id="29"/>
      <w:bookmarkEnd w:id="30"/>
      <w:bookmarkEnd w:id="31"/>
      <w:r w:rsidRPr="00C7256A">
        <w:t>Team, Activities, Schedule, Site Visit</w:t>
      </w:r>
      <w:bookmarkEnd w:id="32"/>
    </w:p>
    <w:p w14:paraId="7D745274"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Review Team Members</w:t>
      </w:r>
    </w:p>
    <w:p w14:paraId="728C23B9" w14:textId="507981ED"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771D3C">
        <w:t>December 4</w:t>
      </w:r>
      <w:r w:rsidR="00306465">
        <w:t>–</w:t>
      </w:r>
      <w:r w:rsidR="00771D3C">
        <w:t>7</w:t>
      </w:r>
      <w:r w:rsidR="00306465">
        <w:t>,</w:t>
      </w:r>
      <w:r w:rsidR="0041595B">
        <w:t xml:space="preserve"> 2017,</w:t>
      </w:r>
      <w:r w:rsidRPr="00E06B74">
        <w:t xml:space="preserve"> by the following team of independent </w:t>
      </w:r>
      <w:r>
        <w:t xml:space="preserve">ESE </w:t>
      </w:r>
      <w:r w:rsidRPr="00E06B74">
        <w:t xml:space="preserve">consultants. </w:t>
      </w:r>
    </w:p>
    <w:p w14:paraId="05436C84" w14:textId="65F93764" w:rsidR="008E314D" w:rsidRDefault="003E387B"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Kristan Rodriguez</w:t>
      </w:r>
      <w:r w:rsidR="00EF29ED">
        <w:rPr>
          <w:rFonts w:ascii="Calibri" w:hAnsi="Calibri"/>
        </w:rPr>
        <w:t xml:space="preserve">, </w:t>
      </w:r>
      <w:r w:rsidR="00306465">
        <w:rPr>
          <w:rFonts w:ascii="Calibri" w:hAnsi="Calibri"/>
        </w:rPr>
        <w:t>L</w:t>
      </w:r>
      <w:r w:rsidR="00306465" w:rsidRPr="00097A69">
        <w:rPr>
          <w:rFonts w:ascii="Calibri" w:hAnsi="Calibri"/>
        </w:rPr>
        <w:t xml:space="preserve">eadership </w:t>
      </w:r>
      <w:r w:rsidR="008E314D" w:rsidRPr="00097A69">
        <w:rPr>
          <w:rFonts w:ascii="Calibri" w:hAnsi="Calibri"/>
        </w:rPr>
        <w:t xml:space="preserve">and </w:t>
      </w:r>
      <w:r w:rsidR="00306465">
        <w:rPr>
          <w:rFonts w:ascii="Calibri" w:hAnsi="Calibri"/>
        </w:rPr>
        <w:t>G</w:t>
      </w:r>
      <w:r w:rsidR="00306465" w:rsidRPr="00097A69">
        <w:rPr>
          <w:rFonts w:ascii="Calibri" w:hAnsi="Calibri"/>
        </w:rPr>
        <w:t xml:space="preserve">overnance </w:t>
      </w:r>
    </w:p>
    <w:p w14:paraId="06A6C49F" w14:textId="0C5BB006" w:rsidR="008E314D" w:rsidRDefault="00EF29E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EF29ED">
        <w:rPr>
          <w:rFonts w:ascii="Calibri" w:hAnsi="Calibri"/>
        </w:rPr>
        <w:t>Michele Kingsland-Smith,</w:t>
      </w:r>
      <w:r w:rsidR="008E314D" w:rsidRPr="00097A69">
        <w:rPr>
          <w:rFonts w:ascii="Calibri" w:hAnsi="Calibri"/>
        </w:rPr>
        <w:t xml:space="preserve"> </w:t>
      </w:r>
      <w:r w:rsidR="00306465">
        <w:rPr>
          <w:rFonts w:ascii="Calibri" w:hAnsi="Calibri"/>
        </w:rPr>
        <w:t>C</w:t>
      </w:r>
      <w:r w:rsidR="00306465" w:rsidRPr="00097A69">
        <w:rPr>
          <w:rFonts w:ascii="Calibri" w:hAnsi="Calibri"/>
        </w:rPr>
        <w:t xml:space="preserve">urriculum </w:t>
      </w:r>
      <w:r w:rsidR="008E314D" w:rsidRPr="00097A69">
        <w:rPr>
          <w:rFonts w:ascii="Calibri" w:hAnsi="Calibri"/>
        </w:rPr>
        <w:t xml:space="preserve">and </w:t>
      </w:r>
      <w:r w:rsidR="00306465">
        <w:rPr>
          <w:rFonts w:ascii="Calibri" w:hAnsi="Calibri"/>
        </w:rPr>
        <w:t>I</w:t>
      </w:r>
      <w:r w:rsidR="00306465" w:rsidRPr="00097A69">
        <w:rPr>
          <w:rFonts w:ascii="Calibri" w:hAnsi="Calibri"/>
        </w:rPr>
        <w:t xml:space="preserve">nstruction </w:t>
      </w:r>
    </w:p>
    <w:p w14:paraId="46D1B1DF" w14:textId="2B3AC6DD" w:rsidR="008E314D" w:rsidRDefault="00EF29E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Lonnie Kaufman, </w:t>
      </w:r>
      <w:r w:rsidR="00306465">
        <w:rPr>
          <w:rFonts w:ascii="Calibri" w:hAnsi="Calibri"/>
        </w:rPr>
        <w:t>A</w:t>
      </w:r>
      <w:r w:rsidR="00306465" w:rsidRPr="00097A69">
        <w:rPr>
          <w:rFonts w:ascii="Calibri" w:hAnsi="Calibri"/>
        </w:rPr>
        <w:t>ssessment</w:t>
      </w:r>
    </w:p>
    <w:p w14:paraId="75A194FF" w14:textId="0D5869BA" w:rsidR="008E314D" w:rsidRPr="00B946D9" w:rsidRDefault="00EF29E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i/>
        </w:rPr>
      </w:pPr>
      <w:r w:rsidRPr="00EF29ED">
        <w:rPr>
          <w:rFonts w:ascii="Calibri" w:hAnsi="Calibri"/>
        </w:rPr>
        <w:t>James McAuliffe</w:t>
      </w:r>
      <w:r>
        <w:rPr>
          <w:rFonts w:ascii="Calibri" w:hAnsi="Calibri"/>
        </w:rPr>
        <w:t>,</w:t>
      </w:r>
      <w:r w:rsidRPr="00EF29ED">
        <w:rPr>
          <w:rFonts w:ascii="Calibri" w:hAnsi="Calibri"/>
        </w:rPr>
        <w:t xml:space="preserve"> </w:t>
      </w:r>
      <w:r w:rsidR="00306465">
        <w:rPr>
          <w:rFonts w:ascii="Calibri" w:hAnsi="Calibri"/>
        </w:rPr>
        <w:t>H</w:t>
      </w:r>
      <w:r w:rsidR="00306465" w:rsidRPr="00097A69">
        <w:rPr>
          <w:rFonts w:ascii="Calibri" w:hAnsi="Calibri"/>
        </w:rPr>
        <w:t xml:space="preserve">uman </w:t>
      </w:r>
      <w:r w:rsidR="00306465">
        <w:rPr>
          <w:rFonts w:ascii="Calibri" w:hAnsi="Calibri"/>
        </w:rPr>
        <w:t>R</w:t>
      </w:r>
      <w:r w:rsidR="00306465" w:rsidRPr="00097A69">
        <w:rPr>
          <w:rFonts w:ascii="Calibri" w:hAnsi="Calibri"/>
        </w:rPr>
        <w:t xml:space="preserve">esources </w:t>
      </w:r>
      <w:r w:rsidR="008E314D" w:rsidRPr="00097A69">
        <w:rPr>
          <w:rFonts w:ascii="Calibri" w:hAnsi="Calibri"/>
        </w:rPr>
        <w:t xml:space="preserve">and </w:t>
      </w:r>
      <w:r w:rsidR="00306465">
        <w:rPr>
          <w:rFonts w:ascii="Calibri" w:hAnsi="Calibri"/>
        </w:rPr>
        <w:t>P</w:t>
      </w:r>
      <w:r w:rsidR="00306465" w:rsidRPr="00097A69">
        <w:rPr>
          <w:rFonts w:ascii="Calibri" w:hAnsi="Calibri"/>
        </w:rPr>
        <w:t xml:space="preserve">rofessional </w:t>
      </w:r>
      <w:r w:rsidR="00306465">
        <w:rPr>
          <w:rFonts w:ascii="Calibri" w:hAnsi="Calibri"/>
        </w:rPr>
        <w:t>D</w:t>
      </w:r>
      <w:r w:rsidR="00306465" w:rsidRPr="00097A69">
        <w:rPr>
          <w:rFonts w:ascii="Calibri" w:hAnsi="Calibri"/>
        </w:rPr>
        <w:t>evelopment</w:t>
      </w:r>
      <w:r>
        <w:rPr>
          <w:rFonts w:ascii="Calibri" w:hAnsi="Calibri"/>
        </w:rPr>
        <w:t xml:space="preserve">, </w:t>
      </w:r>
      <w:r w:rsidRPr="00B946D9">
        <w:rPr>
          <w:rFonts w:ascii="Calibri" w:hAnsi="Calibri"/>
          <w:i/>
        </w:rPr>
        <w:t>review team coordinator</w:t>
      </w:r>
      <w:r w:rsidR="008E314D" w:rsidRPr="00B946D9">
        <w:rPr>
          <w:rFonts w:ascii="Calibri" w:hAnsi="Calibri"/>
          <w:i/>
        </w:rPr>
        <w:t xml:space="preserve"> </w:t>
      </w:r>
    </w:p>
    <w:p w14:paraId="52DDE46F" w14:textId="7D886C92" w:rsidR="008E314D" w:rsidRDefault="00EF29E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Valerie Murphy, </w:t>
      </w:r>
      <w:r w:rsidR="00306465">
        <w:rPr>
          <w:rFonts w:ascii="Calibri" w:hAnsi="Calibri"/>
        </w:rPr>
        <w:t>S</w:t>
      </w:r>
      <w:r w:rsidR="00306465" w:rsidRPr="00097A69">
        <w:rPr>
          <w:rFonts w:ascii="Calibri" w:hAnsi="Calibri"/>
        </w:rPr>
        <w:t xml:space="preserve">tudent </w:t>
      </w:r>
      <w:r w:rsidR="00306465">
        <w:rPr>
          <w:rFonts w:ascii="Calibri" w:hAnsi="Calibri"/>
        </w:rPr>
        <w:t>S</w:t>
      </w:r>
      <w:r w:rsidR="00306465" w:rsidRPr="00097A69">
        <w:rPr>
          <w:rFonts w:ascii="Calibri" w:hAnsi="Calibri"/>
        </w:rPr>
        <w:t xml:space="preserve">upport </w:t>
      </w:r>
    </w:p>
    <w:p w14:paraId="25916273" w14:textId="2B6EDBD0" w:rsidR="008E314D" w:rsidRDefault="00EF29ED"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David King, </w:t>
      </w:r>
      <w:r w:rsidR="00306465">
        <w:rPr>
          <w:rFonts w:ascii="Calibri" w:hAnsi="Calibri"/>
        </w:rPr>
        <w:t>F</w:t>
      </w:r>
      <w:r w:rsidR="00306465" w:rsidRPr="00097A69">
        <w:rPr>
          <w:rFonts w:ascii="Calibri" w:hAnsi="Calibri"/>
        </w:rPr>
        <w:t xml:space="preserve">inancial </w:t>
      </w:r>
      <w:r w:rsidR="008E314D" w:rsidRPr="00097A69">
        <w:rPr>
          <w:rFonts w:ascii="Calibri" w:hAnsi="Calibri"/>
        </w:rPr>
        <w:t xml:space="preserve">and </w:t>
      </w:r>
      <w:r w:rsidR="00306465">
        <w:rPr>
          <w:rFonts w:ascii="Calibri" w:hAnsi="Calibri"/>
        </w:rPr>
        <w:t>A</w:t>
      </w:r>
      <w:r w:rsidR="00306465" w:rsidRPr="00097A69">
        <w:rPr>
          <w:rFonts w:ascii="Calibri" w:hAnsi="Calibri"/>
        </w:rPr>
        <w:t xml:space="preserve">sset </w:t>
      </w:r>
      <w:r w:rsidR="00306465">
        <w:rPr>
          <w:rFonts w:ascii="Calibri" w:hAnsi="Calibri"/>
        </w:rPr>
        <w:t>M</w:t>
      </w:r>
      <w:r w:rsidR="00306465" w:rsidRPr="00097A69">
        <w:rPr>
          <w:rFonts w:ascii="Calibri" w:hAnsi="Calibri"/>
        </w:rPr>
        <w:t>anagement</w:t>
      </w:r>
    </w:p>
    <w:p w14:paraId="557A8D60"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C412C4">
        <w:rPr>
          <w:sz w:val="28"/>
          <w:szCs w:val="28"/>
        </w:rPr>
        <w:t>District Review Activities</w:t>
      </w:r>
    </w:p>
    <w:p w14:paraId="598E6D2C"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14:paraId="47FF0DE5" w14:textId="4C041FA4"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w:t>
      </w:r>
      <w:r w:rsidR="00EF29ED">
        <w:t xml:space="preserve"> </w:t>
      </w:r>
      <w:r w:rsidR="00306465">
        <w:t xml:space="preserve">the </w:t>
      </w:r>
      <w:r w:rsidR="00EF29ED">
        <w:t xml:space="preserve">superintendent, </w:t>
      </w:r>
      <w:r w:rsidR="00306465">
        <w:t xml:space="preserve">the </w:t>
      </w:r>
      <w:r w:rsidR="00EF29ED">
        <w:t xml:space="preserve">acting assistant superintendent, </w:t>
      </w:r>
      <w:r w:rsidR="00306465">
        <w:t xml:space="preserve">the </w:t>
      </w:r>
      <w:r w:rsidR="00EF29ED">
        <w:t xml:space="preserve">business manager, </w:t>
      </w:r>
      <w:r w:rsidR="00306465">
        <w:t xml:space="preserve">the </w:t>
      </w:r>
      <w:r w:rsidR="00EF29ED">
        <w:t>business analyst/grants manage</w:t>
      </w:r>
      <w:r w:rsidR="00EF29ED" w:rsidRPr="00EF29ED">
        <w:t>r,</w:t>
      </w:r>
      <w:r w:rsidR="00EF29ED">
        <w:t xml:space="preserve"> </w:t>
      </w:r>
      <w:r w:rsidR="00306465">
        <w:t xml:space="preserve">the </w:t>
      </w:r>
      <w:r w:rsidR="00EF29ED">
        <w:t xml:space="preserve">accounting assistant, </w:t>
      </w:r>
      <w:r w:rsidR="00306465">
        <w:t xml:space="preserve">the </w:t>
      </w:r>
      <w:r w:rsidR="00EF29ED">
        <w:t xml:space="preserve">mayor, </w:t>
      </w:r>
      <w:r w:rsidR="00306465">
        <w:t xml:space="preserve">the </w:t>
      </w:r>
      <w:r w:rsidR="00EF29ED">
        <w:t xml:space="preserve">municipal chief financial officer, </w:t>
      </w:r>
      <w:r w:rsidR="00306465">
        <w:t xml:space="preserve">and the </w:t>
      </w:r>
      <w:r w:rsidR="00EF29ED">
        <w:t>municipal treasurer</w:t>
      </w:r>
      <w:r w:rsidR="00306465">
        <w:t>.</w:t>
      </w:r>
      <w:r w:rsidR="00EF29ED">
        <w:t xml:space="preserve"> </w:t>
      </w:r>
    </w:p>
    <w:p w14:paraId="1EC4ED06" w14:textId="6AF920A0"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931979">
        <w:t>s</w:t>
      </w:r>
      <w:r w:rsidRPr="00097A69">
        <w:t xml:space="preserve">chool </w:t>
      </w:r>
      <w:r w:rsidR="00931979">
        <w:t>c</w:t>
      </w:r>
      <w:r w:rsidRPr="00097A69">
        <w:t xml:space="preserve">ommittee: </w:t>
      </w:r>
      <w:r w:rsidR="00306465">
        <w:t xml:space="preserve">the </w:t>
      </w:r>
      <w:r w:rsidR="00EF29ED">
        <w:t xml:space="preserve">chair, </w:t>
      </w:r>
      <w:r w:rsidR="00306465">
        <w:t xml:space="preserve">the </w:t>
      </w:r>
      <w:r w:rsidR="00EF29ED">
        <w:t>vice chair</w:t>
      </w:r>
      <w:r w:rsidR="00306465">
        <w:t>,</w:t>
      </w:r>
      <w:r w:rsidR="00EF29ED">
        <w:t xml:space="preserve"> and one member. </w:t>
      </w:r>
    </w:p>
    <w:p w14:paraId="03C5C910" w14:textId="5359A2A0"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EF29ED">
        <w:t>the two co-presidents and the professional rights and responsibilities representative</w:t>
      </w:r>
      <w:r w:rsidR="00306465">
        <w:t>s</w:t>
      </w:r>
      <w:r w:rsidR="00EF29ED">
        <w:t xml:space="preserve"> at the elementary and secondary level</w:t>
      </w:r>
      <w:r w:rsidR="00306465">
        <w:t>s</w:t>
      </w:r>
      <w:r w:rsidR="00EF29ED">
        <w:t>.</w:t>
      </w:r>
    </w:p>
    <w:p w14:paraId="55BF2209" w14:textId="149CC356"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306465">
        <w:t xml:space="preserve">the </w:t>
      </w:r>
      <w:r w:rsidR="00571C84">
        <w:t>superintendent</w:t>
      </w:r>
      <w:r w:rsidR="00306465">
        <w:t xml:space="preserve">; the </w:t>
      </w:r>
      <w:r w:rsidR="00571C84">
        <w:t>acting assistant superintendent</w:t>
      </w:r>
      <w:r w:rsidR="00306465">
        <w:t xml:space="preserve">; the </w:t>
      </w:r>
      <w:r w:rsidR="00571C84">
        <w:t>director of curriculum, instruction</w:t>
      </w:r>
      <w:r w:rsidR="00306465">
        <w:t>,</w:t>
      </w:r>
      <w:r w:rsidR="00571C84">
        <w:t xml:space="preserve"> and assessment</w:t>
      </w:r>
      <w:r w:rsidR="00306465">
        <w:t xml:space="preserve">; the </w:t>
      </w:r>
      <w:r w:rsidR="00571C84">
        <w:t>special services administrator</w:t>
      </w:r>
      <w:r w:rsidR="00306465">
        <w:t xml:space="preserve">; the </w:t>
      </w:r>
      <w:r w:rsidR="00571C84">
        <w:t>ELL coordinator</w:t>
      </w:r>
      <w:r w:rsidR="00306465">
        <w:t xml:space="preserve">; </w:t>
      </w:r>
      <w:r w:rsidR="00571C84">
        <w:t xml:space="preserve">and </w:t>
      </w:r>
      <w:r w:rsidR="00306465">
        <w:t xml:space="preserve">the </w:t>
      </w:r>
      <w:r w:rsidR="00571C84">
        <w:t>business manager</w:t>
      </w:r>
      <w:r w:rsidR="00306465">
        <w:t>.</w:t>
      </w:r>
    </w:p>
    <w:p w14:paraId="20898817" w14:textId="0046B245"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visited the following schools:</w:t>
      </w:r>
      <w:r w:rsidR="00571C84">
        <w:t xml:space="preserve"> John R. </w:t>
      </w:r>
      <w:r w:rsidR="00306465">
        <w:t xml:space="preserve">Fausey </w:t>
      </w:r>
      <w:r w:rsidR="00571C84">
        <w:t>(K</w:t>
      </w:r>
      <w:r w:rsidR="00306465">
        <w:t>–</w:t>
      </w:r>
      <w:r w:rsidR="00571C84">
        <w:t>5), Philip G. Coburn (K</w:t>
      </w:r>
      <w:r w:rsidR="00306465">
        <w:t>–</w:t>
      </w:r>
      <w:r w:rsidR="00571C84">
        <w:t>5), Memorial (1</w:t>
      </w:r>
      <w:r w:rsidR="00306465">
        <w:t>–</w:t>
      </w:r>
      <w:r w:rsidR="00571C84">
        <w:t>5), Mittineague (1</w:t>
      </w:r>
      <w:r w:rsidR="00306465">
        <w:t>–</w:t>
      </w:r>
      <w:r w:rsidR="00571C84">
        <w:t>5), Tatham</w:t>
      </w:r>
      <w:r w:rsidR="00906BED">
        <w:t xml:space="preserve"> </w:t>
      </w:r>
      <w:r w:rsidR="00571C84">
        <w:t>(1</w:t>
      </w:r>
      <w:r w:rsidR="00306465">
        <w:t>–</w:t>
      </w:r>
      <w:r w:rsidR="00571C84">
        <w:t>5), West Springfield Middle (6</w:t>
      </w:r>
      <w:r w:rsidR="00306465">
        <w:t>–</w:t>
      </w:r>
      <w:r w:rsidR="00571C84">
        <w:t>8)</w:t>
      </w:r>
      <w:r w:rsidR="00485917">
        <w:t xml:space="preserve">, and </w:t>
      </w:r>
      <w:r w:rsidR="00571C84">
        <w:t>West Springfield High (9</w:t>
      </w:r>
      <w:r w:rsidR="00306465">
        <w:t>–</w:t>
      </w:r>
      <w:r w:rsidR="00571C84">
        <w:t>12).</w:t>
      </w:r>
      <w:r w:rsidRPr="00097A69">
        <w:t xml:space="preserve"> </w:t>
      </w:r>
    </w:p>
    <w:p w14:paraId="5736A582" w14:textId="148EEE2E" w:rsidR="001C2C04" w:rsidRPr="006A6ABE" w:rsidRDefault="008E314D" w:rsidP="001C2C04">
      <w:pPr>
        <w:tabs>
          <w:tab w:val="left" w:pos="360"/>
          <w:tab w:val="left" w:pos="720"/>
          <w:tab w:val="left" w:pos="1080"/>
          <w:tab w:val="left" w:pos="1440"/>
          <w:tab w:val="left" w:pos="1800"/>
          <w:tab w:val="left" w:pos="2160"/>
          <w:tab w:val="left" w:pos="2520"/>
          <w:tab w:val="left" w:pos="2880"/>
        </w:tabs>
        <w:rPr>
          <w:color w:val="FF0000"/>
        </w:rPr>
      </w:pPr>
      <w:r w:rsidRPr="00097A69">
        <w:t>During school visits, the team conducted interviews with</w:t>
      </w:r>
      <w:r w:rsidR="00571C84">
        <w:t xml:space="preserve"> eight</w:t>
      </w:r>
      <w:r w:rsidRPr="00097A69">
        <w:t xml:space="preserve"> principals</w:t>
      </w:r>
      <w:r w:rsidR="00B856EF">
        <w:t xml:space="preserve"> </w:t>
      </w:r>
      <w:r>
        <w:t xml:space="preserve">and </w:t>
      </w:r>
      <w:r w:rsidR="00306465">
        <w:t xml:space="preserve">a </w:t>
      </w:r>
      <w:r w:rsidRPr="00097A69">
        <w:t>focus group</w:t>
      </w:r>
      <w:r w:rsidR="0003734B">
        <w:t xml:space="preserve"> </w:t>
      </w:r>
      <w:r w:rsidRPr="00097A69">
        <w:t xml:space="preserve">with </w:t>
      </w:r>
      <w:r w:rsidR="00AA1B91">
        <w:t>eight</w:t>
      </w:r>
      <w:r w:rsidRPr="00097A69">
        <w:t xml:space="preserve"> high</w:t>
      </w:r>
      <w:r w:rsidR="00A019DA">
        <w:t>-</w:t>
      </w:r>
      <w:r w:rsidRPr="00097A69">
        <w:t xml:space="preserve">school teachers. </w:t>
      </w:r>
      <w:r w:rsidR="001C2C04">
        <w:t xml:space="preserve">No elementary and </w:t>
      </w:r>
      <w:r w:rsidR="00306465">
        <w:t>middle-</w:t>
      </w:r>
      <w:r w:rsidR="001C2C04">
        <w:t>school teachers attended the focus groups scheduled for them because of an apparent conflict with release day activities and after-school Sheltered English Immersion training.</w:t>
      </w:r>
    </w:p>
    <w:p w14:paraId="3035DF90"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lastRenderedPageBreak/>
        <w:t>The team observed</w:t>
      </w:r>
      <w:r w:rsidR="00906BED">
        <w:t xml:space="preserve"> </w:t>
      </w:r>
      <w:r w:rsidR="00BC36C0">
        <w:t>77</w:t>
      </w:r>
      <w:r w:rsidRPr="00097A69">
        <w:t xml:space="preserve"> classes</w:t>
      </w:r>
      <w:r>
        <w:t xml:space="preserve"> in the district</w:t>
      </w:r>
      <w:r w:rsidRPr="00097A69">
        <w:t>:</w:t>
      </w:r>
      <w:r w:rsidR="00BC36C0" w:rsidRPr="00BA3A76">
        <w:t xml:space="preserve"> </w:t>
      </w:r>
      <w:r w:rsidR="00BC36C0">
        <w:t xml:space="preserve">16 </w:t>
      </w:r>
      <w:r w:rsidR="00BC36C0" w:rsidRPr="00BA3A76">
        <w:t xml:space="preserve">at the </w:t>
      </w:r>
      <w:r w:rsidR="00BC36C0">
        <w:t>high school</w:t>
      </w:r>
      <w:r w:rsidR="00BC36C0" w:rsidRPr="00BA3A76">
        <w:t xml:space="preserve">, </w:t>
      </w:r>
      <w:r w:rsidR="00BC36C0">
        <w:t>17</w:t>
      </w:r>
      <w:r w:rsidR="00BC36C0" w:rsidRPr="00BA3A76">
        <w:t xml:space="preserve"> at the </w:t>
      </w:r>
      <w:r w:rsidR="00BC36C0">
        <w:t>middle school</w:t>
      </w:r>
      <w:r w:rsidR="00BC36C0" w:rsidRPr="00BA3A76">
        <w:t xml:space="preserve">, and </w:t>
      </w:r>
      <w:r w:rsidR="00BC36C0">
        <w:t>44 at elementary schools.</w:t>
      </w:r>
      <w:r w:rsidRPr="00097A69">
        <w:t xml:space="preserve"> </w:t>
      </w:r>
    </w:p>
    <w:p w14:paraId="1DCE68D6" w14:textId="77777777"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14:paraId="1298A533"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14:paraId="050645A3"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14:paraId="5CAA22DA"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14:paraId="0607FE95"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14:paraId="7BBE577E" w14:textId="77777777"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14:paraId="502F73E9" w14:textId="77777777" w:rsidR="008E314D" w:rsidRPr="00C412C4" w:rsidRDefault="008E314D" w:rsidP="008E314D">
      <w:pPr>
        <w:pStyle w:val="Subsection2"/>
        <w:tabs>
          <w:tab w:val="left" w:pos="360"/>
          <w:tab w:val="left" w:pos="720"/>
          <w:tab w:val="left" w:pos="1080"/>
          <w:tab w:val="left" w:pos="1440"/>
          <w:tab w:val="left" w:pos="1800"/>
          <w:tab w:val="left" w:pos="2160"/>
          <w:tab w:val="left" w:pos="2520"/>
          <w:tab w:val="left" w:pos="2880"/>
        </w:tabs>
        <w:rPr>
          <w:sz w:val="28"/>
          <w:szCs w:val="28"/>
        </w:rPr>
      </w:pPr>
      <w:r w:rsidRPr="00486DF9">
        <w:rPr>
          <w:sz w:val="28"/>
          <w:szCs w:val="28"/>
        </w:rPr>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Site Visit Schedule "/>
      </w:tblPr>
      <w:tblGrid>
        <w:gridCol w:w="2178"/>
        <w:gridCol w:w="2190"/>
        <w:gridCol w:w="2292"/>
        <w:gridCol w:w="2520"/>
      </w:tblGrid>
      <w:tr w:rsidR="008E314D" w:rsidRPr="00E06B74" w14:paraId="0996F0D2" w14:textId="77777777" w:rsidTr="00FE3BB6">
        <w:trPr>
          <w:trHeight w:val="77"/>
          <w:tblHeader/>
        </w:trPr>
        <w:tc>
          <w:tcPr>
            <w:tcW w:w="2178" w:type="dxa"/>
            <w:shd w:val="clear" w:color="auto" w:fill="D9D9D9" w:themeFill="background1" w:themeFillShade="D9"/>
          </w:tcPr>
          <w:p w14:paraId="477E844A"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14:paraId="5BA5F222" w14:textId="77777777" w:rsidR="008E314D" w:rsidRDefault="003D56A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12/04/2017</w:t>
            </w:r>
          </w:p>
        </w:tc>
        <w:tc>
          <w:tcPr>
            <w:tcW w:w="2190" w:type="dxa"/>
            <w:shd w:val="clear" w:color="auto" w:fill="D9D9D9" w:themeFill="background1" w:themeFillShade="D9"/>
          </w:tcPr>
          <w:p w14:paraId="0846E7BC"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14:paraId="2334C18F" w14:textId="77777777" w:rsidR="008E314D" w:rsidRDefault="003D56A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12/05/2017</w:t>
            </w:r>
          </w:p>
        </w:tc>
        <w:tc>
          <w:tcPr>
            <w:tcW w:w="2292" w:type="dxa"/>
            <w:shd w:val="clear" w:color="auto" w:fill="D9D9D9" w:themeFill="background1" w:themeFillShade="D9"/>
          </w:tcPr>
          <w:p w14:paraId="39F24F82"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14:paraId="1FE10FC9" w14:textId="77777777" w:rsidR="008E314D" w:rsidRDefault="003D56A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12/06/2017</w:t>
            </w:r>
          </w:p>
        </w:tc>
        <w:tc>
          <w:tcPr>
            <w:tcW w:w="2520" w:type="dxa"/>
            <w:shd w:val="clear" w:color="auto" w:fill="D9D9D9" w:themeFill="background1" w:themeFillShade="D9"/>
          </w:tcPr>
          <w:p w14:paraId="18275888" w14:textId="77777777"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14:paraId="387C09F6" w14:textId="77777777" w:rsidR="008E314D" w:rsidRDefault="003D56A5"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12/07/2017</w:t>
            </w:r>
          </w:p>
        </w:tc>
      </w:tr>
      <w:tr w:rsidR="008E314D" w:rsidRPr="00E06B74" w14:paraId="71EF0E2E" w14:textId="77777777" w:rsidTr="00350132">
        <w:trPr>
          <w:trHeight w:val="620"/>
        </w:trPr>
        <w:tc>
          <w:tcPr>
            <w:tcW w:w="2178" w:type="dxa"/>
          </w:tcPr>
          <w:p w14:paraId="7EA16294" w14:textId="38A493B5" w:rsidR="008E314D" w:rsidRDefault="008E314D" w:rsidP="00350132">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xml:space="preserve">; </w:t>
            </w:r>
            <w:r w:rsidR="003D56A5" w:rsidRPr="007C5F07">
              <w:rPr>
                <w:sz w:val="20"/>
              </w:rPr>
              <w:t xml:space="preserve">review of personnel files; Interviews with city personnel; </w:t>
            </w:r>
            <w:r w:rsidRPr="007C5F07">
              <w:rPr>
                <w:sz w:val="20"/>
              </w:rPr>
              <w:t xml:space="preserve">interview with </w:t>
            </w:r>
            <w:r w:rsidR="00306465">
              <w:rPr>
                <w:sz w:val="20"/>
              </w:rPr>
              <w:t xml:space="preserve">the </w:t>
            </w:r>
            <w:r w:rsidRPr="007C5F07">
              <w:rPr>
                <w:sz w:val="20"/>
              </w:rPr>
              <w:t xml:space="preserve">teachers’ </w:t>
            </w:r>
            <w:r w:rsidR="001539F3">
              <w:rPr>
                <w:sz w:val="20"/>
              </w:rPr>
              <w:t>a</w:t>
            </w:r>
            <w:r w:rsidRPr="007C5F07">
              <w:rPr>
                <w:sz w:val="20"/>
              </w:rPr>
              <w:t>ssocia</w:t>
            </w:r>
            <w:r w:rsidR="001539F3">
              <w:rPr>
                <w:sz w:val="20"/>
              </w:rPr>
              <w:t>tio</w:t>
            </w:r>
            <w:r>
              <w:rPr>
                <w:sz w:val="20"/>
              </w:rPr>
              <w:t>n</w:t>
            </w:r>
            <w:r w:rsidR="001539F3">
              <w:rPr>
                <w:sz w:val="20"/>
              </w:rPr>
              <w:t>.</w:t>
            </w:r>
            <w:r>
              <w:rPr>
                <w:sz w:val="20"/>
              </w:rPr>
              <w:t xml:space="preserve"> </w:t>
            </w:r>
          </w:p>
        </w:tc>
        <w:tc>
          <w:tcPr>
            <w:tcW w:w="2190" w:type="dxa"/>
          </w:tcPr>
          <w:p w14:paraId="104FD41C" w14:textId="31C1F7BF" w:rsidR="008E314D" w:rsidRDefault="008E314D" w:rsidP="009637A0">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w:t>
            </w:r>
            <w:r w:rsidR="001539F3">
              <w:rPr>
                <w:sz w:val="20"/>
              </w:rPr>
              <w:t>student focus group</w:t>
            </w:r>
            <w:r w:rsidR="00946597">
              <w:rPr>
                <w:sz w:val="20"/>
              </w:rPr>
              <w:t>;</w:t>
            </w:r>
            <w:r w:rsidR="001539F3">
              <w:rPr>
                <w:sz w:val="20"/>
              </w:rPr>
              <w:t xml:space="preserve"> </w:t>
            </w:r>
            <w:r w:rsidRPr="007C5F07">
              <w:rPr>
                <w:sz w:val="20"/>
              </w:rPr>
              <w:t xml:space="preserve">teacher focus groups; </w:t>
            </w:r>
            <w:r>
              <w:rPr>
                <w:sz w:val="20"/>
              </w:rPr>
              <w:t>parent focus group</w:t>
            </w:r>
            <w:r w:rsidR="00C3065F">
              <w:rPr>
                <w:sz w:val="20"/>
              </w:rPr>
              <w:t>;</w:t>
            </w:r>
            <w:r>
              <w:rPr>
                <w:sz w:val="20"/>
              </w:rPr>
              <w:t xml:space="preserve"> and </w:t>
            </w:r>
            <w:r w:rsidRPr="007C5F07">
              <w:rPr>
                <w:sz w:val="20"/>
              </w:rPr>
              <w:t>visits to</w:t>
            </w:r>
            <w:r w:rsidR="003D56A5">
              <w:rPr>
                <w:sz w:val="20"/>
              </w:rPr>
              <w:t xml:space="preserve"> </w:t>
            </w:r>
            <w:r w:rsidR="009637A0">
              <w:rPr>
                <w:sz w:val="20"/>
              </w:rPr>
              <w:t xml:space="preserve">Fausey </w:t>
            </w:r>
            <w:r w:rsidR="00306465">
              <w:rPr>
                <w:sz w:val="20"/>
              </w:rPr>
              <w:t xml:space="preserve">Elementary School </w:t>
            </w:r>
            <w:r w:rsidR="003D56A5">
              <w:rPr>
                <w:sz w:val="20"/>
              </w:rPr>
              <w:t xml:space="preserve">and West Springfield High School for </w:t>
            </w:r>
            <w:r>
              <w:rPr>
                <w:sz w:val="20"/>
              </w:rPr>
              <w:t>classroom observations.</w:t>
            </w:r>
          </w:p>
        </w:tc>
        <w:tc>
          <w:tcPr>
            <w:tcW w:w="2292" w:type="dxa"/>
          </w:tcPr>
          <w:p w14:paraId="6188F1E3" w14:textId="794A3A84" w:rsidR="008E314D" w:rsidRDefault="009637A0" w:rsidP="00350132">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t>
            </w:r>
            <w:r w:rsidR="008E314D" w:rsidRPr="007C5F07">
              <w:rPr>
                <w:sz w:val="20"/>
              </w:rPr>
              <w:t xml:space="preserve">with school leaders; </w:t>
            </w:r>
            <w:r w:rsidR="008E314D">
              <w:rPr>
                <w:sz w:val="20"/>
              </w:rPr>
              <w:t xml:space="preserve">interviews with school committee members; </w:t>
            </w:r>
            <w:r w:rsidR="008E314D" w:rsidRPr="007C5F07">
              <w:rPr>
                <w:sz w:val="20"/>
              </w:rPr>
              <w:t xml:space="preserve">visits to </w:t>
            </w:r>
            <w:r w:rsidR="001539F3">
              <w:rPr>
                <w:sz w:val="20"/>
              </w:rPr>
              <w:t xml:space="preserve">Coburn, Tatham, Mittineague, and Memorial </w:t>
            </w:r>
            <w:r w:rsidR="00306465">
              <w:rPr>
                <w:sz w:val="20"/>
              </w:rPr>
              <w:t xml:space="preserve">elementary </w:t>
            </w:r>
            <w:r w:rsidR="001539F3">
              <w:rPr>
                <w:sz w:val="20"/>
              </w:rPr>
              <w:t>schools</w:t>
            </w:r>
            <w:r w:rsidR="008E314D">
              <w:rPr>
                <w:sz w:val="20"/>
              </w:rPr>
              <w:t xml:space="preserve"> for classroom observations.</w:t>
            </w:r>
          </w:p>
        </w:tc>
        <w:tc>
          <w:tcPr>
            <w:tcW w:w="2520" w:type="dxa"/>
          </w:tcPr>
          <w:p w14:paraId="5DB488C0" w14:textId="7F32BDEE" w:rsidR="008E314D" w:rsidRDefault="008E314D" w:rsidP="00630C29">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1539F3">
              <w:rPr>
                <w:sz w:val="20"/>
              </w:rPr>
              <w:t>Coburn</w:t>
            </w:r>
            <w:r w:rsidR="009637A0">
              <w:rPr>
                <w:sz w:val="20"/>
              </w:rPr>
              <w:t xml:space="preserve"> Elementary School</w:t>
            </w:r>
            <w:r w:rsidR="001539F3">
              <w:rPr>
                <w:sz w:val="20"/>
              </w:rPr>
              <w:t xml:space="preserve">, </w:t>
            </w:r>
            <w:r w:rsidR="00C3065F">
              <w:rPr>
                <w:sz w:val="20"/>
              </w:rPr>
              <w:t xml:space="preserve">West Springfield Middle School, </w:t>
            </w:r>
            <w:r w:rsidR="001539F3">
              <w:rPr>
                <w:sz w:val="20"/>
              </w:rPr>
              <w:t xml:space="preserve">and West Springfield High School </w:t>
            </w:r>
            <w:r>
              <w:rPr>
                <w:sz w:val="20"/>
              </w:rPr>
              <w:t>for classroom observations;</w:t>
            </w:r>
            <w:r w:rsidRPr="007C5F07">
              <w:rPr>
                <w:sz w:val="20"/>
              </w:rPr>
              <w:t xml:space="preserve"> </w:t>
            </w:r>
            <w:r w:rsidR="00630C29">
              <w:rPr>
                <w:sz w:val="20"/>
              </w:rPr>
              <w:t>district wrap-up</w:t>
            </w:r>
            <w:r w:rsidRPr="007C5F07">
              <w:rPr>
                <w:sz w:val="20"/>
              </w:rPr>
              <w:t xml:space="preserve"> meeting with </w:t>
            </w:r>
            <w:r w:rsidR="00630C29">
              <w:rPr>
                <w:sz w:val="20"/>
              </w:rPr>
              <w:t>the superintendent</w:t>
            </w:r>
            <w:r w:rsidRPr="007C5F07">
              <w:rPr>
                <w:sz w:val="20"/>
              </w:rPr>
              <w:t>.</w:t>
            </w:r>
          </w:p>
        </w:tc>
      </w:tr>
    </w:tbl>
    <w:p w14:paraId="47F963F6" w14:textId="77777777" w:rsidR="002F1EBE" w:rsidRDefault="002F1EBE">
      <w:pPr>
        <w:spacing w:after="0" w:line="240" w:lineRule="auto"/>
      </w:pPr>
      <w:bookmarkStart w:id="33" w:name="_Toc337817151"/>
      <w:r>
        <w:br w:type="page"/>
      </w:r>
    </w:p>
    <w:p w14:paraId="457CAB36" w14:textId="2FB3DBE1" w:rsidR="002F1EBE" w:rsidRPr="002F1EBE" w:rsidRDefault="002F1EBE" w:rsidP="00C85CD0">
      <w:pPr>
        <w:pStyle w:val="Section"/>
      </w:pPr>
      <w:bookmarkStart w:id="34" w:name="_Toc518397466"/>
      <w:r w:rsidRPr="00423FBE">
        <w:lastRenderedPageBreak/>
        <w:t xml:space="preserve">Appendix B: Enrollment, </w:t>
      </w:r>
      <w:r w:rsidR="005636BA" w:rsidRPr="00423FBE">
        <w:t>Attendance</w:t>
      </w:r>
      <w:r w:rsidRPr="00423FBE">
        <w:t>, Expenditures</w:t>
      </w:r>
      <w:bookmarkEnd w:id="34"/>
    </w:p>
    <w:p w14:paraId="3EEE7585" w14:textId="77777777" w:rsidR="00A637F9" w:rsidRPr="0003343C" w:rsidRDefault="00A637F9" w:rsidP="00A637F9">
      <w:pPr>
        <w:spacing w:after="0"/>
        <w:jc w:val="center"/>
        <w:rPr>
          <w:rFonts w:ascii="Calibri" w:eastAsia="Calibri" w:hAnsi="Calibri" w:cs="Times New Roman"/>
          <w:b/>
          <w:sz w:val="20"/>
        </w:rPr>
      </w:pPr>
      <w:r w:rsidRPr="0003343C">
        <w:rPr>
          <w:rFonts w:ascii="Calibri" w:eastAsia="Calibri" w:hAnsi="Calibri" w:cs="Times New Roman"/>
          <w:b/>
          <w:sz w:val="20"/>
        </w:rPr>
        <w:t xml:space="preserve">Table B1a: </w:t>
      </w:r>
      <w:r>
        <w:rPr>
          <w:rFonts w:ascii="Calibri" w:eastAsia="Calibri" w:hAnsi="Calibri" w:cs="Times New Roman"/>
          <w:b/>
          <w:sz w:val="20"/>
        </w:rPr>
        <w:t>West Springfield</w:t>
      </w:r>
      <w:r w:rsidRPr="0003343C">
        <w:rPr>
          <w:rFonts w:ascii="Calibri" w:eastAsia="Calibri" w:hAnsi="Calibri" w:cs="Times New Roman"/>
          <w:b/>
          <w:sz w:val="20"/>
        </w:rPr>
        <w:t xml:space="preserve"> Public Schools</w:t>
      </w:r>
    </w:p>
    <w:p w14:paraId="5D1F47A8" w14:textId="77777777" w:rsidR="00A637F9" w:rsidRPr="0003343C" w:rsidRDefault="00A637F9" w:rsidP="00A637F9">
      <w:pPr>
        <w:spacing w:after="0"/>
        <w:jc w:val="center"/>
        <w:rPr>
          <w:rFonts w:ascii="Calibri" w:eastAsia="Calibri" w:hAnsi="Calibri" w:cs="Times New Roman"/>
          <w:b/>
          <w:sz w:val="20"/>
        </w:rPr>
      </w:pPr>
      <w:r w:rsidRPr="0003343C">
        <w:rPr>
          <w:rFonts w:ascii="Calibri" w:eastAsia="Calibri" w:hAnsi="Calibri" w:cs="Times New Roman"/>
          <w:b/>
          <w:sz w:val="20"/>
        </w:rPr>
        <w:t>201</w:t>
      </w:r>
      <w:r>
        <w:rPr>
          <w:rFonts w:ascii="Calibri" w:eastAsia="Calibri" w:hAnsi="Calibri" w:cs="Times New Roman"/>
          <w:b/>
          <w:sz w:val="20"/>
        </w:rPr>
        <w:t>7</w:t>
      </w:r>
      <w:r w:rsidRPr="0003343C">
        <w:rPr>
          <w:rFonts w:ascii="Calibri" w:eastAsia="Calibri" w:hAnsi="Calibri" w:cs="Times New Roman"/>
          <w:b/>
          <w:sz w:val="20"/>
        </w:rPr>
        <w:t>–201</w:t>
      </w:r>
      <w:r>
        <w:rPr>
          <w:rFonts w:ascii="Calibri" w:eastAsia="Calibri" w:hAnsi="Calibri" w:cs="Times New Roman"/>
          <w:b/>
          <w:sz w:val="20"/>
        </w:rPr>
        <w:t>8</w:t>
      </w:r>
      <w:r w:rsidRPr="0003343C">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Caption w:val="Table B1a: West Springfield Public Schools "/>
        <w:tblDescription w:val="2017–2018 Student Enrollment by Race/Ethnicity&#10;"/>
      </w:tblPr>
      <w:tblGrid>
        <w:gridCol w:w="2898"/>
        <w:gridCol w:w="1489"/>
        <w:gridCol w:w="1490"/>
        <w:gridCol w:w="1489"/>
        <w:gridCol w:w="1490"/>
      </w:tblGrid>
      <w:tr w:rsidR="00A637F9" w:rsidRPr="0003343C" w14:paraId="02888F23" w14:textId="77777777" w:rsidTr="00FE3BB6">
        <w:trPr>
          <w:tblHeader/>
        </w:trPr>
        <w:tc>
          <w:tcPr>
            <w:tcW w:w="2898" w:type="dxa"/>
          </w:tcPr>
          <w:p w14:paraId="140CD7CB" w14:textId="22071F61" w:rsidR="00A637F9" w:rsidRPr="0003343C" w:rsidRDefault="00A637F9" w:rsidP="00B946D9">
            <w:pPr>
              <w:spacing w:after="0" w:line="240" w:lineRule="auto"/>
              <w:rPr>
                <w:rFonts w:ascii="Calibri" w:eastAsia="Times New Roman" w:hAnsi="Calibri" w:cs="Times New Roman"/>
                <w:b/>
                <w:sz w:val="20"/>
                <w:szCs w:val="20"/>
              </w:rPr>
            </w:pPr>
            <w:r w:rsidRPr="0003343C">
              <w:rPr>
                <w:rFonts w:ascii="Calibri" w:eastAsia="Times New Roman" w:hAnsi="Calibri" w:cs="Times New Roman"/>
                <w:b/>
                <w:sz w:val="20"/>
                <w:szCs w:val="20"/>
              </w:rPr>
              <w:t>Group</w:t>
            </w:r>
          </w:p>
        </w:tc>
        <w:tc>
          <w:tcPr>
            <w:tcW w:w="1489" w:type="dxa"/>
          </w:tcPr>
          <w:p w14:paraId="4BBF3F77" w14:textId="77777777" w:rsidR="00A637F9" w:rsidRPr="0003343C" w:rsidRDefault="00A637F9" w:rsidP="00BC4532">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District</w:t>
            </w:r>
          </w:p>
        </w:tc>
        <w:tc>
          <w:tcPr>
            <w:tcW w:w="1490" w:type="dxa"/>
            <w:shd w:val="clear" w:color="auto" w:fill="D9D9D9" w:themeFill="background1" w:themeFillShade="D9"/>
          </w:tcPr>
          <w:p w14:paraId="02F2A555" w14:textId="77777777" w:rsidR="00A637F9" w:rsidRPr="0003343C" w:rsidRDefault="00A637F9" w:rsidP="00BC4532">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w:t>
            </w:r>
          </w:p>
          <w:p w14:paraId="31BD4CFA" w14:textId="77777777" w:rsidR="00A637F9" w:rsidRPr="0003343C" w:rsidRDefault="00A637F9" w:rsidP="00BC4532">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of Total</w:t>
            </w:r>
          </w:p>
        </w:tc>
        <w:tc>
          <w:tcPr>
            <w:tcW w:w="1489" w:type="dxa"/>
          </w:tcPr>
          <w:p w14:paraId="463ED4E9" w14:textId="77777777" w:rsidR="00A637F9" w:rsidRPr="0003343C" w:rsidRDefault="00A637F9" w:rsidP="00BC4532">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State</w:t>
            </w:r>
          </w:p>
        </w:tc>
        <w:tc>
          <w:tcPr>
            <w:tcW w:w="1490" w:type="dxa"/>
            <w:shd w:val="clear" w:color="auto" w:fill="D9D9D9" w:themeFill="background1" w:themeFillShade="D9"/>
          </w:tcPr>
          <w:p w14:paraId="737AC110" w14:textId="77777777" w:rsidR="00A637F9" w:rsidRPr="0003343C" w:rsidRDefault="00A637F9" w:rsidP="00BC4532">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Percent of</w:t>
            </w:r>
          </w:p>
          <w:p w14:paraId="474D7B86" w14:textId="77777777" w:rsidR="00A637F9" w:rsidRPr="0003343C" w:rsidRDefault="00A637F9" w:rsidP="00BC4532">
            <w:pPr>
              <w:spacing w:after="0" w:line="240" w:lineRule="auto"/>
              <w:jc w:val="center"/>
              <w:rPr>
                <w:rFonts w:ascii="Calibri" w:eastAsia="Times New Roman" w:hAnsi="Calibri" w:cs="Times New Roman"/>
                <w:b/>
                <w:sz w:val="20"/>
                <w:szCs w:val="20"/>
              </w:rPr>
            </w:pPr>
            <w:r w:rsidRPr="0003343C">
              <w:rPr>
                <w:rFonts w:ascii="Calibri" w:eastAsia="Times New Roman" w:hAnsi="Calibri" w:cs="Times New Roman"/>
                <w:b/>
                <w:sz w:val="20"/>
                <w:szCs w:val="20"/>
              </w:rPr>
              <w:t>Total</w:t>
            </w:r>
          </w:p>
        </w:tc>
      </w:tr>
      <w:tr w:rsidR="00A637F9" w:rsidRPr="0003343C" w14:paraId="62338AD3" w14:textId="77777777" w:rsidTr="00C03CB0">
        <w:tc>
          <w:tcPr>
            <w:tcW w:w="2898" w:type="dxa"/>
          </w:tcPr>
          <w:p w14:paraId="4BE7E1D2" w14:textId="77777777" w:rsidR="00A637F9" w:rsidRPr="0003343C" w:rsidRDefault="00A637F9" w:rsidP="00BC4532">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African-American</w:t>
            </w:r>
          </w:p>
        </w:tc>
        <w:tc>
          <w:tcPr>
            <w:tcW w:w="1489" w:type="dxa"/>
          </w:tcPr>
          <w:p w14:paraId="19CF004C" w14:textId="77777777" w:rsidR="00A637F9" w:rsidRPr="00F228B8" w:rsidRDefault="00A637F9" w:rsidP="00BC4532">
            <w:pPr>
              <w:spacing w:after="0" w:line="240" w:lineRule="auto"/>
              <w:jc w:val="center"/>
              <w:rPr>
                <w:sz w:val="20"/>
                <w:szCs w:val="20"/>
              </w:rPr>
            </w:pPr>
            <w:r w:rsidRPr="00F228B8">
              <w:rPr>
                <w:sz w:val="20"/>
                <w:szCs w:val="20"/>
              </w:rPr>
              <w:t>153</w:t>
            </w:r>
          </w:p>
        </w:tc>
        <w:tc>
          <w:tcPr>
            <w:tcW w:w="1490" w:type="dxa"/>
            <w:shd w:val="clear" w:color="auto" w:fill="D9D9D9" w:themeFill="background1" w:themeFillShade="D9"/>
          </w:tcPr>
          <w:p w14:paraId="354B2745" w14:textId="77777777" w:rsidR="00A637F9" w:rsidRPr="00F228B8" w:rsidRDefault="00A637F9" w:rsidP="00BC4532">
            <w:pPr>
              <w:spacing w:after="0" w:line="240" w:lineRule="auto"/>
              <w:jc w:val="center"/>
              <w:rPr>
                <w:sz w:val="20"/>
                <w:szCs w:val="20"/>
              </w:rPr>
            </w:pPr>
            <w:r w:rsidRPr="00F228B8">
              <w:rPr>
                <w:sz w:val="20"/>
                <w:szCs w:val="20"/>
              </w:rPr>
              <w:t>3.7%</w:t>
            </w:r>
          </w:p>
        </w:tc>
        <w:tc>
          <w:tcPr>
            <w:tcW w:w="1489" w:type="dxa"/>
          </w:tcPr>
          <w:p w14:paraId="1F2E5CBB" w14:textId="77777777" w:rsidR="00A637F9" w:rsidRPr="00F228B8" w:rsidRDefault="00A637F9" w:rsidP="00BC4532">
            <w:pPr>
              <w:spacing w:after="0" w:line="240" w:lineRule="auto"/>
              <w:jc w:val="center"/>
              <w:rPr>
                <w:sz w:val="20"/>
                <w:szCs w:val="20"/>
              </w:rPr>
            </w:pPr>
            <w:r w:rsidRPr="00F228B8">
              <w:rPr>
                <w:sz w:val="20"/>
                <w:szCs w:val="20"/>
              </w:rPr>
              <w:t>86,305</w:t>
            </w:r>
          </w:p>
        </w:tc>
        <w:tc>
          <w:tcPr>
            <w:tcW w:w="1490" w:type="dxa"/>
            <w:shd w:val="clear" w:color="auto" w:fill="D9D9D9" w:themeFill="background1" w:themeFillShade="D9"/>
          </w:tcPr>
          <w:p w14:paraId="50A84388" w14:textId="77777777" w:rsidR="00A637F9" w:rsidRPr="00F228B8" w:rsidRDefault="00A637F9" w:rsidP="00BC4532">
            <w:pPr>
              <w:spacing w:after="0" w:line="240" w:lineRule="auto"/>
              <w:jc w:val="center"/>
              <w:rPr>
                <w:sz w:val="20"/>
                <w:szCs w:val="20"/>
              </w:rPr>
            </w:pPr>
            <w:r w:rsidRPr="00F228B8">
              <w:rPr>
                <w:sz w:val="20"/>
                <w:szCs w:val="20"/>
              </w:rPr>
              <w:t>9.0%</w:t>
            </w:r>
          </w:p>
        </w:tc>
      </w:tr>
      <w:tr w:rsidR="00A637F9" w:rsidRPr="0003343C" w14:paraId="45FCD183" w14:textId="77777777" w:rsidTr="00C03CB0">
        <w:tc>
          <w:tcPr>
            <w:tcW w:w="2898" w:type="dxa"/>
          </w:tcPr>
          <w:p w14:paraId="6E61B95C" w14:textId="77777777" w:rsidR="00A637F9" w:rsidRPr="0003343C" w:rsidRDefault="00A637F9" w:rsidP="00BC4532">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Asian</w:t>
            </w:r>
          </w:p>
        </w:tc>
        <w:tc>
          <w:tcPr>
            <w:tcW w:w="1489" w:type="dxa"/>
          </w:tcPr>
          <w:p w14:paraId="3610F02A" w14:textId="77777777" w:rsidR="00A637F9" w:rsidRPr="00F228B8" w:rsidRDefault="00A637F9" w:rsidP="00BC4532">
            <w:pPr>
              <w:spacing w:after="0" w:line="240" w:lineRule="auto"/>
              <w:jc w:val="center"/>
              <w:rPr>
                <w:sz w:val="20"/>
                <w:szCs w:val="20"/>
              </w:rPr>
            </w:pPr>
            <w:r w:rsidRPr="00F228B8">
              <w:rPr>
                <w:sz w:val="20"/>
                <w:szCs w:val="20"/>
              </w:rPr>
              <w:t>320</w:t>
            </w:r>
          </w:p>
        </w:tc>
        <w:tc>
          <w:tcPr>
            <w:tcW w:w="1490" w:type="dxa"/>
            <w:shd w:val="clear" w:color="auto" w:fill="D9D9D9" w:themeFill="background1" w:themeFillShade="D9"/>
          </w:tcPr>
          <w:p w14:paraId="42DA4AE8" w14:textId="77777777" w:rsidR="00A637F9" w:rsidRPr="00F228B8" w:rsidRDefault="00A637F9" w:rsidP="00BC4532">
            <w:pPr>
              <w:spacing w:after="0" w:line="240" w:lineRule="auto"/>
              <w:jc w:val="center"/>
              <w:rPr>
                <w:sz w:val="20"/>
                <w:szCs w:val="20"/>
              </w:rPr>
            </w:pPr>
            <w:r w:rsidRPr="00F228B8">
              <w:rPr>
                <w:sz w:val="20"/>
                <w:szCs w:val="20"/>
              </w:rPr>
              <w:t>7.8%</w:t>
            </w:r>
          </w:p>
        </w:tc>
        <w:tc>
          <w:tcPr>
            <w:tcW w:w="1489" w:type="dxa"/>
          </w:tcPr>
          <w:p w14:paraId="4B788358" w14:textId="77777777" w:rsidR="00A637F9" w:rsidRPr="00F228B8" w:rsidRDefault="00A637F9" w:rsidP="00BC4532">
            <w:pPr>
              <w:spacing w:after="0" w:line="240" w:lineRule="auto"/>
              <w:jc w:val="center"/>
              <w:rPr>
                <w:sz w:val="20"/>
                <w:szCs w:val="20"/>
              </w:rPr>
            </w:pPr>
            <w:r w:rsidRPr="00F228B8">
              <w:rPr>
                <w:sz w:val="20"/>
                <w:szCs w:val="20"/>
              </w:rPr>
              <w:t>65,667</w:t>
            </w:r>
          </w:p>
        </w:tc>
        <w:tc>
          <w:tcPr>
            <w:tcW w:w="1490" w:type="dxa"/>
            <w:shd w:val="clear" w:color="auto" w:fill="D9D9D9" w:themeFill="background1" w:themeFillShade="D9"/>
          </w:tcPr>
          <w:p w14:paraId="6953915F" w14:textId="77777777" w:rsidR="00A637F9" w:rsidRPr="00F228B8" w:rsidRDefault="00A637F9" w:rsidP="00BC4532">
            <w:pPr>
              <w:spacing w:after="0" w:line="240" w:lineRule="auto"/>
              <w:jc w:val="center"/>
              <w:rPr>
                <w:sz w:val="20"/>
                <w:szCs w:val="20"/>
              </w:rPr>
            </w:pPr>
            <w:r w:rsidRPr="00F228B8">
              <w:rPr>
                <w:sz w:val="20"/>
                <w:szCs w:val="20"/>
              </w:rPr>
              <w:t>6.9%</w:t>
            </w:r>
          </w:p>
        </w:tc>
      </w:tr>
      <w:tr w:rsidR="00A637F9" w:rsidRPr="0003343C" w14:paraId="744F1939" w14:textId="77777777" w:rsidTr="00C03CB0">
        <w:tc>
          <w:tcPr>
            <w:tcW w:w="2898" w:type="dxa"/>
          </w:tcPr>
          <w:p w14:paraId="0EFE6CEE" w14:textId="77777777" w:rsidR="00A637F9" w:rsidRPr="0003343C" w:rsidRDefault="00A637F9" w:rsidP="00BC4532">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Hispanic</w:t>
            </w:r>
          </w:p>
        </w:tc>
        <w:tc>
          <w:tcPr>
            <w:tcW w:w="1489" w:type="dxa"/>
          </w:tcPr>
          <w:p w14:paraId="51A58DDF" w14:textId="77777777" w:rsidR="00A637F9" w:rsidRPr="00F228B8" w:rsidRDefault="00A637F9" w:rsidP="00BC4532">
            <w:pPr>
              <w:spacing w:after="0" w:line="240" w:lineRule="auto"/>
              <w:jc w:val="center"/>
              <w:rPr>
                <w:sz w:val="20"/>
                <w:szCs w:val="20"/>
              </w:rPr>
            </w:pPr>
            <w:r w:rsidRPr="00F228B8">
              <w:rPr>
                <w:sz w:val="20"/>
                <w:szCs w:val="20"/>
              </w:rPr>
              <w:t>713</w:t>
            </w:r>
          </w:p>
        </w:tc>
        <w:tc>
          <w:tcPr>
            <w:tcW w:w="1490" w:type="dxa"/>
            <w:shd w:val="clear" w:color="auto" w:fill="D9D9D9" w:themeFill="background1" w:themeFillShade="D9"/>
          </w:tcPr>
          <w:p w14:paraId="574092AE" w14:textId="77777777" w:rsidR="00A637F9" w:rsidRPr="00F228B8" w:rsidRDefault="00A637F9" w:rsidP="00BC4532">
            <w:pPr>
              <w:spacing w:after="0" w:line="240" w:lineRule="auto"/>
              <w:jc w:val="center"/>
              <w:rPr>
                <w:sz w:val="20"/>
                <w:szCs w:val="20"/>
              </w:rPr>
            </w:pPr>
            <w:r w:rsidRPr="00F228B8">
              <w:rPr>
                <w:sz w:val="20"/>
                <w:szCs w:val="20"/>
              </w:rPr>
              <w:t>17.3%</w:t>
            </w:r>
          </w:p>
        </w:tc>
        <w:tc>
          <w:tcPr>
            <w:tcW w:w="1489" w:type="dxa"/>
          </w:tcPr>
          <w:p w14:paraId="634801EA" w14:textId="77777777" w:rsidR="00A637F9" w:rsidRPr="00F228B8" w:rsidRDefault="00A637F9" w:rsidP="00BC4532">
            <w:pPr>
              <w:spacing w:after="0" w:line="240" w:lineRule="auto"/>
              <w:jc w:val="center"/>
              <w:rPr>
                <w:sz w:val="20"/>
                <w:szCs w:val="20"/>
              </w:rPr>
            </w:pPr>
            <w:r w:rsidRPr="00F228B8">
              <w:rPr>
                <w:sz w:val="20"/>
                <w:szCs w:val="20"/>
              </w:rPr>
              <w:t>191,201</w:t>
            </w:r>
          </w:p>
        </w:tc>
        <w:tc>
          <w:tcPr>
            <w:tcW w:w="1490" w:type="dxa"/>
            <w:shd w:val="clear" w:color="auto" w:fill="D9D9D9" w:themeFill="background1" w:themeFillShade="D9"/>
          </w:tcPr>
          <w:p w14:paraId="5C7E4CA4" w14:textId="77777777" w:rsidR="00A637F9" w:rsidRPr="00F228B8" w:rsidRDefault="00A637F9" w:rsidP="00BC4532">
            <w:pPr>
              <w:spacing w:after="0" w:line="240" w:lineRule="auto"/>
              <w:jc w:val="center"/>
              <w:rPr>
                <w:sz w:val="20"/>
                <w:szCs w:val="20"/>
              </w:rPr>
            </w:pPr>
            <w:r w:rsidRPr="00F228B8">
              <w:rPr>
                <w:sz w:val="20"/>
                <w:szCs w:val="20"/>
              </w:rPr>
              <w:t>20.0%</w:t>
            </w:r>
          </w:p>
        </w:tc>
      </w:tr>
      <w:tr w:rsidR="00A637F9" w:rsidRPr="0003343C" w14:paraId="60841BA7" w14:textId="77777777" w:rsidTr="00C03CB0">
        <w:tc>
          <w:tcPr>
            <w:tcW w:w="2898" w:type="dxa"/>
          </w:tcPr>
          <w:p w14:paraId="1987A442" w14:textId="77777777" w:rsidR="00A637F9" w:rsidRPr="0003343C" w:rsidRDefault="00A637F9" w:rsidP="00BC4532">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American</w:t>
            </w:r>
          </w:p>
        </w:tc>
        <w:tc>
          <w:tcPr>
            <w:tcW w:w="1489" w:type="dxa"/>
          </w:tcPr>
          <w:p w14:paraId="03B537E5" w14:textId="77777777" w:rsidR="00A637F9" w:rsidRPr="00F228B8" w:rsidRDefault="00A637F9" w:rsidP="00BC4532">
            <w:pPr>
              <w:spacing w:after="0" w:line="240" w:lineRule="auto"/>
              <w:jc w:val="center"/>
              <w:rPr>
                <w:sz w:val="20"/>
                <w:szCs w:val="20"/>
              </w:rPr>
            </w:pPr>
            <w:r w:rsidRPr="00F228B8">
              <w:rPr>
                <w:sz w:val="20"/>
                <w:szCs w:val="20"/>
              </w:rPr>
              <w:t>3</w:t>
            </w:r>
          </w:p>
        </w:tc>
        <w:tc>
          <w:tcPr>
            <w:tcW w:w="1490" w:type="dxa"/>
            <w:shd w:val="clear" w:color="auto" w:fill="D9D9D9" w:themeFill="background1" w:themeFillShade="D9"/>
          </w:tcPr>
          <w:p w14:paraId="5A2DFD58" w14:textId="77777777" w:rsidR="00A637F9" w:rsidRPr="00F228B8" w:rsidRDefault="00A637F9" w:rsidP="00BC4532">
            <w:pPr>
              <w:spacing w:after="0" w:line="240" w:lineRule="auto"/>
              <w:jc w:val="center"/>
              <w:rPr>
                <w:sz w:val="20"/>
                <w:szCs w:val="20"/>
              </w:rPr>
            </w:pPr>
            <w:r w:rsidRPr="00F228B8">
              <w:rPr>
                <w:sz w:val="20"/>
                <w:szCs w:val="20"/>
              </w:rPr>
              <w:t>0.1%</w:t>
            </w:r>
          </w:p>
        </w:tc>
        <w:tc>
          <w:tcPr>
            <w:tcW w:w="1489" w:type="dxa"/>
          </w:tcPr>
          <w:p w14:paraId="315CF8CE" w14:textId="77777777" w:rsidR="00A637F9" w:rsidRPr="00F228B8" w:rsidRDefault="00A637F9" w:rsidP="00BC4532">
            <w:pPr>
              <w:spacing w:after="0" w:line="240" w:lineRule="auto"/>
              <w:jc w:val="center"/>
              <w:rPr>
                <w:sz w:val="20"/>
                <w:szCs w:val="20"/>
              </w:rPr>
            </w:pPr>
            <w:r w:rsidRPr="00F228B8">
              <w:rPr>
                <w:sz w:val="20"/>
                <w:szCs w:val="20"/>
              </w:rPr>
              <w:t>2,103</w:t>
            </w:r>
          </w:p>
        </w:tc>
        <w:tc>
          <w:tcPr>
            <w:tcW w:w="1490" w:type="dxa"/>
            <w:shd w:val="clear" w:color="auto" w:fill="D9D9D9" w:themeFill="background1" w:themeFillShade="D9"/>
          </w:tcPr>
          <w:p w14:paraId="56C1B686" w14:textId="77777777" w:rsidR="00A637F9" w:rsidRPr="00F228B8" w:rsidRDefault="00A637F9" w:rsidP="00BC4532">
            <w:pPr>
              <w:spacing w:after="0" w:line="240" w:lineRule="auto"/>
              <w:jc w:val="center"/>
              <w:rPr>
                <w:sz w:val="20"/>
                <w:szCs w:val="20"/>
              </w:rPr>
            </w:pPr>
            <w:r w:rsidRPr="00F228B8">
              <w:rPr>
                <w:sz w:val="20"/>
                <w:szCs w:val="20"/>
              </w:rPr>
              <w:t>0.2%</w:t>
            </w:r>
          </w:p>
        </w:tc>
      </w:tr>
      <w:tr w:rsidR="00A637F9" w:rsidRPr="0003343C" w14:paraId="7E5CF06E" w14:textId="77777777" w:rsidTr="00C03CB0">
        <w:tc>
          <w:tcPr>
            <w:tcW w:w="2898" w:type="dxa"/>
          </w:tcPr>
          <w:p w14:paraId="4725C1DD" w14:textId="77777777" w:rsidR="00A637F9" w:rsidRPr="0003343C" w:rsidRDefault="00A637F9" w:rsidP="00BC4532">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White</w:t>
            </w:r>
          </w:p>
        </w:tc>
        <w:tc>
          <w:tcPr>
            <w:tcW w:w="1489" w:type="dxa"/>
          </w:tcPr>
          <w:p w14:paraId="0E8B2038" w14:textId="77777777" w:rsidR="00A637F9" w:rsidRPr="00F228B8" w:rsidRDefault="00A637F9" w:rsidP="00BC4532">
            <w:pPr>
              <w:spacing w:after="0" w:line="240" w:lineRule="auto"/>
              <w:jc w:val="center"/>
              <w:rPr>
                <w:sz w:val="20"/>
                <w:szCs w:val="20"/>
              </w:rPr>
            </w:pPr>
            <w:r w:rsidRPr="00F228B8">
              <w:rPr>
                <w:sz w:val="20"/>
                <w:szCs w:val="20"/>
              </w:rPr>
              <w:t>2,811</w:t>
            </w:r>
          </w:p>
        </w:tc>
        <w:tc>
          <w:tcPr>
            <w:tcW w:w="1490" w:type="dxa"/>
            <w:shd w:val="clear" w:color="auto" w:fill="D9D9D9" w:themeFill="background1" w:themeFillShade="D9"/>
          </w:tcPr>
          <w:p w14:paraId="0A5FAB29" w14:textId="77777777" w:rsidR="00A637F9" w:rsidRPr="00F228B8" w:rsidRDefault="00A637F9" w:rsidP="00BC4532">
            <w:pPr>
              <w:spacing w:after="0" w:line="240" w:lineRule="auto"/>
              <w:jc w:val="center"/>
              <w:rPr>
                <w:sz w:val="20"/>
                <w:szCs w:val="20"/>
              </w:rPr>
            </w:pPr>
            <w:r w:rsidRPr="00F228B8">
              <w:rPr>
                <w:sz w:val="20"/>
                <w:szCs w:val="20"/>
              </w:rPr>
              <w:t>68.3%</w:t>
            </w:r>
          </w:p>
        </w:tc>
        <w:tc>
          <w:tcPr>
            <w:tcW w:w="1489" w:type="dxa"/>
          </w:tcPr>
          <w:p w14:paraId="1335FAD2" w14:textId="77777777" w:rsidR="00A637F9" w:rsidRPr="00F228B8" w:rsidRDefault="00A637F9" w:rsidP="00BC4532">
            <w:pPr>
              <w:spacing w:after="0" w:line="240" w:lineRule="auto"/>
              <w:jc w:val="center"/>
              <w:rPr>
                <w:sz w:val="20"/>
                <w:szCs w:val="20"/>
              </w:rPr>
            </w:pPr>
            <w:r w:rsidRPr="00F228B8">
              <w:rPr>
                <w:sz w:val="20"/>
                <w:szCs w:val="20"/>
              </w:rPr>
              <w:t>573,335</w:t>
            </w:r>
          </w:p>
        </w:tc>
        <w:tc>
          <w:tcPr>
            <w:tcW w:w="1490" w:type="dxa"/>
            <w:shd w:val="clear" w:color="auto" w:fill="D9D9D9" w:themeFill="background1" w:themeFillShade="D9"/>
          </w:tcPr>
          <w:p w14:paraId="18E4033D" w14:textId="77777777" w:rsidR="00A637F9" w:rsidRPr="00F228B8" w:rsidRDefault="00A637F9" w:rsidP="00BC4532">
            <w:pPr>
              <w:spacing w:after="0" w:line="240" w:lineRule="auto"/>
              <w:jc w:val="center"/>
              <w:rPr>
                <w:sz w:val="20"/>
                <w:szCs w:val="20"/>
              </w:rPr>
            </w:pPr>
            <w:r w:rsidRPr="00F228B8">
              <w:rPr>
                <w:sz w:val="20"/>
                <w:szCs w:val="20"/>
              </w:rPr>
              <w:t>60.1%</w:t>
            </w:r>
          </w:p>
        </w:tc>
      </w:tr>
      <w:tr w:rsidR="00A637F9" w:rsidRPr="0003343C" w14:paraId="7AAD789B" w14:textId="77777777" w:rsidTr="00C03CB0">
        <w:tc>
          <w:tcPr>
            <w:tcW w:w="2898" w:type="dxa"/>
          </w:tcPr>
          <w:p w14:paraId="4E80B1C8" w14:textId="77777777" w:rsidR="00A637F9" w:rsidRPr="0003343C" w:rsidRDefault="00A637F9" w:rsidP="00BC4532">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Native Hawaiian</w:t>
            </w:r>
          </w:p>
        </w:tc>
        <w:tc>
          <w:tcPr>
            <w:tcW w:w="1489" w:type="dxa"/>
          </w:tcPr>
          <w:p w14:paraId="3A312F61" w14:textId="77777777" w:rsidR="00A637F9" w:rsidRPr="00F228B8" w:rsidRDefault="00A637F9" w:rsidP="00BC4532">
            <w:pPr>
              <w:spacing w:after="0" w:line="240" w:lineRule="auto"/>
              <w:jc w:val="center"/>
              <w:rPr>
                <w:sz w:val="20"/>
                <w:szCs w:val="20"/>
              </w:rPr>
            </w:pPr>
            <w:r w:rsidRPr="00F228B8">
              <w:rPr>
                <w:sz w:val="20"/>
                <w:szCs w:val="20"/>
              </w:rPr>
              <w:t>1</w:t>
            </w:r>
          </w:p>
        </w:tc>
        <w:tc>
          <w:tcPr>
            <w:tcW w:w="1490" w:type="dxa"/>
            <w:shd w:val="clear" w:color="auto" w:fill="D9D9D9" w:themeFill="background1" w:themeFillShade="D9"/>
          </w:tcPr>
          <w:p w14:paraId="0BF38165" w14:textId="77777777" w:rsidR="00A637F9" w:rsidRPr="00F228B8" w:rsidRDefault="00A637F9" w:rsidP="00BC4532">
            <w:pPr>
              <w:spacing w:after="0" w:line="240" w:lineRule="auto"/>
              <w:jc w:val="center"/>
              <w:rPr>
                <w:sz w:val="20"/>
                <w:szCs w:val="20"/>
              </w:rPr>
            </w:pPr>
            <w:r w:rsidRPr="00F228B8">
              <w:rPr>
                <w:sz w:val="20"/>
                <w:szCs w:val="20"/>
              </w:rPr>
              <w:t>0.0%</w:t>
            </w:r>
          </w:p>
        </w:tc>
        <w:tc>
          <w:tcPr>
            <w:tcW w:w="1489" w:type="dxa"/>
          </w:tcPr>
          <w:p w14:paraId="17B7BB69" w14:textId="77777777" w:rsidR="00A637F9" w:rsidRPr="00F228B8" w:rsidRDefault="00A637F9" w:rsidP="00BC4532">
            <w:pPr>
              <w:spacing w:after="0" w:line="240" w:lineRule="auto"/>
              <w:jc w:val="center"/>
              <w:rPr>
                <w:sz w:val="20"/>
                <w:szCs w:val="20"/>
              </w:rPr>
            </w:pPr>
            <w:r w:rsidRPr="00F228B8">
              <w:rPr>
                <w:sz w:val="20"/>
                <w:szCs w:val="20"/>
              </w:rPr>
              <w:t>818</w:t>
            </w:r>
          </w:p>
        </w:tc>
        <w:tc>
          <w:tcPr>
            <w:tcW w:w="1490" w:type="dxa"/>
            <w:shd w:val="clear" w:color="auto" w:fill="D9D9D9" w:themeFill="background1" w:themeFillShade="D9"/>
          </w:tcPr>
          <w:p w14:paraId="7E9D7C10" w14:textId="77777777" w:rsidR="00A637F9" w:rsidRPr="00F228B8" w:rsidRDefault="00A637F9" w:rsidP="00BC4532">
            <w:pPr>
              <w:spacing w:after="0" w:line="240" w:lineRule="auto"/>
              <w:jc w:val="center"/>
              <w:rPr>
                <w:sz w:val="20"/>
                <w:szCs w:val="20"/>
              </w:rPr>
            </w:pPr>
            <w:r w:rsidRPr="00F228B8">
              <w:rPr>
                <w:sz w:val="20"/>
                <w:szCs w:val="20"/>
              </w:rPr>
              <w:t>0.1%</w:t>
            </w:r>
          </w:p>
        </w:tc>
      </w:tr>
      <w:tr w:rsidR="00A637F9" w:rsidRPr="0003343C" w14:paraId="20F5A286" w14:textId="77777777" w:rsidTr="00C03CB0">
        <w:tc>
          <w:tcPr>
            <w:tcW w:w="2898" w:type="dxa"/>
          </w:tcPr>
          <w:p w14:paraId="6BF8C9D1" w14:textId="77777777" w:rsidR="00A637F9" w:rsidRPr="0003343C" w:rsidRDefault="00A637F9" w:rsidP="00BC4532">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 xml:space="preserve">Multi-Race, Non-Hispanic </w:t>
            </w:r>
          </w:p>
        </w:tc>
        <w:tc>
          <w:tcPr>
            <w:tcW w:w="1489" w:type="dxa"/>
          </w:tcPr>
          <w:p w14:paraId="42634C57" w14:textId="77777777" w:rsidR="00A637F9" w:rsidRPr="00F228B8" w:rsidRDefault="00A637F9" w:rsidP="00BC4532">
            <w:pPr>
              <w:spacing w:after="0" w:line="240" w:lineRule="auto"/>
              <w:jc w:val="center"/>
              <w:rPr>
                <w:sz w:val="20"/>
                <w:szCs w:val="20"/>
              </w:rPr>
            </w:pPr>
            <w:r w:rsidRPr="00F228B8">
              <w:rPr>
                <w:sz w:val="20"/>
                <w:szCs w:val="20"/>
              </w:rPr>
              <w:t>113</w:t>
            </w:r>
          </w:p>
        </w:tc>
        <w:tc>
          <w:tcPr>
            <w:tcW w:w="1490" w:type="dxa"/>
            <w:shd w:val="clear" w:color="auto" w:fill="D9D9D9" w:themeFill="background1" w:themeFillShade="D9"/>
          </w:tcPr>
          <w:p w14:paraId="7674715B" w14:textId="77777777" w:rsidR="00A637F9" w:rsidRPr="00F228B8" w:rsidRDefault="00A637F9" w:rsidP="00BC4532">
            <w:pPr>
              <w:spacing w:after="0" w:line="240" w:lineRule="auto"/>
              <w:jc w:val="center"/>
              <w:rPr>
                <w:sz w:val="20"/>
                <w:szCs w:val="20"/>
              </w:rPr>
            </w:pPr>
            <w:r w:rsidRPr="00F228B8">
              <w:rPr>
                <w:sz w:val="20"/>
                <w:szCs w:val="20"/>
              </w:rPr>
              <w:t>2.7%</w:t>
            </w:r>
          </w:p>
        </w:tc>
        <w:tc>
          <w:tcPr>
            <w:tcW w:w="1489" w:type="dxa"/>
          </w:tcPr>
          <w:p w14:paraId="6C2DA266" w14:textId="77777777" w:rsidR="00A637F9" w:rsidRPr="00F228B8" w:rsidRDefault="00A637F9" w:rsidP="00BC4532">
            <w:pPr>
              <w:spacing w:after="0" w:line="240" w:lineRule="auto"/>
              <w:jc w:val="center"/>
              <w:rPr>
                <w:sz w:val="20"/>
                <w:szCs w:val="20"/>
              </w:rPr>
            </w:pPr>
            <w:r w:rsidRPr="00F228B8">
              <w:rPr>
                <w:sz w:val="20"/>
                <w:szCs w:val="20"/>
              </w:rPr>
              <w:t>34,605</w:t>
            </w:r>
          </w:p>
        </w:tc>
        <w:tc>
          <w:tcPr>
            <w:tcW w:w="1490" w:type="dxa"/>
            <w:shd w:val="clear" w:color="auto" w:fill="D9D9D9" w:themeFill="background1" w:themeFillShade="D9"/>
          </w:tcPr>
          <w:p w14:paraId="2DBC0417" w14:textId="77777777" w:rsidR="00A637F9" w:rsidRPr="00F228B8" w:rsidRDefault="00A637F9" w:rsidP="00BC4532">
            <w:pPr>
              <w:spacing w:after="0" w:line="240" w:lineRule="auto"/>
              <w:jc w:val="center"/>
              <w:rPr>
                <w:sz w:val="20"/>
                <w:szCs w:val="20"/>
              </w:rPr>
            </w:pPr>
            <w:r w:rsidRPr="00F228B8">
              <w:rPr>
                <w:sz w:val="20"/>
                <w:szCs w:val="20"/>
              </w:rPr>
              <w:t>3.6%</w:t>
            </w:r>
          </w:p>
        </w:tc>
      </w:tr>
      <w:tr w:rsidR="00A637F9" w:rsidRPr="0003343C" w14:paraId="5DDC301D" w14:textId="77777777" w:rsidTr="00C03CB0">
        <w:tc>
          <w:tcPr>
            <w:tcW w:w="2898" w:type="dxa"/>
            <w:tcBorders>
              <w:bottom w:val="single" w:sz="4" w:space="0" w:color="auto"/>
            </w:tcBorders>
          </w:tcPr>
          <w:p w14:paraId="0A68C30D" w14:textId="064BA183" w:rsidR="00A637F9" w:rsidRPr="0003343C" w:rsidRDefault="00A637F9" w:rsidP="00A637F9">
            <w:pPr>
              <w:spacing w:after="0" w:line="240" w:lineRule="auto"/>
              <w:rPr>
                <w:rFonts w:ascii="Calibri" w:eastAsia="Times New Roman" w:hAnsi="Calibri" w:cs="Times New Roman"/>
                <w:b/>
                <w:sz w:val="20"/>
                <w:szCs w:val="20"/>
              </w:rPr>
            </w:pPr>
            <w:r w:rsidRPr="0003343C">
              <w:rPr>
                <w:rFonts w:ascii="Calibri" w:eastAsia="Times New Roman" w:hAnsi="Calibri" w:cs="Times New Roman"/>
                <w:b/>
                <w:sz w:val="20"/>
                <w:szCs w:val="20"/>
              </w:rPr>
              <w:t xml:space="preserve">All </w:t>
            </w:r>
          </w:p>
        </w:tc>
        <w:tc>
          <w:tcPr>
            <w:tcW w:w="1489" w:type="dxa"/>
            <w:tcBorders>
              <w:bottom w:val="single" w:sz="4" w:space="0" w:color="auto"/>
            </w:tcBorders>
          </w:tcPr>
          <w:p w14:paraId="700F916D" w14:textId="77777777" w:rsidR="00A637F9" w:rsidRPr="00F228B8" w:rsidRDefault="00A637F9" w:rsidP="00BC4532">
            <w:pPr>
              <w:spacing w:after="0" w:line="240" w:lineRule="auto"/>
              <w:jc w:val="center"/>
              <w:rPr>
                <w:sz w:val="20"/>
                <w:szCs w:val="20"/>
              </w:rPr>
            </w:pPr>
            <w:r w:rsidRPr="00F228B8">
              <w:rPr>
                <w:sz w:val="20"/>
                <w:szCs w:val="20"/>
              </w:rPr>
              <w:t>4,114</w:t>
            </w:r>
          </w:p>
        </w:tc>
        <w:tc>
          <w:tcPr>
            <w:tcW w:w="1490" w:type="dxa"/>
            <w:tcBorders>
              <w:bottom w:val="single" w:sz="4" w:space="0" w:color="auto"/>
            </w:tcBorders>
            <w:shd w:val="clear" w:color="auto" w:fill="D9D9D9" w:themeFill="background1" w:themeFillShade="D9"/>
          </w:tcPr>
          <w:p w14:paraId="204AFC49" w14:textId="77777777" w:rsidR="00A637F9" w:rsidRPr="00F228B8" w:rsidRDefault="00A637F9" w:rsidP="00BC4532">
            <w:pPr>
              <w:spacing w:after="0" w:line="240" w:lineRule="auto"/>
              <w:jc w:val="center"/>
              <w:rPr>
                <w:sz w:val="20"/>
                <w:szCs w:val="20"/>
              </w:rPr>
            </w:pPr>
            <w:r w:rsidRPr="00F228B8">
              <w:rPr>
                <w:sz w:val="20"/>
                <w:szCs w:val="20"/>
              </w:rPr>
              <w:t>100.0%</w:t>
            </w:r>
          </w:p>
        </w:tc>
        <w:tc>
          <w:tcPr>
            <w:tcW w:w="1489" w:type="dxa"/>
            <w:tcBorders>
              <w:bottom w:val="single" w:sz="4" w:space="0" w:color="auto"/>
            </w:tcBorders>
          </w:tcPr>
          <w:p w14:paraId="77BD2F65" w14:textId="77777777" w:rsidR="00A637F9" w:rsidRPr="00F228B8" w:rsidRDefault="00A637F9" w:rsidP="00BC4532">
            <w:pPr>
              <w:spacing w:after="0" w:line="240" w:lineRule="auto"/>
              <w:jc w:val="center"/>
              <w:rPr>
                <w:sz w:val="20"/>
                <w:szCs w:val="20"/>
              </w:rPr>
            </w:pPr>
            <w:r w:rsidRPr="00F228B8">
              <w:rPr>
                <w:sz w:val="20"/>
                <w:szCs w:val="20"/>
              </w:rPr>
              <w:t>954,034</w:t>
            </w:r>
          </w:p>
        </w:tc>
        <w:tc>
          <w:tcPr>
            <w:tcW w:w="1490" w:type="dxa"/>
            <w:tcBorders>
              <w:bottom w:val="single" w:sz="4" w:space="0" w:color="auto"/>
            </w:tcBorders>
            <w:shd w:val="clear" w:color="auto" w:fill="D9D9D9" w:themeFill="background1" w:themeFillShade="D9"/>
          </w:tcPr>
          <w:p w14:paraId="2FD01C58" w14:textId="77777777" w:rsidR="00A637F9" w:rsidRPr="00F228B8" w:rsidRDefault="00A637F9" w:rsidP="00BC4532">
            <w:pPr>
              <w:spacing w:after="0" w:line="240" w:lineRule="auto"/>
              <w:jc w:val="center"/>
              <w:rPr>
                <w:sz w:val="20"/>
                <w:szCs w:val="20"/>
              </w:rPr>
            </w:pPr>
            <w:r w:rsidRPr="00F228B8">
              <w:rPr>
                <w:sz w:val="20"/>
                <w:szCs w:val="20"/>
              </w:rPr>
              <w:t>100.0%</w:t>
            </w:r>
          </w:p>
        </w:tc>
      </w:tr>
      <w:tr w:rsidR="00A637F9" w:rsidRPr="0003343C" w14:paraId="0EFE2FB7" w14:textId="77777777" w:rsidTr="00C03CB0">
        <w:tc>
          <w:tcPr>
            <w:tcW w:w="8856" w:type="dxa"/>
            <w:gridSpan w:val="5"/>
            <w:tcBorders>
              <w:left w:val="nil"/>
              <w:bottom w:val="nil"/>
              <w:right w:val="nil"/>
            </w:tcBorders>
          </w:tcPr>
          <w:p w14:paraId="632EA1B3" w14:textId="77777777" w:rsidR="00A637F9" w:rsidRPr="0003343C" w:rsidRDefault="00A637F9" w:rsidP="00BC4532">
            <w:pPr>
              <w:spacing w:after="0" w:line="240" w:lineRule="auto"/>
              <w:rPr>
                <w:rFonts w:ascii="Calibri" w:eastAsia="Times New Roman" w:hAnsi="Calibri" w:cs="Times New Roman"/>
                <w:sz w:val="20"/>
                <w:szCs w:val="20"/>
              </w:rPr>
            </w:pPr>
            <w:r w:rsidRPr="0003343C">
              <w:rPr>
                <w:rFonts w:ascii="Calibri" w:eastAsia="Times New Roman" w:hAnsi="Calibri" w:cs="Times New Roman"/>
                <w:sz w:val="20"/>
                <w:szCs w:val="20"/>
              </w:rPr>
              <w:t>Note: As of October 1, 201</w:t>
            </w:r>
            <w:r>
              <w:rPr>
                <w:rFonts w:ascii="Calibri" w:eastAsia="Times New Roman" w:hAnsi="Calibri" w:cs="Times New Roman"/>
                <w:sz w:val="20"/>
                <w:szCs w:val="20"/>
              </w:rPr>
              <w:t>7</w:t>
            </w:r>
          </w:p>
        </w:tc>
      </w:tr>
    </w:tbl>
    <w:p w14:paraId="4879313C" w14:textId="77777777" w:rsidR="00A637F9" w:rsidRPr="0003343C" w:rsidRDefault="00A637F9" w:rsidP="00A637F9">
      <w:pPr>
        <w:spacing w:after="0"/>
        <w:rPr>
          <w:rFonts w:ascii="Calibri" w:eastAsia="Calibri" w:hAnsi="Calibri" w:cs="Times New Roman"/>
          <w:sz w:val="20"/>
        </w:rPr>
      </w:pPr>
    </w:p>
    <w:p w14:paraId="6C6295A6" w14:textId="1F1C4872" w:rsidR="00A637F9" w:rsidRPr="0003343C" w:rsidRDefault="00A637F9" w:rsidP="00A637F9">
      <w:pPr>
        <w:spacing w:after="0"/>
        <w:jc w:val="center"/>
        <w:rPr>
          <w:b/>
          <w:sz w:val="20"/>
        </w:rPr>
      </w:pPr>
      <w:r w:rsidRPr="0003343C">
        <w:rPr>
          <w:b/>
          <w:sz w:val="20"/>
        </w:rPr>
        <w:t>Table B1b</w:t>
      </w:r>
      <w:r>
        <w:rPr>
          <w:b/>
          <w:sz w:val="20"/>
        </w:rPr>
        <w:t>:</w:t>
      </w:r>
      <w:r w:rsidRPr="0003343C">
        <w:rPr>
          <w:rFonts w:ascii="Calibri" w:eastAsia="Calibri" w:hAnsi="Calibri" w:cs="Times New Roman"/>
          <w:b/>
          <w:sz w:val="20"/>
        </w:rPr>
        <w:t xml:space="preserve"> </w:t>
      </w:r>
      <w:r>
        <w:rPr>
          <w:rFonts w:ascii="Calibri" w:eastAsia="Calibri" w:hAnsi="Calibri" w:cs="Times New Roman"/>
          <w:b/>
          <w:sz w:val="20"/>
        </w:rPr>
        <w:t>West Springfield</w:t>
      </w:r>
      <w:r w:rsidRPr="0003343C">
        <w:rPr>
          <w:rFonts w:ascii="Calibri" w:eastAsia="Calibri" w:hAnsi="Calibri" w:cs="Times New Roman"/>
          <w:b/>
          <w:sz w:val="20"/>
        </w:rPr>
        <w:t xml:space="preserve"> Public Schools</w:t>
      </w:r>
    </w:p>
    <w:p w14:paraId="1D13ECC1" w14:textId="77777777" w:rsidR="00A637F9" w:rsidRPr="0003343C" w:rsidRDefault="00A637F9" w:rsidP="00A637F9">
      <w:pPr>
        <w:spacing w:after="0"/>
        <w:jc w:val="center"/>
        <w:rPr>
          <w:b/>
          <w:sz w:val="20"/>
        </w:rPr>
      </w:pPr>
      <w:r w:rsidRPr="0003343C">
        <w:rPr>
          <w:b/>
          <w:sz w:val="20"/>
        </w:rPr>
        <w:t>201</w:t>
      </w:r>
      <w:r>
        <w:rPr>
          <w:b/>
          <w:sz w:val="20"/>
        </w:rPr>
        <w:t>7</w:t>
      </w:r>
      <w:r w:rsidRPr="0003343C">
        <w:rPr>
          <w:b/>
          <w:sz w:val="20"/>
        </w:rPr>
        <w:t>–201</w:t>
      </w:r>
      <w:r>
        <w:rPr>
          <w:b/>
          <w:sz w:val="20"/>
        </w:rPr>
        <w:t>8</w:t>
      </w:r>
      <w:r w:rsidRPr="0003343C">
        <w:rPr>
          <w:b/>
          <w:sz w:val="20"/>
        </w:rPr>
        <w:t xml:space="preserve"> Student Enrollment by High Needs Populations</w:t>
      </w:r>
    </w:p>
    <w:tbl>
      <w:tblPr>
        <w:tblStyle w:val="TableGrid"/>
        <w:tblW w:w="8858" w:type="dxa"/>
        <w:tblLayout w:type="fixed"/>
        <w:tblLook w:val="04A0" w:firstRow="1" w:lastRow="0" w:firstColumn="1" w:lastColumn="0" w:noHBand="0" w:noVBand="1"/>
        <w:tblCaption w:val="Table B1b: West Springfield Public Schools"/>
        <w:tblDescription w:val="2017–2018 Student Enrollment by High Needs Populations&#10;"/>
      </w:tblPr>
      <w:tblGrid>
        <w:gridCol w:w="2268"/>
        <w:gridCol w:w="900"/>
        <w:gridCol w:w="1197"/>
        <w:gridCol w:w="1198"/>
        <w:gridCol w:w="935"/>
        <w:gridCol w:w="1180"/>
        <w:gridCol w:w="1180"/>
      </w:tblGrid>
      <w:tr w:rsidR="00A637F9" w:rsidRPr="0003343C" w14:paraId="66146F06" w14:textId="77777777" w:rsidTr="00FE3BB6">
        <w:trPr>
          <w:tblHeader/>
        </w:trPr>
        <w:tc>
          <w:tcPr>
            <w:tcW w:w="2268" w:type="dxa"/>
            <w:vMerge w:val="restart"/>
          </w:tcPr>
          <w:p w14:paraId="206E6DE0" w14:textId="26FB7B40" w:rsidR="00A637F9" w:rsidRPr="0003343C" w:rsidRDefault="00A637F9" w:rsidP="00B946D9">
            <w:pPr>
              <w:spacing w:after="0"/>
              <w:rPr>
                <w:rFonts w:ascii="Calibri" w:eastAsia="Calibri" w:hAnsi="Calibri" w:cs="Times New Roman"/>
                <w:b/>
                <w:sz w:val="20"/>
                <w:szCs w:val="20"/>
              </w:rPr>
            </w:pPr>
            <w:r w:rsidRPr="0003343C">
              <w:rPr>
                <w:rFonts w:ascii="Calibri" w:eastAsia="Calibri" w:hAnsi="Calibri" w:cs="Times New Roman"/>
                <w:b/>
                <w:sz w:val="20"/>
                <w:szCs w:val="20"/>
              </w:rPr>
              <w:t>Group</w:t>
            </w:r>
          </w:p>
        </w:tc>
        <w:tc>
          <w:tcPr>
            <w:tcW w:w="3295" w:type="dxa"/>
            <w:gridSpan w:val="3"/>
          </w:tcPr>
          <w:p w14:paraId="4779E1F9" w14:textId="77777777" w:rsidR="00A637F9" w:rsidRPr="0003343C" w:rsidRDefault="00A637F9" w:rsidP="00BC4532">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District</w:t>
            </w:r>
          </w:p>
        </w:tc>
        <w:tc>
          <w:tcPr>
            <w:tcW w:w="3295" w:type="dxa"/>
            <w:gridSpan w:val="3"/>
          </w:tcPr>
          <w:p w14:paraId="29DEDEC2" w14:textId="77777777" w:rsidR="00A637F9" w:rsidRPr="0003343C" w:rsidRDefault="00A637F9" w:rsidP="00BC4532">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State</w:t>
            </w:r>
          </w:p>
        </w:tc>
      </w:tr>
      <w:tr w:rsidR="00A637F9" w:rsidRPr="0003343C" w14:paraId="56AD56AA" w14:textId="77777777" w:rsidTr="00FE3BB6">
        <w:trPr>
          <w:tblHeader/>
        </w:trPr>
        <w:tc>
          <w:tcPr>
            <w:tcW w:w="2268" w:type="dxa"/>
            <w:vMerge/>
          </w:tcPr>
          <w:p w14:paraId="38F41C03" w14:textId="77777777" w:rsidR="00A637F9" w:rsidRPr="0003343C" w:rsidRDefault="00A637F9" w:rsidP="00BC4532">
            <w:pPr>
              <w:spacing w:after="0"/>
              <w:rPr>
                <w:rFonts w:ascii="Calibri" w:eastAsia="Calibri" w:hAnsi="Calibri" w:cs="Times New Roman"/>
                <w:sz w:val="20"/>
                <w:szCs w:val="20"/>
              </w:rPr>
            </w:pPr>
          </w:p>
        </w:tc>
        <w:tc>
          <w:tcPr>
            <w:tcW w:w="900" w:type="dxa"/>
          </w:tcPr>
          <w:p w14:paraId="07E368F9" w14:textId="77777777" w:rsidR="00A637F9" w:rsidRPr="0003343C" w:rsidRDefault="00A637F9" w:rsidP="00BC4532">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97" w:type="dxa"/>
            <w:shd w:val="clear" w:color="auto" w:fill="D9D9D9" w:themeFill="background1" w:themeFillShade="D9"/>
          </w:tcPr>
          <w:p w14:paraId="3A3ECFAE" w14:textId="77777777" w:rsidR="00A637F9" w:rsidRPr="0003343C" w:rsidRDefault="00A637F9" w:rsidP="00BC4532">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98" w:type="dxa"/>
            <w:shd w:val="clear" w:color="auto" w:fill="D9D9D9" w:themeFill="background1" w:themeFillShade="D9"/>
          </w:tcPr>
          <w:p w14:paraId="16B21B08" w14:textId="77777777" w:rsidR="00A637F9" w:rsidRPr="0003343C" w:rsidRDefault="00A637F9" w:rsidP="00BC4532">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District</w:t>
            </w:r>
          </w:p>
        </w:tc>
        <w:tc>
          <w:tcPr>
            <w:tcW w:w="935" w:type="dxa"/>
          </w:tcPr>
          <w:p w14:paraId="49C3CD0F" w14:textId="77777777" w:rsidR="00A637F9" w:rsidRPr="0003343C" w:rsidRDefault="00A637F9" w:rsidP="00BC4532">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N</w:t>
            </w:r>
          </w:p>
        </w:tc>
        <w:tc>
          <w:tcPr>
            <w:tcW w:w="1180" w:type="dxa"/>
            <w:shd w:val="clear" w:color="auto" w:fill="D9D9D9" w:themeFill="background1" w:themeFillShade="D9"/>
          </w:tcPr>
          <w:p w14:paraId="779E9967" w14:textId="77777777" w:rsidR="00A637F9" w:rsidRPr="0003343C" w:rsidRDefault="00A637F9" w:rsidP="00BC4532">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High Needs</w:t>
            </w:r>
          </w:p>
        </w:tc>
        <w:tc>
          <w:tcPr>
            <w:tcW w:w="1180" w:type="dxa"/>
            <w:shd w:val="clear" w:color="auto" w:fill="D9D9D9" w:themeFill="background1" w:themeFillShade="D9"/>
          </w:tcPr>
          <w:p w14:paraId="1A700645" w14:textId="77777777" w:rsidR="00A637F9" w:rsidRPr="0003343C" w:rsidRDefault="00A637F9" w:rsidP="00BC4532">
            <w:pPr>
              <w:spacing w:after="0"/>
              <w:jc w:val="center"/>
              <w:rPr>
                <w:rFonts w:ascii="Calibri" w:eastAsia="Calibri" w:hAnsi="Calibri" w:cs="Times New Roman"/>
                <w:b/>
                <w:sz w:val="20"/>
                <w:szCs w:val="20"/>
              </w:rPr>
            </w:pPr>
            <w:r w:rsidRPr="0003343C">
              <w:rPr>
                <w:rFonts w:ascii="Calibri" w:eastAsia="Calibri" w:hAnsi="Calibri" w:cs="Times New Roman"/>
                <w:b/>
                <w:sz w:val="20"/>
                <w:szCs w:val="20"/>
              </w:rPr>
              <w:t>Percent of State</w:t>
            </w:r>
          </w:p>
        </w:tc>
      </w:tr>
      <w:tr w:rsidR="00A637F9" w:rsidRPr="0003343C" w14:paraId="57E47691" w14:textId="77777777" w:rsidTr="00C03CB0">
        <w:tc>
          <w:tcPr>
            <w:tcW w:w="2268" w:type="dxa"/>
          </w:tcPr>
          <w:p w14:paraId="52E28A2E" w14:textId="77777777" w:rsidR="00A637F9" w:rsidRPr="0003343C" w:rsidRDefault="00A637F9" w:rsidP="00BC4532">
            <w:pPr>
              <w:spacing w:after="0"/>
              <w:rPr>
                <w:rFonts w:ascii="Calibri" w:eastAsia="Calibri" w:hAnsi="Calibri" w:cs="Times New Roman"/>
                <w:sz w:val="20"/>
                <w:szCs w:val="20"/>
              </w:rPr>
            </w:pPr>
            <w:r w:rsidRPr="0003343C">
              <w:rPr>
                <w:rFonts w:ascii="Calibri" w:eastAsia="Calibri" w:hAnsi="Calibri" w:cs="Times New Roman"/>
                <w:sz w:val="20"/>
                <w:szCs w:val="20"/>
              </w:rPr>
              <w:t>Students w/ disabilities</w:t>
            </w:r>
          </w:p>
        </w:tc>
        <w:tc>
          <w:tcPr>
            <w:tcW w:w="900" w:type="dxa"/>
          </w:tcPr>
          <w:p w14:paraId="57DBD90E" w14:textId="77777777" w:rsidR="00A637F9" w:rsidRPr="0023110F" w:rsidRDefault="00A637F9" w:rsidP="00BC4532">
            <w:pPr>
              <w:spacing w:after="0" w:line="240" w:lineRule="auto"/>
              <w:jc w:val="center"/>
              <w:rPr>
                <w:rFonts w:ascii="Calibri" w:hAnsi="Calibri"/>
                <w:color w:val="000000"/>
                <w:sz w:val="20"/>
                <w:szCs w:val="20"/>
              </w:rPr>
            </w:pPr>
            <w:r w:rsidRPr="0023110F">
              <w:rPr>
                <w:rFonts w:ascii="Calibri" w:hAnsi="Calibri"/>
                <w:color w:val="000000"/>
                <w:sz w:val="20"/>
                <w:szCs w:val="20"/>
              </w:rPr>
              <w:t>798</w:t>
            </w:r>
          </w:p>
        </w:tc>
        <w:tc>
          <w:tcPr>
            <w:tcW w:w="1197" w:type="dxa"/>
            <w:shd w:val="clear" w:color="auto" w:fill="D9D9D9" w:themeFill="background1" w:themeFillShade="D9"/>
          </w:tcPr>
          <w:p w14:paraId="2822DFD4" w14:textId="77777777" w:rsidR="00A637F9" w:rsidRPr="0023110F" w:rsidRDefault="00A637F9" w:rsidP="00BC4532">
            <w:pPr>
              <w:spacing w:after="0" w:line="240" w:lineRule="auto"/>
              <w:jc w:val="center"/>
              <w:rPr>
                <w:rFonts w:ascii="Calibri" w:hAnsi="Calibri"/>
                <w:color w:val="000000"/>
                <w:sz w:val="20"/>
                <w:szCs w:val="20"/>
              </w:rPr>
            </w:pPr>
            <w:r w:rsidRPr="0023110F">
              <w:rPr>
                <w:rFonts w:ascii="Calibri" w:hAnsi="Calibri"/>
                <w:color w:val="000000"/>
                <w:sz w:val="20"/>
                <w:szCs w:val="20"/>
              </w:rPr>
              <w:t>34.6%</w:t>
            </w:r>
          </w:p>
        </w:tc>
        <w:tc>
          <w:tcPr>
            <w:tcW w:w="1198" w:type="dxa"/>
            <w:shd w:val="clear" w:color="auto" w:fill="D9D9D9" w:themeFill="background1" w:themeFillShade="D9"/>
          </w:tcPr>
          <w:p w14:paraId="5CF19783" w14:textId="77777777" w:rsidR="00A637F9" w:rsidRPr="0023110F" w:rsidRDefault="00A637F9" w:rsidP="00BC4532">
            <w:pPr>
              <w:spacing w:after="0" w:line="240" w:lineRule="auto"/>
              <w:jc w:val="center"/>
              <w:rPr>
                <w:rFonts w:ascii="Calibri" w:hAnsi="Calibri"/>
                <w:color w:val="000000"/>
                <w:sz w:val="20"/>
                <w:szCs w:val="20"/>
              </w:rPr>
            </w:pPr>
            <w:r w:rsidRPr="0023110F">
              <w:rPr>
                <w:rFonts w:ascii="Calibri" w:hAnsi="Calibri"/>
                <w:color w:val="000000"/>
                <w:sz w:val="20"/>
                <w:szCs w:val="20"/>
              </w:rPr>
              <w:t>19.2%</w:t>
            </w:r>
          </w:p>
        </w:tc>
        <w:tc>
          <w:tcPr>
            <w:tcW w:w="935" w:type="dxa"/>
          </w:tcPr>
          <w:p w14:paraId="3B4E7214" w14:textId="77777777" w:rsidR="00A637F9" w:rsidRPr="0003343C" w:rsidRDefault="00A637F9" w:rsidP="00BC4532">
            <w:pPr>
              <w:spacing w:after="0" w:line="240" w:lineRule="auto"/>
              <w:jc w:val="center"/>
              <w:rPr>
                <w:rFonts w:ascii="Calibri" w:hAnsi="Calibri"/>
                <w:sz w:val="20"/>
                <w:szCs w:val="20"/>
              </w:rPr>
            </w:pPr>
            <w:r w:rsidRPr="0003343C">
              <w:rPr>
                <w:rFonts w:ascii="Calibri" w:hAnsi="Calibri"/>
                <w:sz w:val="20"/>
                <w:szCs w:val="20"/>
              </w:rPr>
              <w:t>167,530</w:t>
            </w:r>
          </w:p>
        </w:tc>
        <w:tc>
          <w:tcPr>
            <w:tcW w:w="1180" w:type="dxa"/>
            <w:shd w:val="clear" w:color="auto" w:fill="D9D9D9" w:themeFill="background1" w:themeFillShade="D9"/>
          </w:tcPr>
          <w:p w14:paraId="4B7B3BE9" w14:textId="77777777" w:rsidR="00A637F9" w:rsidRPr="0003343C" w:rsidRDefault="00A637F9" w:rsidP="00BC4532">
            <w:pPr>
              <w:spacing w:after="0" w:line="240" w:lineRule="auto"/>
              <w:jc w:val="center"/>
              <w:rPr>
                <w:rFonts w:ascii="Calibri" w:hAnsi="Calibri"/>
                <w:sz w:val="20"/>
                <w:szCs w:val="20"/>
              </w:rPr>
            </w:pPr>
            <w:r w:rsidRPr="0003343C">
              <w:rPr>
                <w:rFonts w:ascii="Calibri" w:hAnsi="Calibri"/>
                <w:sz w:val="20"/>
                <w:szCs w:val="20"/>
              </w:rPr>
              <w:t>38.4%</w:t>
            </w:r>
          </w:p>
        </w:tc>
        <w:tc>
          <w:tcPr>
            <w:tcW w:w="1180" w:type="dxa"/>
            <w:shd w:val="clear" w:color="auto" w:fill="D9D9D9" w:themeFill="background1" w:themeFillShade="D9"/>
          </w:tcPr>
          <w:p w14:paraId="51B640E5" w14:textId="77777777" w:rsidR="00A637F9" w:rsidRPr="0003343C" w:rsidRDefault="00A637F9" w:rsidP="00BC4532">
            <w:pPr>
              <w:spacing w:after="0" w:line="240" w:lineRule="auto"/>
              <w:jc w:val="center"/>
              <w:rPr>
                <w:rFonts w:ascii="Calibri" w:hAnsi="Calibri"/>
                <w:sz w:val="20"/>
                <w:szCs w:val="20"/>
              </w:rPr>
            </w:pPr>
            <w:r w:rsidRPr="0003343C">
              <w:rPr>
                <w:rFonts w:ascii="Calibri" w:hAnsi="Calibri"/>
                <w:sz w:val="20"/>
                <w:szCs w:val="20"/>
              </w:rPr>
              <w:t>17.4%</w:t>
            </w:r>
          </w:p>
        </w:tc>
      </w:tr>
      <w:tr w:rsidR="00A637F9" w:rsidRPr="0003343C" w14:paraId="0D11543B" w14:textId="77777777" w:rsidTr="00C03CB0">
        <w:tc>
          <w:tcPr>
            <w:tcW w:w="2268" w:type="dxa"/>
          </w:tcPr>
          <w:p w14:paraId="72A58FA9" w14:textId="18B3FDA0" w:rsidR="00A637F9" w:rsidRPr="0003343C" w:rsidRDefault="00A637F9" w:rsidP="00094BA8">
            <w:pPr>
              <w:spacing w:after="0"/>
              <w:rPr>
                <w:rFonts w:ascii="Calibri" w:eastAsia="Calibri" w:hAnsi="Calibri" w:cs="Times New Roman"/>
                <w:sz w:val="20"/>
                <w:szCs w:val="20"/>
              </w:rPr>
            </w:pPr>
            <w:r w:rsidRPr="0003343C">
              <w:rPr>
                <w:rFonts w:ascii="Calibri" w:eastAsia="Calibri" w:hAnsi="Calibri" w:cs="Times New Roman"/>
                <w:sz w:val="20"/>
                <w:szCs w:val="20"/>
              </w:rPr>
              <w:t>Econ. Dis.</w:t>
            </w:r>
          </w:p>
        </w:tc>
        <w:tc>
          <w:tcPr>
            <w:tcW w:w="900" w:type="dxa"/>
          </w:tcPr>
          <w:p w14:paraId="54853151" w14:textId="77777777" w:rsidR="00A637F9" w:rsidRPr="0023110F" w:rsidRDefault="00A637F9" w:rsidP="00BC4532">
            <w:pPr>
              <w:spacing w:after="0" w:line="240" w:lineRule="auto"/>
              <w:jc w:val="center"/>
              <w:rPr>
                <w:rFonts w:ascii="Calibri" w:hAnsi="Calibri"/>
                <w:color w:val="000000"/>
                <w:sz w:val="20"/>
                <w:szCs w:val="20"/>
              </w:rPr>
            </w:pPr>
            <w:r w:rsidRPr="0023110F">
              <w:rPr>
                <w:rFonts w:ascii="Calibri" w:hAnsi="Calibri"/>
                <w:color w:val="000000"/>
                <w:sz w:val="20"/>
                <w:szCs w:val="20"/>
              </w:rPr>
              <w:t>1,795</w:t>
            </w:r>
          </w:p>
        </w:tc>
        <w:tc>
          <w:tcPr>
            <w:tcW w:w="1197" w:type="dxa"/>
            <w:shd w:val="clear" w:color="auto" w:fill="D9D9D9" w:themeFill="background1" w:themeFillShade="D9"/>
          </w:tcPr>
          <w:p w14:paraId="14C1D20F" w14:textId="77777777" w:rsidR="00A637F9" w:rsidRPr="0023110F" w:rsidRDefault="00A637F9" w:rsidP="00BC4532">
            <w:pPr>
              <w:spacing w:after="0" w:line="240" w:lineRule="auto"/>
              <w:jc w:val="center"/>
              <w:rPr>
                <w:rFonts w:ascii="Calibri" w:hAnsi="Calibri"/>
                <w:color w:val="000000"/>
                <w:sz w:val="20"/>
                <w:szCs w:val="20"/>
              </w:rPr>
            </w:pPr>
            <w:r w:rsidRPr="0023110F">
              <w:rPr>
                <w:rFonts w:ascii="Calibri" w:hAnsi="Calibri"/>
                <w:color w:val="000000"/>
                <w:sz w:val="20"/>
                <w:szCs w:val="20"/>
              </w:rPr>
              <w:t>77.7%</w:t>
            </w:r>
          </w:p>
        </w:tc>
        <w:tc>
          <w:tcPr>
            <w:tcW w:w="1198" w:type="dxa"/>
            <w:shd w:val="clear" w:color="auto" w:fill="D9D9D9" w:themeFill="background1" w:themeFillShade="D9"/>
          </w:tcPr>
          <w:p w14:paraId="6AA456EC" w14:textId="77777777" w:rsidR="00A637F9" w:rsidRPr="0023110F" w:rsidRDefault="00A637F9" w:rsidP="00BC4532">
            <w:pPr>
              <w:spacing w:after="0" w:line="240" w:lineRule="auto"/>
              <w:jc w:val="center"/>
              <w:rPr>
                <w:rFonts w:ascii="Calibri" w:hAnsi="Calibri"/>
                <w:color w:val="000000"/>
                <w:sz w:val="20"/>
                <w:szCs w:val="20"/>
              </w:rPr>
            </w:pPr>
            <w:r w:rsidRPr="0023110F">
              <w:rPr>
                <w:rFonts w:ascii="Calibri" w:hAnsi="Calibri"/>
                <w:color w:val="000000"/>
                <w:sz w:val="20"/>
                <w:szCs w:val="20"/>
              </w:rPr>
              <w:t>43.8%</w:t>
            </w:r>
          </w:p>
        </w:tc>
        <w:tc>
          <w:tcPr>
            <w:tcW w:w="935" w:type="dxa"/>
          </w:tcPr>
          <w:p w14:paraId="3DA794E5" w14:textId="77777777" w:rsidR="00A637F9" w:rsidRPr="0003343C" w:rsidRDefault="00A637F9" w:rsidP="00BC4532">
            <w:pPr>
              <w:spacing w:after="0" w:line="240" w:lineRule="auto"/>
              <w:jc w:val="center"/>
              <w:rPr>
                <w:rFonts w:ascii="Calibri" w:hAnsi="Calibri"/>
                <w:sz w:val="20"/>
                <w:szCs w:val="20"/>
              </w:rPr>
            </w:pPr>
            <w:r w:rsidRPr="0003343C">
              <w:rPr>
                <w:rFonts w:ascii="Calibri" w:hAnsi="Calibri"/>
                <w:sz w:val="20"/>
                <w:szCs w:val="20"/>
              </w:rPr>
              <w:t>288,465</w:t>
            </w:r>
          </w:p>
        </w:tc>
        <w:tc>
          <w:tcPr>
            <w:tcW w:w="1180" w:type="dxa"/>
            <w:shd w:val="clear" w:color="auto" w:fill="D9D9D9" w:themeFill="background1" w:themeFillShade="D9"/>
          </w:tcPr>
          <w:p w14:paraId="6107E404" w14:textId="77777777" w:rsidR="00A637F9" w:rsidRPr="0003343C" w:rsidRDefault="00A637F9" w:rsidP="00BC4532">
            <w:pPr>
              <w:spacing w:after="0" w:line="240" w:lineRule="auto"/>
              <w:jc w:val="center"/>
              <w:rPr>
                <w:rFonts w:ascii="Calibri" w:hAnsi="Calibri"/>
                <w:sz w:val="20"/>
                <w:szCs w:val="20"/>
              </w:rPr>
            </w:pPr>
            <w:r w:rsidRPr="0003343C">
              <w:rPr>
                <w:rFonts w:ascii="Calibri" w:hAnsi="Calibri"/>
                <w:sz w:val="20"/>
                <w:szCs w:val="20"/>
              </w:rPr>
              <w:t>66.1%</w:t>
            </w:r>
          </w:p>
        </w:tc>
        <w:tc>
          <w:tcPr>
            <w:tcW w:w="1180" w:type="dxa"/>
            <w:shd w:val="clear" w:color="auto" w:fill="D9D9D9" w:themeFill="background1" w:themeFillShade="D9"/>
          </w:tcPr>
          <w:p w14:paraId="06C34A98" w14:textId="77777777" w:rsidR="00A637F9" w:rsidRPr="0003343C" w:rsidRDefault="00A637F9" w:rsidP="00BC4532">
            <w:pPr>
              <w:spacing w:after="0" w:line="240" w:lineRule="auto"/>
              <w:jc w:val="center"/>
              <w:rPr>
                <w:rFonts w:ascii="Calibri" w:hAnsi="Calibri"/>
                <w:sz w:val="20"/>
                <w:szCs w:val="20"/>
              </w:rPr>
            </w:pPr>
            <w:r w:rsidRPr="0003343C">
              <w:rPr>
                <w:rFonts w:ascii="Calibri" w:hAnsi="Calibri"/>
                <w:sz w:val="20"/>
                <w:szCs w:val="20"/>
              </w:rPr>
              <w:t>30.2%</w:t>
            </w:r>
          </w:p>
        </w:tc>
      </w:tr>
      <w:tr w:rsidR="00A637F9" w:rsidRPr="0003343C" w14:paraId="47EEBB62" w14:textId="77777777" w:rsidTr="00C03CB0">
        <w:tc>
          <w:tcPr>
            <w:tcW w:w="2268" w:type="dxa"/>
          </w:tcPr>
          <w:p w14:paraId="6CD918F3" w14:textId="77777777" w:rsidR="00A637F9" w:rsidRPr="0003343C" w:rsidRDefault="00A637F9" w:rsidP="00BC4532">
            <w:pPr>
              <w:spacing w:after="0"/>
              <w:rPr>
                <w:rFonts w:ascii="Calibri" w:eastAsia="Calibri" w:hAnsi="Calibri" w:cs="Times New Roman"/>
                <w:sz w:val="20"/>
                <w:szCs w:val="20"/>
              </w:rPr>
            </w:pPr>
            <w:r w:rsidRPr="0003343C">
              <w:rPr>
                <w:rFonts w:ascii="Calibri" w:eastAsia="Calibri" w:hAnsi="Calibri" w:cs="Times New Roman"/>
                <w:sz w:val="20"/>
                <w:szCs w:val="20"/>
              </w:rPr>
              <w:t>ELLs and Former ELLs</w:t>
            </w:r>
          </w:p>
        </w:tc>
        <w:tc>
          <w:tcPr>
            <w:tcW w:w="900" w:type="dxa"/>
          </w:tcPr>
          <w:p w14:paraId="5F9F00FC" w14:textId="77777777" w:rsidR="00A637F9" w:rsidRPr="0023110F" w:rsidRDefault="00A637F9" w:rsidP="00BC4532">
            <w:pPr>
              <w:spacing w:after="0" w:line="240" w:lineRule="auto"/>
              <w:jc w:val="center"/>
              <w:rPr>
                <w:rFonts w:ascii="Calibri" w:hAnsi="Calibri"/>
                <w:color w:val="000000"/>
                <w:sz w:val="20"/>
                <w:szCs w:val="20"/>
              </w:rPr>
            </w:pPr>
            <w:r w:rsidRPr="0023110F">
              <w:rPr>
                <w:rFonts w:ascii="Calibri" w:hAnsi="Calibri"/>
                <w:color w:val="000000"/>
                <w:sz w:val="20"/>
                <w:szCs w:val="20"/>
              </w:rPr>
              <w:t>411</w:t>
            </w:r>
          </w:p>
        </w:tc>
        <w:tc>
          <w:tcPr>
            <w:tcW w:w="1197" w:type="dxa"/>
            <w:shd w:val="clear" w:color="auto" w:fill="D9D9D9" w:themeFill="background1" w:themeFillShade="D9"/>
          </w:tcPr>
          <w:p w14:paraId="71F5B429" w14:textId="77777777" w:rsidR="00A637F9" w:rsidRPr="0023110F" w:rsidRDefault="00A637F9" w:rsidP="00BC4532">
            <w:pPr>
              <w:spacing w:after="0" w:line="240" w:lineRule="auto"/>
              <w:jc w:val="center"/>
              <w:rPr>
                <w:rFonts w:ascii="Calibri" w:hAnsi="Calibri"/>
                <w:color w:val="000000"/>
                <w:sz w:val="20"/>
                <w:szCs w:val="20"/>
              </w:rPr>
            </w:pPr>
            <w:r w:rsidRPr="0023110F">
              <w:rPr>
                <w:rFonts w:ascii="Calibri" w:hAnsi="Calibri"/>
                <w:color w:val="000000"/>
                <w:sz w:val="20"/>
                <w:szCs w:val="20"/>
              </w:rPr>
              <w:t>17.8%</w:t>
            </w:r>
          </w:p>
        </w:tc>
        <w:tc>
          <w:tcPr>
            <w:tcW w:w="1198" w:type="dxa"/>
            <w:shd w:val="clear" w:color="auto" w:fill="D9D9D9" w:themeFill="background1" w:themeFillShade="D9"/>
          </w:tcPr>
          <w:p w14:paraId="7A0D8952" w14:textId="77777777" w:rsidR="00A637F9" w:rsidRPr="0023110F" w:rsidRDefault="00A637F9" w:rsidP="00BC4532">
            <w:pPr>
              <w:spacing w:after="0" w:line="240" w:lineRule="auto"/>
              <w:jc w:val="center"/>
              <w:rPr>
                <w:rFonts w:ascii="Calibri" w:hAnsi="Calibri"/>
                <w:color w:val="000000"/>
                <w:sz w:val="20"/>
                <w:szCs w:val="20"/>
              </w:rPr>
            </w:pPr>
            <w:r w:rsidRPr="0023110F">
              <w:rPr>
                <w:rFonts w:ascii="Calibri" w:hAnsi="Calibri"/>
                <w:color w:val="000000"/>
                <w:sz w:val="20"/>
                <w:szCs w:val="20"/>
              </w:rPr>
              <w:t>10.0%</w:t>
            </w:r>
          </w:p>
        </w:tc>
        <w:tc>
          <w:tcPr>
            <w:tcW w:w="935" w:type="dxa"/>
          </w:tcPr>
          <w:p w14:paraId="7459F583" w14:textId="77777777" w:rsidR="00A637F9" w:rsidRPr="0003343C" w:rsidRDefault="00A637F9" w:rsidP="00BC4532">
            <w:pPr>
              <w:spacing w:after="0" w:line="240" w:lineRule="auto"/>
              <w:jc w:val="center"/>
              <w:rPr>
                <w:rFonts w:ascii="Calibri" w:hAnsi="Calibri"/>
                <w:sz w:val="20"/>
                <w:szCs w:val="20"/>
              </w:rPr>
            </w:pPr>
            <w:r w:rsidRPr="0003343C">
              <w:rPr>
                <w:rFonts w:ascii="Calibri" w:hAnsi="Calibri"/>
                <w:sz w:val="20"/>
                <w:szCs w:val="20"/>
              </w:rPr>
              <w:t>90,204</w:t>
            </w:r>
          </w:p>
        </w:tc>
        <w:tc>
          <w:tcPr>
            <w:tcW w:w="1180" w:type="dxa"/>
            <w:shd w:val="clear" w:color="auto" w:fill="D9D9D9" w:themeFill="background1" w:themeFillShade="D9"/>
          </w:tcPr>
          <w:p w14:paraId="3A2CA3FE" w14:textId="77777777" w:rsidR="00A637F9" w:rsidRPr="0003343C" w:rsidRDefault="00A637F9" w:rsidP="00BC4532">
            <w:pPr>
              <w:spacing w:after="0" w:line="240" w:lineRule="auto"/>
              <w:jc w:val="center"/>
              <w:rPr>
                <w:rFonts w:ascii="Calibri" w:hAnsi="Calibri"/>
                <w:sz w:val="20"/>
                <w:szCs w:val="20"/>
              </w:rPr>
            </w:pPr>
            <w:r w:rsidRPr="0003343C">
              <w:rPr>
                <w:rFonts w:ascii="Calibri" w:hAnsi="Calibri"/>
                <w:sz w:val="20"/>
                <w:szCs w:val="20"/>
              </w:rPr>
              <w:t>20.7%</w:t>
            </w:r>
          </w:p>
        </w:tc>
        <w:tc>
          <w:tcPr>
            <w:tcW w:w="1180" w:type="dxa"/>
            <w:shd w:val="clear" w:color="auto" w:fill="D9D9D9" w:themeFill="background1" w:themeFillShade="D9"/>
          </w:tcPr>
          <w:p w14:paraId="5D9C156C" w14:textId="77777777" w:rsidR="00A637F9" w:rsidRPr="0003343C" w:rsidRDefault="00A637F9" w:rsidP="00BC4532">
            <w:pPr>
              <w:spacing w:after="0" w:line="240" w:lineRule="auto"/>
              <w:jc w:val="center"/>
              <w:rPr>
                <w:rFonts w:ascii="Calibri" w:hAnsi="Calibri"/>
                <w:sz w:val="20"/>
                <w:szCs w:val="20"/>
              </w:rPr>
            </w:pPr>
            <w:r w:rsidRPr="0003343C">
              <w:rPr>
                <w:rFonts w:ascii="Calibri" w:hAnsi="Calibri"/>
                <w:sz w:val="20"/>
                <w:szCs w:val="20"/>
              </w:rPr>
              <w:t>9.5%</w:t>
            </w:r>
          </w:p>
        </w:tc>
      </w:tr>
      <w:tr w:rsidR="00A637F9" w:rsidRPr="0003343C" w14:paraId="625B676E" w14:textId="77777777" w:rsidTr="00C03CB0">
        <w:tc>
          <w:tcPr>
            <w:tcW w:w="2268" w:type="dxa"/>
            <w:tcBorders>
              <w:bottom w:val="single" w:sz="4" w:space="0" w:color="auto"/>
            </w:tcBorders>
          </w:tcPr>
          <w:p w14:paraId="2C976EB4" w14:textId="77777777" w:rsidR="00A637F9" w:rsidRPr="0003343C" w:rsidRDefault="00A637F9" w:rsidP="00BC4532">
            <w:pPr>
              <w:spacing w:after="0"/>
              <w:rPr>
                <w:rFonts w:ascii="Calibri" w:eastAsia="Calibri" w:hAnsi="Calibri" w:cs="Times New Roman"/>
                <w:sz w:val="20"/>
                <w:szCs w:val="20"/>
              </w:rPr>
            </w:pPr>
            <w:r w:rsidRPr="0003343C">
              <w:rPr>
                <w:rFonts w:ascii="Calibri" w:eastAsia="Calibri" w:hAnsi="Calibri" w:cs="Times New Roman"/>
                <w:sz w:val="20"/>
                <w:szCs w:val="20"/>
              </w:rPr>
              <w:t>All high needs students</w:t>
            </w:r>
          </w:p>
        </w:tc>
        <w:tc>
          <w:tcPr>
            <w:tcW w:w="900" w:type="dxa"/>
            <w:tcBorders>
              <w:bottom w:val="single" w:sz="4" w:space="0" w:color="auto"/>
            </w:tcBorders>
          </w:tcPr>
          <w:p w14:paraId="487EA989" w14:textId="77777777" w:rsidR="00A637F9" w:rsidRPr="0023110F" w:rsidRDefault="00A637F9" w:rsidP="00BC4532">
            <w:pPr>
              <w:spacing w:after="0" w:line="240" w:lineRule="auto"/>
              <w:jc w:val="center"/>
              <w:rPr>
                <w:rFonts w:ascii="Calibri" w:hAnsi="Calibri"/>
                <w:color w:val="000000"/>
                <w:sz w:val="20"/>
                <w:szCs w:val="20"/>
              </w:rPr>
            </w:pPr>
            <w:r w:rsidRPr="0023110F">
              <w:rPr>
                <w:rFonts w:ascii="Calibri" w:hAnsi="Calibri"/>
                <w:color w:val="000000"/>
                <w:sz w:val="20"/>
                <w:szCs w:val="20"/>
              </w:rPr>
              <w:t>2,309</w:t>
            </w:r>
          </w:p>
        </w:tc>
        <w:tc>
          <w:tcPr>
            <w:tcW w:w="1197" w:type="dxa"/>
            <w:tcBorders>
              <w:bottom w:val="single" w:sz="4" w:space="0" w:color="auto"/>
            </w:tcBorders>
            <w:shd w:val="clear" w:color="auto" w:fill="D9D9D9" w:themeFill="background1" w:themeFillShade="D9"/>
          </w:tcPr>
          <w:p w14:paraId="3E3AC4D0" w14:textId="77777777" w:rsidR="00A637F9" w:rsidRPr="0023110F" w:rsidRDefault="00A637F9" w:rsidP="00BC4532">
            <w:pPr>
              <w:spacing w:after="0" w:line="240" w:lineRule="auto"/>
              <w:jc w:val="center"/>
              <w:rPr>
                <w:rFonts w:ascii="Calibri" w:hAnsi="Calibri"/>
                <w:color w:val="000000"/>
                <w:sz w:val="20"/>
                <w:szCs w:val="20"/>
              </w:rPr>
            </w:pPr>
            <w:r w:rsidRPr="0023110F">
              <w:rPr>
                <w:rFonts w:ascii="Calibri" w:hAnsi="Calibri"/>
                <w:color w:val="000000"/>
                <w:sz w:val="20"/>
                <w:szCs w:val="20"/>
              </w:rPr>
              <w:t>100.0%</w:t>
            </w:r>
          </w:p>
        </w:tc>
        <w:tc>
          <w:tcPr>
            <w:tcW w:w="1198" w:type="dxa"/>
            <w:tcBorders>
              <w:bottom w:val="single" w:sz="4" w:space="0" w:color="auto"/>
            </w:tcBorders>
            <w:shd w:val="clear" w:color="auto" w:fill="D9D9D9" w:themeFill="background1" w:themeFillShade="D9"/>
          </w:tcPr>
          <w:p w14:paraId="6F9D2372" w14:textId="77777777" w:rsidR="00A637F9" w:rsidRPr="0023110F" w:rsidRDefault="00A637F9" w:rsidP="00BC4532">
            <w:pPr>
              <w:spacing w:after="0" w:line="240" w:lineRule="auto"/>
              <w:jc w:val="center"/>
              <w:rPr>
                <w:rFonts w:ascii="Calibri" w:hAnsi="Calibri"/>
                <w:color w:val="000000"/>
                <w:sz w:val="20"/>
                <w:szCs w:val="20"/>
              </w:rPr>
            </w:pPr>
            <w:r w:rsidRPr="0023110F">
              <w:rPr>
                <w:rFonts w:ascii="Calibri" w:hAnsi="Calibri"/>
                <w:color w:val="000000"/>
                <w:sz w:val="20"/>
                <w:szCs w:val="20"/>
              </w:rPr>
              <w:t>55.7%</w:t>
            </w:r>
          </w:p>
        </w:tc>
        <w:tc>
          <w:tcPr>
            <w:tcW w:w="935" w:type="dxa"/>
            <w:tcBorders>
              <w:bottom w:val="single" w:sz="4" w:space="0" w:color="auto"/>
            </w:tcBorders>
          </w:tcPr>
          <w:p w14:paraId="7A65BBFB" w14:textId="77777777" w:rsidR="00A637F9" w:rsidRPr="0003343C" w:rsidRDefault="00A637F9" w:rsidP="00BC4532">
            <w:pPr>
              <w:spacing w:after="0" w:line="240" w:lineRule="auto"/>
              <w:jc w:val="center"/>
              <w:rPr>
                <w:rFonts w:ascii="Calibri" w:hAnsi="Calibri"/>
                <w:sz w:val="20"/>
                <w:szCs w:val="20"/>
              </w:rPr>
            </w:pPr>
            <w:r w:rsidRPr="0003343C">
              <w:rPr>
                <w:rFonts w:ascii="Calibri" w:hAnsi="Calibri"/>
                <w:sz w:val="20"/>
                <w:szCs w:val="20"/>
              </w:rPr>
              <w:t>436,416</w:t>
            </w:r>
          </w:p>
        </w:tc>
        <w:tc>
          <w:tcPr>
            <w:tcW w:w="1180" w:type="dxa"/>
            <w:tcBorders>
              <w:bottom w:val="single" w:sz="4" w:space="0" w:color="auto"/>
            </w:tcBorders>
            <w:shd w:val="clear" w:color="auto" w:fill="D9D9D9" w:themeFill="background1" w:themeFillShade="D9"/>
          </w:tcPr>
          <w:p w14:paraId="2BE977DB" w14:textId="77777777" w:rsidR="00A637F9" w:rsidRPr="0003343C" w:rsidRDefault="00A637F9" w:rsidP="00BC4532">
            <w:pPr>
              <w:spacing w:after="0" w:line="240" w:lineRule="auto"/>
              <w:jc w:val="center"/>
              <w:rPr>
                <w:rFonts w:ascii="Calibri" w:hAnsi="Calibri"/>
                <w:sz w:val="20"/>
                <w:szCs w:val="20"/>
              </w:rPr>
            </w:pPr>
            <w:r w:rsidRPr="0003343C">
              <w:rPr>
                <w:rFonts w:ascii="Calibri" w:hAnsi="Calibri"/>
                <w:sz w:val="20"/>
                <w:szCs w:val="20"/>
              </w:rPr>
              <w:t>100.0%</w:t>
            </w:r>
          </w:p>
        </w:tc>
        <w:tc>
          <w:tcPr>
            <w:tcW w:w="1180" w:type="dxa"/>
            <w:tcBorders>
              <w:bottom w:val="single" w:sz="4" w:space="0" w:color="auto"/>
            </w:tcBorders>
            <w:shd w:val="clear" w:color="auto" w:fill="D9D9D9" w:themeFill="background1" w:themeFillShade="D9"/>
          </w:tcPr>
          <w:p w14:paraId="36A7E726" w14:textId="77777777" w:rsidR="00A637F9" w:rsidRPr="0003343C" w:rsidRDefault="00A637F9" w:rsidP="00BC4532">
            <w:pPr>
              <w:spacing w:after="0" w:line="240" w:lineRule="auto"/>
              <w:jc w:val="center"/>
              <w:rPr>
                <w:rFonts w:ascii="Calibri" w:hAnsi="Calibri"/>
                <w:sz w:val="20"/>
                <w:szCs w:val="20"/>
              </w:rPr>
            </w:pPr>
            <w:r w:rsidRPr="0003343C">
              <w:rPr>
                <w:rFonts w:ascii="Calibri" w:hAnsi="Calibri"/>
                <w:sz w:val="20"/>
                <w:szCs w:val="20"/>
              </w:rPr>
              <w:t>45.2%</w:t>
            </w:r>
          </w:p>
        </w:tc>
      </w:tr>
      <w:tr w:rsidR="00A637F9" w:rsidRPr="0003343C" w14:paraId="62818D9E" w14:textId="77777777" w:rsidTr="00C03CB0">
        <w:tc>
          <w:tcPr>
            <w:tcW w:w="8858" w:type="dxa"/>
            <w:gridSpan w:val="7"/>
            <w:tcBorders>
              <w:left w:val="nil"/>
              <w:bottom w:val="nil"/>
              <w:right w:val="nil"/>
            </w:tcBorders>
          </w:tcPr>
          <w:p w14:paraId="679BE3DD" w14:textId="77777777" w:rsidR="00A637F9" w:rsidRPr="0003343C" w:rsidRDefault="00A637F9" w:rsidP="00BC4532">
            <w:pPr>
              <w:spacing w:after="0"/>
              <w:rPr>
                <w:rFonts w:ascii="Calibri" w:eastAsia="Calibri" w:hAnsi="Calibri" w:cs="Times New Roman"/>
                <w:sz w:val="20"/>
              </w:rPr>
            </w:pPr>
            <w:r w:rsidRPr="0003343C">
              <w:rPr>
                <w:rFonts w:ascii="Calibri" w:eastAsia="Calibri" w:hAnsi="Calibri" w:cs="Times New Roman"/>
                <w:sz w:val="20"/>
                <w:szCs w:val="24"/>
              </w:rPr>
              <w:t>Notes: As of October 1, 201</w:t>
            </w:r>
            <w:r>
              <w:rPr>
                <w:rFonts w:ascii="Calibri" w:eastAsia="Calibri" w:hAnsi="Calibri" w:cs="Times New Roman"/>
                <w:sz w:val="20"/>
                <w:szCs w:val="24"/>
              </w:rPr>
              <w:t>7</w:t>
            </w:r>
            <w:r w:rsidRPr="0003343C">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Pr>
                <w:rFonts w:ascii="Calibri" w:eastAsia="Calibri" w:hAnsi="Calibri" w:cs="Times New Roman"/>
                <w:sz w:val="20"/>
                <w:szCs w:val="24"/>
              </w:rPr>
              <w:t>4,165</w:t>
            </w:r>
            <w:r w:rsidRPr="0003343C">
              <w:rPr>
                <w:rFonts w:ascii="Calibri" w:eastAsia="Calibri" w:hAnsi="Calibri" w:cs="Times New Roman"/>
                <w:sz w:val="20"/>
                <w:szCs w:val="24"/>
              </w:rPr>
              <w:t>; total state enrollment including students in out-of-district placement is 964,</w:t>
            </w:r>
            <w:r>
              <w:rPr>
                <w:rFonts w:ascii="Calibri" w:eastAsia="Calibri" w:hAnsi="Calibri" w:cs="Times New Roman"/>
                <w:sz w:val="20"/>
                <w:szCs w:val="24"/>
              </w:rPr>
              <w:t>806</w:t>
            </w:r>
            <w:r w:rsidRPr="0003343C">
              <w:rPr>
                <w:rFonts w:ascii="Calibri" w:eastAsia="Calibri" w:hAnsi="Calibri" w:cs="Times New Roman"/>
                <w:sz w:val="20"/>
                <w:szCs w:val="24"/>
              </w:rPr>
              <w:t>.</w:t>
            </w:r>
          </w:p>
        </w:tc>
      </w:tr>
    </w:tbl>
    <w:p w14:paraId="1F22DBAA" w14:textId="77777777" w:rsidR="00A637F9" w:rsidRPr="0003343C" w:rsidRDefault="00A637F9" w:rsidP="00A637F9">
      <w:pPr>
        <w:spacing w:after="0"/>
        <w:rPr>
          <w:rFonts w:ascii="Calibri" w:eastAsia="Calibri" w:hAnsi="Calibri" w:cs="Times New Roman"/>
          <w:sz w:val="20"/>
        </w:rPr>
      </w:pPr>
    </w:p>
    <w:p w14:paraId="09F31BF9" w14:textId="77777777" w:rsidR="002F1EBE" w:rsidRPr="002F1EBE" w:rsidRDefault="002F1EBE" w:rsidP="002F1EBE">
      <w:pPr>
        <w:spacing w:after="0"/>
        <w:rPr>
          <w:rFonts w:ascii="Calibri" w:eastAsia="Calibri" w:hAnsi="Calibri" w:cs="Times New Roman"/>
          <w:sz w:val="20"/>
        </w:rPr>
      </w:pPr>
    </w:p>
    <w:p w14:paraId="4E84D807" w14:textId="77777777" w:rsidR="002F1EBE" w:rsidRPr="002F1EBE" w:rsidRDefault="002F1EBE" w:rsidP="002F1EBE">
      <w:pPr>
        <w:spacing w:after="0"/>
        <w:rPr>
          <w:rFonts w:ascii="Calibri" w:eastAsia="Calibri" w:hAnsi="Calibri" w:cs="Times New Roman"/>
          <w:sz w:val="20"/>
        </w:rPr>
      </w:pPr>
    </w:p>
    <w:p w14:paraId="596063B3" w14:textId="77777777" w:rsidR="002F1EBE" w:rsidRPr="002F1EBE" w:rsidRDefault="002F1EBE" w:rsidP="002F1EBE">
      <w:pPr>
        <w:spacing w:after="0"/>
        <w:rPr>
          <w:rFonts w:ascii="Calibri" w:eastAsia="Calibri" w:hAnsi="Calibri" w:cs="Times New Roman"/>
          <w:sz w:val="20"/>
        </w:rPr>
      </w:pPr>
    </w:p>
    <w:p w14:paraId="61DDBE17" w14:textId="77777777"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14:paraId="12D2600F" w14:textId="77777777" w:rsidR="0040609C" w:rsidRPr="00380233" w:rsidRDefault="0040609C" w:rsidP="0040609C">
      <w:pPr>
        <w:spacing w:after="0"/>
        <w:jc w:val="center"/>
        <w:rPr>
          <w:rFonts w:ascii="Calibri" w:eastAsia="Calibri" w:hAnsi="Calibri" w:cs="Times New Roman"/>
          <w:b/>
          <w:sz w:val="20"/>
        </w:rPr>
      </w:pPr>
      <w:r w:rsidRPr="00380233">
        <w:rPr>
          <w:rFonts w:ascii="Calibri" w:eastAsia="Calibri" w:hAnsi="Calibri" w:cs="Times New Roman"/>
          <w:b/>
          <w:sz w:val="20"/>
        </w:rPr>
        <w:lastRenderedPageBreak/>
        <w:t>Table B</w:t>
      </w:r>
      <w:r>
        <w:rPr>
          <w:rFonts w:ascii="Calibri" w:eastAsia="Calibri" w:hAnsi="Calibri" w:cs="Times New Roman"/>
          <w:b/>
          <w:sz w:val="20"/>
        </w:rPr>
        <w:t>2</w:t>
      </w:r>
      <w:r w:rsidRPr="00380233">
        <w:rPr>
          <w:rFonts w:ascii="Calibri" w:eastAsia="Calibri" w:hAnsi="Calibri" w:cs="Times New Roman"/>
          <w:b/>
          <w:sz w:val="20"/>
        </w:rPr>
        <w:t xml:space="preserve">: </w:t>
      </w:r>
      <w:r>
        <w:rPr>
          <w:rFonts w:ascii="Calibri" w:eastAsia="Calibri" w:hAnsi="Calibri" w:cs="Times New Roman"/>
          <w:b/>
          <w:sz w:val="20"/>
        </w:rPr>
        <w:t>West Springfield</w:t>
      </w:r>
      <w:r w:rsidRPr="0003343C">
        <w:rPr>
          <w:rFonts w:ascii="Calibri" w:eastAsia="Calibri" w:hAnsi="Calibri" w:cs="Times New Roman"/>
          <w:b/>
          <w:sz w:val="20"/>
        </w:rPr>
        <w:t xml:space="preserve"> Public Schools</w:t>
      </w:r>
    </w:p>
    <w:p w14:paraId="2BBBE1EA" w14:textId="77777777" w:rsidR="0040609C" w:rsidRPr="00380233" w:rsidRDefault="0040609C" w:rsidP="0040609C">
      <w:pPr>
        <w:spacing w:after="0" w:line="240" w:lineRule="auto"/>
        <w:jc w:val="center"/>
        <w:rPr>
          <w:rFonts w:ascii="Times New Roman" w:eastAsia="Times New Roman" w:hAnsi="Times New Roman" w:cs="Times New Roman"/>
          <w:kern w:val="28"/>
          <w:sz w:val="24"/>
          <w:szCs w:val="24"/>
        </w:rPr>
      </w:pPr>
      <w:r w:rsidRPr="00380233">
        <w:rPr>
          <w:rFonts w:ascii="Calibri" w:eastAsia="Calibri" w:hAnsi="Calibri" w:cs="Times New Roman"/>
          <w:b/>
          <w:sz w:val="20"/>
        </w:rPr>
        <w:t>Attendance Rates, 201</w:t>
      </w:r>
      <w:r>
        <w:rPr>
          <w:rFonts w:ascii="Calibri" w:eastAsia="Calibri" w:hAnsi="Calibri" w:cs="Times New Roman"/>
          <w:b/>
          <w:sz w:val="20"/>
        </w:rPr>
        <w:t>4</w:t>
      </w:r>
      <w:r w:rsidRPr="00380233">
        <w:rPr>
          <w:rFonts w:ascii="Calibri" w:eastAsia="Calibri" w:hAnsi="Calibri" w:cs="Times New Roman"/>
          <w:b/>
          <w:sz w:val="20"/>
        </w:rPr>
        <w:t>–201</w:t>
      </w:r>
      <w:r>
        <w:rPr>
          <w:rFonts w:ascii="Calibri" w:eastAsia="Calibri" w:hAnsi="Calibri" w:cs="Times New Roman"/>
          <w:b/>
          <w:sz w:val="20"/>
        </w:rPr>
        <w:t>7</w:t>
      </w:r>
    </w:p>
    <w:tbl>
      <w:tblPr>
        <w:tblStyle w:val="TableGrid"/>
        <w:tblW w:w="9000" w:type="dxa"/>
        <w:tblInd w:w="-162" w:type="dxa"/>
        <w:tblBorders>
          <w:left w:val="none" w:sz="0" w:space="0" w:color="auto"/>
          <w:bottom w:val="none" w:sz="0" w:space="0" w:color="auto"/>
          <w:right w:val="none" w:sz="0" w:space="0" w:color="auto"/>
        </w:tblBorders>
        <w:tblLayout w:type="fixed"/>
        <w:tblLook w:val="04A0" w:firstRow="1" w:lastRow="0" w:firstColumn="1" w:lastColumn="0" w:noHBand="0" w:noVBand="1"/>
        <w:tblCaption w:val="Table B2: West Springfield Public Schools"/>
        <w:tblDescription w:val="Attendance Rates, 2014–2017&#10;"/>
      </w:tblPr>
      <w:tblGrid>
        <w:gridCol w:w="1980"/>
        <w:gridCol w:w="1002"/>
        <w:gridCol w:w="1003"/>
        <w:gridCol w:w="1003"/>
        <w:gridCol w:w="1003"/>
        <w:gridCol w:w="1003"/>
        <w:gridCol w:w="1003"/>
        <w:gridCol w:w="1003"/>
      </w:tblGrid>
      <w:tr w:rsidR="0040609C" w:rsidRPr="00380233" w14:paraId="1F58A0DA" w14:textId="77777777" w:rsidTr="00FE3BB6">
        <w:trPr>
          <w:trHeight w:val="288"/>
          <w:tblHeader/>
        </w:trPr>
        <w:tc>
          <w:tcPr>
            <w:tcW w:w="1980" w:type="dxa"/>
            <w:tcBorders>
              <w:left w:val="single" w:sz="4" w:space="0" w:color="auto"/>
              <w:bottom w:val="single" w:sz="4" w:space="0" w:color="auto"/>
            </w:tcBorders>
            <w:shd w:val="clear" w:color="auto" w:fill="D9D9D9" w:themeFill="background1" w:themeFillShade="D9"/>
          </w:tcPr>
          <w:p w14:paraId="61D685E7" w14:textId="77777777" w:rsidR="0040609C" w:rsidRPr="00FE0920" w:rsidRDefault="0040609C" w:rsidP="00B946D9">
            <w:pPr>
              <w:spacing w:after="0" w:line="240" w:lineRule="auto"/>
              <w:rPr>
                <w:rFonts w:ascii="Calibri" w:eastAsia="Times New Roman" w:hAnsi="Calibri" w:cs="Times New Roman"/>
                <w:b/>
                <w:sz w:val="20"/>
                <w:szCs w:val="20"/>
              </w:rPr>
            </w:pPr>
            <w:r w:rsidRPr="00FE0920">
              <w:rPr>
                <w:rFonts w:ascii="Calibri" w:eastAsia="Times New Roman" w:hAnsi="Calibri" w:cs="Times New Roman"/>
                <w:b/>
                <w:sz w:val="20"/>
                <w:szCs w:val="20"/>
              </w:rPr>
              <w:t>Group</w:t>
            </w:r>
          </w:p>
        </w:tc>
        <w:tc>
          <w:tcPr>
            <w:tcW w:w="1002" w:type="dxa"/>
            <w:tcBorders>
              <w:bottom w:val="single" w:sz="4" w:space="0" w:color="auto"/>
            </w:tcBorders>
            <w:shd w:val="clear" w:color="auto" w:fill="D9D9D9" w:themeFill="background1" w:themeFillShade="D9"/>
          </w:tcPr>
          <w:p w14:paraId="7DDBDC16" w14:textId="77777777" w:rsidR="0040609C" w:rsidRPr="00FE0920" w:rsidRDefault="0040609C" w:rsidP="006D19C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N (2017)</w:t>
            </w:r>
          </w:p>
        </w:tc>
        <w:tc>
          <w:tcPr>
            <w:tcW w:w="1003" w:type="dxa"/>
            <w:tcBorders>
              <w:bottom w:val="single" w:sz="4" w:space="0" w:color="auto"/>
            </w:tcBorders>
            <w:shd w:val="clear" w:color="auto" w:fill="D9D9D9" w:themeFill="background1" w:themeFillShade="D9"/>
          </w:tcPr>
          <w:p w14:paraId="76972AC8" w14:textId="77777777" w:rsidR="0040609C" w:rsidRPr="00FE0920" w:rsidRDefault="0040609C" w:rsidP="006D19C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4</w:t>
            </w:r>
          </w:p>
        </w:tc>
        <w:tc>
          <w:tcPr>
            <w:tcW w:w="1003" w:type="dxa"/>
            <w:tcBorders>
              <w:bottom w:val="single" w:sz="4" w:space="0" w:color="auto"/>
            </w:tcBorders>
            <w:shd w:val="clear" w:color="auto" w:fill="D9D9D9" w:themeFill="background1" w:themeFillShade="D9"/>
          </w:tcPr>
          <w:p w14:paraId="20511EFD" w14:textId="77777777" w:rsidR="0040609C" w:rsidRPr="00FE0920" w:rsidRDefault="0040609C" w:rsidP="006D19C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5</w:t>
            </w:r>
          </w:p>
        </w:tc>
        <w:tc>
          <w:tcPr>
            <w:tcW w:w="1003" w:type="dxa"/>
            <w:tcBorders>
              <w:bottom w:val="single" w:sz="4" w:space="0" w:color="auto"/>
            </w:tcBorders>
            <w:shd w:val="clear" w:color="auto" w:fill="D9D9D9" w:themeFill="background1" w:themeFillShade="D9"/>
          </w:tcPr>
          <w:p w14:paraId="631E8BC7" w14:textId="77777777" w:rsidR="0040609C" w:rsidRPr="00FE0920" w:rsidRDefault="0040609C" w:rsidP="006D19C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6</w:t>
            </w:r>
          </w:p>
        </w:tc>
        <w:tc>
          <w:tcPr>
            <w:tcW w:w="1003" w:type="dxa"/>
            <w:tcBorders>
              <w:bottom w:val="single" w:sz="4" w:space="0" w:color="auto"/>
            </w:tcBorders>
            <w:shd w:val="clear" w:color="auto" w:fill="D9D9D9" w:themeFill="background1" w:themeFillShade="D9"/>
          </w:tcPr>
          <w:p w14:paraId="25E53027" w14:textId="77777777" w:rsidR="0040609C" w:rsidRPr="00FE0920" w:rsidRDefault="0040609C" w:rsidP="006D19C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201</w:t>
            </w:r>
            <w:r>
              <w:rPr>
                <w:rFonts w:ascii="Calibri" w:eastAsia="Times New Roman" w:hAnsi="Calibri" w:cs="Times New Roman"/>
                <w:b/>
                <w:sz w:val="20"/>
                <w:szCs w:val="20"/>
              </w:rPr>
              <w:t>7</w:t>
            </w:r>
          </w:p>
        </w:tc>
        <w:tc>
          <w:tcPr>
            <w:tcW w:w="1003" w:type="dxa"/>
            <w:tcBorders>
              <w:bottom w:val="single" w:sz="4" w:space="0" w:color="auto"/>
            </w:tcBorders>
            <w:shd w:val="clear" w:color="auto" w:fill="D9D9D9" w:themeFill="background1" w:themeFillShade="D9"/>
          </w:tcPr>
          <w:p w14:paraId="6475205B" w14:textId="77777777" w:rsidR="0040609C" w:rsidRPr="00FE0920" w:rsidRDefault="0040609C" w:rsidP="006D19C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4-yr Change</w:t>
            </w:r>
          </w:p>
        </w:tc>
        <w:tc>
          <w:tcPr>
            <w:tcW w:w="1003" w:type="dxa"/>
            <w:tcBorders>
              <w:bottom w:val="single" w:sz="4" w:space="0" w:color="auto"/>
              <w:right w:val="single" w:sz="4" w:space="0" w:color="auto"/>
            </w:tcBorders>
            <w:shd w:val="clear" w:color="auto" w:fill="D9D9D9" w:themeFill="background1" w:themeFillShade="D9"/>
          </w:tcPr>
          <w:p w14:paraId="7C673B3D" w14:textId="77777777" w:rsidR="0040609C" w:rsidRPr="00FE0920" w:rsidRDefault="0040609C" w:rsidP="006D19C6">
            <w:pPr>
              <w:spacing w:after="0" w:line="240" w:lineRule="auto"/>
              <w:jc w:val="center"/>
              <w:rPr>
                <w:rFonts w:ascii="Calibri" w:eastAsia="Times New Roman" w:hAnsi="Calibri" w:cs="Times New Roman"/>
                <w:b/>
                <w:sz w:val="20"/>
                <w:szCs w:val="20"/>
              </w:rPr>
            </w:pPr>
            <w:r w:rsidRPr="00FE0920">
              <w:rPr>
                <w:rFonts w:ascii="Calibri" w:eastAsia="Times New Roman" w:hAnsi="Calibri" w:cs="Times New Roman"/>
                <w:b/>
                <w:sz w:val="20"/>
                <w:szCs w:val="20"/>
              </w:rPr>
              <w:t>State (201</w:t>
            </w:r>
            <w:r>
              <w:rPr>
                <w:rFonts w:ascii="Calibri" w:eastAsia="Times New Roman" w:hAnsi="Calibri" w:cs="Times New Roman"/>
                <w:b/>
                <w:sz w:val="20"/>
                <w:szCs w:val="20"/>
              </w:rPr>
              <w:t>7</w:t>
            </w:r>
            <w:r w:rsidRPr="00FE0920">
              <w:rPr>
                <w:rFonts w:ascii="Calibri" w:eastAsia="Times New Roman" w:hAnsi="Calibri" w:cs="Times New Roman"/>
                <w:b/>
                <w:sz w:val="20"/>
                <w:szCs w:val="20"/>
              </w:rPr>
              <w:t>)</w:t>
            </w:r>
          </w:p>
        </w:tc>
      </w:tr>
      <w:tr w:rsidR="0040609C" w:rsidRPr="00380233" w14:paraId="72852C74" w14:textId="77777777" w:rsidTr="00C03CB0">
        <w:trPr>
          <w:trHeight w:val="278"/>
        </w:trPr>
        <w:tc>
          <w:tcPr>
            <w:tcW w:w="1980" w:type="dxa"/>
            <w:tcBorders>
              <w:left w:val="single" w:sz="4" w:space="0" w:color="auto"/>
              <w:bottom w:val="single" w:sz="4" w:space="0" w:color="auto"/>
            </w:tcBorders>
            <w:shd w:val="clear" w:color="auto" w:fill="auto"/>
          </w:tcPr>
          <w:p w14:paraId="261F9141" w14:textId="77777777" w:rsidR="0040609C" w:rsidRDefault="0040609C" w:rsidP="00B946D9">
            <w:pPr>
              <w:spacing w:after="0" w:line="240" w:lineRule="auto"/>
              <w:rPr>
                <w:rFonts w:ascii="Calibri" w:hAnsi="Calibri"/>
                <w:color w:val="000000"/>
                <w:sz w:val="20"/>
                <w:szCs w:val="20"/>
              </w:rPr>
            </w:pPr>
            <w:r>
              <w:rPr>
                <w:rFonts w:ascii="Calibri" w:hAnsi="Calibri"/>
                <w:color w:val="000000"/>
                <w:sz w:val="20"/>
                <w:szCs w:val="20"/>
              </w:rPr>
              <w:t>High Needs</w:t>
            </w:r>
          </w:p>
        </w:tc>
        <w:tc>
          <w:tcPr>
            <w:tcW w:w="1002" w:type="dxa"/>
            <w:tcBorders>
              <w:bottom w:val="single" w:sz="4" w:space="0" w:color="auto"/>
            </w:tcBorders>
            <w:shd w:val="clear" w:color="auto" w:fill="auto"/>
          </w:tcPr>
          <w:p w14:paraId="24143E16"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2,448</w:t>
            </w:r>
          </w:p>
        </w:tc>
        <w:tc>
          <w:tcPr>
            <w:tcW w:w="1003" w:type="dxa"/>
            <w:tcBorders>
              <w:bottom w:val="single" w:sz="4" w:space="0" w:color="auto"/>
            </w:tcBorders>
            <w:shd w:val="clear" w:color="auto" w:fill="auto"/>
          </w:tcPr>
          <w:p w14:paraId="379E92CE"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93.8</w:t>
            </w:r>
          </w:p>
        </w:tc>
        <w:tc>
          <w:tcPr>
            <w:tcW w:w="1003" w:type="dxa"/>
            <w:tcBorders>
              <w:bottom w:val="single" w:sz="4" w:space="0" w:color="auto"/>
            </w:tcBorders>
            <w:shd w:val="clear" w:color="auto" w:fill="auto"/>
          </w:tcPr>
          <w:p w14:paraId="5972C73F" w14:textId="77777777" w:rsidR="0040609C" w:rsidRPr="008D47A7" w:rsidRDefault="0040609C" w:rsidP="006D19C6">
            <w:pPr>
              <w:spacing w:after="0" w:line="240" w:lineRule="auto"/>
              <w:jc w:val="center"/>
              <w:rPr>
                <w:rFonts w:ascii="Calibri" w:hAnsi="Calibri"/>
                <w:color w:val="000000"/>
                <w:sz w:val="20"/>
                <w:szCs w:val="20"/>
              </w:rPr>
            </w:pPr>
            <w:r w:rsidRPr="008D47A7">
              <w:rPr>
                <w:rFonts w:ascii="Calibri" w:hAnsi="Calibri"/>
                <w:color w:val="000000"/>
                <w:sz w:val="20"/>
                <w:szCs w:val="20"/>
              </w:rPr>
              <w:t>93.5</w:t>
            </w:r>
          </w:p>
        </w:tc>
        <w:tc>
          <w:tcPr>
            <w:tcW w:w="1003" w:type="dxa"/>
            <w:tcBorders>
              <w:bottom w:val="single" w:sz="4" w:space="0" w:color="auto"/>
            </w:tcBorders>
            <w:shd w:val="clear" w:color="auto" w:fill="auto"/>
          </w:tcPr>
          <w:p w14:paraId="235290A2" w14:textId="77777777" w:rsidR="0040609C" w:rsidRPr="008D47A7" w:rsidRDefault="0040609C" w:rsidP="006D19C6">
            <w:pPr>
              <w:spacing w:after="0" w:line="240" w:lineRule="auto"/>
              <w:jc w:val="center"/>
              <w:rPr>
                <w:rFonts w:ascii="Calibri" w:hAnsi="Calibri"/>
                <w:color w:val="000000"/>
                <w:sz w:val="20"/>
                <w:szCs w:val="20"/>
              </w:rPr>
            </w:pPr>
            <w:r w:rsidRPr="008D47A7">
              <w:rPr>
                <w:rFonts w:ascii="Calibri" w:hAnsi="Calibri"/>
                <w:color w:val="000000"/>
                <w:sz w:val="20"/>
                <w:szCs w:val="20"/>
              </w:rPr>
              <w:t>93.8</w:t>
            </w:r>
          </w:p>
        </w:tc>
        <w:tc>
          <w:tcPr>
            <w:tcW w:w="1003" w:type="dxa"/>
            <w:tcBorders>
              <w:bottom w:val="single" w:sz="4" w:space="0" w:color="auto"/>
            </w:tcBorders>
            <w:shd w:val="clear" w:color="auto" w:fill="auto"/>
          </w:tcPr>
          <w:p w14:paraId="31835B0A"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94.1</w:t>
            </w:r>
          </w:p>
        </w:tc>
        <w:tc>
          <w:tcPr>
            <w:tcW w:w="1003" w:type="dxa"/>
            <w:tcBorders>
              <w:bottom w:val="single" w:sz="4" w:space="0" w:color="auto"/>
            </w:tcBorders>
            <w:shd w:val="clear" w:color="auto" w:fill="auto"/>
          </w:tcPr>
          <w:p w14:paraId="17484D5A"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0.3</w:t>
            </w:r>
          </w:p>
        </w:tc>
        <w:tc>
          <w:tcPr>
            <w:tcW w:w="1003" w:type="dxa"/>
            <w:tcBorders>
              <w:bottom w:val="single" w:sz="4" w:space="0" w:color="auto"/>
              <w:right w:val="single" w:sz="4" w:space="0" w:color="auto"/>
            </w:tcBorders>
            <w:shd w:val="clear" w:color="auto" w:fill="auto"/>
          </w:tcPr>
          <w:p w14:paraId="4BCC2A72"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93.1</w:t>
            </w:r>
          </w:p>
        </w:tc>
      </w:tr>
      <w:tr w:rsidR="0040609C" w:rsidRPr="00380233" w14:paraId="5D73A3BA" w14:textId="77777777" w:rsidTr="00C03CB0">
        <w:trPr>
          <w:trHeight w:val="288"/>
        </w:trPr>
        <w:tc>
          <w:tcPr>
            <w:tcW w:w="1980" w:type="dxa"/>
            <w:tcBorders>
              <w:left w:val="single" w:sz="4" w:space="0" w:color="auto"/>
              <w:bottom w:val="single" w:sz="4" w:space="0" w:color="auto"/>
            </w:tcBorders>
            <w:shd w:val="clear" w:color="auto" w:fill="D9D9D9" w:themeFill="background1" w:themeFillShade="D9"/>
          </w:tcPr>
          <w:p w14:paraId="7A07648F" w14:textId="19EF7408" w:rsidR="0040609C" w:rsidRDefault="0040609C" w:rsidP="00B946D9">
            <w:pPr>
              <w:spacing w:after="0" w:line="240" w:lineRule="auto"/>
              <w:rPr>
                <w:rFonts w:ascii="Calibri" w:hAnsi="Calibri"/>
                <w:color w:val="000000"/>
                <w:sz w:val="20"/>
                <w:szCs w:val="20"/>
              </w:rPr>
            </w:pPr>
            <w:r>
              <w:rPr>
                <w:rFonts w:ascii="Calibri" w:hAnsi="Calibri"/>
                <w:color w:val="000000"/>
                <w:sz w:val="20"/>
                <w:szCs w:val="20"/>
              </w:rPr>
              <w:t>Econ. Dis.</w:t>
            </w:r>
          </w:p>
        </w:tc>
        <w:tc>
          <w:tcPr>
            <w:tcW w:w="1002" w:type="dxa"/>
            <w:tcBorders>
              <w:bottom w:val="single" w:sz="4" w:space="0" w:color="auto"/>
            </w:tcBorders>
            <w:shd w:val="clear" w:color="auto" w:fill="D9D9D9" w:themeFill="background1" w:themeFillShade="D9"/>
          </w:tcPr>
          <w:p w14:paraId="08A9BD0F"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1,964</w:t>
            </w:r>
          </w:p>
        </w:tc>
        <w:tc>
          <w:tcPr>
            <w:tcW w:w="1003" w:type="dxa"/>
            <w:tcBorders>
              <w:bottom w:val="single" w:sz="4" w:space="0" w:color="auto"/>
            </w:tcBorders>
            <w:shd w:val="clear" w:color="auto" w:fill="D9D9D9" w:themeFill="background1" w:themeFillShade="D9"/>
          </w:tcPr>
          <w:p w14:paraId="72C6ACB5"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w:t>
            </w:r>
          </w:p>
        </w:tc>
        <w:tc>
          <w:tcPr>
            <w:tcW w:w="1003" w:type="dxa"/>
            <w:tcBorders>
              <w:bottom w:val="single" w:sz="4" w:space="0" w:color="auto"/>
            </w:tcBorders>
            <w:shd w:val="clear" w:color="auto" w:fill="D9D9D9" w:themeFill="background1" w:themeFillShade="D9"/>
          </w:tcPr>
          <w:p w14:paraId="4ADC87CD"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93.6</w:t>
            </w:r>
          </w:p>
        </w:tc>
        <w:tc>
          <w:tcPr>
            <w:tcW w:w="1003" w:type="dxa"/>
            <w:tcBorders>
              <w:bottom w:val="single" w:sz="4" w:space="0" w:color="auto"/>
            </w:tcBorders>
            <w:shd w:val="clear" w:color="auto" w:fill="D9D9D9" w:themeFill="background1" w:themeFillShade="D9"/>
          </w:tcPr>
          <w:p w14:paraId="09529A9E"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93.8</w:t>
            </w:r>
          </w:p>
        </w:tc>
        <w:tc>
          <w:tcPr>
            <w:tcW w:w="1003" w:type="dxa"/>
            <w:tcBorders>
              <w:bottom w:val="single" w:sz="4" w:space="0" w:color="auto"/>
            </w:tcBorders>
            <w:shd w:val="clear" w:color="auto" w:fill="D9D9D9" w:themeFill="background1" w:themeFillShade="D9"/>
          </w:tcPr>
          <w:p w14:paraId="41025C64"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94.0</w:t>
            </w:r>
          </w:p>
        </w:tc>
        <w:tc>
          <w:tcPr>
            <w:tcW w:w="1003" w:type="dxa"/>
            <w:tcBorders>
              <w:bottom w:val="single" w:sz="4" w:space="0" w:color="auto"/>
            </w:tcBorders>
            <w:shd w:val="clear" w:color="auto" w:fill="D9D9D9" w:themeFill="background1" w:themeFillShade="D9"/>
          </w:tcPr>
          <w:p w14:paraId="129F3CA0"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w:t>
            </w:r>
          </w:p>
        </w:tc>
        <w:tc>
          <w:tcPr>
            <w:tcW w:w="1003" w:type="dxa"/>
            <w:tcBorders>
              <w:bottom w:val="single" w:sz="4" w:space="0" w:color="auto"/>
              <w:right w:val="single" w:sz="4" w:space="0" w:color="auto"/>
            </w:tcBorders>
            <w:shd w:val="clear" w:color="auto" w:fill="D9D9D9" w:themeFill="background1" w:themeFillShade="D9"/>
          </w:tcPr>
          <w:p w14:paraId="01E586DE"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92.6</w:t>
            </w:r>
          </w:p>
        </w:tc>
      </w:tr>
      <w:tr w:rsidR="0040609C" w:rsidRPr="00380233" w14:paraId="5DEC427B" w14:textId="77777777" w:rsidTr="00C03CB0">
        <w:trPr>
          <w:trHeight w:val="288"/>
        </w:trPr>
        <w:tc>
          <w:tcPr>
            <w:tcW w:w="1980" w:type="dxa"/>
            <w:tcBorders>
              <w:left w:val="single" w:sz="4" w:space="0" w:color="auto"/>
              <w:bottom w:val="single" w:sz="4" w:space="0" w:color="auto"/>
            </w:tcBorders>
            <w:shd w:val="clear" w:color="auto" w:fill="auto"/>
          </w:tcPr>
          <w:p w14:paraId="385CEF70" w14:textId="77777777" w:rsidR="0040609C" w:rsidRDefault="0040609C" w:rsidP="00B946D9">
            <w:pPr>
              <w:spacing w:after="0" w:line="240" w:lineRule="auto"/>
              <w:rPr>
                <w:rFonts w:ascii="Calibri" w:hAnsi="Calibri"/>
                <w:color w:val="000000"/>
                <w:sz w:val="20"/>
                <w:szCs w:val="20"/>
              </w:rPr>
            </w:pPr>
            <w:r>
              <w:rPr>
                <w:rFonts w:ascii="Calibri" w:hAnsi="Calibri"/>
                <w:color w:val="000000"/>
                <w:sz w:val="20"/>
                <w:szCs w:val="20"/>
              </w:rPr>
              <w:t>ELLs</w:t>
            </w:r>
          </w:p>
        </w:tc>
        <w:tc>
          <w:tcPr>
            <w:tcW w:w="1002" w:type="dxa"/>
            <w:tcBorders>
              <w:bottom w:val="single" w:sz="4" w:space="0" w:color="auto"/>
            </w:tcBorders>
            <w:shd w:val="clear" w:color="auto" w:fill="auto"/>
          </w:tcPr>
          <w:p w14:paraId="605A7680"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473</w:t>
            </w:r>
          </w:p>
        </w:tc>
        <w:tc>
          <w:tcPr>
            <w:tcW w:w="1003" w:type="dxa"/>
            <w:tcBorders>
              <w:bottom w:val="single" w:sz="4" w:space="0" w:color="auto"/>
            </w:tcBorders>
            <w:shd w:val="clear" w:color="auto" w:fill="auto"/>
          </w:tcPr>
          <w:p w14:paraId="0980EC0A"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95.1</w:t>
            </w:r>
          </w:p>
        </w:tc>
        <w:tc>
          <w:tcPr>
            <w:tcW w:w="1003" w:type="dxa"/>
            <w:tcBorders>
              <w:bottom w:val="single" w:sz="4" w:space="0" w:color="auto"/>
            </w:tcBorders>
            <w:shd w:val="clear" w:color="auto" w:fill="auto"/>
          </w:tcPr>
          <w:p w14:paraId="31EBDF73"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95.7</w:t>
            </w:r>
          </w:p>
        </w:tc>
        <w:tc>
          <w:tcPr>
            <w:tcW w:w="1003" w:type="dxa"/>
            <w:tcBorders>
              <w:bottom w:val="single" w:sz="4" w:space="0" w:color="auto"/>
            </w:tcBorders>
            <w:shd w:val="clear" w:color="auto" w:fill="auto"/>
          </w:tcPr>
          <w:p w14:paraId="40E811E0"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95.2</w:t>
            </w:r>
          </w:p>
        </w:tc>
        <w:tc>
          <w:tcPr>
            <w:tcW w:w="1003" w:type="dxa"/>
            <w:tcBorders>
              <w:bottom w:val="single" w:sz="4" w:space="0" w:color="auto"/>
            </w:tcBorders>
            <w:shd w:val="clear" w:color="auto" w:fill="auto"/>
          </w:tcPr>
          <w:p w14:paraId="220282B6"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95.0</w:t>
            </w:r>
          </w:p>
        </w:tc>
        <w:tc>
          <w:tcPr>
            <w:tcW w:w="1003" w:type="dxa"/>
            <w:tcBorders>
              <w:bottom w:val="single" w:sz="4" w:space="0" w:color="auto"/>
            </w:tcBorders>
            <w:shd w:val="clear" w:color="auto" w:fill="auto"/>
          </w:tcPr>
          <w:p w14:paraId="555D4CC5"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-0.1</w:t>
            </w:r>
          </w:p>
        </w:tc>
        <w:tc>
          <w:tcPr>
            <w:tcW w:w="1003" w:type="dxa"/>
            <w:tcBorders>
              <w:bottom w:val="single" w:sz="4" w:space="0" w:color="auto"/>
              <w:right w:val="single" w:sz="4" w:space="0" w:color="auto"/>
            </w:tcBorders>
            <w:shd w:val="clear" w:color="auto" w:fill="auto"/>
          </w:tcPr>
          <w:p w14:paraId="7756F46F"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93.5</w:t>
            </w:r>
          </w:p>
        </w:tc>
      </w:tr>
      <w:tr w:rsidR="0040609C" w:rsidRPr="00380233" w14:paraId="51ECCE5F" w14:textId="77777777" w:rsidTr="00C03CB0">
        <w:trPr>
          <w:trHeight w:val="288"/>
        </w:trPr>
        <w:tc>
          <w:tcPr>
            <w:tcW w:w="1980" w:type="dxa"/>
            <w:tcBorders>
              <w:left w:val="single" w:sz="4" w:space="0" w:color="auto"/>
              <w:bottom w:val="single" w:sz="4" w:space="0" w:color="auto"/>
            </w:tcBorders>
            <w:shd w:val="clear" w:color="auto" w:fill="D9D9D9" w:themeFill="background1" w:themeFillShade="D9"/>
          </w:tcPr>
          <w:p w14:paraId="4BBF41C6" w14:textId="77777777" w:rsidR="0040609C" w:rsidRDefault="0040609C" w:rsidP="00B946D9">
            <w:pPr>
              <w:spacing w:after="0" w:line="240" w:lineRule="auto"/>
              <w:rPr>
                <w:rFonts w:ascii="Calibri" w:hAnsi="Calibri"/>
                <w:color w:val="000000"/>
                <w:sz w:val="20"/>
                <w:szCs w:val="20"/>
              </w:rPr>
            </w:pPr>
            <w:r>
              <w:rPr>
                <w:rFonts w:ascii="Calibri" w:hAnsi="Calibri"/>
                <w:color w:val="000000"/>
                <w:sz w:val="20"/>
                <w:szCs w:val="20"/>
              </w:rPr>
              <w:t>SWD</w:t>
            </w:r>
          </w:p>
        </w:tc>
        <w:tc>
          <w:tcPr>
            <w:tcW w:w="1002" w:type="dxa"/>
            <w:tcBorders>
              <w:bottom w:val="single" w:sz="4" w:space="0" w:color="auto"/>
            </w:tcBorders>
            <w:shd w:val="clear" w:color="auto" w:fill="D9D9D9" w:themeFill="background1" w:themeFillShade="D9"/>
          </w:tcPr>
          <w:p w14:paraId="034B21A6"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847</w:t>
            </w:r>
          </w:p>
        </w:tc>
        <w:tc>
          <w:tcPr>
            <w:tcW w:w="1003" w:type="dxa"/>
            <w:tcBorders>
              <w:bottom w:val="single" w:sz="4" w:space="0" w:color="auto"/>
            </w:tcBorders>
            <w:shd w:val="clear" w:color="auto" w:fill="D9D9D9" w:themeFill="background1" w:themeFillShade="D9"/>
          </w:tcPr>
          <w:p w14:paraId="7456932D"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92.3</w:t>
            </w:r>
          </w:p>
        </w:tc>
        <w:tc>
          <w:tcPr>
            <w:tcW w:w="1003" w:type="dxa"/>
            <w:tcBorders>
              <w:bottom w:val="single" w:sz="4" w:space="0" w:color="auto"/>
            </w:tcBorders>
            <w:shd w:val="clear" w:color="auto" w:fill="D9D9D9" w:themeFill="background1" w:themeFillShade="D9"/>
          </w:tcPr>
          <w:p w14:paraId="38591631"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91.9</w:t>
            </w:r>
          </w:p>
        </w:tc>
        <w:tc>
          <w:tcPr>
            <w:tcW w:w="1003" w:type="dxa"/>
            <w:tcBorders>
              <w:bottom w:val="single" w:sz="4" w:space="0" w:color="auto"/>
            </w:tcBorders>
            <w:shd w:val="clear" w:color="auto" w:fill="D9D9D9" w:themeFill="background1" w:themeFillShade="D9"/>
          </w:tcPr>
          <w:p w14:paraId="4CB5357C"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92.8</w:t>
            </w:r>
          </w:p>
        </w:tc>
        <w:tc>
          <w:tcPr>
            <w:tcW w:w="1003" w:type="dxa"/>
            <w:tcBorders>
              <w:bottom w:val="single" w:sz="4" w:space="0" w:color="auto"/>
            </w:tcBorders>
            <w:shd w:val="clear" w:color="auto" w:fill="D9D9D9" w:themeFill="background1" w:themeFillShade="D9"/>
          </w:tcPr>
          <w:p w14:paraId="5ED1AE29"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93.6</w:t>
            </w:r>
          </w:p>
        </w:tc>
        <w:tc>
          <w:tcPr>
            <w:tcW w:w="1003" w:type="dxa"/>
            <w:tcBorders>
              <w:bottom w:val="single" w:sz="4" w:space="0" w:color="auto"/>
            </w:tcBorders>
            <w:shd w:val="clear" w:color="auto" w:fill="D9D9D9" w:themeFill="background1" w:themeFillShade="D9"/>
          </w:tcPr>
          <w:p w14:paraId="2D134C1D"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1.3</w:t>
            </w:r>
          </w:p>
        </w:tc>
        <w:tc>
          <w:tcPr>
            <w:tcW w:w="1003" w:type="dxa"/>
            <w:tcBorders>
              <w:bottom w:val="single" w:sz="4" w:space="0" w:color="auto"/>
              <w:right w:val="single" w:sz="4" w:space="0" w:color="auto"/>
            </w:tcBorders>
            <w:shd w:val="clear" w:color="auto" w:fill="D9D9D9" w:themeFill="background1" w:themeFillShade="D9"/>
          </w:tcPr>
          <w:p w14:paraId="585BB99E"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93.0</w:t>
            </w:r>
          </w:p>
        </w:tc>
      </w:tr>
      <w:tr w:rsidR="0040609C" w:rsidRPr="00380233" w14:paraId="4EB1C3B1" w14:textId="77777777" w:rsidTr="00C03CB0">
        <w:trPr>
          <w:trHeight w:val="288"/>
        </w:trPr>
        <w:tc>
          <w:tcPr>
            <w:tcW w:w="1980" w:type="dxa"/>
            <w:tcBorders>
              <w:left w:val="single" w:sz="4" w:space="0" w:color="auto"/>
              <w:bottom w:val="single" w:sz="4" w:space="0" w:color="auto"/>
            </w:tcBorders>
            <w:shd w:val="clear" w:color="auto" w:fill="auto"/>
          </w:tcPr>
          <w:p w14:paraId="04B5E28A" w14:textId="4C159F84" w:rsidR="0040609C" w:rsidRPr="00B946D9" w:rsidRDefault="0040609C" w:rsidP="00B946D9">
            <w:pPr>
              <w:spacing w:after="0" w:line="240" w:lineRule="auto"/>
              <w:rPr>
                <w:rFonts w:ascii="Calibri" w:hAnsi="Calibri"/>
                <w:color w:val="000000"/>
                <w:sz w:val="20"/>
                <w:szCs w:val="20"/>
              </w:rPr>
            </w:pPr>
            <w:r w:rsidRPr="00B946D9">
              <w:rPr>
                <w:rFonts w:ascii="Calibri" w:hAnsi="Calibri"/>
                <w:color w:val="000000"/>
                <w:sz w:val="20"/>
                <w:szCs w:val="20"/>
              </w:rPr>
              <w:t>African American</w:t>
            </w:r>
          </w:p>
        </w:tc>
        <w:tc>
          <w:tcPr>
            <w:tcW w:w="1002" w:type="dxa"/>
            <w:tcBorders>
              <w:bottom w:val="single" w:sz="4" w:space="0" w:color="auto"/>
            </w:tcBorders>
            <w:shd w:val="clear" w:color="auto" w:fill="auto"/>
          </w:tcPr>
          <w:p w14:paraId="50C07B4F"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163</w:t>
            </w:r>
          </w:p>
        </w:tc>
        <w:tc>
          <w:tcPr>
            <w:tcW w:w="1003" w:type="dxa"/>
            <w:tcBorders>
              <w:bottom w:val="single" w:sz="4" w:space="0" w:color="auto"/>
            </w:tcBorders>
            <w:shd w:val="clear" w:color="auto" w:fill="auto"/>
          </w:tcPr>
          <w:p w14:paraId="034761DD"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94.7</w:t>
            </w:r>
          </w:p>
        </w:tc>
        <w:tc>
          <w:tcPr>
            <w:tcW w:w="1003" w:type="dxa"/>
            <w:tcBorders>
              <w:bottom w:val="single" w:sz="4" w:space="0" w:color="auto"/>
            </w:tcBorders>
            <w:shd w:val="clear" w:color="auto" w:fill="auto"/>
          </w:tcPr>
          <w:p w14:paraId="64821ECB"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94.3</w:t>
            </w:r>
          </w:p>
        </w:tc>
        <w:tc>
          <w:tcPr>
            <w:tcW w:w="1003" w:type="dxa"/>
            <w:tcBorders>
              <w:bottom w:val="single" w:sz="4" w:space="0" w:color="auto"/>
            </w:tcBorders>
            <w:shd w:val="clear" w:color="auto" w:fill="auto"/>
          </w:tcPr>
          <w:p w14:paraId="6EE444D6"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94.4</w:t>
            </w:r>
          </w:p>
        </w:tc>
        <w:tc>
          <w:tcPr>
            <w:tcW w:w="1003" w:type="dxa"/>
            <w:tcBorders>
              <w:bottom w:val="single" w:sz="4" w:space="0" w:color="auto"/>
            </w:tcBorders>
            <w:shd w:val="clear" w:color="auto" w:fill="auto"/>
          </w:tcPr>
          <w:p w14:paraId="4631B696"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95.5</w:t>
            </w:r>
          </w:p>
        </w:tc>
        <w:tc>
          <w:tcPr>
            <w:tcW w:w="1003" w:type="dxa"/>
            <w:tcBorders>
              <w:bottom w:val="single" w:sz="4" w:space="0" w:color="auto"/>
            </w:tcBorders>
            <w:shd w:val="clear" w:color="auto" w:fill="auto"/>
          </w:tcPr>
          <w:p w14:paraId="7C36613F"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0.8</w:t>
            </w:r>
          </w:p>
        </w:tc>
        <w:tc>
          <w:tcPr>
            <w:tcW w:w="1003" w:type="dxa"/>
            <w:tcBorders>
              <w:bottom w:val="single" w:sz="4" w:space="0" w:color="auto"/>
              <w:right w:val="single" w:sz="4" w:space="0" w:color="auto"/>
            </w:tcBorders>
            <w:shd w:val="clear" w:color="auto" w:fill="auto"/>
          </w:tcPr>
          <w:p w14:paraId="4D3D9609"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94.0</w:t>
            </w:r>
          </w:p>
        </w:tc>
      </w:tr>
      <w:tr w:rsidR="0040609C" w:rsidRPr="00380233" w14:paraId="062C8541" w14:textId="77777777" w:rsidTr="00C03CB0">
        <w:trPr>
          <w:trHeight w:val="288"/>
        </w:trPr>
        <w:tc>
          <w:tcPr>
            <w:tcW w:w="1980" w:type="dxa"/>
            <w:tcBorders>
              <w:left w:val="single" w:sz="4" w:space="0" w:color="auto"/>
              <w:bottom w:val="single" w:sz="4" w:space="0" w:color="auto"/>
            </w:tcBorders>
            <w:shd w:val="clear" w:color="auto" w:fill="D9D9D9" w:themeFill="background1" w:themeFillShade="D9"/>
          </w:tcPr>
          <w:p w14:paraId="14AD30C6" w14:textId="77777777" w:rsidR="0040609C" w:rsidRDefault="0040609C" w:rsidP="00B946D9">
            <w:pPr>
              <w:spacing w:after="0" w:line="240" w:lineRule="auto"/>
              <w:rPr>
                <w:rFonts w:ascii="Calibri" w:hAnsi="Calibri"/>
                <w:color w:val="000000"/>
                <w:sz w:val="20"/>
                <w:szCs w:val="20"/>
              </w:rPr>
            </w:pPr>
            <w:r>
              <w:rPr>
                <w:rFonts w:ascii="Calibri" w:hAnsi="Calibri"/>
                <w:color w:val="000000"/>
                <w:sz w:val="20"/>
                <w:szCs w:val="20"/>
              </w:rPr>
              <w:t>Asian</w:t>
            </w:r>
          </w:p>
        </w:tc>
        <w:tc>
          <w:tcPr>
            <w:tcW w:w="1002" w:type="dxa"/>
            <w:tcBorders>
              <w:bottom w:val="single" w:sz="4" w:space="0" w:color="auto"/>
            </w:tcBorders>
            <w:shd w:val="clear" w:color="auto" w:fill="D9D9D9" w:themeFill="background1" w:themeFillShade="D9"/>
          </w:tcPr>
          <w:p w14:paraId="5334DCBE"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324</w:t>
            </w:r>
          </w:p>
        </w:tc>
        <w:tc>
          <w:tcPr>
            <w:tcW w:w="1003" w:type="dxa"/>
            <w:tcBorders>
              <w:bottom w:val="single" w:sz="4" w:space="0" w:color="auto"/>
            </w:tcBorders>
            <w:shd w:val="clear" w:color="auto" w:fill="D9D9D9" w:themeFill="background1" w:themeFillShade="D9"/>
          </w:tcPr>
          <w:p w14:paraId="2E05436F"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96.6</w:t>
            </w:r>
          </w:p>
        </w:tc>
        <w:tc>
          <w:tcPr>
            <w:tcW w:w="1003" w:type="dxa"/>
            <w:tcBorders>
              <w:bottom w:val="single" w:sz="4" w:space="0" w:color="auto"/>
            </w:tcBorders>
            <w:shd w:val="clear" w:color="auto" w:fill="D9D9D9" w:themeFill="background1" w:themeFillShade="D9"/>
          </w:tcPr>
          <w:p w14:paraId="1AF8CE12"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95.8</w:t>
            </w:r>
          </w:p>
        </w:tc>
        <w:tc>
          <w:tcPr>
            <w:tcW w:w="1003" w:type="dxa"/>
            <w:tcBorders>
              <w:bottom w:val="single" w:sz="4" w:space="0" w:color="auto"/>
            </w:tcBorders>
            <w:shd w:val="clear" w:color="auto" w:fill="D9D9D9" w:themeFill="background1" w:themeFillShade="D9"/>
          </w:tcPr>
          <w:p w14:paraId="56064CB9"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96.1</w:t>
            </w:r>
          </w:p>
        </w:tc>
        <w:tc>
          <w:tcPr>
            <w:tcW w:w="1003" w:type="dxa"/>
            <w:tcBorders>
              <w:bottom w:val="single" w:sz="4" w:space="0" w:color="auto"/>
            </w:tcBorders>
            <w:shd w:val="clear" w:color="auto" w:fill="D9D9D9" w:themeFill="background1" w:themeFillShade="D9"/>
          </w:tcPr>
          <w:p w14:paraId="4ABA3A49"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96.1</w:t>
            </w:r>
          </w:p>
        </w:tc>
        <w:tc>
          <w:tcPr>
            <w:tcW w:w="1003" w:type="dxa"/>
            <w:tcBorders>
              <w:bottom w:val="single" w:sz="4" w:space="0" w:color="auto"/>
            </w:tcBorders>
            <w:shd w:val="clear" w:color="auto" w:fill="D9D9D9" w:themeFill="background1" w:themeFillShade="D9"/>
          </w:tcPr>
          <w:p w14:paraId="655ADDA1"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-0.5</w:t>
            </w:r>
          </w:p>
        </w:tc>
        <w:tc>
          <w:tcPr>
            <w:tcW w:w="1003" w:type="dxa"/>
            <w:tcBorders>
              <w:bottom w:val="single" w:sz="4" w:space="0" w:color="auto"/>
              <w:right w:val="single" w:sz="4" w:space="0" w:color="auto"/>
            </w:tcBorders>
            <w:shd w:val="clear" w:color="auto" w:fill="D9D9D9" w:themeFill="background1" w:themeFillShade="D9"/>
          </w:tcPr>
          <w:p w14:paraId="69F564E5"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96.3</w:t>
            </w:r>
          </w:p>
        </w:tc>
      </w:tr>
      <w:tr w:rsidR="0040609C" w:rsidRPr="00380233" w14:paraId="40E0670B" w14:textId="77777777" w:rsidTr="00C03CB0">
        <w:trPr>
          <w:trHeight w:val="288"/>
        </w:trPr>
        <w:tc>
          <w:tcPr>
            <w:tcW w:w="1980" w:type="dxa"/>
            <w:tcBorders>
              <w:left w:val="single" w:sz="4" w:space="0" w:color="auto"/>
              <w:bottom w:val="single" w:sz="4" w:space="0" w:color="auto"/>
            </w:tcBorders>
            <w:shd w:val="clear" w:color="auto" w:fill="auto"/>
          </w:tcPr>
          <w:p w14:paraId="7500BCD7" w14:textId="77777777" w:rsidR="0040609C" w:rsidRDefault="0040609C" w:rsidP="00B946D9">
            <w:pPr>
              <w:spacing w:after="0" w:line="240" w:lineRule="auto"/>
              <w:rPr>
                <w:rFonts w:ascii="Calibri" w:hAnsi="Calibri"/>
                <w:color w:val="000000"/>
                <w:sz w:val="20"/>
                <w:szCs w:val="20"/>
              </w:rPr>
            </w:pPr>
            <w:r>
              <w:rPr>
                <w:rFonts w:ascii="Calibri" w:hAnsi="Calibri"/>
                <w:color w:val="000000"/>
                <w:sz w:val="20"/>
                <w:szCs w:val="20"/>
              </w:rPr>
              <w:t>Hispanic or Latino</w:t>
            </w:r>
          </w:p>
        </w:tc>
        <w:tc>
          <w:tcPr>
            <w:tcW w:w="1002" w:type="dxa"/>
            <w:tcBorders>
              <w:bottom w:val="single" w:sz="4" w:space="0" w:color="auto"/>
            </w:tcBorders>
            <w:shd w:val="clear" w:color="auto" w:fill="auto"/>
          </w:tcPr>
          <w:p w14:paraId="38598715"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760</w:t>
            </w:r>
          </w:p>
        </w:tc>
        <w:tc>
          <w:tcPr>
            <w:tcW w:w="1003" w:type="dxa"/>
            <w:tcBorders>
              <w:bottom w:val="single" w:sz="4" w:space="0" w:color="auto"/>
            </w:tcBorders>
            <w:shd w:val="clear" w:color="auto" w:fill="auto"/>
          </w:tcPr>
          <w:p w14:paraId="5D9FF796"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92.9</w:t>
            </w:r>
          </w:p>
        </w:tc>
        <w:tc>
          <w:tcPr>
            <w:tcW w:w="1003" w:type="dxa"/>
            <w:tcBorders>
              <w:bottom w:val="single" w:sz="4" w:space="0" w:color="auto"/>
            </w:tcBorders>
            <w:shd w:val="clear" w:color="auto" w:fill="auto"/>
          </w:tcPr>
          <w:p w14:paraId="5CEA0FDB"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93.1</w:t>
            </w:r>
          </w:p>
        </w:tc>
        <w:tc>
          <w:tcPr>
            <w:tcW w:w="1003" w:type="dxa"/>
            <w:tcBorders>
              <w:bottom w:val="single" w:sz="4" w:space="0" w:color="auto"/>
            </w:tcBorders>
            <w:shd w:val="clear" w:color="auto" w:fill="auto"/>
          </w:tcPr>
          <w:p w14:paraId="1A6F20A6"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93.2</w:t>
            </w:r>
          </w:p>
        </w:tc>
        <w:tc>
          <w:tcPr>
            <w:tcW w:w="1003" w:type="dxa"/>
            <w:tcBorders>
              <w:bottom w:val="single" w:sz="4" w:space="0" w:color="auto"/>
            </w:tcBorders>
            <w:shd w:val="clear" w:color="auto" w:fill="auto"/>
          </w:tcPr>
          <w:p w14:paraId="34443CD9"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93.6</w:t>
            </w:r>
          </w:p>
        </w:tc>
        <w:tc>
          <w:tcPr>
            <w:tcW w:w="1003" w:type="dxa"/>
            <w:tcBorders>
              <w:bottom w:val="single" w:sz="4" w:space="0" w:color="auto"/>
            </w:tcBorders>
            <w:shd w:val="clear" w:color="auto" w:fill="auto"/>
          </w:tcPr>
          <w:p w14:paraId="38DF21AE"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0.7</w:t>
            </w:r>
          </w:p>
        </w:tc>
        <w:tc>
          <w:tcPr>
            <w:tcW w:w="1003" w:type="dxa"/>
            <w:tcBorders>
              <w:bottom w:val="single" w:sz="4" w:space="0" w:color="auto"/>
              <w:right w:val="single" w:sz="4" w:space="0" w:color="auto"/>
            </w:tcBorders>
            <w:shd w:val="clear" w:color="auto" w:fill="auto"/>
          </w:tcPr>
          <w:p w14:paraId="631BE9AC"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92.8</w:t>
            </w:r>
          </w:p>
        </w:tc>
      </w:tr>
      <w:tr w:rsidR="0040609C" w:rsidRPr="00380233" w14:paraId="7C0CA44A" w14:textId="77777777" w:rsidTr="00C03CB0">
        <w:trPr>
          <w:trHeight w:val="288"/>
        </w:trPr>
        <w:tc>
          <w:tcPr>
            <w:tcW w:w="1980" w:type="dxa"/>
            <w:tcBorders>
              <w:left w:val="single" w:sz="4" w:space="0" w:color="auto"/>
              <w:bottom w:val="single" w:sz="4" w:space="0" w:color="auto"/>
            </w:tcBorders>
            <w:shd w:val="clear" w:color="auto" w:fill="D9D9D9" w:themeFill="background1" w:themeFillShade="D9"/>
          </w:tcPr>
          <w:p w14:paraId="7BDDD8A0" w14:textId="77777777" w:rsidR="0040609C" w:rsidRDefault="0040609C" w:rsidP="00B946D9">
            <w:pPr>
              <w:spacing w:after="0" w:line="240" w:lineRule="auto"/>
              <w:rPr>
                <w:rFonts w:ascii="Calibri" w:hAnsi="Calibri"/>
                <w:color w:val="000000"/>
                <w:sz w:val="20"/>
                <w:szCs w:val="20"/>
              </w:rPr>
            </w:pPr>
            <w:r>
              <w:rPr>
                <w:rFonts w:ascii="Calibri" w:hAnsi="Calibri"/>
                <w:color w:val="000000"/>
                <w:sz w:val="20"/>
                <w:szCs w:val="20"/>
              </w:rPr>
              <w:t>Multi-Race</w:t>
            </w:r>
          </w:p>
        </w:tc>
        <w:tc>
          <w:tcPr>
            <w:tcW w:w="1002" w:type="dxa"/>
            <w:tcBorders>
              <w:bottom w:val="single" w:sz="4" w:space="0" w:color="auto"/>
            </w:tcBorders>
            <w:shd w:val="clear" w:color="auto" w:fill="D9D9D9" w:themeFill="background1" w:themeFillShade="D9"/>
          </w:tcPr>
          <w:p w14:paraId="08CC64D8"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112</w:t>
            </w:r>
          </w:p>
        </w:tc>
        <w:tc>
          <w:tcPr>
            <w:tcW w:w="1003" w:type="dxa"/>
            <w:tcBorders>
              <w:bottom w:val="single" w:sz="4" w:space="0" w:color="auto"/>
            </w:tcBorders>
            <w:shd w:val="clear" w:color="auto" w:fill="D9D9D9" w:themeFill="background1" w:themeFillShade="D9"/>
          </w:tcPr>
          <w:p w14:paraId="2445698B"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93.3</w:t>
            </w:r>
          </w:p>
        </w:tc>
        <w:tc>
          <w:tcPr>
            <w:tcW w:w="1003" w:type="dxa"/>
            <w:tcBorders>
              <w:bottom w:val="single" w:sz="4" w:space="0" w:color="auto"/>
            </w:tcBorders>
            <w:shd w:val="clear" w:color="auto" w:fill="D9D9D9" w:themeFill="background1" w:themeFillShade="D9"/>
          </w:tcPr>
          <w:p w14:paraId="15EEC062"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94.1</w:t>
            </w:r>
          </w:p>
        </w:tc>
        <w:tc>
          <w:tcPr>
            <w:tcW w:w="1003" w:type="dxa"/>
            <w:tcBorders>
              <w:bottom w:val="single" w:sz="4" w:space="0" w:color="auto"/>
            </w:tcBorders>
            <w:shd w:val="clear" w:color="auto" w:fill="D9D9D9" w:themeFill="background1" w:themeFillShade="D9"/>
          </w:tcPr>
          <w:p w14:paraId="03571CA3"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94.4</w:t>
            </w:r>
          </w:p>
        </w:tc>
        <w:tc>
          <w:tcPr>
            <w:tcW w:w="1003" w:type="dxa"/>
            <w:tcBorders>
              <w:bottom w:val="single" w:sz="4" w:space="0" w:color="auto"/>
            </w:tcBorders>
            <w:shd w:val="clear" w:color="auto" w:fill="D9D9D9" w:themeFill="background1" w:themeFillShade="D9"/>
          </w:tcPr>
          <w:p w14:paraId="3FF2530F"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95.2</w:t>
            </w:r>
          </w:p>
        </w:tc>
        <w:tc>
          <w:tcPr>
            <w:tcW w:w="1003" w:type="dxa"/>
            <w:tcBorders>
              <w:bottom w:val="single" w:sz="4" w:space="0" w:color="auto"/>
            </w:tcBorders>
            <w:shd w:val="clear" w:color="auto" w:fill="D9D9D9" w:themeFill="background1" w:themeFillShade="D9"/>
          </w:tcPr>
          <w:p w14:paraId="4E6948FB"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1.9</w:t>
            </w:r>
          </w:p>
        </w:tc>
        <w:tc>
          <w:tcPr>
            <w:tcW w:w="1003" w:type="dxa"/>
            <w:tcBorders>
              <w:bottom w:val="single" w:sz="4" w:space="0" w:color="auto"/>
              <w:right w:val="single" w:sz="4" w:space="0" w:color="auto"/>
            </w:tcBorders>
            <w:shd w:val="clear" w:color="auto" w:fill="D9D9D9" w:themeFill="background1" w:themeFillShade="D9"/>
          </w:tcPr>
          <w:p w14:paraId="3821998E"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94.5</w:t>
            </w:r>
          </w:p>
        </w:tc>
      </w:tr>
      <w:tr w:rsidR="0040609C" w:rsidRPr="00380233" w14:paraId="544BD4D9" w14:textId="77777777" w:rsidTr="00C03CB0">
        <w:trPr>
          <w:trHeight w:val="288"/>
        </w:trPr>
        <w:tc>
          <w:tcPr>
            <w:tcW w:w="1980" w:type="dxa"/>
            <w:tcBorders>
              <w:left w:val="single" w:sz="4" w:space="0" w:color="auto"/>
              <w:bottom w:val="single" w:sz="4" w:space="0" w:color="auto"/>
            </w:tcBorders>
            <w:shd w:val="clear" w:color="auto" w:fill="auto"/>
          </w:tcPr>
          <w:p w14:paraId="0C07A492" w14:textId="77777777" w:rsidR="0040609C" w:rsidRDefault="0040609C" w:rsidP="00B946D9">
            <w:pPr>
              <w:spacing w:after="0" w:line="240" w:lineRule="auto"/>
              <w:rPr>
                <w:rFonts w:ascii="Calibri" w:hAnsi="Calibri"/>
                <w:color w:val="000000"/>
                <w:sz w:val="20"/>
                <w:szCs w:val="20"/>
              </w:rPr>
            </w:pPr>
            <w:r>
              <w:rPr>
                <w:rFonts w:ascii="Calibri" w:hAnsi="Calibri"/>
                <w:color w:val="000000"/>
                <w:sz w:val="20"/>
                <w:szCs w:val="20"/>
              </w:rPr>
              <w:t>White</w:t>
            </w:r>
          </w:p>
        </w:tc>
        <w:tc>
          <w:tcPr>
            <w:tcW w:w="1002" w:type="dxa"/>
            <w:tcBorders>
              <w:bottom w:val="single" w:sz="4" w:space="0" w:color="auto"/>
            </w:tcBorders>
            <w:shd w:val="clear" w:color="auto" w:fill="auto"/>
          </w:tcPr>
          <w:p w14:paraId="1C4127EB"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2,985</w:t>
            </w:r>
          </w:p>
        </w:tc>
        <w:tc>
          <w:tcPr>
            <w:tcW w:w="1003" w:type="dxa"/>
            <w:tcBorders>
              <w:bottom w:val="single" w:sz="4" w:space="0" w:color="auto"/>
            </w:tcBorders>
            <w:shd w:val="clear" w:color="auto" w:fill="auto"/>
          </w:tcPr>
          <w:p w14:paraId="0AA522AA"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95.0</w:t>
            </w:r>
          </w:p>
        </w:tc>
        <w:tc>
          <w:tcPr>
            <w:tcW w:w="1003" w:type="dxa"/>
            <w:tcBorders>
              <w:bottom w:val="single" w:sz="4" w:space="0" w:color="auto"/>
            </w:tcBorders>
            <w:shd w:val="clear" w:color="auto" w:fill="auto"/>
          </w:tcPr>
          <w:p w14:paraId="7C2F8163"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95.1</w:t>
            </w:r>
          </w:p>
        </w:tc>
        <w:tc>
          <w:tcPr>
            <w:tcW w:w="1003" w:type="dxa"/>
            <w:tcBorders>
              <w:bottom w:val="single" w:sz="4" w:space="0" w:color="auto"/>
            </w:tcBorders>
            <w:shd w:val="clear" w:color="auto" w:fill="auto"/>
          </w:tcPr>
          <w:p w14:paraId="4583A48E"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95.1</w:t>
            </w:r>
          </w:p>
        </w:tc>
        <w:tc>
          <w:tcPr>
            <w:tcW w:w="1003" w:type="dxa"/>
            <w:tcBorders>
              <w:bottom w:val="single" w:sz="4" w:space="0" w:color="auto"/>
            </w:tcBorders>
            <w:shd w:val="clear" w:color="auto" w:fill="auto"/>
          </w:tcPr>
          <w:p w14:paraId="664CC382"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95.3</w:t>
            </w:r>
          </w:p>
        </w:tc>
        <w:tc>
          <w:tcPr>
            <w:tcW w:w="1003" w:type="dxa"/>
            <w:tcBorders>
              <w:bottom w:val="single" w:sz="4" w:space="0" w:color="auto"/>
            </w:tcBorders>
            <w:shd w:val="clear" w:color="auto" w:fill="auto"/>
          </w:tcPr>
          <w:p w14:paraId="29F54FF5"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0.3</w:t>
            </w:r>
          </w:p>
        </w:tc>
        <w:tc>
          <w:tcPr>
            <w:tcW w:w="1003" w:type="dxa"/>
            <w:tcBorders>
              <w:bottom w:val="single" w:sz="4" w:space="0" w:color="auto"/>
              <w:right w:val="single" w:sz="4" w:space="0" w:color="auto"/>
            </w:tcBorders>
            <w:shd w:val="clear" w:color="auto" w:fill="auto"/>
          </w:tcPr>
          <w:p w14:paraId="43093BE7"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95.1</w:t>
            </w:r>
          </w:p>
        </w:tc>
      </w:tr>
      <w:tr w:rsidR="0040609C" w:rsidRPr="00380233" w14:paraId="1F3E7AD4" w14:textId="77777777" w:rsidTr="00C03CB0">
        <w:trPr>
          <w:trHeight w:val="288"/>
        </w:trPr>
        <w:tc>
          <w:tcPr>
            <w:tcW w:w="1980" w:type="dxa"/>
            <w:tcBorders>
              <w:left w:val="single" w:sz="4" w:space="0" w:color="auto"/>
              <w:bottom w:val="single" w:sz="4" w:space="0" w:color="auto"/>
            </w:tcBorders>
            <w:shd w:val="clear" w:color="auto" w:fill="D9D9D9" w:themeFill="background1" w:themeFillShade="D9"/>
          </w:tcPr>
          <w:p w14:paraId="7C31710E" w14:textId="74957439" w:rsidR="0040609C" w:rsidRDefault="0040609C" w:rsidP="00B946D9">
            <w:pPr>
              <w:spacing w:after="0" w:line="240" w:lineRule="auto"/>
              <w:rPr>
                <w:rFonts w:ascii="Calibri" w:hAnsi="Calibri"/>
                <w:color w:val="000000"/>
                <w:sz w:val="20"/>
                <w:szCs w:val="20"/>
              </w:rPr>
            </w:pPr>
            <w:r>
              <w:rPr>
                <w:rFonts w:ascii="Calibri" w:hAnsi="Calibri"/>
                <w:color w:val="000000"/>
                <w:sz w:val="20"/>
                <w:szCs w:val="20"/>
              </w:rPr>
              <w:t xml:space="preserve">All </w:t>
            </w:r>
          </w:p>
        </w:tc>
        <w:tc>
          <w:tcPr>
            <w:tcW w:w="1002" w:type="dxa"/>
            <w:tcBorders>
              <w:bottom w:val="single" w:sz="4" w:space="0" w:color="auto"/>
            </w:tcBorders>
            <w:shd w:val="clear" w:color="auto" w:fill="D9D9D9" w:themeFill="background1" w:themeFillShade="D9"/>
          </w:tcPr>
          <w:p w14:paraId="0FCB1954"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4,349</w:t>
            </w:r>
          </w:p>
        </w:tc>
        <w:tc>
          <w:tcPr>
            <w:tcW w:w="1003" w:type="dxa"/>
            <w:tcBorders>
              <w:bottom w:val="single" w:sz="4" w:space="0" w:color="auto"/>
            </w:tcBorders>
            <w:shd w:val="clear" w:color="auto" w:fill="D9D9D9" w:themeFill="background1" w:themeFillShade="D9"/>
          </w:tcPr>
          <w:p w14:paraId="7D976D13"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94.7</w:t>
            </w:r>
          </w:p>
        </w:tc>
        <w:tc>
          <w:tcPr>
            <w:tcW w:w="1003" w:type="dxa"/>
            <w:tcBorders>
              <w:bottom w:val="single" w:sz="4" w:space="0" w:color="auto"/>
            </w:tcBorders>
            <w:shd w:val="clear" w:color="auto" w:fill="D9D9D9" w:themeFill="background1" w:themeFillShade="D9"/>
          </w:tcPr>
          <w:p w14:paraId="35406FA2"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94.7</w:t>
            </w:r>
          </w:p>
        </w:tc>
        <w:tc>
          <w:tcPr>
            <w:tcW w:w="1003" w:type="dxa"/>
            <w:tcBorders>
              <w:bottom w:val="single" w:sz="4" w:space="0" w:color="auto"/>
            </w:tcBorders>
            <w:shd w:val="clear" w:color="auto" w:fill="D9D9D9" w:themeFill="background1" w:themeFillShade="D9"/>
          </w:tcPr>
          <w:p w14:paraId="04076BE7"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94.8</w:t>
            </w:r>
          </w:p>
        </w:tc>
        <w:tc>
          <w:tcPr>
            <w:tcW w:w="1003" w:type="dxa"/>
            <w:tcBorders>
              <w:bottom w:val="single" w:sz="4" w:space="0" w:color="auto"/>
            </w:tcBorders>
            <w:shd w:val="clear" w:color="auto" w:fill="D9D9D9" w:themeFill="background1" w:themeFillShade="D9"/>
          </w:tcPr>
          <w:p w14:paraId="2BC32C6D"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95.1</w:t>
            </w:r>
          </w:p>
        </w:tc>
        <w:tc>
          <w:tcPr>
            <w:tcW w:w="1003" w:type="dxa"/>
            <w:tcBorders>
              <w:bottom w:val="single" w:sz="4" w:space="0" w:color="auto"/>
            </w:tcBorders>
            <w:shd w:val="clear" w:color="auto" w:fill="D9D9D9" w:themeFill="background1" w:themeFillShade="D9"/>
          </w:tcPr>
          <w:p w14:paraId="798C0B37"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0.4</w:t>
            </w:r>
          </w:p>
        </w:tc>
        <w:tc>
          <w:tcPr>
            <w:tcW w:w="1003" w:type="dxa"/>
            <w:tcBorders>
              <w:bottom w:val="single" w:sz="4" w:space="0" w:color="auto"/>
              <w:right w:val="single" w:sz="4" w:space="0" w:color="auto"/>
            </w:tcBorders>
            <w:shd w:val="clear" w:color="auto" w:fill="D9D9D9" w:themeFill="background1" w:themeFillShade="D9"/>
          </w:tcPr>
          <w:p w14:paraId="0C9730F9" w14:textId="77777777" w:rsidR="0040609C" w:rsidRPr="00B83A55" w:rsidRDefault="0040609C" w:rsidP="006D19C6">
            <w:pPr>
              <w:spacing w:after="0" w:line="240" w:lineRule="auto"/>
              <w:jc w:val="center"/>
              <w:rPr>
                <w:rFonts w:ascii="Calibri" w:hAnsi="Calibri"/>
                <w:color w:val="000000"/>
                <w:sz w:val="20"/>
                <w:szCs w:val="20"/>
              </w:rPr>
            </w:pPr>
            <w:r w:rsidRPr="00B83A55">
              <w:rPr>
                <w:rFonts w:ascii="Calibri" w:hAnsi="Calibri"/>
                <w:color w:val="000000"/>
                <w:sz w:val="20"/>
                <w:szCs w:val="20"/>
              </w:rPr>
              <w:t>94.6</w:t>
            </w:r>
          </w:p>
        </w:tc>
      </w:tr>
      <w:tr w:rsidR="0040609C" w:rsidRPr="00380233" w14:paraId="45141478" w14:textId="77777777" w:rsidTr="00C03CB0">
        <w:trPr>
          <w:trHeight w:val="288"/>
        </w:trPr>
        <w:tc>
          <w:tcPr>
            <w:tcW w:w="9000" w:type="dxa"/>
            <w:gridSpan w:val="8"/>
            <w:tcBorders>
              <w:bottom w:val="nil"/>
              <w:right w:val="nil"/>
            </w:tcBorders>
            <w:shd w:val="clear" w:color="auto" w:fill="auto"/>
          </w:tcPr>
          <w:p w14:paraId="3AFADD99" w14:textId="77777777" w:rsidR="0040609C" w:rsidRPr="003F6B54" w:rsidRDefault="0040609C" w:rsidP="006D19C6">
            <w:pPr>
              <w:spacing w:after="0" w:line="240" w:lineRule="auto"/>
              <w:rPr>
                <w:color w:val="000000"/>
                <w:sz w:val="20"/>
                <w:szCs w:val="20"/>
              </w:rPr>
            </w:pPr>
            <w:r w:rsidRPr="00380233">
              <w:rPr>
                <w:rFonts w:ascii="Calibri" w:eastAsia="Times New Roman" w:hAnsi="Calibri" w:cs="Times New Roman"/>
                <w:sz w:val="20"/>
                <w:szCs w:val="20"/>
              </w:rPr>
              <w:t xml:space="preserve">Notes: </w:t>
            </w:r>
            <w:r w:rsidRPr="00380233">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14:paraId="2E6209ED" w14:textId="77777777" w:rsidR="002F1EBE" w:rsidRPr="002F1EBE" w:rsidRDefault="002F1EBE" w:rsidP="002F1EBE">
      <w:pPr>
        <w:spacing w:after="0" w:line="240" w:lineRule="auto"/>
        <w:rPr>
          <w:rFonts w:ascii="Calibri" w:eastAsia="Times New Roman" w:hAnsi="Calibri" w:cs="Times New Roman"/>
          <w:sz w:val="20"/>
          <w:szCs w:val="20"/>
        </w:rPr>
      </w:pPr>
    </w:p>
    <w:p w14:paraId="022383C5" w14:textId="77777777" w:rsidR="002F1EBE" w:rsidRPr="002F1EBE" w:rsidRDefault="002F1EBE" w:rsidP="002F1EBE">
      <w:pPr>
        <w:spacing w:after="0" w:line="240" w:lineRule="auto"/>
        <w:rPr>
          <w:rFonts w:ascii="Calibri" w:eastAsia="Times New Roman" w:hAnsi="Calibri" w:cs="Times New Roman"/>
          <w:sz w:val="20"/>
          <w:szCs w:val="20"/>
        </w:rPr>
      </w:pPr>
    </w:p>
    <w:p w14:paraId="2782D8A9" w14:textId="77777777" w:rsidR="002F1EBE" w:rsidRPr="002F1EBE" w:rsidRDefault="002F1EBE" w:rsidP="002F1EBE">
      <w:pPr>
        <w:spacing w:after="0" w:line="240" w:lineRule="auto"/>
        <w:rPr>
          <w:rFonts w:ascii="Calibri" w:eastAsia="Times New Roman" w:hAnsi="Calibri" w:cs="Times New Roman"/>
          <w:sz w:val="20"/>
          <w:szCs w:val="20"/>
        </w:rPr>
      </w:pPr>
    </w:p>
    <w:p w14:paraId="61BE98CC" w14:textId="77777777" w:rsidR="002F1EBE" w:rsidRPr="002F1EBE" w:rsidRDefault="002F1EBE" w:rsidP="002F1EBE">
      <w:pPr>
        <w:spacing w:after="0" w:line="240" w:lineRule="auto"/>
        <w:rPr>
          <w:rFonts w:ascii="Calibri" w:eastAsia="Times New Roman" w:hAnsi="Calibri" w:cs="Times New Roman"/>
          <w:sz w:val="20"/>
          <w:szCs w:val="20"/>
        </w:rPr>
      </w:pPr>
    </w:p>
    <w:p w14:paraId="67F8ACF0" w14:textId="77777777" w:rsidR="002F1EBE" w:rsidRPr="002F1EBE" w:rsidRDefault="002F1EBE" w:rsidP="002F1EBE">
      <w:pPr>
        <w:spacing w:after="0" w:line="240" w:lineRule="auto"/>
        <w:rPr>
          <w:rFonts w:ascii="Calibri" w:eastAsia="Times New Roman" w:hAnsi="Calibri" w:cs="Times New Roman"/>
          <w:sz w:val="20"/>
          <w:szCs w:val="20"/>
        </w:rPr>
      </w:pPr>
    </w:p>
    <w:p w14:paraId="4A0F636E" w14:textId="77777777" w:rsidR="002F1EBE" w:rsidRPr="002F1EBE" w:rsidRDefault="002F1EBE" w:rsidP="002F1EBE">
      <w:pPr>
        <w:spacing w:after="0" w:line="240" w:lineRule="auto"/>
        <w:rPr>
          <w:rFonts w:ascii="Calibri" w:eastAsia="Times New Roman" w:hAnsi="Calibri" w:cs="Times New Roman"/>
          <w:sz w:val="20"/>
          <w:szCs w:val="20"/>
        </w:rPr>
      </w:pPr>
    </w:p>
    <w:p w14:paraId="4B66508C" w14:textId="77777777" w:rsidR="002F1EBE" w:rsidRPr="002F1EBE" w:rsidRDefault="002F1EBE" w:rsidP="002F1EBE">
      <w:pPr>
        <w:spacing w:after="0" w:line="240" w:lineRule="auto"/>
        <w:rPr>
          <w:rFonts w:ascii="Calibri" w:eastAsia="Times New Roman" w:hAnsi="Calibri" w:cs="Times New Roman"/>
          <w:sz w:val="20"/>
          <w:szCs w:val="20"/>
        </w:rPr>
      </w:pPr>
    </w:p>
    <w:p w14:paraId="2F2CDFAE" w14:textId="77777777" w:rsidR="002F1EBE" w:rsidRPr="002F1EBE" w:rsidRDefault="002F1EBE" w:rsidP="002F1EBE">
      <w:pPr>
        <w:spacing w:after="0" w:line="240" w:lineRule="auto"/>
        <w:rPr>
          <w:rFonts w:ascii="Calibri" w:eastAsia="Times New Roman" w:hAnsi="Calibri" w:cs="Times New Roman"/>
          <w:sz w:val="20"/>
          <w:szCs w:val="20"/>
        </w:rPr>
      </w:pPr>
    </w:p>
    <w:p w14:paraId="678DE15D" w14:textId="77777777"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14:paraId="490B8DBE" w14:textId="77777777"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46"/>
          <w:pgSz w:w="12240" w:h="15840"/>
          <w:pgMar w:top="1440" w:right="1440" w:bottom="1440" w:left="1440" w:header="720" w:footer="720" w:gutter="0"/>
          <w:pgNumType w:start="1"/>
          <w:cols w:space="720"/>
          <w:docGrid w:linePitch="360"/>
        </w:sectPr>
      </w:pPr>
    </w:p>
    <w:p w14:paraId="5B498D82" w14:textId="77777777" w:rsidR="0072307A" w:rsidRPr="00E41D40" w:rsidRDefault="0072307A" w:rsidP="0072307A">
      <w:pPr>
        <w:spacing w:after="0"/>
        <w:jc w:val="center"/>
        <w:rPr>
          <w:rFonts w:ascii="Calibri" w:eastAsia="Calibri" w:hAnsi="Calibri" w:cs="Times New Roman"/>
          <w:b/>
          <w:sz w:val="20"/>
        </w:rPr>
      </w:pPr>
      <w:r w:rsidRPr="00E41D40">
        <w:rPr>
          <w:rFonts w:ascii="Calibri" w:eastAsia="Calibri" w:hAnsi="Calibri" w:cs="Times New Roman"/>
          <w:b/>
          <w:sz w:val="20"/>
        </w:rPr>
        <w:lastRenderedPageBreak/>
        <w:t>Table B</w:t>
      </w:r>
      <w:r>
        <w:rPr>
          <w:rFonts w:ascii="Calibri" w:eastAsia="Calibri" w:hAnsi="Calibri" w:cs="Times New Roman"/>
          <w:b/>
          <w:sz w:val="20"/>
        </w:rPr>
        <w:t>3</w:t>
      </w:r>
      <w:r w:rsidRPr="00E41D40">
        <w:rPr>
          <w:rFonts w:ascii="Calibri" w:eastAsia="Calibri" w:hAnsi="Calibri" w:cs="Times New Roman"/>
          <w:b/>
          <w:sz w:val="20"/>
        </w:rPr>
        <w:t xml:space="preserve">: </w:t>
      </w:r>
      <w:r>
        <w:rPr>
          <w:rFonts w:ascii="Calibri" w:eastAsia="Calibri" w:hAnsi="Calibri" w:cs="Times New Roman"/>
          <w:b/>
          <w:sz w:val="20"/>
        </w:rPr>
        <w:t>West Springfield</w:t>
      </w:r>
      <w:r w:rsidRPr="00E41D40">
        <w:rPr>
          <w:rFonts w:ascii="Calibri" w:eastAsia="Calibri" w:hAnsi="Calibri" w:cs="Times New Roman"/>
          <w:b/>
          <w:sz w:val="20"/>
        </w:rPr>
        <w:t xml:space="preserve"> Public Schools</w:t>
      </w:r>
    </w:p>
    <w:p w14:paraId="2FC6AC1D" w14:textId="77777777" w:rsidR="0072307A" w:rsidRPr="00E41D40" w:rsidRDefault="0072307A" w:rsidP="0072307A">
      <w:pPr>
        <w:spacing w:after="0"/>
        <w:jc w:val="center"/>
        <w:rPr>
          <w:rFonts w:ascii="Calibri" w:eastAsia="Calibri" w:hAnsi="Calibri" w:cs="Times New Roman"/>
          <w:b/>
          <w:sz w:val="20"/>
        </w:rPr>
      </w:pPr>
      <w:r w:rsidRPr="00E41D40">
        <w:rPr>
          <w:rFonts w:ascii="Calibri" w:eastAsia="Calibri" w:hAnsi="Calibri" w:cs="Times New Roman"/>
          <w:b/>
          <w:sz w:val="20"/>
        </w:rPr>
        <w:t>Expenditures, Chapter 70 State Aid, and Net School Spending Fiscal Years 201</w:t>
      </w:r>
      <w:r>
        <w:rPr>
          <w:rFonts w:ascii="Calibri" w:eastAsia="Calibri" w:hAnsi="Calibri" w:cs="Times New Roman"/>
          <w:b/>
          <w:sz w:val="20"/>
        </w:rPr>
        <w:t>5</w:t>
      </w:r>
      <w:r w:rsidRPr="00E41D40">
        <w:rPr>
          <w:rFonts w:ascii="Calibri" w:eastAsia="Calibri" w:hAnsi="Calibri" w:cs="Times New Roman"/>
          <w:b/>
          <w:sz w:val="20"/>
        </w:rPr>
        <w:t>–201</w:t>
      </w:r>
      <w:r>
        <w:rPr>
          <w:rFonts w:ascii="Calibri" w:eastAsia="Calibri" w:hAnsi="Calibri" w:cs="Times New Roman"/>
          <w:b/>
          <w:sz w:val="20"/>
        </w:rPr>
        <w:t>7</w:t>
      </w:r>
    </w:p>
    <w:tbl>
      <w:tblPr>
        <w:tblW w:w="1161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Table B3: West Springfield Public Schools"/>
        <w:tblDescription w:val="Expenditures, Chapter 70 State Aid, and Net School Spending Fiscal Years 2015–2017&#10;"/>
      </w:tblPr>
      <w:tblGrid>
        <w:gridCol w:w="3420"/>
        <w:gridCol w:w="1350"/>
        <w:gridCol w:w="70"/>
        <w:gridCol w:w="1290"/>
        <w:gridCol w:w="1287"/>
        <w:gridCol w:w="143"/>
        <w:gridCol w:w="1260"/>
        <w:gridCol w:w="90"/>
        <w:gridCol w:w="1260"/>
        <w:gridCol w:w="180"/>
        <w:gridCol w:w="1260"/>
      </w:tblGrid>
      <w:tr w:rsidR="0072307A" w:rsidRPr="00E41D40" w14:paraId="0DCE77F5" w14:textId="77777777" w:rsidTr="00FE3BB6">
        <w:trPr>
          <w:trHeight w:val="300"/>
          <w:tblHeader/>
        </w:trPr>
        <w:tc>
          <w:tcPr>
            <w:tcW w:w="3420" w:type="dxa"/>
            <w:tcBorders>
              <w:left w:val="single" w:sz="4" w:space="0" w:color="auto"/>
              <w:bottom w:val="single" w:sz="12" w:space="0" w:color="auto"/>
              <w:right w:val="single" w:sz="12" w:space="0" w:color="auto"/>
            </w:tcBorders>
            <w:noWrap/>
          </w:tcPr>
          <w:p w14:paraId="73C59FFC" w14:textId="77777777" w:rsidR="0072307A" w:rsidRPr="00E41D40" w:rsidRDefault="0072307A" w:rsidP="006D19C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2710" w:type="dxa"/>
            <w:gridSpan w:val="3"/>
            <w:tcBorders>
              <w:left w:val="single" w:sz="12" w:space="0" w:color="auto"/>
              <w:bottom w:val="single" w:sz="12" w:space="0" w:color="auto"/>
              <w:right w:val="single" w:sz="12" w:space="0" w:color="auto"/>
            </w:tcBorders>
            <w:noWrap/>
          </w:tcPr>
          <w:p w14:paraId="7F978360" w14:textId="77777777" w:rsidR="0072307A" w:rsidRPr="00E41D40" w:rsidRDefault="0072307A" w:rsidP="006D19C6">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5</w:t>
            </w:r>
          </w:p>
        </w:tc>
        <w:tc>
          <w:tcPr>
            <w:tcW w:w="2690" w:type="dxa"/>
            <w:gridSpan w:val="3"/>
            <w:tcBorders>
              <w:left w:val="single" w:sz="12" w:space="0" w:color="auto"/>
              <w:bottom w:val="single" w:sz="12" w:space="0" w:color="auto"/>
              <w:right w:val="single" w:sz="12" w:space="0" w:color="auto"/>
            </w:tcBorders>
            <w:noWrap/>
          </w:tcPr>
          <w:p w14:paraId="7297EB63" w14:textId="77777777" w:rsidR="0072307A" w:rsidRPr="00E41D40" w:rsidRDefault="0072307A" w:rsidP="006D19C6">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6</w:t>
            </w:r>
          </w:p>
        </w:tc>
        <w:tc>
          <w:tcPr>
            <w:tcW w:w="2790" w:type="dxa"/>
            <w:gridSpan w:val="4"/>
            <w:tcBorders>
              <w:left w:val="single" w:sz="12" w:space="0" w:color="auto"/>
              <w:bottom w:val="single" w:sz="12" w:space="0" w:color="auto"/>
              <w:right w:val="single" w:sz="4" w:space="0" w:color="auto"/>
            </w:tcBorders>
            <w:noWrap/>
          </w:tcPr>
          <w:p w14:paraId="492E3C5C" w14:textId="77777777" w:rsidR="0072307A" w:rsidRPr="00E41D40" w:rsidRDefault="0072307A" w:rsidP="006D19C6">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FY1</w:t>
            </w:r>
            <w:r>
              <w:rPr>
                <w:rFonts w:ascii="Calibri" w:eastAsia="Times New Roman" w:hAnsi="Calibri" w:cs="Times New Roman"/>
                <w:b/>
                <w:kern w:val="28"/>
                <w:sz w:val="20"/>
                <w:szCs w:val="20"/>
              </w:rPr>
              <w:t>7</w:t>
            </w:r>
          </w:p>
        </w:tc>
      </w:tr>
      <w:tr w:rsidR="0072307A" w:rsidRPr="00E41D40" w14:paraId="2022661D" w14:textId="77777777" w:rsidTr="00FE3BB6">
        <w:trPr>
          <w:trHeight w:val="315"/>
          <w:tblHeader/>
        </w:trPr>
        <w:tc>
          <w:tcPr>
            <w:tcW w:w="3420" w:type="dxa"/>
            <w:tcBorders>
              <w:top w:val="single" w:sz="12" w:space="0" w:color="auto"/>
              <w:left w:val="single" w:sz="4" w:space="0" w:color="auto"/>
              <w:bottom w:val="single" w:sz="12" w:space="0" w:color="auto"/>
              <w:right w:val="single" w:sz="12" w:space="0" w:color="auto"/>
            </w:tcBorders>
            <w:noWrap/>
          </w:tcPr>
          <w:p w14:paraId="44DCA003" w14:textId="77777777" w:rsidR="0072307A" w:rsidRPr="00E41D40" w:rsidRDefault="0072307A" w:rsidP="006D19C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 </w:t>
            </w:r>
          </w:p>
        </w:tc>
        <w:tc>
          <w:tcPr>
            <w:tcW w:w="1420" w:type="dxa"/>
            <w:gridSpan w:val="2"/>
            <w:tcBorders>
              <w:top w:val="single" w:sz="12" w:space="0" w:color="auto"/>
              <w:left w:val="single" w:sz="12" w:space="0" w:color="auto"/>
              <w:bottom w:val="single" w:sz="12" w:space="0" w:color="auto"/>
              <w:right w:val="single" w:sz="4" w:space="0" w:color="auto"/>
            </w:tcBorders>
            <w:noWrap/>
          </w:tcPr>
          <w:p w14:paraId="5EF35ACB" w14:textId="77777777" w:rsidR="0072307A" w:rsidRPr="00E41D40" w:rsidRDefault="0072307A" w:rsidP="006D19C6">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tcPr>
          <w:p w14:paraId="38EF176E" w14:textId="77777777" w:rsidR="0072307A" w:rsidRPr="00E41D40" w:rsidRDefault="0072307A" w:rsidP="006D19C6">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tcPr>
          <w:p w14:paraId="4762B033" w14:textId="77777777" w:rsidR="0072307A" w:rsidRPr="00E41D40" w:rsidRDefault="0072307A" w:rsidP="006D19C6">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03" w:type="dxa"/>
            <w:gridSpan w:val="2"/>
            <w:tcBorders>
              <w:top w:val="single" w:sz="12" w:space="0" w:color="auto"/>
              <w:left w:val="single" w:sz="4" w:space="0" w:color="auto"/>
              <w:bottom w:val="single" w:sz="12" w:space="0" w:color="auto"/>
              <w:right w:val="single" w:sz="12" w:space="0" w:color="auto"/>
            </w:tcBorders>
            <w:noWrap/>
          </w:tcPr>
          <w:p w14:paraId="300E7B2E" w14:textId="77777777" w:rsidR="0072307A" w:rsidRPr="00E41D40" w:rsidRDefault="0072307A" w:rsidP="006D19C6">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c>
          <w:tcPr>
            <w:tcW w:w="1350" w:type="dxa"/>
            <w:gridSpan w:val="2"/>
            <w:tcBorders>
              <w:top w:val="single" w:sz="12" w:space="0" w:color="auto"/>
              <w:left w:val="single" w:sz="12" w:space="0" w:color="auto"/>
              <w:bottom w:val="single" w:sz="12" w:space="0" w:color="auto"/>
              <w:right w:val="single" w:sz="4" w:space="0" w:color="auto"/>
            </w:tcBorders>
            <w:noWrap/>
          </w:tcPr>
          <w:p w14:paraId="369867B5" w14:textId="77777777" w:rsidR="0072307A" w:rsidRPr="00E41D40" w:rsidRDefault="0072307A" w:rsidP="006D19C6">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Estimated</w:t>
            </w:r>
          </w:p>
        </w:tc>
        <w:tc>
          <w:tcPr>
            <w:tcW w:w="1440" w:type="dxa"/>
            <w:gridSpan w:val="2"/>
            <w:tcBorders>
              <w:top w:val="single" w:sz="12" w:space="0" w:color="auto"/>
              <w:left w:val="single" w:sz="12" w:space="0" w:color="auto"/>
              <w:bottom w:val="single" w:sz="12" w:space="0" w:color="auto"/>
              <w:right w:val="single" w:sz="4" w:space="0" w:color="auto"/>
            </w:tcBorders>
          </w:tcPr>
          <w:p w14:paraId="0FCF55FC" w14:textId="77777777" w:rsidR="0072307A" w:rsidRPr="00E41D40" w:rsidRDefault="0072307A" w:rsidP="006D19C6">
            <w:pPr>
              <w:widowControl w:val="0"/>
              <w:overflowPunct w:val="0"/>
              <w:adjustRightInd w:val="0"/>
              <w:spacing w:after="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Actual</w:t>
            </w:r>
          </w:p>
        </w:tc>
      </w:tr>
      <w:tr w:rsidR="0072307A" w:rsidRPr="00E41D40" w14:paraId="31F7DB08" w14:textId="77777777" w:rsidTr="00C03CB0">
        <w:trPr>
          <w:trHeight w:val="315"/>
        </w:trPr>
        <w:tc>
          <w:tcPr>
            <w:tcW w:w="11610" w:type="dxa"/>
            <w:gridSpan w:val="11"/>
            <w:tcBorders>
              <w:top w:val="single" w:sz="12" w:space="0" w:color="auto"/>
            </w:tcBorders>
            <w:shd w:val="pct10" w:color="auto" w:fill="auto"/>
          </w:tcPr>
          <w:p w14:paraId="62B41789" w14:textId="77777777" w:rsidR="0072307A" w:rsidRPr="00E41D40" w:rsidRDefault="0072307A" w:rsidP="006D19C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Expenditures</w:t>
            </w:r>
          </w:p>
        </w:tc>
      </w:tr>
      <w:tr w:rsidR="0072307A" w:rsidRPr="00E41D40" w14:paraId="5AF8FCF8" w14:textId="77777777" w:rsidTr="00C03CB0">
        <w:trPr>
          <w:trHeight w:val="300"/>
        </w:trPr>
        <w:tc>
          <w:tcPr>
            <w:tcW w:w="3420" w:type="dxa"/>
            <w:tcBorders>
              <w:right w:val="single" w:sz="12" w:space="0" w:color="auto"/>
            </w:tcBorders>
          </w:tcPr>
          <w:p w14:paraId="0C9A89D7" w14:textId="77777777" w:rsidR="0072307A" w:rsidRPr="00E41D40" w:rsidRDefault="0072307A" w:rsidP="006D19C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local appropriations for schools:</w:t>
            </w:r>
          </w:p>
        </w:tc>
        <w:tc>
          <w:tcPr>
            <w:tcW w:w="8190" w:type="dxa"/>
            <w:gridSpan w:val="10"/>
            <w:tcBorders>
              <w:left w:val="single" w:sz="12" w:space="0" w:color="auto"/>
            </w:tcBorders>
            <w:shd w:val="pct5" w:color="auto" w:fill="auto"/>
          </w:tcPr>
          <w:p w14:paraId="1FA6BEF8" w14:textId="77777777" w:rsidR="0072307A" w:rsidRPr="00E41D40" w:rsidRDefault="0072307A" w:rsidP="006D19C6">
            <w:pPr>
              <w:widowControl w:val="0"/>
              <w:overflowPunct w:val="0"/>
              <w:adjustRightInd w:val="0"/>
              <w:spacing w:after="0" w:line="240" w:lineRule="auto"/>
              <w:jc w:val="right"/>
              <w:rPr>
                <w:rFonts w:ascii="Calibri" w:eastAsia="Times New Roman" w:hAnsi="Calibri" w:cs="Times New Roman"/>
                <w:kern w:val="28"/>
                <w:sz w:val="20"/>
                <w:szCs w:val="20"/>
              </w:rPr>
            </w:pPr>
          </w:p>
        </w:tc>
      </w:tr>
      <w:tr w:rsidR="0072307A" w:rsidRPr="00E41D40" w14:paraId="335B60B6" w14:textId="77777777" w:rsidTr="00C03CB0">
        <w:trPr>
          <w:trHeight w:val="300"/>
        </w:trPr>
        <w:tc>
          <w:tcPr>
            <w:tcW w:w="3420" w:type="dxa"/>
            <w:tcBorders>
              <w:right w:val="single" w:sz="12" w:space="0" w:color="auto"/>
            </w:tcBorders>
            <w:noWrap/>
          </w:tcPr>
          <w:p w14:paraId="1D0D9DDF" w14:textId="77777777" w:rsidR="0072307A" w:rsidRPr="00E41D40" w:rsidRDefault="0072307A" w:rsidP="006D19C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school committee</w:t>
            </w:r>
          </w:p>
        </w:tc>
        <w:tc>
          <w:tcPr>
            <w:tcW w:w="1350" w:type="dxa"/>
            <w:tcBorders>
              <w:left w:val="single" w:sz="12" w:space="0" w:color="auto"/>
            </w:tcBorders>
            <w:noWrap/>
          </w:tcPr>
          <w:p w14:paraId="2E6E3D71" w14:textId="77777777" w:rsidR="0072307A" w:rsidRPr="0023110F" w:rsidRDefault="0072307A" w:rsidP="006D19C6">
            <w:pPr>
              <w:spacing w:after="0" w:line="240" w:lineRule="auto"/>
              <w:jc w:val="center"/>
              <w:rPr>
                <w:rFonts w:ascii="Calibri" w:hAnsi="Calibri"/>
                <w:color w:val="000000"/>
                <w:sz w:val="20"/>
                <w:szCs w:val="20"/>
              </w:rPr>
            </w:pPr>
            <w:r w:rsidRPr="0023110F">
              <w:rPr>
                <w:rFonts w:ascii="Calibri" w:hAnsi="Calibri"/>
                <w:color w:val="000000"/>
                <w:sz w:val="20"/>
                <w:szCs w:val="20"/>
              </w:rPr>
              <w:t>$40,845,239</w:t>
            </w:r>
          </w:p>
        </w:tc>
        <w:tc>
          <w:tcPr>
            <w:tcW w:w="1360" w:type="dxa"/>
            <w:gridSpan w:val="2"/>
            <w:tcBorders>
              <w:right w:val="single" w:sz="12" w:space="0" w:color="auto"/>
            </w:tcBorders>
            <w:noWrap/>
          </w:tcPr>
          <w:p w14:paraId="5637F230" w14:textId="77777777" w:rsidR="0072307A" w:rsidRPr="0023110F" w:rsidRDefault="0072307A" w:rsidP="006D19C6">
            <w:pPr>
              <w:spacing w:after="0" w:line="240" w:lineRule="auto"/>
              <w:jc w:val="center"/>
              <w:rPr>
                <w:rFonts w:ascii="Calibri" w:hAnsi="Calibri"/>
                <w:color w:val="000000"/>
                <w:sz w:val="20"/>
                <w:szCs w:val="20"/>
              </w:rPr>
            </w:pPr>
            <w:r w:rsidRPr="0023110F">
              <w:rPr>
                <w:rFonts w:ascii="Calibri" w:hAnsi="Calibri"/>
                <w:color w:val="000000"/>
                <w:sz w:val="20"/>
                <w:szCs w:val="20"/>
              </w:rPr>
              <w:t>$40,712,412</w:t>
            </w:r>
          </w:p>
        </w:tc>
        <w:tc>
          <w:tcPr>
            <w:tcW w:w="1430" w:type="dxa"/>
            <w:gridSpan w:val="2"/>
            <w:tcBorders>
              <w:left w:val="single" w:sz="12" w:space="0" w:color="auto"/>
            </w:tcBorders>
            <w:noWrap/>
          </w:tcPr>
          <w:p w14:paraId="3B5308FC" w14:textId="77777777" w:rsidR="0072307A" w:rsidRPr="0023110F" w:rsidRDefault="0072307A" w:rsidP="006D19C6">
            <w:pPr>
              <w:spacing w:after="0" w:line="240" w:lineRule="auto"/>
              <w:jc w:val="center"/>
              <w:rPr>
                <w:rFonts w:ascii="Calibri" w:hAnsi="Calibri"/>
                <w:color w:val="000000"/>
                <w:sz w:val="20"/>
                <w:szCs w:val="20"/>
              </w:rPr>
            </w:pPr>
            <w:r w:rsidRPr="0023110F">
              <w:rPr>
                <w:rFonts w:ascii="Calibri" w:hAnsi="Calibri"/>
                <w:color w:val="000000"/>
                <w:sz w:val="20"/>
                <w:szCs w:val="20"/>
              </w:rPr>
              <w:t>$41,832,402</w:t>
            </w:r>
          </w:p>
        </w:tc>
        <w:tc>
          <w:tcPr>
            <w:tcW w:w="1350" w:type="dxa"/>
            <w:gridSpan w:val="2"/>
            <w:tcBorders>
              <w:right w:val="single" w:sz="12" w:space="0" w:color="auto"/>
            </w:tcBorders>
            <w:noWrap/>
          </w:tcPr>
          <w:p w14:paraId="7B8C7473" w14:textId="77777777" w:rsidR="0072307A" w:rsidRPr="0023110F" w:rsidRDefault="0072307A" w:rsidP="006D19C6">
            <w:pPr>
              <w:spacing w:after="0" w:line="240" w:lineRule="auto"/>
              <w:jc w:val="center"/>
              <w:rPr>
                <w:rFonts w:ascii="Calibri" w:hAnsi="Calibri"/>
                <w:color w:val="000000"/>
                <w:sz w:val="20"/>
                <w:szCs w:val="20"/>
              </w:rPr>
            </w:pPr>
            <w:r w:rsidRPr="0023110F">
              <w:rPr>
                <w:rFonts w:ascii="Calibri" w:hAnsi="Calibri"/>
                <w:color w:val="000000"/>
                <w:sz w:val="20"/>
                <w:szCs w:val="20"/>
              </w:rPr>
              <w:t>$42,233,259</w:t>
            </w:r>
          </w:p>
        </w:tc>
        <w:tc>
          <w:tcPr>
            <w:tcW w:w="1440" w:type="dxa"/>
            <w:gridSpan w:val="2"/>
            <w:tcBorders>
              <w:left w:val="single" w:sz="12" w:space="0" w:color="auto"/>
            </w:tcBorders>
            <w:noWrap/>
          </w:tcPr>
          <w:p w14:paraId="565C55DD" w14:textId="77777777" w:rsidR="0072307A" w:rsidRPr="0023110F" w:rsidRDefault="0072307A" w:rsidP="006D19C6">
            <w:pPr>
              <w:spacing w:after="0" w:line="240" w:lineRule="auto"/>
              <w:jc w:val="center"/>
              <w:rPr>
                <w:rFonts w:ascii="Calibri" w:hAnsi="Calibri"/>
                <w:sz w:val="20"/>
                <w:szCs w:val="20"/>
              </w:rPr>
            </w:pPr>
            <w:r w:rsidRPr="0023110F">
              <w:rPr>
                <w:rFonts w:ascii="Calibri" w:hAnsi="Calibri"/>
                <w:sz w:val="20"/>
                <w:szCs w:val="20"/>
              </w:rPr>
              <w:t>--</w:t>
            </w:r>
          </w:p>
        </w:tc>
        <w:tc>
          <w:tcPr>
            <w:tcW w:w="1260" w:type="dxa"/>
            <w:tcBorders>
              <w:left w:val="single" w:sz="12" w:space="0" w:color="auto"/>
            </w:tcBorders>
          </w:tcPr>
          <w:p w14:paraId="2F56E351" w14:textId="2498B6C7" w:rsidR="0072307A" w:rsidRPr="0023110F" w:rsidRDefault="003317D8" w:rsidP="006D19C6">
            <w:pPr>
              <w:spacing w:after="0" w:line="240" w:lineRule="auto"/>
              <w:jc w:val="center"/>
              <w:rPr>
                <w:rFonts w:ascii="Calibri" w:hAnsi="Calibri"/>
                <w:sz w:val="20"/>
                <w:szCs w:val="20"/>
              </w:rPr>
            </w:pPr>
            <w:r>
              <w:rPr>
                <w:rFonts w:ascii="Calibri" w:hAnsi="Calibri"/>
                <w:sz w:val="20"/>
                <w:szCs w:val="20"/>
              </w:rPr>
              <w:t>$39,857,990</w:t>
            </w:r>
          </w:p>
        </w:tc>
      </w:tr>
      <w:tr w:rsidR="0072307A" w:rsidRPr="00E41D40" w14:paraId="3C2E9A5D" w14:textId="77777777" w:rsidTr="00C03CB0">
        <w:trPr>
          <w:trHeight w:val="300"/>
        </w:trPr>
        <w:tc>
          <w:tcPr>
            <w:tcW w:w="3420" w:type="dxa"/>
            <w:tcBorders>
              <w:right w:val="single" w:sz="12" w:space="0" w:color="auto"/>
            </w:tcBorders>
            <w:noWrap/>
          </w:tcPr>
          <w:p w14:paraId="5399E821" w14:textId="77777777" w:rsidR="0072307A" w:rsidRPr="00E41D40" w:rsidRDefault="0072307A" w:rsidP="006D19C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By municipality</w:t>
            </w:r>
          </w:p>
        </w:tc>
        <w:tc>
          <w:tcPr>
            <w:tcW w:w="1350" w:type="dxa"/>
            <w:tcBorders>
              <w:left w:val="single" w:sz="12" w:space="0" w:color="auto"/>
            </w:tcBorders>
            <w:noWrap/>
          </w:tcPr>
          <w:p w14:paraId="526B14CD" w14:textId="77777777" w:rsidR="0072307A" w:rsidRPr="0023110F" w:rsidRDefault="0072307A" w:rsidP="006D19C6">
            <w:pPr>
              <w:spacing w:after="0" w:line="240" w:lineRule="auto"/>
              <w:jc w:val="center"/>
              <w:rPr>
                <w:rFonts w:ascii="Calibri" w:hAnsi="Calibri"/>
                <w:color w:val="000000"/>
                <w:sz w:val="20"/>
                <w:szCs w:val="20"/>
              </w:rPr>
            </w:pPr>
            <w:r w:rsidRPr="0023110F">
              <w:rPr>
                <w:rFonts w:ascii="Calibri" w:hAnsi="Calibri"/>
                <w:color w:val="000000"/>
                <w:sz w:val="20"/>
                <w:szCs w:val="20"/>
              </w:rPr>
              <w:t>$10,576,984</w:t>
            </w:r>
          </w:p>
        </w:tc>
        <w:tc>
          <w:tcPr>
            <w:tcW w:w="1360" w:type="dxa"/>
            <w:gridSpan w:val="2"/>
            <w:tcBorders>
              <w:right w:val="single" w:sz="12" w:space="0" w:color="auto"/>
            </w:tcBorders>
            <w:noWrap/>
          </w:tcPr>
          <w:p w14:paraId="7109DC01" w14:textId="77777777" w:rsidR="0072307A" w:rsidRPr="0023110F" w:rsidRDefault="0072307A" w:rsidP="006D19C6">
            <w:pPr>
              <w:spacing w:after="0" w:line="240" w:lineRule="auto"/>
              <w:jc w:val="center"/>
              <w:rPr>
                <w:rFonts w:ascii="Calibri" w:hAnsi="Calibri"/>
                <w:color w:val="000000"/>
                <w:sz w:val="20"/>
                <w:szCs w:val="20"/>
              </w:rPr>
            </w:pPr>
            <w:r w:rsidRPr="0023110F">
              <w:rPr>
                <w:rFonts w:ascii="Calibri" w:hAnsi="Calibri"/>
                <w:color w:val="000000"/>
                <w:sz w:val="20"/>
                <w:szCs w:val="20"/>
              </w:rPr>
              <w:t>$12,108,636</w:t>
            </w:r>
          </w:p>
        </w:tc>
        <w:tc>
          <w:tcPr>
            <w:tcW w:w="1430" w:type="dxa"/>
            <w:gridSpan w:val="2"/>
            <w:tcBorders>
              <w:left w:val="single" w:sz="12" w:space="0" w:color="auto"/>
            </w:tcBorders>
            <w:noWrap/>
          </w:tcPr>
          <w:p w14:paraId="224A02E8" w14:textId="77777777" w:rsidR="0072307A" w:rsidRPr="0023110F" w:rsidRDefault="0072307A" w:rsidP="006D19C6">
            <w:pPr>
              <w:spacing w:after="0" w:line="240" w:lineRule="auto"/>
              <w:jc w:val="center"/>
              <w:rPr>
                <w:rFonts w:ascii="Calibri" w:hAnsi="Calibri"/>
                <w:color w:val="000000"/>
                <w:sz w:val="20"/>
                <w:szCs w:val="20"/>
              </w:rPr>
            </w:pPr>
            <w:r w:rsidRPr="0023110F">
              <w:rPr>
                <w:rFonts w:ascii="Calibri" w:hAnsi="Calibri"/>
                <w:color w:val="000000"/>
                <w:sz w:val="20"/>
                <w:szCs w:val="20"/>
              </w:rPr>
              <w:t>$13,075,029</w:t>
            </w:r>
          </w:p>
        </w:tc>
        <w:tc>
          <w:tcPr>
            <w:tcW w:w="1350" w:type="dxa"/>
            <w:gridSpan w:val="2"/>
            <w:tcBorders>
              <w:right w:val="single" w:sz="12" w:space="0" w:color="auto"/>
            </w:tcBorders>
            <w:noWrap/>
          </w:tcPr>
          <w:p w14:paraId="0C5E5188" w14:textId="77777777" w:rsidR="0072307A" w:rsidRPr="0023110F" w:rsidRDefault="0072307A" w:rsidP="006D19C6">
            <w:pPr>
              <w:spacing w:after="0" w:line="240" w:lineRule="auto"/>
              <w:jc w:val="center"/>
              <w:rPr>
                <w:rFonts w:ascii="Calibri" w:hAnsi="Calibri"/>
                <w:color w:val="000000"/>
                <w:sz w:val="20"/>
                <w:szCs w:val="20"/>
              </w:rPr>
            </w:pPr>
            <w:r w:rsidRPr="0023110F">
              <w:rPr>
                <w:rFonts w:ascii="Calibri" w:hAnsi="Calibri"/>
                <w:color w:val="000000"/>
                <w:sz w:val="20"/>
                <w:szCs w:val="20"/>
              </w:rPr>
              <w:t>$13,272,782</w:t>
            </w:r>
          </w:p>
        </w:tc>
        <w:tc>
          <w:tcPr>
            <w:tcW w:w="1440" w:type="dxa"/>
            <w:gridSpan w:val="2"/>
            <w:tcBorders>
              <w:left w:val="single" w:sz="12" w:space="0" w:color="auto"/>
            </w:tcBorders>
            <w:noWrap/>
          </w:tcPr>
          <w:p w14:paraId="196A7A51" w14:textId="77777777" w:rsidR="0072307A" w:rsidRPr="0023110F" w:rsidRDefault="0072307A" w:rsidP="006D19C6">
            <w:pPr>
              <w:spacing w:after="0" w:line="240" w:lineRule="auto"/>
              <w:jc w:val="center"/>
              <w:rPr>
                <w:rFonts w:ascii="Calibri" w:hAnsi="Calibri"/>
                <w:sz w:val="20"/>
                <w:szCs w:val="20"/>
              </w:rPr>
            </w:pPr>
            <w:r w:rsidRPr="0023110F">
              <w:rPr>
                <w:rFonts w:ascii="Calibri" w:hAnsi="Calibri"/>
                <w:sz w:val="20"/>
                <w:szCs w:val="20"/>
              </w:rPr>
              <w:t>--</w:t>
            </w:r>
          </w:p>
        </w:tc>
        <w:tc>
          <w:tcPr>
            <w:tcW w:w="1260" w:type="dxa"/>
            <w:tcBorders>
              <w:left w:val="single" w:sz="12" w:space="0" w:color="auto"/>
            </w:tcBorders>
          </w:tcPr>
          <w:p w14:paraId="24E339D6" w14:textId="11A8C4BE" w:rsidR="0072307A" w:rsidRPr="0023110F" w:rsidRDefault="003317D8" w:rsidP="006D19C6">
            <w:pPr>
              <w:spacing w:after="0" w:line="240" w:lineRule="auto"/>
              <w:jc w:val="center"/>
              <w:rPr>
                <w:rFonts w:ascii="Calibri" w:hAnsi="Calibri"/>
                <w:sz w:val="20"/>
                <w:szCs w:val="20"/>
              </w:rPr>
            </w:pPr>
            <w:r>
              <w:rPr>
                <w:rFonts w:ascii="Calibri" w:hAnsi="Calibri"/>
                <w:sz w:val="20"/>
                <w:szCs w:val="20"/>
              </w:rPr>
              <w:t>$17,286,526</w:t>
            </w:r>
          </w:p>
        </w:tc>
      </w:tr>
      <w:tr w:rsidR="0072307A" w:rsidRPr="00E41D40" w14:paraId="1E2AD048" w14:textId="77777777" w:rsidTr="00C03CB0">
        <w:trPr>
          <w:trHeight w:val="300"/>
        </w:trPr>
        <w:tc>
          <w:tcPr>
            <w:tcW w:w="3420" w:type="dxa"/>
            <w:tcBorders>
              <w:right w:val="single" w:sz="12" w:space="0" w:color="auto"/>
            </w:tcBorders>
            <w:noWrap/>
          </w:tcPr>
          <w:p w14:paraId="62E4B088" w14:textId="77777777" w:rsidR="0072307A" w:rsidRPr="00E41D40" w:rsidRDefault="0072307A" w:rsidP="006D19C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from local appropriations</w:t>
            </w:r>
          </w:p>
        </w:tc>
        <w:tc>
          <w:tcPr>
            <w:tcW w:w="1350" w:type="dxa"/>
            <w:tcBorders>
              <w:left w:val="single" w:sz="12" w:space="0" w:color="auto"/>
            </w:tcBorders>
            <w:noWrap/>
          </w:tcPr>
          <w:p w14:paraId="7A554DEF" w14:textId="77777777" w:rsidR="0072307A" w:rsidRPr="0023110F" w:rsidRDefault="0072307A" w:rsidP="006D19C6">
            <w:pPr>
              <w:spacing w:after="0" w:line="240" w:lineRule="auto"/>
              <w:jc w:val="center"/>
              <w:rPr>
                <w:rFonts w:ascii="Calibri" w:hAnsi="Calibri"/>
                <w:color w:val="000000"/>
                <w:sz w:val="20"/>
                <w:szCs w:val="20"/>
              </w:rPr>
            </w:pPr>
            <w:r w:rsidRPr="0023110F">
              <w:rPr>
                <w:rFonts w:ascii="Calibri" w:hAnsi="Calibri"/>
                <w:color w:val="000000"/>
                <w:sz w:val="20"/>
                <w:szCs w:val="20"/>
              </w:rPr>
              <w:t>$51,422,223</w:t>
            </w:r>
          </w:p>
        </w:tc>
        <w:tc>
          <w:tcPr>
            <w:tcW w:w="1360" w:type="dxa"/>
            <w:gridSpan w:val="2"/>
            <w:tcBorders>
              <w:right w:val="single" w:sz="12" w:space="0" w:color="auto"/>
            </w:tcBorders>
            <w:noWrap/>
          </w:tcPr>
          <w:p w14:paraId="359BC5AF" w14:textId="77777777" w:rsidR="0072307A" w:rsidRPr="0023110F" w:rsidRDefault="0072307A" w:rsidP="006D19C6">
            <w:pPr>
              <w:spacing w:after="0" w:line="240" w:lineRule="auto"/>
              <w:jc w:val="center"/>
              <w:rPr>
                <w:rFonts w:ascii="Calibri" w:hAnsi="Calibri"/>
                <w:color w:val="000000"/>
                <w:sz w:val="20"/>
                <w:szCs w:val="20"/>
              </w:rPr>
            </w:pPr>
            <w:r w:rsidRPr="0023110F">
              <w:rPr>
                <w:rFonts w:ascii="Calibri" w:hAnsi="Calibri"/>
                <w:color w:val="000000"/>
                <w:sz w:val="20"/>
                <w:szCs w:val="20"/>
              </w:rPr>
              <w:t>$52,821,048</w:t>
            </w:r>
          </w:p>
        </w:tc>
        <w:tc>
          <w:tcPr>
            <w:tcW w:w="1430" w:type="dxa"/>
            <w:gridSpan w:val="2"/>
            <w:tcBorders>
              <w:left w:val="single" w:sz="12" w:space="0" w:color="auto"/>
            </w:tcBorders>
            <w:noWrap/>
          </w:tcPr>
          <w:p w14:paraId="33FB87CB" w14:textId="77777777" w:rsidR="0072307A" w:rsidRPr="0023110F" w:rsidRDefault="0072307A" w:rsidP="006D19C6">
            <w:pPr>
              <w:spacing w:after="0" w:line="240" w:lineRule="auto"/>
              <w:jc w:val="center"/>
              <w:rPr>
                <w:rFonts w:ascii="Calibri" w:hAnsi="Calibri"/>
                <w:color w:val="000000"/>
                <w:sz w:val="20"/>
                <w:szCs w:val="20"/>
              </w:rPr>
            </w:pPr>
            <w:r w:rsidRPr="0023110F">
              <w:rPr>
                <w:rFonts w:ascii="Calibri" w:hAnsi="Calibri"/>
                <w:color w:val="000000"/>
                <w:sz w:val="20"/>
                <w:szCs w:val="20"/>
              </w:rPr>
              <w:t>$54,907,431</w:t>
            </w:r>
          </w:p>
        </w:tc>
        <w:tc>
          <w:tcPr>
            <w:tcW w:w="1350" w:type="dxa"/>
            <w:gridSpan w:val="2"/>
            <w:tcBorders>
              <w:right w:val="single" w:sz="12" w:space="0" w:color="auto"/>
            </w:tcBorders>
            <w:noWrap/>
          </w:tcPr>
          <w:p w14:paraId="53953995" w14:textId="77777777" w:rsidR="0072307A" w:rsidRPr="0023110F" w:rsidRDefault="0072307A" w:rsidP="006D19C6">
            <w:pPr>
              <w:spacing w:after="0" w:line="240" w:lineRule="auto"/>
              <w:jc w:val="center"/>
              <w:rPr>
                <w:rFonts w:ascii="Calibri" w:hAnsi="Calibri"/>
                <w:color w:val="000000"/>
                <w:sz w:val="20"/>
                <w:szCs w:val="20"/>
              </w:rPr>
            </w:pPr>
            <w:r w:rsidRPr="0023110F">
              <w:rPr>
                <w:rFonts w:ascii="Calibri" w:hAnsi="Calibri"/>
                <w:color w:val="000000"/>
                <w:sz w:val="20"/>
                <w:szCs w:val="20"/>
              </w:rPr>
              <w:t>$55,506,041</w:t>
            </w:r>
          </w:p>
        </w:tc>
        <w:tc>
          <w:tcPr>
            <w:tcW w:w="1440" w:type="dxa"/>
            <w:gridSpan w:val="2"/>
            <w:tcBorders>
              <w:left w:val="single" w:sz="12" w:space="0" w:color="auto"/>
            </w:tcBorders>
            <w:noWrap/>
          </w:tcPr>
          <w:p w14:paraId="1ECEE3DF" w14:textId="77777777" w:rsidR="0072307A" w:rsidRPr="0023110F" w:rsidRDefault="0072307A" w:rsidP="006D19C6">
            <w:pPr>
              <w:spacing w:after="0" w:line="240" w:lineRule="auto"/>
              <w:jc w:val="center"/>
              <w:rPr>
                <w:rFonts w:ascii="Calibri" w:hAnsi="Calibri"/>
                <w:sz w:val="20"/>
                <w:szCs w:val="20"/>
              </w:rPr>
            </w:pPr>
            <w:r w:rsidRPr="0023110F">
              <w:rPr>
                <w:rFonts w:ascii="Calibri" w:hAnsi="Calibri"/>
                <w:sz w:val="20"/>
                <w:szCs w:val="20"/>
              </w:rPr>
              <w:t>--</w:t>
            </w:r>
          </w:p>
        </w:tc>
        <w:tc>
          <w:tcPr>
            <w:tcW w:w="1260" w:type="dxa"/>
            <w:tcBorders>
              <w:left w:val="single" w:sz="12" w:space="0" w:color="auto"/>
            </w:tcBorders>
          </w:tcPr>
          <w:p w14:paraId="02089438" w14:textId="12905557" w:rsidR="0072307A" w:rsidRPr="0023110F" w:rsidRDefault="003317D8" w:rsidP="006D19C6">
            <w:pPr>
              <w:spacing w:after="0" w:line="240" w:lineRule="auto"/>
              <w:jc w:val="center"/>
              <w:rPr>
                <w:rFonts w:ascii="Calibri" w:hAnsi="Calibri"/>
                <w:sz w:val="20"/>
                <w:szCs w:val="20"/>
              </w:rPr>
            </w:pPr>
            <w:r>
              <w:rPr>
                <w:rFonts w:ascii="Calibri" w:hAnsi="Calibri"/>
                <w:sz w:val="20"/>
                <w:szCs w:val="20"/>
              </w:rPr>
              <w:t>$57,144,516</w:t>
            </w:r>
          </w:p>
        </w:tc>
      </w:tr>
      <w:tr w:rsidR="0072307A" w:rsidRPr="00E41D40" w14:paraId="7734136E" w14:textId="77777777" w:rsidTr="00C03CB0">
        <w:trPr>
          <w:trHeight w:val="300"/>
        </w:trPr>
        <w:tc>
          <w:tcPr>
            <w:tcW w:w="3420" w:type="dxa"/>
            <w:tcBorders>
              <w:right w:val="single" w:sz="12" w:space="0" w:color="auto"/>
            </w:tcBorders>
          </w:tcPr>
          <w:p w14:paraId="6B852CE1" w14:textId="77777777" w:rsidR="0072307A" w:rsidRPr="00E41D40" w:rsidRDefault="0072307A" w:rsidP="006D19C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From revolving funds and grants</w:t>
            </w:r>
          </w:p>
        </w:tc>
        <w:tc>
          <w:tcPr>
            <w:tcW w:w="1350" w:type="dxa"/>
            <w:tcBorders>
              <w:left w:val="single" w:sz="12" w:space="0" w:color="auto"/>
            </w:tcBorders>
            <w:noWrap/>
          </w:tcPr>
          <w:p w14:paraId="6F179298" w14:textId="77777777" w:rsidR="0072307A" w:rsidRPr="0023110F" w:rsidRDefault="0072307A" w:rsidP="006D19C6">
            <w:pPr>
              <w:spacing w:after="0" w:line="240" w:lineRule="auto"/>
              <w:jc w:val="center"/>
              <w:rPr>
                <w:rFonts w:ascii="Calibri" w:hAnsi="Calibri"/>
                <w:color w:val="000000"/>
                <w:sz w:val="20"/>
                <w:szCs w:val="20"/>
              </w:rPr>
            </w:pPr>
            <w:r w:rsidRPr="0023110F">
              <w:rPr>
                <w:rFonts w:ascii="Calibri" w:hAnsi="Calibri"/>
                <w:color w:val="000000"/>
                <w:sz w:val="20"/>
                <w:szCs w:val="20"/>
              </w:rPr>
              <w:t>--</w:t>
            </w:r>
          </w:p>
        </w:tc>
        <w:tc>
          <w:tcPr>
            <w:tcW w:w="1360" w:type="dxa"/>
            <w:gridSpan w:val="2"/>
            <w:tcBorders>
              <w:right w:val="single" w:sz="12" w:space="0" w:color="auto"/>
            </w:tcBorders>
            <w:noWrap/>
          </w:tcPr>
          <w:p w14:paraId="765FCFEB" w14:textId="77777777" w:rsidR="0072307A" w:rsidRPr="0023110F" w:rsidRDefault="0072307A" w:rsidP="006D19C6">
            <w:pPr>
              <w:spacing w:after="0" w:line="240" w:lineRule="auto"/>
              <w:jc w:val="center"/>
              <w:rPr>
                <w:rFonts w:ascii="Calibri" w:hAnsi="Calibri"/>
                <w:color w:val="000000"/>
                <w:sz w:val="20"/>
                <w:szCs w:val="20"/>
              </w:rPr>
            </w:pPr>
            <w:r w:rsidRPr="0023110F">
              <w:rPr>
                <w:rFonts w:ascii="Calibri" w:hAnsi="Calibri"/>
                <w:color w:val="000000"/>
                <w:sz w:val="20"/>
                <w:szCs w:val="20"/>
              </w:rPr>
              <w:t>$6,087,902</w:t>
            </w:r>
          </w:p>
        </w:tc>
        <w:tc>
          <w:tcPr>
            <w:tcW w:w="1430" w:type="dxa"/>
            <w:gridSpan w:val="2"/>
            <w:tcBorders>
              <w:left w:val="single" w:sz="12" w:space="0" w:color="auto"/>
            </w:tcBorders>
            <w:noWrap/>
          </w:tcPr>
          <w:p w14:paraId="54B87091" w14:textId="77777777" w:rsidR="0072307A" w:rsidRPr="0023110F" w:rsidRDefault="0072307A" w:rsidP="006D19C6">
            <w:pPr>
              <w:spacing w:after="0" w:line="240" w:lineRule="auto"/>
              <w:jc w:val="center"/>
              <w:rPr>
                <w:rFonts w:ascii="Calibri" w:hAnsi="Calibri"/>
                <w:color w:val="000000"/>
                <w:sz w:val="20"/>
                <w:szCs w:val="20"/>
              </w:rPr>
            </w:pPr>
            <w:r w:rsidRPr="0023110F">
              <w:rPr>
                <w:rFonts w:ascii="Calibri" w:hAnsi="Calibri"/>
                <w:color w:val="000000"/>
                <w:sz w:val="20"/>
                <w:szCs w:val="20"/>
              </w:rPr>
              <w:t>--</w:t>
            </w:r>
          </w:p>
        </w:tc>
        <w:tc>
          <w:tcPr>
            <w:tcW w:w="1350" w:type="dxa"/>
            <w:gridSpan w:val="2"/>
            <w:tcBorders>
              <w:right w:val="single" w:sz="12" w:space="0" w:color="auto"/>
            </w:tcBorders>
            <w:noWrap/>
          </w:tcPr>
          <w:p w14:paraId="42C350CE" w14:textId="77777777" w:rsidR="0072307A" w:rsidRPr="0023110F" w:rsidRDefault="0072307A" w:rsidP="006D19C6">
            <w:pPr>
              <w:spacing w:after="0" w:line="240" w:lineRule="auto"/>
              <w:jc w:val="center"/>
              <w:rPr>
                <w:rFonts w:ascii="Calibri" w:hAnsi="Calibri"/>
                <w:color w:val="000000"/>
                <w:sz w:val="20"/>
                <w:szCs w:val="20"/>
              </w:rPr>
            </w:pPr>
            <w:r w:rsidRPr="0023110F">
              <w:rPr>
                <w:rFonts w:ascii="Calibri" w:hAnsi="Calibri"/>
                <w:color w:val="000000"/>
                <w:sz w:val="20"/>
                <w:szCs w:val="20"/>
              </w:rPr>
              <w:t>$6,410,268</w:t>
            </w:r>
          </w:p>
        </w:tc>
        <w:tc>
          <w:tcPr>
            <w:tcW w:w="1440" w:type="dxa"/>
            <w:gridSpan w:val="2"/>
            <w:tcBorders>
              <w:left w:val="single" w:sz="12" w:space="0" w:color="auto"/>
            </w:tcBorders>
            <w:noWrap/>
          </w:tcPr>
          <w:p w14:paraId="59FFB86A" w14:textId="77777777" w:rsidR="0072307A" w:rsidRPr="0023110F" w:rsidRDefault="0072307A" w:rsidP="006D19C6">
            <w:pPr>
              <w:spacing w:after="0" w:line="240" w:lineRule="auto"/>
              <w:jc w:val="center"/>
              <w:rPr>
                <w:rFonts w:ascii="Calibri" w:hAnsi="Calibri"/>
                <w:sz w:val="20"/>
                <w:szCs w:val="20"/>
              </w:rPr>
            </w:pPr>
            <w:r w:rsidRPr="0023110F">
              <w:rPr>
                <w:rFonts w:ascii="Calibri" w:hAnsi="Calibri"/>
                <w:sz w:val="20"/>
                <w:szCs w:val="20"/>
              </w:rPr>
              <w:t>--</w:t>
            </w:r>
          </w:p>
        </w:tc>
        <w:tc>
          <w:tcPr>
            <w:tcW w:w="1260" w:type="dxa"/>
            <w:tcBorders>
              <w:left w:val="single" w:sz="12" w:space="0" w:color="auto"/>
            </w:tcBorders>
          </w:tcPr>
          <w:p w14:paraId="4252A295" w14:textId="46269371" w:rsidR="0072307A" w:rsidRPr="0023110F" w:rsidRDefault="003317D8" w:rsidP="006D19C6">
            <w:pPr>
              <w:spacing w:after="0" w:line="240" w:lineRule="auto"/>
              <w:jc w:val="center"/>
              <w:rPr>
                <w:rFonts w:ascii="Calibri" w:hAnsi="Calibri"/>
                <w:sz w:val="20"/>
                <w:szCs w:val="20"/>
              </w:rPr>
            </w:pPr>
            <w:r>
              <w:rPr>
                <w:rFonts w:ascii="Calibri" w:hAnsi="Calibri"/>
                <w:sz w:val="20"/>
                <w:szCs w:val="20"/>
              </w:rPr>
              <w:t>$7,317,876</w:t>
            </w:r>
          </w:p>
        </w:tc>
      </w:tr>
      <w:tr w:rsidR="0072307A" w:rsidRPr="00E41D40" w14:paraId="2954AB15" w14:textId="77777777" w:rsidTr="00C03CB0">
        <w:trPr>
          <w:trHeight w:val="315"/>
        </w:trPr>
        <w:tc>
          <w:tcPr>
            <w:tcW w:w="3420" w:type="dxa"/>
            <w:tcBorders>
              <w:right w:val="single" w:sz="12" w:space="0" w:color="auto"/>
            </w:tcBorders>
          </w:tcPr>
          <w:p w14:paraId="23DA52FB" w14:textId="77777777" w:rsidR="0072307A" w:rsidRPr="00E41D40" w:rsidRDefault="0072307A" w:rsidP="006D19C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w:t>
            </w:r>
          </w:p>
        </w:tc>
        <w:tc>
          <w:tcPr>
            <w:tcW w:w="1350" w:type="dxa"/>
            <w:tcBorders>
              <w:left w:val="single" w:sz="12" w:space="0" w:color="auto"/>
            </w:tcBorders>
            <w:noWrap/>
          </w:tcPr>
          <w:p w14:paraId="09AE2FF1" w14:textId="77777777" w:rsidR="0072307A" w:rsidRPr="0023110F" w:rsidRDefault="0072307A" w:rsidP="006D19C6">
            <w:pPr>
              <w:spacing w:after="0" w:line="240" w:lineRule="auto"/>
              <w:jc w:val="center"/>
              <w:rPr>
                <w:rFonts w:ascii="Calibri" w:hAnsi="Calibri"/>
                <w:color w:val="000000"/>
                <w:sz w:val="20"/>
                <w:szCs w:val="20"/>
              </w:rPr>
            </w:pPr>
            <w:r w:rsidRPr="0023110F">
              <w:rPr>
                <w:rFonts w:ascii="Calibri" w:hAnsi="Calibri"/>
                <w:color w:val="000000"/>
                <w:sz w:val="20"/>
                <w:szCs w:val="20"/>
              </w:rPr>
              <w:t>--</w:t>
            </w:r>
          </w:p>
        </w:tc>
        <w:tc>
          <w:tcPr>
            <w:tcW w:w="1360" w:type="dxa"/>
            <w:gridSpan w:val="2"/>
            <w:tcBorders>
              <w:right w:val="single" w:sz="12" w:space="0" w:color="auto"/>
            </w:tcBorders>
            <w:noWrap/>
          </w:tcPr>
          <w:p w14:paraId="7A71F256" w14:textId="77777777" w:rsidR="0072307A" w:rsidRPr="0023110F" w:rsidRDefault="0072307A" w:rsidP="006D19C6">
            <w:pPr>
              <w:spacing w:after="0" w:line="240" w:lineRule="auto"/>
              <w:jc w:val="center"/>
              <w:rPr>
                <w:rFonts w:ascii="Calibri" w:hAnsi="Calibri"/>
                <w:color w:val="000000"/>
                <w:sz w:val="20"/>
                <w:szCs w:val="20"/>
              </w:rPr>
            </w:pPr>
            <w:r w:rsidRPr="0023110F">
              <w:rPr>
                <w:rFonts w:ascii="Calibri" w:hAnsi="Calibri"/>
                <w:color w:val="000000"/>
                <w:sz w:val="20"/>
                <w:szCs w:val="20"/>
              </w:rPr>
              <w:t>$58,908,950</w:t>
            </w:r>
          </w:p>
        </w:tc>
        <w:tc>
          <w:tcPr>
            <w:tcW w:w="1430" w:type="dxa"/>
            <w:gridSpan w:val="2"/>
            <w:tcBorders>
              <w:left w:val="single" w:sz="12" w:space="0" w:color="auto"/>
            </w:tcBorders>
            <w:noWrap/>
          </w:tcPr>
          <w:p w14:paraId="006AB985" w14:textId="77777777" w:rsidR="0072307A" w:rsidRPr="0023110F" w:rsidRDefault="0072307A" w:rsidP="006D19C6">
            <w:pPr>
              <w:spacing w:after="0" w:line="240" w:lineRule="auto"/>
              <w:jc w:val="center"/>
              <w:rPr>
                <w:rFonts w:ascii="Calibri" w:hAnsi="Calibri"/>
                <w:color w:val="000000"/>
                <w:sz w:val="20"/>
                <w:szCs w:val="20"/>
              </w:rPr>
            </w:pPr>
            <w:r w:rsidRPr="0023110F">
              <w:rPr>
                <w:rFonts w:ascii="Calibri" w:hAnsi="Calibri"/>
                <w:color w:val="000000"/>
                <w:sz w:val="20"/>
                <w:szCs w:val="20"/>
              </w:rPr>
              <w:t>--</w:t>
            </w:r>
          </w:p>
        </w:tc>
        <w:tc>
          <w:tcPr>
            <w:tcW w:w="1350" w:type="dxa"/>
            <w:gridSpan w:val="2"/>
            <w:tcBorders>
              <w:right w:val="single" w:sz="12" w:space="0" w:color="auto"/>
            </w:tcBorders>
            <w:noWrap/>
          </w:tcPr>
          <w:p w14:paraId="195BC290" w14:textId="77777777" w:rsidR="0072307A" w:rsidRPr="0023110F" w:rsidRDefault="0072307A" w:rsidP="006D19C6">
            <w:pPr>
              <w:spacing w:after="0" w:line="240" w:lineRule="auto"/>
              <w:jc w:val="center"/>
              <w:rPr>
                <w:rFonts w:ascii="Calibri" w:hAnsi="Calibri"/>
                <w:color w:val="000000"/>
                <w:sz w:val="20"/>
                <w:szCs w:val="20"/>
              </w:rPr>
            </w:pPr>
            <w:r w:rsidRPr="0023110F">
              <w:rPr>
                <w:rFonts w:ascii="Calibri" w:hAnsi="Calibri"/>
                <w:color w:val="000000"/>
                <w:sz w:val="20"/>
                <w:szCs w:val="20"/>
              </w:rPr>
              <w:t>$61,916,309</w:t>
            </w:r>
          </w:p>
        </w:tc>
        <w:tc>
          <w:tcPr>
            <w:tcW w:w="1440" w:type="dxa"/>
            <w:gridSpan w:val="2"/>
            <w:tcBorders>
              <w:left w:val="single" w:sz="12" w:space="0" w:color="auto"/>
            </w:tcBorders>
            <w:noWrap/>
          </w:tcPr>
          <w:p w14:paraId="7043DE56" w14:textId="77777777" w:rsidR="0072307A" w:rsidRPr="0023110F" w:rsidRDefault="0072307A" w:rsidP="006D19C6">
            <w:pPr>
              <w:spacing w:after="0" w:line="240" w:lineRule="auto"/>
              <w:jc w:val="center"/>
              <w:rPr>
                <w:rFonts w:ascii="Calibri" w:hAnsi="Calibri"/>
                <w:sz w:val="20"/>
                <w:szCs w:val="20"/>
              </w:rPr>
            </w:pPr>
            <w:r w:rsidRPr="0023110F">
              <w:rPr>
                <w:rFonts w:ascii="Calibri" w:hAnsi="Calibri"/>
                <w:sz w:val="20"/>
                <w:szCs w:val="20"/>
              </w:rPr>
              <w:t>--</w:t>
            </w:r>
          </w:p>
        </w:tc>
        <w:tc>
          <w:tcPr>
            <w:tcW w:w="1260" w:type="dxa"/>
            <w:tcBorders>
              <w:left w:val="single" w:sz="12" w:space="0" w:color="auto"/>
            </w:tcBorders>
          </w:tcPr>
          <w:p w14:paraId="76B56E48" w14:textId="50F32FAA" w:rsidR="0072307A" w:rsidRPr="0023110F" w:rsidRDefault="003317D8" w:rsidP="006D19C6">
            <w:pPr>
              <w:spacing w:after="0" w:line="240" w:lineRule="auto"/>
              <w:jc w:val="center"/>
              <w:rPr>
                <w:rFonts w:ascii="Calibri" w:hAnsi="Calibri"/>
                <w:sz w:val="20"/>
                <w:szCs w:val="20"/>
              </w:rPr>
            </w:pPr>
            <w:r>
              <w:rPr>
                <w:rFonts w:ascii="Calibri" w:hAnsi="Calibri"/>
                <w:sz w:val="20"/>
                <w:szCs w:val="20"/>
              </w:rPr>
              <w:t>$64,462,392</w:t>
            </w:r>
          </w:p>
        </w:tc>
      </w:tr>
      <w:tr w:rsidR="0072307A" w:rsidRPr="00E41D40" w14:paraId="55ECE808" w14:textId="77777777" w:rsidTr="00C03CB0">
        <w:trPr>
          <w:trHeight w:val="315"/>
        </w:trPr>
        <w:tc>
          <w:tcPr>
            <w:tcW w:w="11610" w:type="dxa"/>
            <w:gridSpan w:val="11"/>
            <w:shd w:val="clear" w:color="auto" w:fill="E6E6E6"/>
          </w:tcPr>
          <w:p w14:paraId="3033FFE6" w14:textId="77777777" w:rsidR="0072307A" w:rsidRPr="00E41D40" w:rsidRDefault="0072307A" w:rsidP="006D19C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aid to education program</w:t>
            </w:r>
          </w:p>
        </w:tc>
      </w:tr>
      <w:tr w:rsidR="0072307A" w:rsidRPr="00E41D40" w14:paraId="6B236AAB" w14:textId="77777777" w:rsidTr="00C03CB0">
        <w:trPr>
          <w:trHeight w:val="300"/>
        </w:trPr>
        <w:tc>
          <w:tcPr>
            <w:tcW w:w="3420" w:type="dxa"/>
            <w:tcBorders>
              <w:right w:val="single" w:sz="12" w:space="0" w:color="auto"/>
            </w:tcBorders>
            <w:noWrap/>
          </w:tcPr>
          <w:p w14:paraId="7C8E4DB3" w14:textId="77777777" w:rsidR="0072307A" w:rsidRPr="00E41D40" w:rsidRDefault="0072307A" w:rsidP="006D19C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Chapter 70 state aid*</w:t>
            </w:r>
          </w:p>
        </w:tc>
        <w:tc>
          <w:tcPr>
            <w:tcW w:w="1350" w:type="dxa"/>
            <w:tcBorders>
              <w:left w:val="single" w:sz="12" w:space="0" w:color="auto"/>
            </w:tcBorders>
            <w:noWrap/>
          </w:tcPr>
          <w:p w14:paraId="7A47C136"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w:t>
            </w:r>
          </w:p>
        </w:tc>
        <w:tc>
          <w:tcPr>
            <w:tcW w:w="1360" w:type="dxa"/>
            <w:gridSpan w:val="2"/>
            <w:tcBorders>
              <w:right w:val="single" w:sz="12" w:space="0" w:color="auto"/>
            </w:tcBorders>
            <w:noWrap/>
          </w:tcPr>
          <w:p w14:paraId="2DCC381E"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$21,363,060</w:t>
            </w:r>
          </w:p>
        </w:tc>
        <w:tc>
          <w:tcPr>
            <w:tcW w:w="1430" w:type="dxa"/>
            <w:gridSpan w:val="2"/>
            <w:tcBorders>
              <w:left w:val="single" w:sz="12" w:space="0" w:color="auto"/>
            </w:tcBorders>
            <w:noWrap/>
          </w:tcPr>
          <w:p w14:paraId="0E91A859"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gridSpan w:val="2"/>
            <w:tcBorders>
              <w:right w:val="single" w:sz="12" w:space="0" w:color="auto"/>
            </w:tcBorders>
            <w:noWrap/>
          </w:tcPr>
          <w:p w14:paraId="04F422D2"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$22,613,567</w:t>
            </w:r>
          </w:p>
        </w:tc>
        <w:tc>
          <w:tcPr>
            <w:tcW w:w="1440" w:type="dxa"/>
            <w:gridSpan w:val="2"/>
            <w:tcBorders>
              <w:left w:val="single" w:sz="12" w:space="0" w:color="auto"/>
            </w:tcBorders>
            <w:noWrap/>
          </w:tcPr>
          <w:p w14:paraId="24E88684"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w:t>
            </w:r>
          </w:p>
        </w:tc>
        <w:tc>
          <w:tcPr>
            <w:tcW w:w="1260" w:type="dxa"/>
            <w:tcBorders>
              <w:left w:val="single" w:sz="12" w:space="0" w:color="auto"/>
            </w:tcBorders>
          </w:tcPr>
          <w:p w14:paraId="077D4096"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$24,082,496</w:t>
            </w:r>
          </w:p>
        </w:tc>
      </w:tr>
      <w:tr w:rsidR="0072307A" w:rsidRPr="00E41D40" w14:paraId="3D862E99" w14:textId="77777777" w:rsidTr="00C03CB0">
        <w:trPr>
          <w:trHeight w:val="300"/>
        </w:trPr>
        <w:tc>
          <w:tcPr>
            <w:tcW w:w="3420" w:type="dxa"/>
            <w:tcBorders>
              <w:right w:val="single" w:sz="12" w:space="0" w:color="auto"/>
            </w:tcBorders>
            <w:noWrap/>
          </w:tcPr>
          <w:p w14:paraId="48C01A75" w14:textId="77777777" w:rsidR="0072307A" w:rsidRPr="00E41D40" w:rsidRDefault="0072307A" w:rsidP="006D19C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local contribution</w:t>
            </w:r>
          </w:p>
        </w:tc>
        <w:tc>
          <w:tcPr>
            <w:tcW w:w="1350" w:type="dxa"/>
            <w:tcBorders>
              <w:left w:val="single" w:sz="12" w:space="0" w:color="auto"/>
            </w:tcBorders>
            <w:noWrap/>
          </w:tcPr>
          <w:p w14:paraId="0CC3C98F"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w:t>
            </w:r>
          </w:p>
        </w:tc>
        <w:tc>
          <w:tcPr>
            <w:tcW w:w="1360" w:type="dxa"/>
            <w:gridSpan w:val="2"/>
            <w:tcBorders>
              <w:right w:val="single" w:sz="12" w:space="0" w:color="auto"/>
            </w:tcBorders>
            <w:noWrap/>
          </w:tcPr>
          <w:p w14:paraId="4E181843"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$20,188,627</w:t>
            </w:r>
          </w:p>
        </w:tc>
        <w:tc>
          <w:tcPr>
            <w:tcW w:w="1430" w:type="dxa"/>
            <w:gridSpan w:val="2"/>
            <w:tcBorders>
              <w:left w:val="single" w:sz="12" w:space="0" w:color="auto"/>
            </w:tcBorders>
            <w:noWrap/>
          </w:tcPr>
          <w:p w14:paraId="0D67ADB7"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gridSpan w:val="2"/>
            <w:tcBorders>
              <w:right w:val="single" w:sz="12" w:space="0" w:color="auto"/>
            </w:tcBorders>
            <w:noWrap/>
          </w:tcPr>
          <w:p w14:paraId="5D80041E"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$20,277,457</w:t>
            </w:r>
          </w:p>
        </w:tc>
        <w:tc>
          <w:tcPr>
            <w:tcW w:w="1440" w:type="dxa"/>
            <w:gridSpan w:val="2"/>
            <w:tcBorders>
              <w:left w:val="single" w:sz="12" w:space="0" w:color="auto"/>
            </w:tcBorders>
            <w:noWrap/>
          </w:tcPr>
          <w:p w14:paraId="132AED69"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w:t>
            </w:r>
          </w:p>
        </w:tc>
        <w:tc>
          <w:tcPr>
            <w:tcW w:w="1260" w:type="dxa"/>
            <w:tcBorders>
              <w:left w:val="single" w:sz="12" w:space="0" w:color="auto"/>
            </w:tcBorders>
          </w:tcPr>
          <w:p w14:paraId="70E287F1"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$20,212,569</w:t>
            </w:r>
          </w:p>
        </w:tc>
      </w:tr>
      <w:tr w:rsidR="0072307A" w:rsidRPr="00E41D40" w14:paraId="0B77806C" w14:textId="77777777" w:rsidTr="00C03CB0">
        <w:trPr>
          <w:trHeight w:val="34"/>
        </w:trPr>
        <w:tc>
          <w:tcPr>
            <w:tcW w:w="3420" w:type="dxa"/>
            <w:tcBorders>
              <w:right w:val="single" w:sz="12" w:space="0" w:color="auto"/>
            </w:tcBorders>
            <w:noWrap/>
          </w:tcPr>
          <w:p w14:paraId="5FB67BC5" w14:textId="77777777" w:rsidR="0072307A" w:rsidRPr="00E41D40" w:rsidRDefault="0072307A" w:rsidP="006D19C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Required net school spending**</w:t>
            </w:r>
          </w:p>
        </w:tc>
        <w:tc>
          <w:tcPr>
            <w:tcW w:w="1350" w:type="dxa"/>
            <w:tcBorders>
              <w:left w:val="single" w:sz="12" w:space="0" w:color="auto"/>
            </w:tcBorders>
            <w:noWrap/>
          </w:tcPr>
          <w:p w14:paraId="76B72CC0"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w:t>
            </w:r>
          </w:p>
        </w:tc>
        <w:tc>
          <w:tcPr>
            <w:tcW w:w="1360" w:type="dxa"/>
            <w:gridSpan w:val="2"/>
            <w:tcBorders>
              <w:right w:val="single" w:sz="12" w:space="0" w:color="auto"/>
            </w:tcBorders>
            <w:noWrap/>
          </w:tcPr>
          <w:p w14:paraId="6C3CA913"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$41,551,687</w:t>
            </w:r>
          </w:p>
        </w:tc>
        <w:tc>
          <w:tcPr>
            <w:tcW w:w="1430" w:type="dxa"/>
            <w:gridSpan w:val="2"/>
            <w:tcBorders>
              <w:left w:val="single" w:sz="12" w:space="0" w:color="auto"/>
            </w:tcBorders>
            <w:noWrap/>
          </w:tcPr>
          <w:p w14:paraId="6E2F2A52"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gridSpan w:val="2"/>
            <w:tcBorders>
              <w:right w:val="single" w:sz="12" w:space="0" w:color="auto"/>
            </w:tcBorders>
            <w:noWrap/>
          </w:tcPr>
          <w:p w14:paraId="227785B3"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$42,891,024</w:t>
            </w:r>
          </w:p>
        </w:tc>
        <w:tc>
          <w:tcPr>
            <w:tcW w:w="1440" w:type="dxa"/>
            <w:gridSpan w:val="2"/>
            <w:tcBorders>
              <w:left w:val="single" w:sz="12" w:space="0" w:color="auto"/>
            </w:tcBorders>
            <w:noWrap/>
          </w:tcPr>
          <w:p w14:paraId="5E50EBE2"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w:t>
            </w:r>
          </w:p>
        </w:tc>
        <w:tc>
          <w:tcPr>
            <w:tcW w:w="1260" w:type="dxa"/>
            <w:tcBorders>
              <w:left w:val="single" w:sz="12" w:space="0" w:color="auto"/>
            </w:tcBorders>
          </w:tcPr>
          <w:p w14:paraId="61761E5B"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$44,295,065</w:t>
            </w:r>
          </w:p>
        </w:tc>
      </w:tr>
      <w:tr w:rsidR="0072307A" w:rsidRPr="00E41D40" w14:paraId="1404D112" w14:textId="77777777" w:rsidTr="00C03CB0">
        <w:trPr>
          <w:trHeight w:val="300"/>
        </w:trPr>
        <w:tc>
          <w:tcPr>
            <w:tcW w:w="3420" w:type="dxa"/>
            <w:tcBorders>
              <w:right w:val="single" w:sz="12" w:space="0" w:color="auto"/>
            </w:tcBorders>
            <w:noWrap/>
          </w:tcPr>
          <w:p w14:paraId="02867047" w14:textId="77777777" w:rsidR="0072307A" w:rsidRPr="00E41D40" w:rsidRDefault="0072307A" w:rsidP="006D19C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Actual net school spending</w:t>
            </w:r>
          </w:p>
        </w:tc>
        <w:tc>
          <w:tcPr>
            <w:tcW w:w="1350" w:type="dxa"/>
            <w:tcBorders>
              <w:left w:val="single" w:sz="12" w:space="0" w:color="auto"/>
            </w:tcBorders>
            <w:noWrap/>
          </w:tcPr>
          <w:p w14:paraId="7A8DFA61"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w:t>
            </w:r>
          </w:p>
        </w:tc>
        <w:tc>
          <w:tcPr>
            <w:tcW w:w="1360" w:type="dxa"/>
            <w:gridSpan w:val="2"/>
            <w:tcBorders>
              <w:right w:val="single" w:sz="12" w:space="0" w:color="auto"/>
            </w:tcBorders>
            <w:noWrap/>
          </w:tcPr>
          <w:p w14:paraId="33CB49FC"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$46,181,716</w:t>
            </w:r>
          </w:p>
        </w:tc>
        <w:tc>
          <w:tcPr>
            <w:tcW w:w="1430" w:type="dxa"/>
            <w:gridSpan w:val="2"/>
            <w:tcBorders>
              <w:left w:val="single" w:sz="12" w:space="0" w:color="auto"/>
            </w:tcBorders>
            <w:noWrap/>
          </w:tcPr>
          <w:p w14:paraId="18E224F0"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gridSpan w:val="2"/>
            <w:tcBorders>
              <w:right w:val="single" w:sz="12" w:space="0" w:color="auto"/>
            </w:tcBorders>
            <w:noWrap/>
          </w:tcPr>
          <w:p w14:paraId="36AFBD3E"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$48,444,529</w:t>
            </w:r>
          </w:p>
        </w:tc>
        <w:tc>
          <w:tcPr>
            <w:tcW w:w="1440" w:type="dxa"/>
            <w:gridSpan w:val="2"/>
            <w:tcBorders>
              <w:left w:val="single" w:sz="12" w:space="0" w:color="auto"/>
            </w:tcBorders>
            <w:noWrap/>
          </w:tcPr>
          <w:p w14:paraId="0EFBB3E4" w14:textId="77777777" w:rsidR="0072307A" w:rsidRDefault="0072307A" w:rsidP="006D19C6">
            <w:pPr>
              <w:spacing w:after="0" w:line="240" w:lineRule="auto"/>
              <w:jc w:val="center"/>
              <w:rPr>
                <w:rFonts w:ascii="Calibri" w:hAnsi="Calibri"/>
                <w:color w:val="000000"/>
                <w:sz w:val="20"/>
                <w:szCs w:val="20"/>
              </w:rPr>
            </w:pPr>
            <w:r>
              <w:rPr>
                <w:rFonts w:ascii="Calibri" w:hAnsi="Calibri"/>
                <w:color w:val="000000"/>
                <w:sz w:val="20"/>
                <w:szCs w:val="20"/>
              </w:rPr>
              <w:t>--</w:t>
            </w:r>
          </w:p>
        </w:tc>
        <w:tc>
          <w:tcPr>
            <w:tcW w:w="1260" w:type="dxa"/>
            <w:tcBorders>
              <w:left w:val="single" w:sz="12" w:space="0" w:color="auto"/>
            </w:tcBorders>
          </w:tcPr>
          <w:p w14:paraId="6930E66D" w14:textId="53693D37" w:rsidR="0072307A" w:rsidRDefault="0072307A" w:rsidP="003317D8">
            <w:pPr>
              <w:spacing w:after="0" w:line="240" w:lineRule="auto"/>
              <w:jc w:val="center"/>
              <w:rPr>
                <w:rFonts w:ascii="Calibri" w:hAnsi="Calibri"/>
                <w:color w:val="000000"/>
                <w:sz w:val="20"/>
                <w:szCs w:val="20"/>
              </w:rPr>
            </w:pPr>
            <w:r>
              <w:rPr>
                <w:rFonts w:ascii="Calibri" w:hAnsi="Calibri"/>
                <w:color w:val="000000"/>
                <w:sz w:val="20"/>
                <w:szCs w:val="20"/>
              </w:rPr>
              <w:t>$48,</w:t>
            </w:r>
            <w:r w:rsidR="003317D8">
              <w:rPr>
                <w:rFonts w:ascii="Calibri" w:hAnsi="Calibri"/>
                <w:color w:val="000000"/>
                <w:sz w:val="20"/>
                <w:szCs w:val="20"/>
              </w:rPr>
              <w:t>891</w:t>
            </w:r>
            <w:r>
              <w:rPr>
                <w:rFonts w:ascii="Calibri" w:hAnsi="Calibri"/>
                <w:color w:val="000000"/>
                <w:sz w:val="20"/>
                <w:szCs w:val="20"/>
              </w:rPr>
              <w:t>,</w:t>
            </w:r>
            <w:r w:rsidR="003317D8">
              <w:rPr>
                <w:rFonts w:ascii="Calibri" w:hAnsi="Calibri"/>
                <w:color w:val="000000"/>
                <w:sz w:val="20"/>
                <w:szCs w:val="20"/>
              </w:rPr>
              <w:t>014</w:t>
            </w:r>
          </w:p>
        </w:tc>
      </w:tr>
      <w:tr w:rsidR="0072307A" w:rsidRPr="00E41D40" w14:paraId="6D2145A1" w14:textId="77777777" w:rsidTr="00C03CB0">
        <w:trPr>
          <w:trHeight w:val="300"/>
        </w:trPr>
        <w:tc>
          <w:tcPr>
            <w:tcW w:w="3420" w:type="dxa"/>
            <w:tcBorders>
              <w:right w:val="single" w:sz="12" w:space="0" w:color="auto"/>
            </w:tcBorders>
            <w:noWrap/>
          </w:tcPr>
          <w:p w14:paraId="17D5617B" w14:textId="77777777" w:rsidR="0072307A" w:rsidRPr="00E41D40" w:rsidRDefault="0072307A" w:rsidP="006D19C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left w:val="single" w:sz="12" w:space="0" w:color="auto"/>
            </w:tcBorders>
            <w:noWrap/>
          </w:tcPr>
          <w:p w14:paraId="7009592A" w14:textId="77777777" w:rsidR="0072307A" w:rsidRDefault="0072307A" w:rsidP="006D19C6">
            <w:pPr>
              <w:spacing w:after="0" w:line="240" w:lineRule="auto"/>
              <w:jc w:val="center"/>
              <w:rPr>
                <w:rFonts w:ascii="Calibri" w:hAnsi="Calibri"/>
                <w:sz w:val="20"/>
                <w:szCs w:val="20"/>
              </w:rPr>
            </w:pPr>
            <w:r>
              <w:rPr>
                <w:rFonts w:ascii="Calibri" w:hAnsi="Calibri"/>
                <w:sz w:val="20"/>
                <w:szCs w:val="20"/>
              </w:rPr>
              <w:t>--</w:t>
            </w:r>
          </w:p>
        </w:tc>
        <w:tc>
          <w:tcPr>
            <w:tcW w:w="1360" w:type="dxa"/>
            <w:gridSpan w:val="2"/>
            <w:tcBorders>
              <w:right w:val="single" w:sz="12" w:space="0" w:color="auto"/>
            </w:tcBorders>
            <w:noWrap/>
          </w:tcPr>
          <w:p w14:paraId="31AE83EA" w14:textId="77777777" w:rsidR="0072307A" w:rsidRDefault="0072307A" w:rsidP="006D19C6">
            <w:pPr>
              <w:spacing w:after="0" w:line="240" w:lineRule="auto"/>
              <w:jc w:val="center"/>
              <w:rPr>
                <w:rFonts w:ascii="Calibri" w:hAnsi="Calibri"/>
                <w:sz w:val="20"/>
                <w:szCs w:val="20"/>
              </w:rPr>
            </w:pPr>
            <w:r>
              <w:rPr>
                <w:rFonts w:ascii="Calibri" w:hAnsi="Calibri"/>
                <w:sz w:val="20"/>
                <w:szCs w:val="20"/>
              </w:rPr>
              <w:t>$4,630,029</w:t>
            </w:r>
          </w:p>
        </w:tc>
        <w:tc>
          <w:tcPr>
            <w:tcW w:w="1430" w:type="dxa"/>
            <w:gridSpan w:val="2"/>
            <w:tcBorders>
              <w:left w:val="single" w:sz="12" w:space="0" w:color="auto"/>
            </w:tcBorders>
            <w:noWrap/>
          </w:tcPr>
          <w:p w14:paraId="0F0771F7" w14:textId="77777777" w:rsidR="0072307A" w:rsidRDefault="0072307A" w:rsidP="006D19C6">
            <w:pPr>
              <w:spacing w:after="0" w:line="240" w:lineRule="auto"/>
              <w:jc w:val="center"/>
              <w:rPr>
                <w:rFonts w:ascii="Calibri" w:hAnsi="Calibri"/>
                <w:sz w:val="20"/>
                <w:szCs w:val="20"/>
              </w:rPr>
            </w:pPr>
            <w:r>
              <w:rPr>
                <w:rFonts w:ascii="Calibri" w:hAnsi="Calibri"/>
                <w:sz w:val="20"/>
                <w:szCs w:val="20"/>
              </w:rPr>
              <w:t>--</w:t>
            </w:r>
          </w:p>
        </w:tc>
        <w:tc>
          <w:tcPr>
            <w:tcW w:w="1350" w:type="dxa"/>
            <w:gridSpan w:val="2"/>
            <w:tcBorders>
              <w:right w:val="single" w:sz="12" w:space="0" w:color="auto"/>
            </w:tcBorders>
            <w:noWrap/>
          </w:tcPr>
          <w:p w14:paraId="2BABCEEC" w14:textId="77777777" w:rsidR="0072307A" w:rsidRDefault="0072307A" w:rsidP="006D19C6">
            <w:pPr>
              <w:spacing w:after="0" w:line="240" w:lineRule="auto"/>
              <w:jc w:val="center"/>
              <w:rPr>
                <w:rFonts w:ascii="Calibri" w:hAnsi="Calibri"/>
                <w:sz w:val="20"/>
                <w:szCs w:val="20"/>
              </w:rPr>
            </w:pPr>
            <w:r>
              <w:rPr>
                <w:rFonts w:ascii="Calibri" w:hAnsi="Calibri"/>
                <w:sz w:val="20"/>
                <w:szCs w:val="20"/>
              </w:rPr>
              <w:t>$5,553,505</w:t>
            </w:r>
          </w:p>
        </w:tc>
        <w:tc>
          <w:tcPr>
            <w:tcW w:w="1440" w:type="dxa"/>
            <w:gridSpan w:val="2"/>
            <w:tcBorders>
              <w:left w:val="single" w:sz="12" w:space="0" w:color="auto"/>
            </w:tcBorders>
            <w:noWrap/>
          </w:tcPr>
          <w:p w14:paraId="792E046E" w14:textId="77777777" w:rsidR="0072307A" w:rsidRDefault="0072307A" w:rsidP="006D19C6">
            <w:pPr>
              <w:spacing w:after="0" w:line="240" w:lineRule="auto"/>
              <w:jc w:val="center"/>
              <w:rPr>
                <w:rFonts w:ascii="Calibri" w:hAnsi="Calibri"/>
                <w:sz w:val="20"/>
                <w:szCs w:val="20"/>
              </w:rPr>
            </w:pPr>
            <w:r>
              <w:rPr>
                <w:rFonts w:ascii="Calibri" w:hAnsi="Calibri"/>
                <w:sz w:val="20"/>
                <w:szCs w:val="20"/>
              </w:rPr>
              <w:t>--</w:t>
            </w:r>
          </w:p>
        </w:tc>
        <w:tc>
          <w:tcPr>
            <w:tcW w:w="1260" w:type="dxa"/>
            <w:tcBorders>
              <w:left w:val="single" w:sz="12" w:space="0" w:color="auto"/>
            </w:tcBorders>
          </w:tcPr>
          <w:p w14:paraId="756CE1D9" w14:textId="49C09DBB" w:rsidR="0072307A" w:rsidRDefault="0072307A" w:rsidP="003317D8">
            <w:pPr>
              <w:spacing w:after="0" w:line="240" w:lineRule="auto"/>
              <w:jc w:val="center"/>
              <w:rPr>
                <w:rFonts w:ascii="Calibri" w:hAnsi="Calibri"/>
                <w:sz w:val="20"/>
                <w:szCs w:val="20"/>
              </w:rPr>
            </w:pPr>
            <w:r>
              <w:rPr>
                <w:rFonts w:ascii="Calibri" w:hAnsi="Calibri"/>
                <w:sz w:val="20"/>
                <w:szCs w:val="20"/>
              </w:rPr>
              <w:t>$4,</w:t>
            </w:r>
            <w:r w:rsidR="003317D8">
              <w:rPr>
                <w:rFonts w:ascii="Calibri" w:hAnsi="Calibri"/>
                <w:sz w:val="20"/>
                <w:szCs w:val="20"/>
              </w:rPr>
              <w:t>595</w:t>
            </w:r>
            <w:r>
              <w:rPr>
                <w:rFonts w:ascii="Calibri" w:hAnsi="Calibri"/>
                <w:sz w:val="20"/>
                <w:szCs w:val="20"/>
              </w:rPr>
              <w:t>,</w:t>
            </w:r>
            <w:r w:rsidR="003317D8">
              <w:rPr>
                <w:rFonts w:ascii="Calibri" w:hAnsi="Calibri"/>
                <w:sz w:val="20"/>
                <w:szCs w:val="20"/>
              </w:rPr>
              <w:t>949</w:t>
            </w:r>
          </w:p>
        </w:tc>
      </w:tr>
      <w:tr w:rsidR="0072307A" w:rsidRPr="00E41D40" w14:paraId="035D6776" w14:textId="77777777" w:rsidTr="00C03CB0">
        <w:trPr>
          <w:trHeight w:val="300"/>
        </w:trPr>
        <w:tc>
          <w:tcPr>
            <w:tcW w:w="3420" w:type="dxa"/>
            <w:tcBorders>
              <w:bottom w:val="single" w:sz="4" w:space="0" w:color="auto"/>
              <w:right w:val="single" w:sz="12" w:space="0" w:color="auto"/>
            </w:tcBorders>
            <w:noWrap/>
          </w:tcPr>
          <w:p w14:paraId="30791ECF" w14:textId="77777777" w:rsidR="0072307A" w:rsidRPr="00E41D40" w:rsidRDefault="0072307A" w:rsidP="006D19C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tcPr>
          <w:p w14:paraId="319FC5A4" w14:textId="77777777" w:rsidR="0072307A" w:rsidRDefault="0072307A" w:rsidP="006D19C6">
            <w:pPr>
              <w:spacing w:after="0" w:line="240" w:lineRule="auto"/>
              <w:jc w:val="center"/>
              <w:rPr>
                <w:rFonts w:ascii="Calibri" w:hAnsi="Calibri"/>
                <w:sz w:val="20"/>
                <w:szCs w:val="20"/>
              </w:rPr>
            </w:pPr>
            <w:r>
              <w:rPr>
                <w:rFonts w:ascii="Calibri" w:hAnsi="Calibri"/>
                <w:sz w:val="20"/>
                <w:szCs w:val="20"/>
              </w:rPr>
              <w:t>--</w:t>
            </w:r>
          </w:p>
        </w:tc>
        <w:tc>
          <w:tcPr>
            <w:tcW w:w="1360" w:type="dxa"/>
            <w:gridSpan w:val="2"/>
            <w:tcBorders>
              <w:bottom w:val="single" w:sz="4" w:space="0" w:color="auto"/>
              <w:right w:val="single" w:sz="12" w:space="0" w:color="auto"/>
            </w:tcBorders>
            <w:noWrap/>
          </w:tcPr>
          <w:p w14:paraId="596DE145" w14:textId="77777777" w:rsidR="0072307A" w:rsidRDefault="0072307A" w:rsidP="006D19C6">
            <w:pPr>
              <w:spacing w:after="0" w:line="240" w:lineRule="auto"/>
              <w:jc w:val="center"/>
              <w:rPr>
                <w:rFonts w:ascii="Calibri" w:hAnsi="Calibri"/>
                <w:sz w:val="20"/>
                <w:szCs w:val="20"/>
              </w:rPr>
            </w:pPr>
            <w:r>
              <w:rPr>
                <w:rFonts w:ascii="Calibri" w:hAnsi="Calibri"/>
                <w:sz w:val="20"/>
                <w:szCs w:val="20"/>
              </w:rPr>
              <w:t>11.1%</w:t>
            </w:r>
          </w:p>
        </w:tc>
        <w:tc>
          <w:tcPr>
            <w:tcW w:w="1430" w:type="dxa"/>
            <w:gridSpan w:val="2"/>
            <w:tcBorders>
              <w:left w:val="single" w:sz="12" w:space="0" w:color="auto"/>
              <w:bottom w:val="single" w:sz="4" w:space="0" w:color="auto"/>
            </w:tcBorders>
            <w:noWrap/>
          </w:tcPr>
          <w:p w14:paraId="6767F2D9" w14:textId="77777777" w:rsidR="0072307A" w:rsidRDefault="0072307A" w:rsidP="006D19C6">
            <w:pPr>
              <w:spacing w:after="0" w:line="240" w:lineRule="auto"/>
              <w:jc w:val="center"/>
              <w:rPr>
                <w:rFonts w:ascii="Calibri" w:hAnsi="Calibri"/>
                <w:sz w:val="20"/>
                <w:szCs w:val="20"/>
              </w:rPr>
            </w:pPr>
            <w:r>
              <w:rPr>
                <w:rFonts w:ascii="Calibri" w:hAnsi="Calibri"/>
                <w:sz w:val="20"/>
                <w:szCs w:val="20"/>
              </w:rPr>
              <w:t>--</w:t>
            </w:r>
          </w:p>
        </w:tc>
        <w:tc>
          <w:tcPr>
            <w:tcW w:w="1350" w:type="dxa"/>
            <w:gridSpan w:val="2"/>
            <w:tcBorders>
              <w:bottom w:val="single" w:sz="4" w:space="0" w:color="auto"/>
              <w:right w:val="single" w:sz="12" w:space="0" w:color="auto"/>
            </w:tcBorders>
            <w:noWrap/>
          </w:tcPr>
          <w:p w14:paraId="19DC666C" w14:textId="77777777" w:rsidR="0072307A" w:rsidRDefault="0072307A" w:rsidP="006D19C6">
            <w:pPr>
              <w:spacing w:after="0" w:line="240" w:lineRule="auto"/>
              <w:jc w:val="center"/>
              <w:rPr>
                <w:rFonts w:ascii="Calibri" w:hAnsi="Calibri"/>
                <w:sz w:val="20"/>
                <w:szCs w:val="20"/>
              </w:rPr>
            </w:pPr>
            <w:r>
              <w:rPr>
                <w:rFonts w:ascii="Calibri" w:hAnsi="Calibri"/>
                <w:sz w:val="20"/>
                <w:szCs w:val="20"/>
              </w:rPr>
              <w:t>12.9%</w:t>
            </w:r>
          </w:p>
        </w:tc>
        <w:tc>
          <w:tcPr>
            <w:tcW w:w="1440" w:type="dxa"/>
            <w:gridSpan w:val="2"/>
            <w:tcBorders>
              <w:left w:val="single" w:sz="12" w:space="0" w:color="auto"/>
              <w:bottom w:val="single" w:sz="4" w:space="0" w:color="auto"/>
            </w:tcBorders>
            <w:noWrap/>
          </w:tcPr>
          <w:p w14:paraId="3751ECD1" w14:textId="77777777" w:rsidR="0072307A" w:rsidRDefault="0072307A" w:rsidP="006D19C6">
            <w:pPr>
              <w:spacing w:after="0" w:line="240" w:lineRule="auto"/>
              <w:jc w:val="center"/>
              <w:rPr>
                <w:rFonts w:ascii="Calibri" w:hAnsi="Calibri"/>
                <w:sz w:val="20"/>
                <w:szCs w:val="20"/>
              </w:rPr>
            </w:pPr>
            <w:r>
              <w:rPr>
                <w:rFonts w:ascii="Calibri" w:hAnsi="Calibri"/>
                <w:sz w:val="20"/>
                <w:szCs w:val="20"/>
              </w:rPr>
              <w:t>--</w:t>
            </w:r>
          </w:p>
        </w:tc>
        <w:tc>
          <w:tcPr>
            <w:tcW w:w="1260" w:type="dxa"/>
            <w:tcBorders>
              <w:left w:val="single" w:sz="12" w:space="0" w:color="auto"/>
              <w:bottom w:val="single" w:sz="4" w:space="0" w:color="auto"/>
            </w:tcBorders>
          </w:tcPr>
          <w:p w14:paraId="5CF6CE83" w14:textId="7D6FF25C" w:rsidR="0072307A" w:rsidRDefault="0072307A" w:rsidP="003317D8">
            <w:pPr>
              <w:spacing w:after="0" w:line="240" w:lineRule="auto"/>
              <w:jc w:val="center"/>
              <w:rPr>
                <w:rFonts w:ascii="Calibri" w:hAnsi="Calibri"/>
                <w:sz w:val="20"/>
                <w:szCs w:val="20"/>
              </w:rPr>
            </w:pPr>
            <w:r>
              <w:rPr>
                <w:rFonts w:ascii="Calibri" w:hAnsi="Calibri"/>
                <w:sz w:val="20"/>
                <w:szCs w:val="20"/>
              </w:rPr>
              <w:t>10.</w:t>
            </w:r>
            <w:r w:rsidR="003317D8">
              <w:rPr>
                <w:rFonts w:ascii="Calibri" w:hAnsi="Calibri"/>
                <w:sz w:val="20"/>
                <w:szCs w:val="20"/>
              </w:rPr>
              <w:t>4</w:t>
            </w:r>
            <w:r>
              <w:rPr>
                <w:rFonts w:ascii="Calibri" w:hAnsi="Calibri"/>
                <w:sz w:val="20"/>
                <w:szCs w:val="20"/>
              </w:rPr>
              <w:t>%</w:t>
            </w:r>
          </w:p>
        </w:tc>
      </w:tr>
      <w:tr w:rsidR="0072307A" w:rsidRPr="00E41D40" w14:paraId="6EC7B613" w14:textId="77777777" w:rsidTr="00C03CB0">
        <w:trPr>
          <w:trHeight w:val="300"/>
        </w:trPr>
        <w:tc>
          <w:tcPr>
            <w:tcW w:w="11610" w:type="dxa"/>
            <w:gridSpan w:val="11"/>
            <w:tcBorders>
              <w:left w:val="nil"/>
              <w:bottom w:val="nil"/>
              <w:right w:val="nil"/>
            </w:tcBorders>
            <w:noWrap/>
          </w:tcPr>
          <w:p w14:paraId="3156D49D" w14:textId="77777777" w:rsidR="0072307A" w:rsidRPr="000F59E1" w:rsidRDefault="0072307A" w:rsidP="006D19C6">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20"/>
                <w:szCs w:val="20"/>
              </w:rPr>
              <w:t>*</w:t>
            </w:r>
            <w:r w:rsidRPr="000F59E1">
              <w:rPr>
                <w:rFonts w:ascii="Calibri" w:eastAsia="Times New Roman" w:hAnsi="Calibri" w:cs="Times New Roman"/>
                <w:kern w:val="28"/>
                <w:sz w:val="16"/>
                <w:szCs w:val="16"/>
              </w:rPr>
              <w:t>Chapter 70 state aid funds are deposited in the local general fund and spent as local appropriations.</w:t>
            </w:r>
          </w:p>
          <w:p w14:paraId="6B274E18" w14:textId="77777777" w:rsidR="0072307A" w:rsidRPr="000F59E1" w:rsidRDefault="0072307A" w:rsidP="006D19C6">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14:paraId="5DEBDE5C" w14:textId="77777777" w:rsidR="0072307A" w:rsidRPr="000F59E1" w:rsidRDefault="0072307A" w:rsidP="006D19C6">
            <w:pPr>
              <w:widowControl w:val="0"/>
              <w:overflowPunct w:val="0"/>
              <w:adjustRightInd w:val="0"/>
              <w:spacing w:before="40" w:after="40" w:line="240" w:lineRule="auto"/>
              <w:rPr>
                <w:rFonts w:ascii="Calibri" w:eastAsia="Times New Roman" w:hAnsi="Calibri" w:cs="Times New Roman"/>
                <w:kern w:val="28"/>
                <w:sz w:val="16"/>
                <w:szCs w:val="16"/>
              </w:rPr>
            </w:pPr>
            <w:r w:rsidRPr="000F59E1">
              <w:rPr>
                <w:rFonts w:ascii="Calibri" w:eastAsia="Times New Roman" w:hAnsi="Calibri" w:cs="Times New Roman"/>
                <w:kern w:val="28"/>
                <w:sz w:val="16"/>
                <w:szCs w:val="16"/>
              </w:rPr>
              <w:t>Sources: FY15, FY16, and FY17 District End-of-Year Reports, Chapter 70 Program information on ESE website</w:t>
            </w:r>
          </w:p>
          <w:p w14:paraId="3CBE6223" w14:textId="30B6FE7A" w:rsidR="0072307A" w:rsidRPr="00E41D40" w:rsidRDefault="0072307A" w:rsidP="006D19C6">
            <w:pPr>
              <w:widowControl w:val="0"/>
              <w:overflowPunct w:val="0"/>
              <w:adjustRightInd w:val="0"/>
              <w:spacing w:before="40" w:after="40" w:line="240" w:lineRule="auto"/>
              <w:rPr>
                <w:rFonts w:ascii="Calibri" w:eastAsia="Times New Roman" w:hAnsi="Calibri" w:cs="Times New Roman"/>
                <w:kern w:val="28"/>
                <w:sz w:val="20"/>
                <w:szCs w:val="20"/>
              </w:rPr>
            </w:pPr>
            <w:r w:rsidRPr="000F59E1">
              <w:rPr>
                <w:rFonts w:ascii="Calibri" w:eastAsia="Times New Roman" w:hAnsi="Calibri" w:cs="Times New Roman"/>
                <w:kern w:val="28"/>
                <w:sz w:val="16"/>
                <w:szCs w:val="16"/>
              </w:rPr>
              <w:t>Data retrieved 12/13/17</w:t>
            </w:r>
            <w:r w:rsidR="008C0FB0">
              <w:rPr>
                <w:rFonts w:ascii="Calibri" w:eastAsia="Times New Roman" w:hAnsi="Calibri" w:cs="Times New Roman"/>
                <w:kern w:val="28"/>
                <w:sz w:val="16"/>
                <w:szCs w:val="16"/>
              </w:rPr>
              <w:t xml:space="preserve"> and 4/11/18</w:t>
            </w:r>
          </w:p>
        </w:tc>
      </w:tr>
    </w:tbl>
    <w:p w14:paraId="7EA0DD2D" w14:textId="77777777" w:rsidR="002F1EBE" w:rsidRPr="002F1EBE" w:rsidRDefault="002F1EBE" w:rsidP="008E26DB">
      <w:pPr>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14:paraId="7C52054C" w14:textId="77777777" w:rsidR="002F1EBE" w:rsidRPr="002F1EBE" w:rsidRDefault="002F1EBE" w:rsidP="002F1EBE">
      <w:pPr>
        <w:spacing w:after="0" w:line="240" w:lineRule="auto"/>
        <w:rPr>
          <w:rFonts w:ascii="Calibri" w:eastAsia="Times New Roman" w:hAnsi="Calibri" w:cs="Arial"/>
          <w:b/>
          <w:kern w:val="28"/>
          <w:sz w:val="20"/>
          <w:szCs w:val="20"/>
        </w:rPr>
      </w:pPr>
    </w:p>
    <w:p w14:paraId="71A241D9" w14:textId="77777777" w:rsidR="002F1EBE" w:rsidRPr="002F1EBE" w:rsidRDefault="002F1EBE" w:rsidP="002F1EBE">
      <w:pPr>
        <w:rPr>
          <w:rFonts w:ascii="Calibri" w:eastAsia="Times New Roman" w:hAnsi="Calibri" w:cs="Arial"/>
          <w:b/>
          <w:kern w:val="28"/>
          <w:sz w:val="20"/>
          <w:szCs w:val="20"/>
        </w:rPr>
      </w:pPr>
    </w:p>
    <w:p w14:paraId="78C50ACE" w14:textId="77777777" w:rsidR="00AA1ABC" w:rsidRPr="00E41D40" w:rsidRDefault="00AA1ABC" w:rsidP="00AA1ABC">
      <w:pPr>
        <w:spacing w:after="0"/>
        <w:jc w:val="center"/>
        <w:rPr>
          <w:b/>
          <w:sz w:val="20"/>
        </w:rPr>
      </w:pPr>
      <w:r w:rsidRPr="00E41D40">
        <w:rPr>
          <w:b/>
          <w:sz w:val="20"/>
        </w:rPr>
        <w:t>Table B</w:t>
      </w:r>
      <w:r>
        <w:rPr>
          <w:b/>
          <w:sz w:val="20"/>
        </w:rPr>
        <w:t>4</w:t>
      </w:r>
      <w:r w:rsidRPr="00E41D40">
        <w:rPr>
          <w:b/>
          <w:sz w:val="20"/>
        </w:rPr>
        <w:t xml:space="preserve">: </w:t>
      </w:r>
      <w:r>
        <w:rPr>
          <w:rFonts w:ascii="Calibri" w:eastAsia="Calibri" w:hAnsi="Calibri" w:cs="Times New Roman"/>
          <w:b/>
          <w:sz w:val="20"/>
        </w:rPr>
        <w:t>West Springfield</w:t>
      </w:r>
      <w:r w:rsidRPr="00E41D40">
        <w:rPr>
          <w:rFonts w:ascii="Calibri" w:eastAsia="Calibri" w:hAnsi="Calibri" w:cs="Times New Roman"/>
          <w:b/>
          <w:sz w:val="20"/>
        </w:rPr>
        <w:t xml:space="preserve"> Public Schools</w:t>
      </w:r>
    </w:p>
    <w:p w14:paraId="3A3C6D1C" w14:textId="77777777" w:rsidR="00AA1ABC" w:rsidRPr="00E41D40" w:rsidRDefault="00AA1ABC" w:rsidP="00AA1ABC">
      <w:pPr>
        <w:spacing w:after="0"/>
        <w:jc w:val="center"/>
        <w:rPr>
          <w:b/>
          <w:sz w:val="20"/>
        </w:rPr>
      </w:pPr>
      <w:r w:rsidRPr="00E41D40">
        <w:rPr>
          <w:b/>
          <w:sz w:val="20"/>
        </w:rPr>
        <w:t>Expenditures Per In-District Pupil</w:t>
      </w:r>
    </w:p>
    <w:p w14:paraId="3B3290C8" w14:textId="77777777" w:rsidR="00AA1ABC" w:rsidRPr="00E41D40" w:rsidRDefault="00AA1ABC" w:rsidP="00AA1ABC">
      <w:pPr>
        <w:spacing w:after="0"/>
        <w:jc w:val="center"/>
        <w:rPr>
          <w:b/>
          <w:sz w:val="20"/>
        </w:rPr>
      </w:pPr>
      <w:r w:rsidRPr="00E41D40">
        <w:rPr>
          <w:b/>
          <w:sz w:val="20"/>
        </w:rPr>
        <w:t>Fiscal Years 201</w:t>
      </w:r>
      <w:r>
        <w:rPr>
          <w:b/>
          <w:sz w:val="20"/>
        </w:rPr>
        <w:t>4</w:t>
      </w:r>
      <w:r w:rsidRPr="00E41D40">
        <w:rPr>
          <w:b/>
          <w:sz w:val="20"/>
        </w:rPr>
        <w:t>–201</w:t>
      </w:r>
      <w:r>
        <w:rPr>
          <w:b/>
          <w:sz w:val="20"/>
        </w:rPr>
        <w:t>6</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4: West Springfield Public Schools"/>
        <w:tblDescription w:val="Expenditures Per In-District Pupil&#10;Fiscal Years 2014–2016&#10;"/>
      </w:tblPr>
      <w:tblGrid>
        <w:gridCol w:w="3977"/>
        <w:gridCol w:w="1343"/>
        <w:gridCol w:w="1343"/>
        <w:gridCol w:w="1341"/>
      </w:tblGrid>
      <w:tr w:rsidR="00AA1ABC" w:rsidRPr="00E41D40" w14:paraId="6B9C5C0A" w14:textId="77777777" w:rsidTr="00FE3BB6">
        <w:trPr>
          <w:trHeight w:val="432"/>
          <w:tblHeader/>
          <w:jc w:val="center"/>
        </w:trPr>
        <w:tc>
          <w:tcPr>
            <w:tcW w:w="2484" w:type="pct"/>
            <w:tcBorders>
              <w:bottom w:val="single" w:sz="12" w:space="0" w:color="auto"/>
            </w:tcBorders>
            <w:vAlign w:val="center"/>
          </w:tcPr>
          <w:p w14:paraId="1DE918AF" w14:textId="77777777" w:rsidR="00AA1ABC" w:rsidRPr="00E41D40" w:rsidRDefault="00AA1ABC" w:rsidP="006D19C6">
            <w:pPr>
              <w:widowControl w:val="0"/>
              <w:overflowPunct w:val="0"/>
              <w:adjustRightInd w:val="0"/>
              <w:spacing w:before="40" w:after="40" w:line="240" w:lineRule="auto"/>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14:paraId="1264A4C1" w14:textId="77777777" w:rsidR="00AA1ABC" w:rsidRPr="00E41D40" w:rsidRDefault="00AA1ABC" w:rsidP="006D19C6">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4</w:t>
            </w:r>
          </w:p>
        </w:tc>
        <w:tc>
          <w:tcPr>
            <w:tcW w:w="839" w:type="pct"/>
            <w:tcBorders>
              <w:bottom w:val="single" w:sz="12" w:space="0" w:color="auto"/>
            </w:tcBorders>
            <w:vAlign w:val="center"/>
          </w:tcPr>
          <w:p w14:paraId="3A1135EA" w14:textId="77777777" w:rsidR="00AA1ABC" w:rsidRPr="00E41D40" w:rsidRDefault="00AA1ABC" w:rsidP="006D19C6">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5</w:t>
            </w:r>
          </w:p>
        </w:tc>
        <w:tc>
          <w:tcPr>
            <w:tcW w:w="838" w:type="pct"/>
            <w:tcBorders>
              <w:bottom w:val="single" w:sz="12" w:space="0" w:color="auto"/>
            </w:tcBorders>
            <w:shd w:val="clear" w:color="auto" w:fill="auto"/>
            <w:vAlign w:val="center"/>
          </w:tcPr>
          <w:p w14:paraId="414E1585" w14:textId="77777777" w:rsidR="00AA1ABC" w:rsidRPr="00E41D40" w:rsidRDefault="00AA1ABC" w:rsidP="006D19C6">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41D40">
              <w:rPr>
                <w:rFonts w:ascii="Calibri" w:eastAsia="Times New Roman" w:hAnsi="Calibri" w:cs="Times New Roman"/>
                <w:b/>
                <w:kern w:val="28"/>
                <w:sz w:val="20"/>
                <w:szCs w:val="20"/>
              </w:rPr>
              <w:t>201</w:t>
            </w:r>
            <w:r>
              <w:rPr>
                <w:rFonts w:ascii="Calibri" w:eastAsia="Times New Roman" w:hAnsi="Calibri" w:cs="Times New Roman"/>
                <w:b/>
                <w:kern w:val="28"/>
                <w:sz w:val="20"/>
                <w:szCs w:val="20"/>
              </w:rPr>
              <w:t>6</w:t>
            </w:r>
          </w:p>
        </w:tc>
      </w:tr>
      <w:tr w:rsidR="00AA1ABC" w:rsidRPr="00E41D40" w14:paraId="00F742B1" w14:textId="77777777" w:rsidTr="006D19C6">
        <w:trPr>
          <w:trHeight w:val="170"/>
          <w:jc w:val="center"/>
        </w:trPr>
        <w:tc>
          <w:tcPr>
            <w:tcW w:w="2484" w:type="pct"/>
            <w:tcBorders>
              <w:top w:val="single" w:sz="12" w:space="0" w:color="auto"/>
            </w:tcBorders>
            <w:vAlign w:val="center"/>
          </w:tcPr>
          <w:p w14:paraId="6883EBD5" w14:textId="77777777" w:rsidR="00AA1ABC" w:rsidRPr="00E41D40" w:rsidRDefault="00AA1ABC" w:rsidP="006D19C6">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Administration</w:t>
            </w:r>
          </w:p>
        </w:tc>
        <w:tc>
          <w:tcPr>
            <w:tcW w:w="839" w:type="pct"/>
            <w:tcBorders>
              <w:top w:val="single" w:sz="12" w:space="0" w:color="auto"/>
            </w:tcBorders>
            <w:vAlign w:val="center"/>
          </w:tcPr>
          <w:p w14:paraId="27FB427E"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$318</w:t>
            </w:r>
          </w:p>
        </w:tc>
        <w:tc>
          <w:tcPr>
            <w:tcW w:w="839" w:type="pct"/>
            <w:tcBorders>
              <w:top w:val="single" w:sz="12" w:space="0" w:color="auto"/>
            </w:tcBorders>
            <w:vAlign w:val="center"/>
          </w:tcPr>
          <w:p w14:paraId="6D3295C4"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$343</w:t>
            </w:r>
          </w:p>
        </w:tc>
        <w:tc>
          <w:tcPr>
            <w:tcW w:w="838" w:type="pct"/>
            <w:tcBorders>
              <w:top w:val="single" w:sz="12" w:space="0" w:color="auto"/>
            </w:tcBorders>
            <w:shd w:val="clear" w:color="auto" w:fill="auto"/>
            <w:vAlign w:val="center"/>
          </w:tcPr>
          <w:p w14:paraId="48A870AC"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$338</w:t>
            </w:r>
          </w:p>
        </w:tc>
      </w:tr>
      <w:tr w:rsidR="00AA1ABC" w:rsidRPr="00E41D40" w14:paraId="333BC328" w14:textId="77777777" w:rsidTr="006D19C6">
        <w:trPr>
          <w:trHeight w:val="77"/>
          <w:jc w:val="center"/>
        </w:trPr>
        <w:tc>
          <w:tcPr>
            <w:tcW w:w="2484" w:type="pct"/>
            <w:vAlign w:val="center"/>
          </w:tcPr>
          <w:p w14:paraId="28C6295D" w14:textId="77777777" w:rsidR="00AA1ABC" w:rsidRPr="00E41D40" w:rsidRDefault="00AA1ABC" w:rsidP="006D19C6">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leadership (district and school)</w:t>
            </w:r>
          </w:p>
        </w:tc>
        <w:tc>
          <w:tcPr>
            <w:tcW w:w="839" w:type="pct"/>
            <w:vAlign w:val="center"/>
          </w:tcPr>
          <w:p w14:paraId="552D9CF1"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$709</w:t>
            </w:r>
          </w:p>
        </w:tc>
        <w:tc>
          <w:tcPr>
            <w:tcW w:w="839" w:type="pct"/>
            <w:vAlign w:val="center"/>
          </w:tcPr>
          <w:p w14:paraId="51EAABD2"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$706</w:t>
            </w:r>
          </w:p>
        </w:tc>
        <w:tc>
          <w:tcPr>
            <w:tcW w:w="838" w:type="pct"/>
            <w:shd w:val="clear" w:color="auto" w:fill="auto"/>
            <w:vAlign w:val="center"/>
          </w:tcPr>
          <w:p w14:paraId="32CE666A"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$750</w:t>
            </w:r>
          </w:p>
        </w:tc>
      </w:tr>
      <w:tr w:rsidR="00AA1ABC" w:rsidRPr="00E41D40" w14:paraId="2F748E62" w14:textId="77777777" w:rsidTr="006D19C6">
        <w:trPr>
          <w:trHeight w:val="77"/>
          <w:jc w:val="center"/>
        </w:trPr>
        <w:tc>
          <w:tcPr>
            <w:tcW w:w="2484" w:type="pct"/>
            <w:vAlign w:val="center"/>
          </w:tcPr>
          <w:p w14:paraId="16BA966C" w14:textId="77777777" w:rsidR="00AA1ABC" w:rsidRPr="00E41D40" w:rsidRDefault="00AA1ABC" w:rsidP="006D19C6">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Teachers</w:t>
            </w:r>
          </w:p>
        </w:tc>
        <w:tc>
          <w:tcPr>
            <w:tcW w:w="839" w:type="pct"/>
            <w:vAlign w:val="center"/>
          </w:tcPr>
          <w:p w14:paraId="0F296C41"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$4,718</w:t>
            </w:r>
          </w:p>
        </w:tc>
        <w:tc>
          <w:tcPr>
            <w:tcW w:w="839" w:type="pct"/>
            <w:vAlign w:val="center"/>
          </w:tcPr>
          <w:p w14:paraId="432AA3DF"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$4,821</w:t>
            </w:r>
          </w:p>
        </w:tc>
        <w:tc>
          <w:tcPr>
            <w:tcW w:w="838" w:type="pct"/>
            <w:shd w:val="clear" w:color="auto" w:fill="auto"/>
            <w:vAlign w:val="center"/>
          </w:tcPr>
          <w:p w14:paraId="55DD8CEF"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$5,005</w:t>
            </w:r>
          </w:p>
        </w:tc>
      </w:tr>
      <w:tr w:rsidR="00AA1ABC" w:rsidRPr="00E41D40" w14:paraId="31D263C1" w14:textId="77777777" w:rsidTr="006D19C6">
        <w:trPr>
          <w:trHeight w:val="77"/>
          <w:jc w:val="center"/>
        </w:trPr>
        <w:tc>
          <w:tcPr>
            <w:tcW w:w="2484" w:type="pct"/>
            <w:vAlign w:val="center"/>
          </w:tcPr>
          <w:p w14:paraId="25870C1C" w14:textId="77777777" w:rsidR="00AA1ABC" w:rsidRPr="00E41D40" w:rsidDel="00DB21D5" w:rsidRDefault="00AA1ABC" w:rsidP="006D19C6">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Other teaching services</w:t>
            </w:r>
          </w:p>
        </w:tc>
        <w:tc>
          <w:tcPr>
            <w:tcW w:w="839" w:type="pct"/>
            <w:vAlign w:val="center"/>
          </w:tcPr>
          <w:p w14:paraId="48E86517"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$1,184</w:t>
            </w:r>
          </w:p>
        </w:tc>
        <w:tc>
          <w:tcPr>
            <w:tcW w:w="839" w:type="pct"/>
            <w:vAlign w:val="center"/>
          </w:tcPr>
          <w:p w14:paraId="167AF1CF"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$1,194</w:t>
            </w:r>
          </w:p>
        </w:tc>
        <w:tc>
          <w:tcPr>
            <w:tcW w:w="838" w:type="pct"/>
            <w:shd w:val="clear" w:color="auto" w:fill="auto"/>
            <w:vAlign w:val="center"/>
          </w:tcPr>
          <w:p w14:paraId="059B4C7F"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$1,313</w:t>
            </w:r>
          </w:p>
        </w:tc>
      </w:tr>
      <w:tr w:rsidR="00AA1ABC" w:rsidRPr="00E41D40" w14:paraId="1E23FDF6" w14:textId="77777777" w:rsidTr="006D19C6">
        <w:trPr>
          <w:trHeight w:val="77"/>
          <w:jc w:val="center"/>
        </w:trPr>
        <w:tc>
          <w:tcPr>
            <w:tcW w:w="2484" w:type="pct"/>
            <w:vAlign w:val="center"/>
          </w:tcPr>
          <w:p w14:paraId="6F499EC1" w14:textId="77777777" w:rsidR="00AA1ABC" w:rsidRPr="00E41D40" w:rsidRDefault="00AA1ABC" w:rsidP="006D19C6">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Professional development</w:t>
            </w:r>
          </w:p>
        </w:tc>
        <w:tc>
          <w:tcPr>
            <w:tcW w:w="839" w:type="pct"/>
            <w:vAlign w:val="center"/>
          </w:tcPr>
          <w:p w14:paraId="765C426E"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$239</w:t>
            </w:r>
          </w:p>
        </w:tc>
        <w:tc>
          <w:tcPr>
            <w:tcW w:w="839" w:type="pct"/>
            <w:vAlign w:val="center"/>
          </w:tcPr>
          <w:p w14:paraId="4C6D5A97"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$205</w:t>
            </w:r>
          </w:p>
        </w:tc>
        <w:tc>
          <w:tcPr>
            <w:tcW w:w="838" w:type="pct"/>
            <w:shd w:val="clear" w:color="auto" w:fill="auto"/>
            <w:vAlign w:val="center"/>
          </w:tcPr>
          <w:p w14:paraId="1A392A99"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$210</w:t>
            </w:r>
          </w:p>
        </w:tc>
      </w:tr>
      <w:tr w:rsidR="00AA1ABC" w:rsidRPr="00E41D40" w14:paraId="49EE0174" w14:textId="77777777" w:rsidTr="006D19C6">
        <w:trPr>
          <w:trHeight w:val="562"/>
          <w:jc w:val="center"/>
        </w:trPr>
        <w:tc>
          <w:tcPr>
            <w:tcW w:w="2484" w:type="pct"/>
            <w:vAlign w:val="center"/>
          </w:tcPr>
          <w:p w14:paraId="65D279B1" w14:textId="77777777" w:rsidR="00AA1ABC" w:rsidRPr="00E41D40" w:rsidRDefault="00AA1ABC" w:rsidP="006D19C6">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Instructional materials, equipment and technology</w:t>
            </w:r>
          </w:p>
        </w:tc>
        <w:tc>
          <w:tcPr>
            <w:tcW w:w="839" w:type="pct"/>
            <w:vAlign w:val="center"/>
          </w:tcPr>
          <w:p w14:paraId="56936566"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$237</w:t>
            </w:r>
          </w:p>
        </w:tc>
        <w:tc>
          <w:tcPr>
            <w:tcW w:w="839" w:type="pct"/>
            <w:vAlign w:val="center"/>
          </w:tcPr>
          <w:p w14:paraId="6FA5DBAF"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$236</w:t>
            </w:r>
          </w:p>
        </w:tc>
        <w:tc>
          <w:tcPr>
            <w:tcW w:w="838" w:type="pct"/>
            <w:shd w:val="clear" w:color="auto" w:fill="auto"/>
            <w:vAlign w:val="center"/>
          </w:tcPr>
          <w:p w14:paraId="48E9BC6A"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$393</w:t>
            </w:r>
          </w:p>
        </w:tc>
      </w:tr>
      <w:tr w:rsidR="00AA1ABC" w:rsidRPr="00E41D40" w14:paraId="5D990001" w14:textId="77777777" w:rsidTr="006D19C6">
        <w:trPr>
          <w:trHeight w:val="77"/>
          <w:jc w:val="center"/>
        </w:trPr>
        <w:tc>
          <w:tcPr>
            <w:tcW w:w="2484" w:type="pct"/>
            <w:vAlign w:val="center"/>
          </w:tcPr>
          <w:p w14:paraId="4ABA9BE7" w14:textId="77777777" w:rsidR="00AA1ABC" w:rsidRPr="00E41D40" w:rsidRDefault="00AA1ABC" w:rsidP="006D19C6">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Guidance, counseling and testing services</w:t>
            </w:r>
          </w:p>
        </w:tc>
        <w:tc>
          <w:tcPr>
            <w:tcW w:w="839" w:type="pct"/>
            <w:vAlign w:val="center"/>
          </w:tcPr>
          <w:p w14:paraId="73FBC1CF"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$607</w:t>
            </w:r>
          </w:p>
        </w:tc>
        <w:tc>
          <w:tcPr>
            <w:tcW w:w="839" w:type="pct"/>
            <w:vAlign w:val="center"/>
          </w:tcPr>
          <w:p w14:paraId="1C471AB0"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$608</w:t>
            </w:r>
          </w:p>
        </w:tc>
        <w:tc>
          <w:tcPr>
            <w:tcW w:w="838" w:type="pct"/>
            <w:shd w:val="clear" w:color="auto" w:fill="auto"/>
            <w:vAlign w:val="center"/>
          </w:tcPr>
          <w:p w14:paraId="6ED78868"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$606</w:t>
            </w:r>
          </w:p>
        </w:tc>
      </w:tr>
      <w:tr w:rsidR="00AA1ABC" w:rsidRPr="00E41D40" w14:paraId="2BD6E484" w14:textId="77777777" w:rsidTr="006D19C6">
        <w:trPr>
          <w:trHeight w:val="77"/>
          <w:jc w:val="center"/>
        </w:trPr>
        <w:tc>
          <w:tcPr>
            <w:tcW w:w="2484" w:type="pct"/>
            <w:vAlign w:val="center"/>
          </w:tcPr>
          <w:p w14:paraId="51A21AE0" w14:textId="77777777" w:rsidR="00AA1ABC" w:rsidRPr="00E41D40" w:rsidRDefault="00AA1ABC" w:rsidP="006D19C6">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Pupil services</w:t>
            </w:r>
          </w:p>
        </w:tc>
        <w:tc>
          <w:tcPr>
            <w:tcW w:w="839" w:type="pct"/>
            <w:vAlign w:val="center"/>
          </w:tcPr>
          <w:p w14:paraId="52EDEE86"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$1,444</w:t>
            </w:r>
          </w:p>
        </w:tc>
        <w:tc>
          <w:tcPr>
            <w:tcW w:w="839" w:type="pct"/>
            <w:vAlign w:val="center"/>
          </w:tcPr>
          <w:p w14:paraId="0CE45AC8"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$1,409</w:t>
            </w:r>
          </w:p>
        </w:tc>
        <w:tc>
          <w:tcPr>
            <w:tcW w:w="838" w:type="pct"/>
            <w:shd w:val="clear" w:color="auto" w:fill="auto"/>
            <w:vAlign w:val="center"/>
          </w:tcPr>
          <w:p w14:paraId="2F7B64CD"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$1,540</w:t>
            </w:r>
          </w:p>
        </w:tc>
      </w:tr>
      <w:tr w:rsidR="00AA1ABC" w:rsidRPr="00E41D40" w14:paraId="4384F113" w14:textId="77777777" w:rsidTr="006D19C6">
        <w:trPr>
          <w:trHeight w:val="77"/>
          <w:jc w:val="center"/>
        </w:trPr>
        <w:tc>
          <w:tcPr>
            <w:tcW w:w="2484" w:type="pct"/>
            <w:vAlign w:val="center"/>
          </w:tcPr>
          <w:p w14:paraId="6E095FD6" w14:textId="77777777" w:rsidR="00AA1ABC" w:rsidRPr="00E41D40" w:rsidRDefault="00AA1ABC" w:rsidP="006D19C6">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Operations and maintenance</w:t>
            </w:r>
          </w:p>
        </w:tc>
        <w:tc>
          <w:tcPr>
            <w:tcW w:w="839" w:type="pct"/>
            <w:vAlign w:val="center"/>
          </w:tcPr>
          <w:p w14:paraId="78AE844F"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$816</w:t>
            </w:r>
          </w:p>
        </w:tc>
        <w:tc>
          <w:tcPr>
            <w:tcW w:w="839" w:type="pct"/>
            <w:vAlign w:val="center"/>
          </w:tcPr>
          <w:p w14:paraId="5A16B65F"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$853</w:t>
            </w:r>
          </w:p>
        </w:tc>
        <w:tc>
          <w:tcPr>
            <w:tcW w:w="838" w:type="pct"/>
            <w:shd w:val="clear" w:color="auto" w:fill="auto"/>
            <w:vAlign w:val="center"/>
          </w:tcPr>
          <w:p w14:paraId="345F351A"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$881</w:t>
            </w:r>
          </w:p>
        </w:tc>
      </w:tr>
      <w:tr w:rsidR="00AA1ABC" w:rsidRPr="00E41D40" w14:paraId="5D39C694" w14:textId="77777777" w:rsidTr="006D19C6">
        <w:trPr>
          <w:trHeight w:val="77"/>
          <w:jc w:val="center"/>
        </w:trPr>
        <w:tc>
          <w:tcPr>
            <w:tcW w:w="2484" w:type="pct"/>
            <w:tcBorders>
              <w:bottom w:val="single" w:sz="12" w:space="0" w:color="auto"/>
            </w:tcBorders>
            <w:vAlign w:val="center"/>
          </w:tcPr>
          <w:p w14:paraId="5E213C71" w14:textId="77777777" w:rsidR="00AA1ABC" w:rsidRPr="00E41D40" w:rsidRDefault="00AA1ABC" w:rsidP="006D19C6">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14:paraId="3C18B363"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$1,834</w:t>
            </w:r>
          </w:p>
        </w:tc>
        <w:tc>
          <w:tcPr>
            <w:tcW w:w="839" w:type="pct"/>
            <w:tcBorders>
              <w:bottom w:val="single" w:sz="12" w:space="0" w:color="auto"/>
            </w:tcBorders>
            <w:vAlign w:val="center"/>
          </w:tcPr>
          <w:p w14:paraId="1AA6ABDE"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$2,066</w:t>
            </w:r>
          </w:p>
        </w:tc>
        <w:tc>
          <w:tcPr>
            <w:tcW w:w="838" w:type="pct"/>
            <w:tcBorders>
              <w:bottom w:val="single" w:sz="12" w:space="0" w:color="auto"/>
            </w:tcBorders>
            <w:shd w:val="clear" w:color="auto" w:fill="auto"/>
            <w:vAlign w:val="center"/>
          </w:tcPr>
          <w:p w14:paraId="071C2165"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$2,047</w:t>
            </w:r>
          </w:p>
        </w:tc>
      </w:tr>
      <w:tr w:rsidR="00AA1ABC" w:rsidRPr="00E41D40" w14:paraId="12161F89" w14:textId="77777777" w:rsidTr="006D19C6">
        <w:trPr>
          <w:trHeight w:val="107"/>
          <w:jc w:val="center"/>
        </w:trPr>
        <w:tc>
          <w:tcPr>
            <w:tcW w:w="2484" w:type="pct"/>
            <w:tcBorders>
              <w:top w:val="single" w:sz="12" w:space="0" w:color="auto"/>
              <w:bottom w:val="single" w:sz="12" w:space="0" w:color="auto"/>
            </w:tcBorders>
            <w:vAlign w:val="center"/>
          </w:tcPr>
          <w:p w14:paraId="0C840006" w14:textId="77777777" w:rsidR="00AA1ABC" w:rsidRPr="00E41D40" w:rsidRDefault="00AA1ABC" w:rsidP="006D19C6">
            <w:pPr>
              <w:widowControl w:val="0"/>
              <w:overflowPunct w:val="0"/>
              <w:adjustRightInd w:val="0"/>
              <w:spacing w:before="40" w:after="4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14:paraId="3F019B01"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$12,107</w:t>
            </w:r>
          </w:p>
        </w:tc>
        <w:tc>
          <w:tcPr>
            <w:tcW w:w="839" w:type="pct"/>
            <w:tcBorders>
              <w:top w:val="single" w:sz="12" w:space="0" w:color="auto"/>
              <w:bottom w:val="single" w:sz="12" w:space="0" w:color="auto"/>
            </w:tcBorders>
            <w:vAlign w:val="center"/>
          </w:tcPr>
          <w:p w14:paraId="3BA45160"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$12,440</w:t>
            </w:r>
          </w:p>
        </w:tc>
        <w:tc>
          <w:tcPr>
            <w:tcW w:w="838" w:type="pct"/>
            <w:tcBorders>
              <w:top w:val="single" w:sz="12" w:space="0" w:color="auto"/>
              <w:bottom w:val="single" w:sz="12" w:space="0" w:color="auto"/>
            </w:tcBorders>
            <w:shd w:val="clear" w:color="auto" w:fill="auto"/>
            <w:vAlign w:val="center"/>
          </w:tcPr>
          <w:p w14:paraId="29D2ABD0" w14:textId="77777777" w:rsidR="00AA1ABC" w:rsidRDefault="00AA1ABC" w:rsidP="006D19C6">
            <w:pPr>
              <w:spacing w:after="0" w:line="240" w:lineRule="auto"/>
              <w:jc w:val="center"/>
              <w:rPr>
                <w:rFonts w:ascii="Calibri" w:hAnsi="Calibri"/>
                <w:color w:val="000000"/>
                <w:sz w:val="20"/>
                <w:szCs w:val="20"/>
              </w:rPr>
            </w:pPr>
            <w:r>
              <w:rPr>
                <w:rFonts w:ascii="Calibri" w:hAnsi="Calibri"/>
                <w:color w:val="000000"/>
                <w:sz w:val="20"/>
                <w:szCs w:val="20"/>
              </w:rPr>
              <w:t>$13,083</w:t>
            </w:r>
          </w:p>
        </w:tc>
      </w:tr>
      <w:tr w:rsidR="00AA1ABC" w:rsidRPr="00E41D40" w14:paraId="7B910C6E" w14:textId="77777777" w:rsidTr="006D19C6">
        <w:trPr>
          <w:trHeight w:val="107"/>
          <w:jc w:val="center"/>
        </w:trPr>
        <w:tc>
          <w:tcPr>
            <w:tcW w:w="5000" w:type="pct"/>
            <w:gridSpan w:val="4"/>
            <w:tcBorders>
              <w:top w:val="single" w:sz="12" w:space="0" w:color="auto"/>
              <w:left w:val="nil"/>
              <w:bottom w:val="nil"/>
              <w:right w:val="nil"/>
            </w:tcBorders>
            <w:vAlign w:val="center"/>
          </w:tcPr>
          <w:p w14:paraId="75C47D7E" w14:textId="119F930D" w:rsidR="00AA1ABC" w:rsidRPr="00E41D40" w:rsidRDefault="00AA1ABC" w:rsidP="006D19C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bCs/>
                <w:kern w:val="28"/>
                <w:sz w:val="20"/>
                <w:szCs w:val="20"/>
              </w:rPr>
              <w:t xml:space="preserve">Sources: </w:t>
            </w:r>
            <w:hyperlink r:id="rId47" w:history="1">
              <w:r w:rsidRPr="000B222D">
                <w:rPr>
                  <w:rStyle w:val="Hyperlink"/>
                  <w:rFonts w:ascii="Calibri" w:eastAsia="Times New Roman" w:hAnsi="Calibri" w:cs="Times New Roman"/>
                  <w:bCs/>
                  <w:kern w:val="28"/>
                  <w:sz w:val="20"/>
                  <w:szCs w:val="24"/>
                </w:rPr>
                <w:t>Per-pupil expenditure reports on ESE website</w:t>
              </w:r>
            </w:hyperlink>
            <w:bookmarkStart w:id="35" w:name="_GoBack"/>
            <w:bookmarkEnd w:id="35"/>
          </w:p>
          <w:p w14:paraId="0E0F49DB" w14:textId="77777777" w:rsidR="00AA1ABC" w:rsidRPr="00E41D40" w:rsidRDefault="00AA1ABC" w:rsidP="006D19C6">
            <w:pPr>
              <w:widowControl w:val="0"/>
              <w:overflowPunct w:val="0"/>
              <w:adjustRightInd w:val="0"/>
              <w:spacing w:after="0" w:line="240" w:lineRule="auto"/>
              <w:rPr>
                <w:rFonts w:ascii="Calibri" w:eastAsia="Times New Roman" w:hAnsi="Calibri" w:cs="Times New Roman"/>
                <w:kern w:val="28"/>
                <w:sz w:val="20"/>
                <w:szCs w:val="20"/>
              </w:rPr>
            </w:pPr>
            <w:r w:rsidRPr="00E41D40">
              <w:rPr>
                <w:rFonts w:ascii="Calibri" w:eastAsia="Times New Roman" w:hAnsi="Calibri" w:cs="Times New Roman"/>
                <w:kern w:val="28"/>
                <w:sz w:val="20"/>
                <w:szCs w:val="20"/>
              </w:rPr>
              <w:t>Note: Any discrepancy between expenditures and total is because of rounding.</w:t>
            </w:r>
          </w:p>
        </w:tc>
      </w:tr>
    </w:tbl>
    <w:p w14:paraId="0696C8CF" w14:textId="77777777" w:rsidR="002F1EBE" w:rsidRPr="002F1EBE" w:rsidRDefault="002F1EBE" w:rsidP="002F1EBE">
      <w:pPr>
        <w:rPr>
          <w:rFonts w:ascii="Calibri" w:eastAsia="Times New Roman" w:hAnsi="Calibri" w:cs="Arial"/>
          <w:b/>
          <w:kern w:val="28"/>
          <w:sz w:val="20"/>
          <w:szCs w:val="20"/>
        </w:rPr>
      </w:pPr>
    </w:p>
    <w:p w14:paraId="61A24F97" w14:textId="77777777" w:rsidR="002F1EBE" w:rsidRPr="002F1EBE" w:rsidRDefault="002F1EBE" w:rsidP="002F1EBE">
      <w:pPr>
        <w:spacing w:after="0" w:line="240" w:lineRule="auto"/>
        <w:rPr>
          <w:rFonts w:ascii="Calibri" w:eastAsia="Times New Roman" w:hAnsi="Calibri" w:cs="Times New Roman"/>
          <w:sz w:val="20"/>
          <w:szCs w:val="20"/>
        </w:rPr>
      </w:pPr>
    </w:p>
    <w:p w14:paraId="2AD43C02" w14:textId="77777777" w:rsidR="002F1EBE" w:rsidRPr="002F1EBE" w:rsidRDefault="002F1EBE" w:rsidP="002F1EBE">
      <w:pPr>
        <w:spacing w:after="0" w:line="240" w:lineRule="auto"/>
        <w:rPr>
          <w:rFonts w:ascii="Calibri" w:eastAsia="Times New Roman" w:hAnsi="Calibri" w:cs="Times New Roman"/>
          <w:sz w:val="20"/>
          <w:szCs w:val="20"/>
        </w:rPr>
      </w:pPr>
    </w:p>
    <w:p w14:paraId="2B0EDEA3" w14:textId="77777777" w:rsidR="002F1EBE" w:rsidRPr="002F1EBE" w:rsidRDefault="002F1EBE" w:rsidP="002F1EBE">
      <w:pPr>
        <w:spacing w:after="0" w:line="240" w:lineRule="auto"/>
        <w:rPr>
          <w:rFonts w:ascii="Calibri" w:eastAsia="Times New Roman" w:hAnsi="Calibri" w:cs="Times New Roman"/>
          <w:sz w:val="20"/>
          <w:szCs w:val="20"/>
        </w:rPr>
      </w:pPr>
    </w:p>
    <w:p w14:paraId="747FD8BF" w14:textId="77777777" w:rsidR="00350132" w:rsidRDefault="00350132">
      <w:pPr>
        <w:spacing w:after="0" w:line="240" w:lineRule="auto"/>
      </w:pPr>
      <w:r>
        <w:br w:type="page"/>
      </w:r>
    </w:p>
    <w:p w14:paraId="67AB06CE" w14:textId="431B53CF" w:rsidR="00D549BC" w:rsidRPr="001878C4" w:rsidRDefault="00350132" w:rsidP="0036533B">
      <w:pPr>
        <w:pStyle w:val="Section"/>
      </w:pPr>
      <w:bookmarkStart w:id="36" w:name="_Toc518397467"/>
      <w:r w:rsidRPr="00625F3E">
        <w:lastRenderedPageBreak/>
        <w:t>Appendix C: Instructional Inventory</w:t>
      </w:r>
      <w:bookmarkEnd w:id="33"/>
      <w:bookmarkEnd w:id="36"/>
    </w:p>
    <w:tbl>
      <w:tblPr>
        <w:tblStyle w:val="TableGrid2"/>
        <w:tblW w:w="0" w:type="auto"/>
        <w:tblInd w:w="-162" w:type="dxa"/>
        <w:tblLayout w:type="fixed"/>
        <w:tblLook w:val="04A0" w:firstRow="1" w:lastRow="0" w:firstColumn="1" w:lastColumn="0" w:noHBand="0" w:noVBand="1"/>
        <w:tblCaption w:val="Appendix C"/>
        <w:tblDescription w:val="Focus Area #1: Learning Objectives &amp; Expectations&#10;"/>
      </w:tblPr>
      <w:tblGrid>
        <w:gridCol w:w="2970"/>
        <w:gridCol w:w="900"/>
        <w:gridCol w:w="1260"/>
        <w:gridCol w:w="1080"/>
        <w:gridCol w:w="1170"/>
        <w:gridCol w:w="1260"/>
        <w:gridCol w:w="1098"/>
      </w:tblGrid>
      <w:tr w:rsidR="00FF5D84" w:rsidRPr="003F0BCE" w14:paraId="72D19CAC" w14:textId="77777777" w:rsidTr="00FE3BB6">
        <w:trPr>
          <w:trHeight w:val="816"/>
          <w:tblHeader/>
        </w:trPr>
        <w:tc>
          <w:tcPr>
            <w:tcW w:w="2970" w:type="dxa"/>
            <w:vMerge w:val="restart"/>
            <w:tcBorders>
              <w:bottom w:val="single" w:sz="4" w:space="0" w:color="auto"/>
            </w:tcBorders>
          </w:tcPr>
          <w:p w14:paraId="2730EA93" w14:textId="77777777" w:rsidR="00FF5D84" w:rsidRPr="003F0BCE" w:rsidRDefault="00FF5D84" w:rsidP="00FF5D84">
            <w:pPr>
              <w:spacing w:after="0" w:line="240" w:lineRule="auto"/>
              <w:jc w:val="center"/>
            </w:pPr>
            <w:r w:rsidRPr="003F0BCE">
              <w:rPr>
                <w:b/>
              </w:rPr>
              <w:t xml:space="preserve">Focus Area #1: Learning Objectives &amp; </w:t>
            </w:r>
            <w:r>
              <w:rPr>
                <w:b/>
              </w:rPr>
              <w:t>Expectations</w:t>
            </w:r>
          </w:p>
        </w:tc>
        <w:tc>
          <w:tcPr>
            <w:tcW w:w="900" w:type="dxa"/>
          </w:tcPr>
          <w:p w14:paraId="1AA3C5CC" w14:textId="77777777" w:rsidR="00FF5D84" w:rsidRPr="003F0BCE" w:rsidRDefault="00FF5D84" w:rsidP="00FF5D84">
            <w:pPr>
              <w:spacing w:after="0" w:line="240" w:lineRule="auto"/>
              <w:jc w:val="center"/>
            </w:pPr>
          </w:p>
        </w:tc>
        <w:tc>
          <w:tcPr>
            <w:tcW w:w="1260" w:type="dxa"/>
            <w:tcBorders>
              <w:bottom w:val="single" w:sz="4" w:space="0" w:color="auto"/>
            </w:tcBorders>
          </w:tcPr>
          <w:p w14:paraId="17E7E606" w14:textId="77777777" w:rsidR="00FF5D84" w:rsidRPr="003F0BCE" w:rsidRDefault="00FF5D84" w:rsidP="00FF5D84">
            <w:pPr>
              <w:spacing w:after="0" w:line="240" w:lineRule="auto"/>
              <w:jc w:val="center"/>
            </w:pPr>
            <w:r w:rsidRPr="003F0BCE">
              <w:t>Insufficient</w:t>
            </w:r>
            <w:r>
              <w:t xml:space="preserve"> Evidence</w:t>
            </w:r>
          </w:p>
        </w:tc>
        <w:tc>
          <w:tcPr>
            <w:tcW w:w="1080" w:type="dxa"/>
            <w:tcBorders>
              <w:bottom w:val="single" w:sz="4" w:space="0" w:color="auto"/>
            </w:tcBorders>
          </w:tcPr>
          <w:p w14:paraId="36702F86" w14:textId="77777777" w:rsidR="00FF5D84" w:rsidRPr="003F0BCE" w:rsidRDefault="00FF5D84" w:rsidP="00FF5D84">
            <w:pPr>
              <w:spacing w:after="0" w:line="240" w:lineRule="auto"/>
              <w:jc w:val="center"/>
            </w:pPr>
            <w:r>
              <w:t>Limited Evidence</w:t>
            </w:r>
          </w:p>
        </w:tc>
        <w:tc>
          <w:tcPr>
            <w:tcW w:w="1170" w:type="dxa"/>
            <w:tcBorders>
              <w:bottom w:val="single" w:sz="4" w:space="0" w:color="auto"/>
            </w:tcBorders>
          </w:tcPr>
          <w:p w14:paraId="08DBFC21" w14:textId="77777777" w:rsidR="00FF5D84" w:rsidRPr="003F0BCE" w:rsidRDefault="00FF5D84" w:rsidP="00FF5D84">
            <w:pPr>
              <w:spacing w:after="0" w:line="240" w:lineRule="auto"/>
              <w:jc w:val="center"/>
            </w:pPr>
            <w:r>
              <w:t>Sufficient Evidence</w:t>
            </w:r>
          </w:p>
        </w:tc>
        <w:tc>
          <w:tcPr>
            <w:tcW w:w="1260" w:type="dxa"/>
            <w:tcBorders>
              <w:bottom w:val="single" w:sz="4" w:space="0" w:color="auto"/>
            </w:tcBorders>
          </w:tcPr>
          <w:p w14:paraId="7A64264C" w14:textId="77777777" w:rsidR="00FF5D84" w:rsidRPr="003F0BCE" w:rsidRDefault="00FF5D84" w:rsidP="00FF5D84">
            <w:pPr>
              <w:spacing w:after="0" w:line="240" w:lineRule="auto"/>
              <w:jc w:val="center"/>
            </w:pPr>
            <w:r>
              <w:t>Compelling Evidence</w:t>
            </w:r>
          </w:p>
        </w:tc>
        <w:tc>
          <w:tcPr>
            <w:tcW w:w="1098" w:type="dxa"/>
            <w:tcBorders>
              <w:bottom w:val="single" w:sz="4" w:space="0" w:color="auto"/>
            </w:tcBorders>
          </w:tcPr>
          <w:p w14:paraId="6F1E272B" w14:textId="77777777" w:rsidR="00FF5D84" w:rsidRPr="003F0BCE" w:rsidRDefault="00FF5D84" w:rsidP="00FF5D84">
            <w:pPr>
              <w:spacing w:after="0" w:line="240" w:lineRule="auto"/>
              <w:jc w:val="center"/>
            </w:pPr>
            <w:r w:rsidRPr="003F0BCE">
              <w:t>Avg Number of points</w:t>
            </w:r>
          </w:p>
        </w:tc>
      </w:tr>
      <w:tr w:rsidR="00FF5D84" w:rsidRPr="003F0BCE" w14:paraId="68F84088" w14:textId="77777777" w:rsidTr="00FE3BB6">
        <w:trPr>
          <w:tblHeader/>
        </w:trPr>
        <w:tc>
          <w:tcPr>
            <w:tcW w:w="2970" w:type="dxa"/>
            <w:vMerge/>
          </w:tcPr>
          <w:p w14:paraId="6E745CA8" w14:textId="77777777" w:rsidR="00FF5D84" w:rsidRPr="003F0BCE" w:rsidRDefault="00FF5D84" w:rsidP="00FF5D84">
            <w:pPr>
              <w:spacing w:after="0" w:line="240" w:lineRule="auto"/>
            </w:pPr>
          </w:p>
        </w:tc>
        <w:tc>
          <w:tcPr>
            <w:tcW w:w="900" w:type="dxa"/>
          </w:tcPr>
          <w:p w14:paraId="011381B6" w14:textId="77777777" w:rsidR="00FF5D84" w:rsidRPr="003F0BCE" w:rsidRDefault="00FF5D84" w:rsidP="00FF5D84">
            <w:pPr>
              <w:spacing w:after="0" w:line="240" w:lineRule="auto"/>
            </w:pPr>
          </w:p>
        </w:tc>
        <w:tc>
          <w:tcPr>
            <w:tcW w:w="1260" w:type="dxa"/>
          </w:tcPr>
          <w:p w14:paraId="6463CD26" w14:textId="77777777" w:rsidR="00FF5D84" w:rsidRPr="003F0BCE" w:rsidRDefault="00FF5D84" w:rsidP="00FF5D84">
            <w:pPr>
              <w:spacing w:after="0" w:line="240" w:lineRule="auto"/>
              <w:jc w:val="center"/>
            </w:pPr>
            <w:r w:rsidRPr="003F0BCE">
              <w:t>(</w:t>
            </w:r>
            <w:r>
              <w:t>1</w:t>
            </w:r>
            <w:r w:rsidRPr="003F0BCE">
              <w:t>)</w:t>
            </w:r>
          </w:p>
        </w:tc>
        <w:tc>
          <w:tcPr>
            <w:tcW w:w="1080" w:type="dxa"/>
          </w:tcPr>
          <w:p w14:paraId="63C2272F" w14:textId="77777777" w:rsidR="00FF5D84" w:rsidRPr="003F0BCE" w:rsidRDefault="00FF5D84" w:rsidP="00FF5D84">
            <w:pPr>
              <w:spacing w:after="0" w:line="240" w:lineRule="auto"/>
              <w:jc w:val="center"/>
            </w:pPr>
            <w:r w:rsidRPr="003F0BCE">
              <w:t>(</w:t>
            </w:r>
            <w:r>
              <w:t>2</w:t>
            </w:r>
            <w:r w:rsidRPr="003F0BCE">
              <w:t>)</w:t>
            </w:r>
          </w:p>
        </w:tc>
        <w:tc>
          <w:tcPr>
            <w:tcW w:w="1170" w:type="dxa"/>
          </w:tcPr>
          <w:p w14:paraId="2A662F76" w14:textId="77777777" w:rsidR="00FF5D84" w:rsidRPr="003F0BCE" w:rsidRDefault="00FF5D84" w:rsidP="00FF5D84">
            <w:pPr>
              <w:spacing w:after="0" w:line="240" w:lineRule="auto"/>
              <w:jc w:val="center"/>
            </w:pPr>
            <w:r w:rsidRPr="003F0BCE">
              <w:t>(</w:t>
            </w:r>
            <w:r>
              <w:t>3</w:t>
            </w:r>
            <w:r w:rsidRPr="003F0BCE">
              <w:t>)</w:t>
            </w:r>
          </w:p>
        </w:tc>
        <w:tc>
          <w:tcPr>
            <w:tcW w:w="1260" w:type="dxa"/>
          </w:tcPr>
          <w:p w14:paraId="2D377F3C" w14:textId="77777777" w:rsidR="00FF5D84" w:rsidRPr="003F0BCE" w:rsidRDefault="00FF5D84" w:rsidP="00FF5D84">
            <w:pPr>
              <w:spacing w:after="0" w:line="240" w:lineRule="auto"/>
              <w:jc w:val="center"/>
            </w:pPr>
            <w:r w:rsidRPr="003F0BCE">
              <w:t>(</w:t>
            </w:r>
            <w:r>
              <w:t>4</w:t>
            </w:r>
            <w:r w:rsidRPr="003F0BCE">
              <w:t>)</w:t>
            </w:r>
          </w:p>
        </w:tc>
        <w:tc>
          <w:tcPr>
            <w:tcW w:w="1098" w:type="dxa"/>
          </w:tcPr>
          <w:p w14:paraId="4518F192" w14:textId="77777777" w:rsidR="00FF5D84" w:rsidRPr="003F0BCE" w:rsidRDefault="00FF5D84" w:rsidP="00FF5D84">
            <w:pPr>
              <w:spacing w:after="0" w:line="240" w:lineRule="auto"/>
              <w:jc w:val="center"/>
            </w:pPr>
            <w:r>
              <w:t>(1</w:t>
            </w:r>
            <w:r w:rsidRPr="003F0BCE">
              <w:t xml:space="preserve"> to </w:t>
            </w:r>
            <w:r>
              <w:t>4</w:t>
            </w:r>
            <w:r w:rsidRPr="003F0BCE">
              <w:t>)</w:t>
            </w:r>
          </w:p>
        </w:tc>
      </w:tr>
      <w:tr w:rsidR="008B5D71" w:rsidRPr="003F0BCE" w14:paraId="577ED8BD" w14:textId="77777777" w:rsidTr="00C03CB0">
        <w:tc>
          <w:tcPr>
            <w:tcW w:w="2970" w:type="dxa"/>
            <w:vMerge w:val="restart"/>
            <w:shd w:val="clear" w:color="auto" w:fill="BFBFBF" w:themeFill="background1" w:themeFillShade="BF"/>
          </w:tcPr>
          <w:p w14:paraId="16D0A116" w14:textId="77777777" w:rsidR="008B5D71" w:rsidRPr="003F0BCE" w:rsidRDefault="008B5D71" w:rsidP="008B5D71">
            <w:pPr>
              <w:spacing w:after="0" w:line="240" w:lineRule="auto"/>
              <w:rPr>
                <w:rFonts w:ascii="Calibri" w:hAnsi="Calibri"/>
                <w:color w:val="000000"/>
              </w:rPr>
            </w:pPr>
            <w:r w:rsidRPr="003F0BCE">
              <w:rPr>
                <w:rFonts w:ascii="Calibri" w:hAnsi="Calibri"/>
                <w:color w:val="000000"/>
              </w:rPr>
              <w:t xml:space="preserve">1. </w:t>
            </w:r>
            <w:r>
              <w:rPr>
                <w:rFonts w:ascii="Calibri" w:hAnsi="Calibri"/>
                <w:color w:val="000000"/>
              </w:rPr>
              <w:t>The teacher demonstrates knowledge of the subject matter</w:t>
            </w:r>
            <w:r w:rsidRPr="003F0BCE">
              <w:rPr>
                <w:rFonts w:ascii="Calibri" w:hAnsi="Calibri"/>
                <w:color w:val="000000"/>
              </w:rPr>
              <w:t>.</w:t>
            </w:r>
          </w:p>
        </w:tc>
        <w:tc>
          <w:tcPr>
            <w:tcW w:w="900" w:type="dxa"/>
            <w:shd w:val="clear" w:color="auto" w:fill="BFBFBF" w:themeFill="background1" w:themeFillShade="BF"/>
          </w:tcPr>
          <w:p w14:paraId="5CC0903F"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626AB71F" w14:textId="77777777" w:rsidR="008B5D71" w:rsidRPr="00B946D9" w:rsidRDefault="008B5D71" w:rsidP="008B5D71">
            <w:pPr>
              <w:spacing w:after="0" w:line="240" w:lineRule="auto"/>
              <w:jc w:val="center"/>
              <w:rPr>
                <w:sz w:val="20"/>
                <w:szCs w:val="20"/>
              </w:rPr>
            </w:pPr>
            <w:r w:rsidRPr="00B946D9">
              <w:rPr>
                <w:sz w:val="20"/>
                <w:szCs w:val="20"/>
              </w:rPr>
              <w:t>2</w:t>
            </w:r>
            <w:r w:rsidR="00E57B3F" w:rsidRPr="00B946D9">
              <w:rPr>
                <w:sz w:val="20"/>
                <w:szCs w:val="20"/>
              </w:rPr>
              <w:t>%</w:t>
            </w:r>
          </w:p>
        </w:tc>
        <w:tc>
          <w:tcPr>
            <w:tcW w:w="1080" w:type="dxa"/>
            <w:shd w:val="clear" w:color="auto" w:fill="BFBFBF" w:themeFill="background1" w:themeFillShade="BF"/>
          </w:tcPr>
          <w:p w14:paraId="3300123B" w14:textId="77777777" w:rsidR="008B5D71" w:rsidRPr="00B946D9" w:rsidRDefault="008B5D71" w:rsidP="008B5D71">
            <w:pPr>
              <w:spacing w:after="0" w:line="240" w:lineRule="auto"/>
              <w:jc w:val="center"/>
              <w:rPr>
                <w:sz w:val="20"/>
                <w:szCs w:val="20"/>
              </w:rPr>
            </w:pPr>
            <w:r w:rsidRPr="00B946D9">
              <w:rPr>
                <w:sz w:val="20"/>
                <w:szCs w:val="20"/>
              </w:rPr>
              <w:t>16</w:t>
            </w:r>
            <w:r w:rsidR="00E57B3F" w:rsidRPr="00B946D9">
              <w:rPr>
                <w:sz w:val="20"/>
                <w:szCs w:val="20"/>
              </w:rPr>
              <w:t>%</w:t>
            </w:r>
          </w:p>
        </w:tc>
        <w:tc>
          <w:tcPr>
            <w:tcW w:w="1170" w:type="dxa"/>
            <w:shd w:val="clear" w:color="auto" w:fill="BFBFBF" w:themeFill="background1" w:themeFillShade="BF"/>
          </w:tcPr>
          <w:p w14:paraId="24C81F7A" w14:textId="77777777" w:rsidR="008B5D71" w:rsidRPr="00B946D9" w:rsidRDefault="008B5D71" w:rsidP="008B5D71">
            <w:pPr>
              <w:spacing w:after="0" w:line="240" w:lineRule="auto"/>
              <w:jc w:val="center"/>
              <w:rPr>
                <w:sz w:val="20"/>
                <w:szCs w:val="20"/>
              </w:rPr>
            </w:pPr>
            <w:r w:rsidRPr="00B946D9">
              <w:rPr>
                <w:sz w:val="20"/>
                <w:szCs w:val="20"/>
              </w:rPr>
              <w:t>64</w:t>
            </w:r>
            <w:r w:rsidR="00E57B3F" w:rsidRPr="00B946D9">
              <w:rPr>
                <w:sz w:val="20"/>
                <w:szCs w:val="20"/>
              </w:rPr>
              <w:t>%</w:t>
            </w:r>
          </w:p>
        </w:tc>
        <w:tc>
          <w:tcPr>
            <w:tcW w:w="1260" w:type="dxa"/>
            <w:shd w:val="clear" w:color="auto" w:fill="BFBFBF" w:themeFill="background1" w:themeFillShade="BF"/>
          </w:tcPr>
          <w:p w14:paraId="2C6C4E15" w14:textId="77777777" w:rsidR="008B5D71" w:rsidRPr="00B946D9" w:rsidRDefault="008B5D71" w:rsidP="008B5D71">
            <w:pPr>
              <w:spacing w:after="0" w:line="240" w:lineRule="auto"/>
              <w:jc w:val="center"/>
              <w:rPr>
                <w:sz w:val="20"/>
                <w:szCs w:val="20"/>
              </w:rPr>
            </w:pPr>
            <w:r w:rsidRPr="00B946D9">
              <w:rPr>
                <w:sz w:val="20"/>
                <w:szCs w:val="20"/>
              </w:rPr>
              <w:t>18</w:t>
            </w:r>
            <w:r w:rsidR="00E57B3F" w:rsidRPr="00B946D9">
              <w:rPr>
                <w:sz w:val="20"/>
                <w:szCs w:val="20"/>
              </w:rPr>
              <w:t>%</w:t>
            </w:r>
          </w:p>
        </w:tc>
        <w:tc>
          <w:tcPr>
            <w:tcW w:w="1098" w:type="dxa"/>
            <w:shd w:val="clear" w:color="auto" w:fill="BFBFBF" w:themeFill="background1" w:themeFillShade="BF"/>
          </w:tcPr>
          <w:p w14:paraId="51FC4F66" w14:textId="77777777" w:rsidR="008B5D71" w:rsidRPr="00B946D9" w:rsidRDefault="008B5D71" w:rsidP="008B5D71">
            <w:pPr>
              <w:spacing w:after="0" w:line="240" w:lineRule="auto"/>
              <w:jc w:val="center"/>
              <w:rPr>
                <w:sz w:val="20"/>
                <w:szCs w:val="20"/>
              </w:rPr>
            </w:pPr>
            <w:r w:rsidRPr="00B946D9">
              <w:rPr>
                <w:sz w:val="20"/>
                <w:szCs w:val="20"/>
              </w:rPr>
              <w:t>3.0</w:t>
            </w:r>
          </w:p>
        </w:tc>
      </w:tr>
      <w:tr w:rsidR="008B5D71" w:rsidRPr="003F0BCE" w14:paraId="2EAF9DC3" w14:textId="77777777" w:rsidTr="00C03CB0">
        <w:tc>
          <w:tcPr>
            <w:tcW w:w="2970" w:type="dxa"/>
            <w:vMerge/>
            <w:shd w:val="clear" w:color="auto" w:fill="BFBFBF" w:themeFill="background1" w:themeFillShade="BF"/>
          </w:tcPr>
          <w:p w14:paraId="384DBEF3" w14:textId="77777777" w:rsidR="008B5D71" w:rsidRPr="003F0BCE" w:rsidRDefault="008B5D71" w:rsidP="008B5D71">
            <w:pPr>
              <w:spacing w:after="0" w:line="240" w:lineRule="auto"/>
            </w:pPr>
          </w:p>
        </w:tc>
        <w:tc>
          <w:tcPr>
            <w:tcW w:w="900" w:type="dxa"/>
            <w:shd w:val="clear" w:color="auto" w:fill="BFBFBF" w:themeFill="background1" w:themeFillShade="BF"/>
          </w:tcPr>
          <w:p w14:paraId="19A34686"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27D538C8" w14:textId="77777777" w:rsidR="008B5D71" w:rsidRPr="00B946D9" w:rsidRDefault="008B5D71" w:rsidP="008B5D71">
            <w:pPr>
              <w:spacing w:after="0" w:line="240" w:lineRule="auto"/>
              <w:jc w:val="center"/>
              <w:rPr>
                <w:sz w:val="20"/>
                <w:szCs w:val="20"/>
              </w:rPr>
            </w:pPr>
            <w:r w:rsidRPr="00B946D9">
              <w:rPr>
                <w:sz w:val="20"/>
                <w:szCs w:val="20"/>
              </w:rPr>
              <w:t>0</w:t>
            </w:r>
          </w:p>
        </w:tc>
        <w:tc>
          <w:tcPr>
            <w:tcW w:w="1080" w:type="dxa"/>
            <w:shd w:val="clear" w:color="auto" w:fill="BFBFBF" w:themeFill="background1" w:themeFillShade="BF"/>
          </w:tcPr>
          <w:p w14:paraId="39F009AD" w14:textId="77777777" w:rsidR="008B5D71" w:rsidRPr="00B946D9" w:rsidRDefault="008B5D71" w:rsidP="008B5D71">
            <w:pPr>
              <w:spacing w:after="0" w:line="240" w:lineRule="auto"/>
              <w:jc w:val="center"/>
              <w:rPr>
                <w:sz w:val="20"/>
                <w:szCs w:val="20"/>
              </w:rPr>
            </w:pPr>
            <w:r w:rsidRPr="00B946D9">
              <w:rPr>
                <w:sz w:val="20"/>
                <w:szCs w:val="20"/>
              </w:rPr>
              <w:t>12</w:t>
            </w:r>
            <w:r w:rsidR="00E57B3F" w:rsidRPr="00B946D9">
              <w:rPr>
                <w:sz w:val="20"/>
                <w:szCs w:val="20"/>
              </w:rPr>
              <w:t>%</w:t>
            </w:r>
          </w:p>
        </w:tc>
        <w:tc>
          <w:tcPr>
            <w:tcW w:w="1170" w:type="dxa"/>
            <w:shd w:val="clear" w:color="auto" w:fill="BFBFBF" w:themeFill="background1" w:themeFillShade="BF"/>
          </w:tcPr>
          <w:p w14:paraId="48B01474" w14:textId="77777777" w:rsidR="008B5D71" w:rsidRPr="00B946D9" w:rsidRDefault="008B5D71" w:rsidP="008B5D71">
            <w:pPr>
              <w:spacing w:after="0" w:line="240" w:lineRule="auto"/>
              <w:jc w:val="center"/>
              <w:rPr>
                <w:sz w:val="20"/>
                <w:szCs w:val="20"/>
              </w:rPr>
            </w:pPr>
            <w:r w:rsidRPr="00B946D9">
              <w:rPr>
                <w:sz w:val="20"/>
                <w:szCs w:val="20"/>
              </w:rPr>
              <w:t>71</w:t>
            </w:r>
            <w:r w:rsidR="00E57B3F" w:rsidRPr="00B946D9">
              <w:rPr>
                <w:sz w:val="20"/>
                <w:szCs w:val="20"/>
              </w:rPr>
              <w:t>%</w:t>
            </w:r>
          </w:p>
        </w:tc>
        <w:tc>
          <w:tcPr>
            <w:tcW w:w="1260" w:type="dxa"/>
            <w:shd w:val="clear" w:color="auto" w:fill="BFBFBF" w:themeFill="background1" w:themeFillShade="BF"/>
          </w:tcPr>
          <w:p w14:paraId="260D817B" w14:textId="77777777" w:rsidR="008B5D71" w:rsidRPr="00B946D9" w:rsidRDefault="008B5D71" w:rsidP="008B5D71">
            <w:pPr>
              <w:spacing w:after="0" w:line="240" w:lineRule="auto"/>
              <w:jc w:val="center"/>
              <w:rPr>
                <w:sz w:val="20"/>
                <w:szCs w:val="20"/>
              </w:rPr>
            </w:pPr>
            <w:r w:rsidRPr="00B946D9">
              <w:rPr>
                <w:sz w:val="20"/>
                <w:szCs w:val="20"/>
              </w:rPr>
              <w:t>18</w:t>
            </w:r>
            <w:r w:rsidR="00E57B3F" w:rsidRPr="00B946D9">
              <w:rPr>
                <w:sz w:val="20"/>
                <w:szCs w:val="20"/>
              </w:rPr>
              <w:t>%</w:t>
            </w:r>
          </w:p>
        </w:tc>
        <w:tc>
          <w:tcPr>
            <w:tcW w:w="1098" w:type="dxa"/>
            <w:shd w:val="clear" w:color="auto" w:fill="BFBFBF" w:themeFill="background1" w:themeFillShade="BF"/>
          </w:tcPr>
          <w:p w14:paraId="6F2D0F44" w14:textId="77777777" w:rsidR="008B5D71" w:rsidRPr="00B946D9" w:rsidRDefault="008B5D71" w:rsidP="008B5D71">
            <w:pPr>
              <w:spacing w:after="0" w:line="240" w:lineRule="auto"/>
              <w:jc w:val="center"/>
              <w:rPr>
                <w:sz w:val="20"/>
                <w:szCs w:val="20"/>
              </w:rPr>
            </w:pPr>
            <w:r w:rsidRPr="00B946D9">
              <w:rPr>
                <w:sz w:val="20"/>
                <w:szCs w:val="20"/>
              </w:rPr>
              <w:t>3.1</w:t>
            </w:r>
          </w:p>
        </w:tc>
      </w:tr>
      <w:tr w:rsidR="008B5D71" w:rsidRPr="003F0BCE" w14:paraId="7C0914B8" w14:textId="77777777" w:rsidTr="00C03CB0">
        <w:tc>
          <w:tcPr>
            <w:tcW w:w="2970" w:type="dxa"/>
            <w:vMerge/>
            <w:shd w:val="clear" w:color="auto" w:fill="BFBFBF" w:themeFill="background1" w:themeFillShade="BF"/>
          </w:tcPr>
          <w:p w14:paraId="224417A3" w14:textId="77777777" w:rsidR="008B5D71" w:rsidRPr="003F0BCE" w:rsidRDefault="008B5D71" w:rsidP="008B5D71">
            <w:pPr>
              <w:spacing w:after="0" w:line="240" w:lineRule="auto"/>
            </w:pPr>
          </w:p>
        </w:tc>
        <w:tc>
          <w:tcPr>
            <w:tcW w:w="900" w:type="dxa"/>
            <w:shd w:val="clear" w:color="auto" w:fill="BFBFBF" w:themeFill="background1" w:themeFillShade="BF"/>
          </w:tcPr>
          <w:p w14:paraId="294B7ADE"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4FB56865" w14:textId="77777777" w:rsidR="008B5D71" w:rsidRPr="00B946D9" w:rsidRDefault="008B5D71" w:rsidP="008B5D71">
            <w:pPr>
              <w:spacing w:after="0" w:line="240" w:lineRule="auto"/>
              <w:jc w:val="center"/>
              <w:rPr>
                <w:sz w:val="20"/>
                <w:szCs w:val="20"/>
              </w:rPr>
            </w:pPr>
            <w:r w:rsidRPr="00B946D9">
              <w:rPr>
                <w:sz w:val="20"/>
                <w:szCs w:val="20"/>
              </w:rPr>
              <w:t>25</w:t>
            </w:r>
            <w:r w:rsidR="00E57B3F" w:rsidRPr="00B946D9">
              <w:rPr>
                <w:sz w:val="20"/>
                <w:szCs w:val="20"/>
              </w:rPr>
              <w:t>%</w:t>
            </w:r>
          </w:p>
        </w:tc>
        <w:tc>
          <w:tcPr>
            <w:tcW w:w="1080" w:type="dxa"/>
            <w:shd w:val="clear" w:color="auto" w:fill="BFBFBF" w:themeFill="background1" w:themeFillShade="BF"/>
          </w:tcPr>
          <w:p w14:paraId="7D72CB0C" w14:textId="77777777" w:rsidR="008B5D71" w:rsidRPr="00B946D9" w:rsidRDefault="008B5D71" w:rsidP="008B5D71">
            <w:pPr>
              <w:spacing w:after="0" w:line="240" w:lineRule="auto"/>
              <w:jc w:val="center"/>
              <w:rPr>
                <w:sz w:val="20"/>
                <w:szCs w:val="20"/>
              </w:rPr>
            </w:pPr>
            <w:r w:rsidRPr="00B946D9">
              <w:rPr>
                <w:sz w:val="20"/>
                <w:szCs w:val="20"/>
              </w:rPr>
              <w:t>38</w:t>
            </w:r>
            <w:r w:rsidR="00E57B3F" w:rsidRPr="00B946D9">
              <w:rPr>
                <w:sz w:val="20"/>
                <w:szCs w:val="20"/>
              </w:rPr>
              <w:t>%</w:t>
            </w:r>
          </w:p>
        </w:tc>
        <w:tc>
          <w:tcPr>
            <w:tcW w:w="1170" w:type="dxa"/>
            <w:shd w:val="clear" w:color="auto" w:fill="BFBFBF" w:themeFill="background1" w:themeFillShade="BF"/>
          </w:tcPr>
          <w:p w14:paraId="37E47BD4" w14:textId="77777777" w:rsidR="008B5D71" w:rsidRPr="00B946D9" w:rsidRDefault="008B5D71" w:rsidP="008B5D71">
            <w:pPr>
              <w:spacing w:after="0" w:line="240" w:lineRule="auto"/>
              <w:jc w:val="center"/>
              <w:rPr>
                <w:sz w:val="20"/>
                <w:szCs w:val="20"/>
              </w:rPr>
            </w:pPr>
            <w:r w:rsidRPr="00B946D9">
              <w:rPr>
                <w:sz w:val="20"/>
                <w:szCs w:val="20"/>
              </w:rPr>
              <w:t>31</w:t>
            </w:r>
            <w:r w:rsidR="00E57B3F" w:rsidRPr="00B946D9">
              <w:rPr>
                <w:sz w:val="20"/>
                <w:szCs w:val="20"/>
              </w:rPr>
              <w:t>%</w:t>
            </w:r>
          </w:p>
        </w:tc>
        <w:tc>
          <w:tcPr>
            <w:tcW w:w="1260" w:type="dxa"/>
            <w:shd w:val="clear" w:color="auto" w:fill="BFBFBF" w:themeFill="background1" w:themeFillShade="BF"/>
          </w:tcPr>
          <w:p w14:paraId="536F4038" w14:textId="77777777" w:rsidR="008B5D71" w:rsidRPr="00B946D9" w:rsidRDefault="008B5D71" w:rsidP="008B5D71">
            <w:pPr>
              <w:spacing w:after="0" w:line="240" w:lineRule="auto"/>
              <w:jc w:val="center"/>
              <w:rPr>
                <w:sz w:val="20"/>
                <w:szCs w:val="20"/>
              </w:rPr>
            </w:pPr>
            <w:r w:rsidRPr="00B946D9">
              <w:rPr>
                <w:sz w:val="20"/>
                <w:szCs w:val="20"/>
              </w:rPr>
              <w:t>6</w:t>
            </w:r>
            <w:r w:rsidR="00F04B5C" w:rsidRPr="00B946D9">
              <w:rPr>
                <w:sz w:val="20"/>
                <w:szCs w:val="20"/>
              </w:rPr>
              <w:t>%</w:t>
            </w:r>
          </w:p>
        </w:tc>
        <w:tc>
          <w:tcPr>
            <w:tcW w:w="1098" w:type="dxa"/>
            <w:shd w:val="clear" w:color="auto" w:fill="BFBFBF" w:themeFill="background1" w:themeFillShade="BF"/>
          </w:tcPr>
          <w:p w14:paraId="6DFF73C4" w14:textId="77777777" w:rsidR="008B5D71" w:rsidRPr="00B946D9" w:rsidRDefault="008B5D71" w:rsidP="008B5D71">
            <w:pPr>
              <w:spacing w:after="0" w:line="240" w:lineRule="auto"/>
              <w:jc w:val="center"/>
              <w:rPr>
                <w:sz w:val="20"/>
                <w:szCs w:val="20"/>
              </w:rPr>
            </w:pPr>
            <w:r w:rsidRPr="00B946D9">
              <w:rPr>
                <w:sz w:val="20"/>
                <w:szCs w:val="20"/>
              </w:rPr>
              <w:t>2.2</w:t>
            </w:r>
          </w:p>
        </w:tc>
      </w:tr>
      <w:tr w:rsidR="008B5D71" w:rsidRPr="003F0BCE" w14:paraId="63782FA4" w14:textId="77777777" w:rsidTr="00C03CB0">
        <w:tc>
          <w:tcPr>
            <w:tcW w:w="2970" w:type="dxa"/>
            <w:vMerge/>
            <w:shd w:val="clear" w:color="auto" w:fill="BFBFBF" w:themeFill="background1" w:themeFillShade="BF"/>
          </w:tcPr>
          <w:p w14:paraId="036CD40E" w14:textId="77777777" w:rsidR="008B5D71" w:rsidRPr="003F0BCE" w:rsidRDefault="008B5D71" w:rsidP="008B5D71">
            <w:pPr>
              <w:spacing w:after="0" w:line="240" w:lineRule="auto"/>
            </w:pPr>
          </w:p>
        </w:tc>
        <w:tc>
          <w:tcPr>
            <w:tcW w:w="900" w:type="dxa"/>
            <w:shd w:val="clear" w:color="auto" w:fill="BFBFBF" w:themeFill="background1" w:themeFillShade="BF"/>
          </w:tcPr>
          <w:p w14:paraId="010FBE49"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5403958A" w14:textId="77777777" w:rsidR="008B5D71" w:rsidRPr="00B946D9" w:rsidRDefault="008B5D71" w:rsidP="008B5D71">
            <w:pPr>
              <w:spacing w:after="0" w:line="240" w:lineRule="auto"/>
              <w:jc w:val="center"/>
              <w:rPr>
                <w:sz w:val="20"/>
                <w:szCs w:val="20"/>
              </w:rPr>
            </w:pPr>
            <w:r w:rsidRPr="00B946D9">
              <w:rPr>
                <w:sz w:val="20"/>
                <w:szCs w:val="20"/>
              </w:rPr>
              <w:t>5</w:t>
            </w:r>
          </w:p>
        </w:tc>
        <w:tc>
          <w:tcPr>
            <w:tcW w:w="1080" w:type="dxa"/>
            <w:shd w:val="clear" w:color="auto" w:fill="BFBFBF" w:themeFill="background1" w:themeFillShade="BF"/>
          </w:tcPr>
          <w:p w14:paraId="288CB09E" w14:textId="77777777" w:rsidR="008B5D71" w:rsidRPr="00B946D9" w:rsidRDefault="008B5D71" w:rsidP="008B5D71">
            <w:pPr>
              <w:spacing w:after="0" w:line="240" w:lineRule="auto"/>
              <w:jc w:val="center"/>
              <w:rPr>
                <w:sz w:val="20"/>
                <w:szCs w:val="20"/>
              </w:rPr>
            </w:pPr>
            <w:r w:rsidRPr="00B946D9">
              <w:rPr>
                <w:sz w:val="20"/>
                <w:szCs w:val="20"/>
              </w:rPr>
              <w:t>15</w:t>
            </w:r>
          </w:p>
        </w:tc>
        <w:tc>
          <w:tcPr>
            <w:tcW w:w="1170" w:type="dxa"/>
            <w:shd w:val="clear" w:color="auto" w:fill="BFBFBF" w:themeFill="background1" w:themeFillShade="BF"/>
          </w:tcPr>
          <w:p w14:paraId="38606867" w14:textId="77777777" w:rsidR="008B5D71" w:rsidRPr="00B946D9" w:rsidRDefault="008B5D71" w:rsidP="008B5D71">
            <w:pPr>
              <w:spacing w:after="0" w:line="240" w:lineRule="auto"/>
              <w:jc w:val="center"/>
              <w:rPr>
                <w:sz w:val="20"/>
                <w:szCs w:val="20"/>
              </w:rPr>
            </w:pPr>
            <w:r w:rsidRPr="00B946D9">
              <w:rPr>
                <w:sz w:val="20"/>
                <w:szCs w:val="20"/>
              </w:rPr>
              <w:t>45</w:t>
            </w:r>
          </w:p>
        </w:tc>
        <w:tc>
          <w:tcPr>
            <w:tcW w:w="1260" w:type="dxa"/>
            <w:shd w:val="clear" w:color="auto" w:fill="BFBFBF" w:themeFill="background1" w:themeFillShade="BF"/>
          </w:tcPr>
          <w:p w14:paraId="65920A70" w14:textId="77777777" w:rsidR="008B5D71" w:rsidRPr="00B946D9" w:rsidRDefault="008B5D71" w:rsidP="008B5D71">
            <w:pPr>
              <w:spacing w:after="0" w:line="240" w:lineRule="auto"/>
              <w:jc w:val="center"/>
              <w:rPr>
                <w:sz w:val="20"/>
                <w:szCs w:val="20"/>
              </w:rPr>
            </w:pPr>
            <w:r w:rsidRPr="00B946D9">
              <w:rPr>
                <w:sz w:val="20"/>
                <w:szCs w:val="20"/>
              </w:rPr>
              <w:t>12</w:t>
            </w:r>
          </w:p>
        </w:tc>
        <w:tc>
          <w:tcPr>
            <w:tcW w:w="1098" w:type="dxa"/>
            <w:shd w:val="clear" w:color="auto" w:fill="BFBFBF" w:themeFill="background1" w:themeFillShade="BF"/>
          </w:tcPr>
          <w:p w14:paraId="2EA74E6B" w14:textId="77777777" w:rsidR="008B5D71" w:rsidRPr="00B946D9" w:rsidRDefault="008B5D71" w:rsidP="008B5D71">
            <w:pPr>
              <w:spacing w:after="0" w:line="240" w:lineRule="auto"/>
              <w:jc w:val="center"/>
              <w:rPr>
                <w:sz w:val="20"/>
                <w:szCs w:val="20"/>
              </w:rPr>
            </w:pPr>
            <w:r w:rsidRPr="00B946D9">
              <w:rPr>
                <w:sz w:val="20"/>
                <w:szCs w:val="20"/>
              </w:rPr>
              <w:t>2.8</w:t>
            </w:r>
          </w:p>
        </w:tc>
      </w:tr>
      <w:tr w:rsidR="008B5D71" w:rsidRPr="003F0BCE" w14:paraId="33CA88EC" w14:textId="77777777" w:rsidTr="00C03CB0">
        <w:tc>
          <w:tcPr>
            <w:tcW w:w="2970" w:type="dxa"/>
            <w:vMerge/>
            <w:shd w:val="clear" w:color="auto" w:fill="BFBFBF" w:themeFill="background1" w:themeFillShade="BF"/>
          </w:tcPr>
          <w:p w14:paraId="14C89F71" w14:textId="77777777" w:rsidR="008B5D71" w:rsidRPr="003F0BCE" w:rsidRDefault="008B5D71" w:rsidP="008B5D71">
            <w:pPr>
              <w:spacing w:after="0" w:line="240" w:lineRule="auto"/>
            </w:pPr>
          </w:p>
        </w:tc>
        <w:tc>
          <w:tcPr>
            <w:tcW w:w="900" w:type="dxa"/>
            <w:shd w:val="clear" w:color="auto" w:fill="BFBFBF" w:themeFill="background1" w:themeFillShade="BF"/>
          </w:tcPr>
          <w:p w14:paraId="6F996500"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6AC49E9E" w14:textId="77777777" w:rsidR="008B5D71" w:rsidRPr="00B946D9" w:rsidRDefault="008B5D71" w:rsidP="008B5D71">
            <w:pPr>
              <w:spacing w:after="0" w:line="240" w:lineRule="auto"/>
              <w:jc w:val="center"/>
              <w:rPr>
                <w:sz w:val="20"/>
                <w:szCs w:val="20"/>
              </w:rPr>
            </w:pPr>
            <w:r w:rsidRPr="00B946D9">
              <w:rPr>
                <w:sz w:val="20"/>
                <w:szCs w:val="20"/>
              </w:rPr>
              <w:t>6</w:t>
            </w:r>
            <w:r w:rsidR="00E57B3F" w:rsidRPr="00B946D9">
              <w:rPr>
                <w:sz w:val="20"/>
                <w:szCs w:val="20"/>
              </w:rPr>
              <w:t>%</w:t>
            </w:r>
          </w:p>
        </w:tc>
        <w:tc>
          <w:tcPr>
            <w:tcW w:w="1080" w:type="dxa"/>
            <w:shd w:val="clear" w:color="auto" w:fill="BFBFBF" w:themeFill="background1" w:themeFillShade="BF"/>
          </w:tcPr>
          <w:p w14:paraId="140609B7" w14:textId="77777777" w:rsidR="008B5D71" w:rsidRPr="00B946D9" w:rsidRDefault="008B5D71" w:rsidP="008B5D71">
            <w:pPr>
              <w:spacing w:after="0" w:line="240" w:lineRule="auto"/>
              <w:jc w:val="center"/>
              <w:rPr>
                <w:sz w:val="20"/>
                <w:szCs w:val="20"/>
              </w:rPr>
            </w:pPr>
            <w:r w:rsidRPr="00B946D9">
              <w:rPr>
                <w:sz w:val="20"/>
                <w:szCs w:val="20"/>
              </w:rPr>
              <w:t>19</w:t>
            </w:r>
            <w:r w:rsidR="00E57B3F" w:rsidRPr="00B946D9">
              <w:rPr>
                <w:sz w:val="20"/>
                <w:szCs w:val="20"/>
              </w:rPr>
              <w:t>%</w:t>
            </w:r>
          </w:p>
        </w:tc>
        <w:tc>
          <w:tcPr>
            <w:tcW w:w="1170" w:type="dxa"/>
            <w:shd w:val="clear" w:color="auto" w:fill="BFBFBF" w:themeFill="background1" w:themeFillShade="BF"/>
          </w:tcPr>
          <w:p w14:paraId="46AF5DC3" w14:textId="77777777" w:rsidR="008B5D71" w:rsidRPr="00B946D9" w:rsidRDefault="008B5D71" w:rsidP="008B5D71">
            <w:pPr>
              <w:spacing w:after="0" w:line="240" w:lineRule="auto"/>
              <w:jc w:val="center"/>
              <w:rPr>
                <w:sz w:val="20"/>
                <w:szCs w:val="20"/>
              </w:rPr>
            </w:pPr>
            <w:r w:rsidRPr="00B946D9">
              <w:rPr>
                <w:sz w:val="20"/>
                <w:szCs w:val="20"/>
              </w:rPr>
              <w:t>58</w:t>
            </w:r>
            <w:r w:rsidR="00E57B3F" w:rsidRPr="00B946D9">
              <w:rPr>
                <w:sz w:val="20"/>
                <w:szCs w:val="20"/>
              </w:rPr>
              <w:t>%</w:t>
            </w:r>
          </w:p>
        </w:tc>
        <w:tc>
          <w:tcPr>
            <w:tcW w:w="1260" w:type="dxa"/>
            <w:shd w:val="clear" w:color="auto" w:fill="BFBFBF" w:themeFill="background1" w:themeFillShade="BF"/>
          </w:tcPr>
          <w:p w14:paraId="50ACE917" w14:textId="77777777" w:rsidR="008B5D71" w:rsidRPr="00B946D9" w:rsidRDefault="008B5D71" w:rsidP="008B5D71">
            <w:pPr>
              <w:spacing w:after="0" w:line="240" w:lineRule="auto"/>
              <w:jc w:val="center"/>
              <w:rPr>
                <w:sz w:val="20"/>
                <w:szCs w:val="20"/>
              </w:rPr>
            </w:pPr>
            <w:r w:rsidRPr="00B946D9">
              <w:rPr>
                <w:sz w:val="20"/>
                <w:szCs w:val="20"/>
              </w:rPr>
              <w:t>16</w:t>
            </w:r>
            <w:r w:rsidR="00F04B5C" w:rsidRPr="00B946D9">
              <w:rPr>
                <w:sz w:val="20"/>
                <w:szCs w:val="20"/>
              </w:rPr>
              <w:t>%</w:t>
            </w:r>
          </w:p>
        </w:tc>
        <w:tc>
          <w:tcPr>
            <w:tcW w:w="1098" w:type="dxa"/>
            <w:shd w:val="clear" w:color="auto" w:fill="BFBFBF" w:themeFill="background1" w:themeFillShade="BF"/>
          </w:tcPr>
          <w:p w14:paraId="1476FCBD" w14:textId="77777777" w:rsidR="008B5D71" w:rsidRPr="00B946D9" w:rsidRDefault="008B5D71" w:rsidP="008B5D71">
            <w:pPr>
              <w:spacing w:after="0" w:line="240" w:lineRule="auto"/>
              <w:jc w:val="center"/>
              <w:rPr>
                <w:sz w:val="20"/>
                <w:szCs w:val="20"/>
              </w:rPr>
            </w:pPr>
          </w:p>
        </w:tc>
      </w:tr>
      <w:tr w:rsidR="008B5D71" w:rsidRPr="003F0BCE" w14:paraId="5313511D" w14:textId="77777777" w:rsidTr="00C03CB0">
        <w:tc>
          <w:tcPr>
            <w:tcW w:w="2970" w:type="dxa"/>
            <w:vMerge w:val="restart"/>
          </w:tcPr>
          <w:p w14:paraId="7BF38A4A" w14:textId="77777777" w:rsidR="008B5D71" w:rsidRPr="003F0BCE" w:rsidRDefault="008B5D71" w:rsidP="008B5D71">
            <w:pPr>
              <w:spacing w:after="0" w:line="240" w:lineRule="auto"/>
              <w:rPr>
                <w:rFonts w:ascii="Calibri" w:hAnsi="Calibri"/>
                <w:color w:val="000000"/>
              </w:rPr>
            </w:pPr>
            <w:r>
              <w:rPr>
                <w:rFonts w:ascii="Calibri" w:hAnsi="Calibri"/>
                <w:color w:val="000000"/>
              </w:rPr>
              <w:t>2.  The teacher ensures that students understand what they should be learning in the lesson and why.</w:t>
            </w:r>
          </w:p>
        </w:tc>
        <w:tc>
          <w:tcPr>
            <w:tcW w:w="900" w:type="dxa"/>
          </w:tcPr>
          <w:p w14:paraId="490D40CD"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1C7BE57F" w14:textId="77777777" w:rsidR="008B5D71" w:rsidRPr="00B946D9" w:rsidRDefault="00F04B5C" w:rsidP="008B5D71">
            <w:pPr>
              <w:spacing w:after="0" w:line="240" w:lineRule="auto"/>
              <w:jc w:val="center"/>
              <w:rPr>
                <w:sz w:val="20"/>
                <w:szCs w:val="20"/>
              </w:rPr>
            </w:pPr>
            <w:r w:rsidRPr="00B946D9">
              <w:rPr>
                <w:sz w:val="20"/>
                <w:szCs w:val="20"/>
              </w:rPr>
              <w:t>5%</w:t>
            </w:r>
          </w:p>
        </w:tc>
        <w:tc>
          <w:tcPr>
            <w:tcW w:w="1080" w:type="dxa"/>
          </w:tcPr>
          <w:p w14:paraId="581FF7A0" w14:textId="77777777" w:rsidR="008B5D71" w:rsidRPr="00B946D9" w:rsidRDefault="00F04B5C" w:rsidP="008B5D71">
            <w:pPr>
              <w:spacing w:after="0" w:line="240" w:lineRule="auto"/>
              <w:jc w:val="center"/>
              <w:rPr>
                <w:sz w:val="20"/>
                <w:szCs w:val="20"/>
              </w:rPr>
            </w:pPr>
            <w:r w:rsidRPr="00B946D9">
              <w:rPr>
                <w:sz w:val="20"/>
                <w:szCs w:val="20"/>
              </w:rPr>
              <w:t>38%</w:t>
            </w:r>
          </w:p>
        </w:tc>
        <w:tc>
          <w:tcPr>
            <w:tcW w:w="1170" w:type="dxa"/>
          </w:tcPr>
          <w:p w14:paraId="5D6BA1B2" w14:textId="77777777" w:rsidR="008B5D71" w:rsidRPr="00B946D9" w:rsidRDefault="00F04B5C" w:rsidP="008B5D71">
            <w:pPr>
              <w:spacing w:after="0" w:line="240" w:lineRule="auto"/>
              <w:jc w:val="center"/>
              <w:rPr>
                <w:sz w:val="20"/>
                <w:szCs w:val="20"/>
              </w:rPr>
            </w:pPr>
            <w:r w:rsidRPr="00B946D9">
              <w:rPr>
                <w:sz w:val="20"/>
                <w:szCs w:val="20"/>
              </w:rPr>
              <w:t>56%</w:t>
            </w:r>
          </w:p>
        </w:tc>
        <w:tc>
          <w:tcPr>
            <w:tcW w:w="1260" w:type="dxa"/>
          </w:tcPr>
          <w:p w14:paraId="05270B13" w14:textId="77777777" w:rsidR="008B5D71" w:rsidRPr="00B946D9" w:rsidRDefault="00F04B5C" w:rsidP="008B5D71">
            <w:pPr>
              <w:spacing w:after="0" w:line="240" w:lineRule="auto"/>
              <w:jc w:val="center"/>
              <w:rPr>
                <w:sz w:val="20"/>
                <w:szCs w:val="20"/>
              </w:rPr>
            </w:pPr>
            <w:r w:rsidRPr="00B946D9">
              <w:rPr>
                <w:sz w:val="20"/>
                <w:szCs w:val="20"/>
              </w:rPr>
              <w:t>0</w:t>
            </w:r>
          </w:p>
        </w:tc>
        <w:tc>
          <w:tcPr>
            <w:tcW w:w="1098" w:type="dxa"/>
          </w:tcPr>
          <w:p w14:paraId="45E09079" w14:textId="77777777" w:rsidR="008B5D71" w:rsidRPr="00B946D9" w:rsidRDefault="00F04B5C" w:rsidP="008B5D71">
            <w:pPr>
              <w:spacing w:after="0" w:line="240" w:lineRule="auto"/>
              <w:jc w:val="center"/>
              <w:rPr>
                <w:sz w:val="20"/>
                <w:szCs w:val="20"/>
              </w:rPr>
            </w:pPr>
            <w:r w:rsidRPr="00B946D9">
              <w:rPr>
                <w:sz w:val="20"/>
                <w:szCs w:val="20"/>
              </w:rPr>
              <w:t>2.5</w:t>
            </w:r>
          </w:p>
        </w:tc>
      </w:tr>
      <w:tr w:rsidR="008B5D71" w:rsidRPr="003F0BCE" w14:paraId="4EBE7303" w14:textId="77777777" w:rsidTr="00C03CB0">
        <w:tc>
          <w:tcPr>
            <w:tcW w:w="2970" w:type="dxa"/>
            <w:vMerge/>
          </w:tcPr>
          <w:p w14:paraId="271BB99A" w14:textId="77777777" w:rsidR="008B5D71" w:rsidRPr="003F0BCE" w:rsidRDefault="008B5D71" w:rsidP="008B5D71">
            <w:pPr>
              <w:spacing w:after="0" w:line="240" w:lineRule="auto"/>
            </w:pPr>
          </w:p>
        </w:tc>
        <w:tc>
          <w:tcPr>
            <w:tcW w:w="900" w:type="dxa"/>
          </w:tcPr>
          <w:p w14:paraId="6DAC0A48"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7C1354FA" w14:textId="77777777" w:rsidR="008B5D71" w:rsidRPr="00B946D9" w:rsidRDefault="00F04B5C" w:rsidP="008B5D71">
            <w:pPr>
              <w:spacing w:after="0" w:line="240" w:lineRule="auto"/>
              <w:jc w:val="center"/>
              <w:rPr>
                <w:sz w:val="20"/>
                <w:szCs w:val="20"/>
              </w:rPr>
            </w:pPr>
            <w:r w:rsidRPr="00B946D9">
              <w:rPr>
                <w:sz w:val="20"/>
                <w:szCs w:val="20"/>
              </w:rPr>
              <w:t>6%</w:t>
            </w:r>
          </w:p>
        </w:tc>
        <w:tc>
          <w:tcPr>
            <w:tcW w:w="1080" w:type="dxa"/>
          </w:tcPr>
          <w:p w14:paraId="0CAFFF86" w14:textId="77777777" w:rsidR="008B5D71" w:rsidRPr="00B946D9" w:rsidRDefault="00F04B5C" w:rsidP="008B5D71">
            <w:pPr>
              <w:spacing w:after="0" w:line="240" w:lineRule="auto"/>
              <w:jc w:val="center"/>
              <w:rPr>
                <w:sz w:val="20"/>
                <w:szCs w:val="20"/>
              </w:rPr>
            </w:pPr>
            <w:r w:rsidRPr="00B946D9">
              <w:rPr>
                <w:sz w:val="20"/>
                <w:szCs w:val="20"/>
              </w:rPr>
              <w:t>24%</w:t>
            </w:r>
          </w:p>
        </w:tc>
        <w:tc>
          <w:tcPr>
            <w:tcW w:w="1170" w:type="dxa"/>
          </w:tcPr>
          <w:p w14:paraId="56EA5F2A" w14:textId="77777777" w:rsidR="008B5D71" w:rsidRPr="00B946D9" w:rsidRDefault="00F04B5C" w:rsidP="008B5D71">
            <w:pPr>
              <w:spacing w:after="0" w:line="240" w:lineRule="auto"/>
              <w:jc w:val="center"/>
              <w:rPr>
                <w:sz w:val="20"/>
                <w:szCs w:val="20"/>
              </w:rPr>
            </w:pPr>
            <w:r w:rsidRPr="00B946D9">
              <w:rPr>
                <w:sz w:val="20"/>
                <w:szCs w:val="20"/>
              </w:rPr>
              <w:t>59%</w:t>
            </w:r>
          </w:p>
        </w:tc>
        <w:tc>
          <w:tcPr>
            <w:tcW w:w="1260" w:type="dxa"/>
          </w:tcPr>
          <w:p w14:paraId="7851C3E4" w14:textId="77777777" w:rsidR="008B5D71" w:rsidRPr="00B946D9" w:rsidRDefault="00F04B5C" w:rsidP="008B5D71">
            <w:pPr>
              <w:spacing w:after="0" w:line="240" w:lineRule="auto"/>
              <w:jc w:val="center"/>
              <w:rPr>
                <w:sz w:val="20"/>
                <w:szCs w:val="20"/>
              </w:rPr>
            </w:pPr>
            <w:r w:rsidRPr="00B946D9">
              <w:rPr>
                <w:sz w:val="20"/>
                <w:szCs w:val="20"/>
              </w:rPr>
              <w:t>12%</w:t>
            </w:r>
          </w:p>
        </w:tc>
        <w:tc>
          <w:tcPr>
            <w:tcW w:w="1098" w:type="dxa"/>
          </w:tcPr>
          <w:p w14:paraId="73D508C5" w14:textId="77777777" w:rsidR="008B5D71" w:rsidRPr="00B946D9" w:rsidRDefault="00F04B5C" w:rsidP="008B5D71">
            <w:pPr>
              <w:spacing w:after="0" w:line="240" w:lineRule="auto"/>
              <w:jc w:val="center"/>
              <w:rPr>
                <w:sz w:val="20"/>
                <w:szCs w:val="20"/>
              </w:rPr>
            </w:pPr>
            <w:r w:rsidRPr="00B946D9">
              <w:rPr>
                <w:sz w:val="20"/>
                <w:szCs w:val="20"/>
              </w:rPr>
              <w:t>2.8</w:t>
            </w:r>
          </w:p>
        </w:tc>
      </w:tr>
      <w:tr w:rsidR="008B5D71" w:rsidRPr="003F0BCE" w14:paraId="07A5F1FC" w14:textId="77777777" w:rsidTr="00C03CB0">
        <w:tc>
          <w:tcPr>
            <w:tcW w:w="2970" w:type="dxa"/>
            <w:vMerge/>
          </w:tcPr>
          <w:p w14:paraId="7B4F2742" w14:textId="77777777" w:rsidR="008B5D71" w:rsidRPr="003F0BCE" w:rsidRDefault="008B5D71" w:rsidP="008B5D71">
            <w:pPr>
              <w:spacing w:after="0" w:line="240" w:lineRule="auto"/>
            </w:pPr>
          </w:p>
        </w:tc>
        <w:tc>
          <w:tcPr>
            <w:tcW w:w="900" w:type="dxa"/>
          </w:tcPr>
          <w:p w14:paraId="26A201C5"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302AA089" w14:textId="77777777" w:rsidR="008B5D71" w:rsidRPr="00B946D9" w:rsidRDefault="00F04B5C" w:rsidP="008B5D71">
            <w:pPr>
              <w:spacing w:after="0" w:line="240" w:lineRule="auto"/>
              <w:jc w:val="center"/>
              <w:rPr>
                <w:sz w:val="20"/>
                <w:szCs w:val="20"/>
              </w:rPr>
            </w:pPr>
            <w:r w:rsidRPr="00B946D9">
              <w:rPr>
                <w:sz w:val="20"/>
                <w:szCs w:val="20"/>
              </w:rPr>
              <w:t>38%</w:t>
            </w:r>
          </w:p>
        </w:tc>
        <w:tc>
          <w:tcPr>
            <w:tcW w:w="1080" w:type="dxa"/>
          </w:tcPr>
          <w:p w14:paraId="6E5D638F" w14:textId="77777777" w:rsidR="008B5D71" w:rsidRPr="00B946D9" w:rsidRDefault="00F04B5C" w:rsidP="008B5D71">
            <w:pPr>
              <w:spacing w:after="0" w:line="240" w:lineRule="auto"/>
              <w:jc w:val="center"/>
              <w:rPr>
                <w:sz w:val="20"/>
                <w:szCs w:val="20"/>
              </w:rPr>
            </w:pPr>
            <w:r w:rsidRPr="00B946D9">
              <w:rPr>
                <w:sz w:val="20"/>
                <w:szCs w:val="20"/>
              </w:rPr>
              <w:t>25%</w:t>
            </w:r>
          </w:p>
        </w:tc>
        <w:tc>
          <w:tcPr>
            <w:tcW w:w="1170" w:type="dxa"/>
          </w:tcPr>
          <w:p w14:paraId="0FC16335" w14:textId="77777777" w:rsidR="008B5D71" w:rsidRPr="00B946D9" w:rsidRDefault="00F04B5C" w:rsidP="008B5D71">
            <w:pPr>
              <w:spacing w:after="0" w:line="240" w:lineRule="auto"/>
              <w:jc w:val="center"/>
              <w:rPr>
                <w:sz w:val="20"/>
                <w:szCs w:val="20"/>
              </w:rPr>
            </w:pPr>
            <w:r w:rsidRPr="00B946D9">
              <w:rPr>
                <w:sz w:val="20"/>
                <w:szCs w:val="20"/>
              </w:rPr>
              <w:t>38%</w:t>
            </w:r>
          </w:p>
        </w:tc>
        <w:tc>
          <w:tcPr>
            <w:tcW w:w="1260" w:type="dxa"/>
          </w:tcPr>
          <w:p w14:paraId="09079E48" w14:textId="77777777" w:rsidR="008B5D71" w:rsidRPr="00B946D9" w:rsidRDefault="00F04B5C" w:rsidP="008B5D71">
            <w:pPr>
              <w:spacing w:after="0" w:line="240" w:lineRule="auto"/>
              <w:jc w:val="center"/>
              <w:rPr>
                <w:sz w:val="20"/>
                <w:szCs w:val="20"/>
              </w:rPr>
            </w:pPr>
            <w:r w:rsidRPr="00B946D9">
              <w:rPr>
                <w:sz w:val="20"/>
                <w:szCs w:val="20"/>
              </w:rPr>
              <w:t>0</w:t>
            </w:r>
          </w:p>
        </w:tc>
        <w:tc>
          <w:tcPr>
            <w:tcW w:w="1098" w:type="dxa"/>
          </w:tcPr>
          <w:p w14:paraId="044FE236" w14:textId="77777777" w:rsidR="008B5D71" w:rsidRPr="00B946D9" w:rsidRDefault="00351824" w:rsidP="008B5D71">
            <w:pPr>
              <w:spacing w:after="0" w:line="240" w:lineRule="auto"/>
              <w:jc w:val="center"/>
              <w:rPr>
                <w:sz w:val="20"/>
                <w:szCs w:val="20"/>
              </w:rPr>
            </w:pPr>
            <w:r w:rsidRPr="00B946D9">
              <w:rPr>
                <w:sz w:val="20"/>
                <w:szCs w:val="20"/>
              </w:rPr>
              <w:t>2.0</w:t>
            </w:r>
          </w:p>
        </w:tc>
      </w:tr>
      <w:tr w:rsidR="008B5D71" w:rsidRPr="003F0BCE" w14:paraId="242649F6" w14:textId="77777777" w:rsidTr="00C03CB0">
        <w:tc>
          <w:tcPr>
            <w:tcW w:w="2970" w:type="dxa"/>
            <w:vMerge/>
          </w:tcPr>
          <w:p w14:paraId="04410527" w14:textId="77777777" w:rsidR="008B5D71" w:rsidRPr="003F0BCE" w:rsidRDefault="008B5D71" w:rsidP="008B5D71">
            <w:pPr>
              <w:spacing w:after="0" w:line="240" w:lineRule="auto"/>
            </w:pPr>
          </w:p>
        </w:tc>
        <w:tc>
          <w:tcPr>
            <w:tcW w:w="900" w:type="dxa"/>
          </w:tcPr>
          <w:p w14:paraId="4D6F49E9"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417357F2" w14:textId="77777777" w:rsidR="008B5D71" w:rsidRPr="00B946D9" w:rsidRDefault="00F04B5C" w:rsidP="008B5D71">
            <w:pPr>
              <w:spacing w:after="0" w:line="240" w:lineRule="auto"/>
              <w:jc w:val="center"/>
              <w:rPr>
                <w:sz w:val="20"/>
                <w:szCs w:val="20"/>
              </w:rPr>
            </w:pPr>
            <w:r w:rsidRPr="00B946D9">
              <w:rPr>
                <w:sz w:val="20"/>
                <w:szCs w:val="20"/>
              </w:rPr>
              <w:t>9</w:t>
            </w:r>
          </w:p>
        </w:tc>
        <w:tc>
          <w:tcPr>
            <w:tcW w:w="1080" w:type="dxa"/>
          </w:tcPr>
          <w:p w14:paraId="0101B2C3" w14:textId="77777777" w:rsidR="008B5D71" w:rsidRPr="00B946D9" w:rsidRDefault="00F04B5C" w:rsidP="008B5D71">
            <w:pPr>
              <w:spacing w:after="0" w:line="240" w:lineRule="auto"/>
              <w:jc w:val="center"/>
              <w:rPr>
                <w:sz w:val="20"/>
                <w:szCs w:val="20"/>
              </w:rPr>
            </w:pPr>
            <w:r w:rsidRPr="00B946D9">
              <w:rPr>
                <w:sz w:val="20"/>
                <w:szCs w:val="20"/>
              </w:rPr>
              <w:t>23</w:t>
            </w:r>
          </w:p>
        </w:tc>
        <w:tc>
          <w:tcPr>
            <w:tcW w:w="1170" w:type="dxa"/>
          </w:tcPr>
          <w:p w14:paraId="3933A022" w14:textId="77777777" w:rsidR="008B5D71" w:rsidRPr="00B946D9" w:rsidRDefault="00F04B5C" w:rsidP="008B5D71">
            <w:pPr>
              <w:spacing w:after="0" w:line="240" w:lineRule="auto"/>
              <w:jc w:val="center"/>
              <w:rPr>
                <w:sz w:val="20"/>
                <w:szCs w:val="20"/>
              </w:rPr>
            </w:pPr>
            <w:r w:rsidRPr="00B946D9">
              <w:rPr>
                <w:sz w:val="20"/>
                <w:szCs w:val="20"/>
              </w:rPr>
              <w:t>38</w:t>
            </w:r>
          </w:p>
        </w:tc>
        <w:tc>
          <w:tcPr>
            <w:tcW w:w="1260" w:type="dxa"/>
          </w:tcPr>
          <w:p w14:paraId="0C930229" w14:textId="77777777" w:rsidR="008B5D71" w:rsidRPr="00B946D9" w:rsidRDefault="00F04B5C" w:rsidP="008B5D71">
            <w:pPr>
              <w:spacing w:after="0" w:line="240" w:lineRule="auto"/>
              <w:jc w:val="center"/>
              <w:rPr>
                <w:sz w:val="20"/>
                <w:szCs w:val="20"/>
              </w:rPr>
            </w:pPr>
            <w:r w:rsidRPr="00B946D9">
              <w:rPr>
                <w:sz w:val="20"/>
                <w:szCs w:val="20"/>
              </w:rPr>
              <w:t>2</w:t>
            </w:r>
          </w:p>
        </w:tc>
        <w:tc>
          <w:tcPr>
            <w:tcW w:w="1098" w:type="dxa"/>
          </w:tcPr>
          <w:p w14:paraId="7EC69A9C" w14:textId="77777777" w:rsidR="008B5D71" w:rsidRPr="00B946D9" w:rsidRDefault="00351824" w:rsidP="008B5D71">
            <w:pPr>
              <w:spacing w:after="0" w:line="240" w:lineRule="auto"/>
              <w:jc w:val="center"/>
              <w:rPr>
                <w:sz w:val="20"/>
                <w:szCs w:val="20"/>
              </w:rPr>
            </w:pPr>
            <w:r w:rsidRPr="00B946D9">
              <w:rPr>
                <w:sz w:val="20"/>
                <w:szCs w:val="20"/>
              </w:rPr>
              <w:t>2.5</w:t>
            </w:r>
          </w:p>
        </w:tc>
      </w:tr>
      <w:tr w:rsidR="008B5D71" w:rsidRPr="003F0BCE" w14:paraId="34306E8A" w14:textId="77777777" w:rsidTr="00C03CB0">
        <w:tc>
          <w:tcPr>
            <w:tcW w:w="2970" w:type="dxa"/>
            <w:vMerge/>
          </w:tcPr>
          <w:p w14:paraId="6BF01C6F" w14:textId="77777777" w:rsidR="008B5D71" w:rsidRPr="003F0BCE" w:rsidRDefault="008B5D71" w:rsidP="008B5D71">
            <w:pPr>
              <w:spacing w:after="0" w:line="240" w:lineRule="auto"/>
            </w:pPr>
          </w:p>
        </w:tc>
        <w:tc>
          <w:tcPr>
            <w:tcW w:w="900" w:type="dxa"/>
          </w:tcPr>
          <w:p w14:paraId="757FC5C2"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41D291FF" w14:textId="77777777" w:rsidR="008B5D71" w:rsidRPr="00B946D9" w:rsidRDefault="00F04B5C" w:rsidP="008B5D71">
            <w:pPr>
              <w:spacing w:after="0" w:line="240" w:lineRule="auto"/>
              <w:jc w:val="center"/>
              <w:rPr>
                <w:sz w:val="20"/>
                <w:szCs w:val="20"/>
              </w:rPr>
            </w:pPr>
            <w:r w:rsidRPr="00B946D9">
              <w:rPr>
                <w:sz w:val="20"/>
                <w:szCs w:val="20"/>
              </w:rPr>
              <w:t>13%</w:t>
            </w:r>
          </w:p>
        </w:tc>
        <w:tc>
          <w:tcPr>
            <w:tcW w:w="1080" w:type="dxa"/>
          </w:tcPr>
          <w:p w14:paraId="4637BA7B" w14:textId="77777777" w:rsidR="008B5D71" w:rsidRPr="00B946D9" w:rsidRDefault="00F04B5C" w:rsidP="008B5D71">
            <w:pPr>
              <w:spacing w:after="0" w:line="240" w:lineRule="auto"/>
              <w:jc w:val="center"/>
              <w:rPr>
                <w:sz w:val="20"/>
                <w:szCs w:val="20"/>
              </w:rPr>
            </w:pPr>
            <w:r w:rsidRPr="00B946D9">
              <w:rPr>
                <w:sz w:val="20"/>
                <w:szCs w:val="20"/>
              </w:rPr>
              <w:t>32%</w:t>
            </w:r>
          </w:p>
        </w:tc>
        <w:tc>
          <w:tcPr>
            <w:tcW w:w="1170" w:type="dxa"/>
          </w:tcPr>
          <w:p w14:paraId="62F9C82A" w14:textId="77777777" w:rsidR="008B5D71" w:rsidRPr="00B946D9" w:rsidRDefault="00F04B5C" w:rsidP="008B5D71">
            <w:pPr>
              <w:spacing w:after="0" w:line="240" w:lineRule="auto"/>
              <w:jc w:val="center"/>
              <w:rPr>
                <w:sz w:val="20"/>
                <w:szCs w:val="20"/>
              </w:rPr>
            </w:pPr>
            <w:r w:rsidRPr="00B946D9">
              <w:rPr>
                <w:sz w:val="20"/>
                <w:szCs w:val="20"/>
              </w:rPr>
              <w:t>53%</w:t>
            </w:r>
          </w:p>
        </w:tc>
        <w:tc>
          <w:tcPr>
            <w:tcW w:w="1260" w:type="dxa"/>
          </w:tcPr>
          <w:p w14:paraId="2380D80A" w14:textId="77777777" w:rsidR="008B5D71" w:rsidRPr="00B946D9" w:rsidRDefault="00F04B5C" w:rsidP="008B5D71">
            <w:pPr>
              <w:spacing w:after="0" w:line="240" w:lineRule="auto"/>
              <w:jc w:val="center"/>
              <w:rPr>
                <w:sz w:val="20"/>
                <w:szCs w:val="20"/>
              </w:rPr>
            </w:pPr>
            <w:r w:rsidRPr="00B946D9">
              <w:rPr>
                <w:sz w:val="20"/>
                <w:szCs w:val="20"/>
              </w:rPr>
              <w:t>3%</w:t>
            </w:r>
          </w:p>
        </w:tc>
        <w:tc>
          <w:tcPr>
            <w:tcW w:w="1098" w:type="dxa"/>
          </w:tcPr>
          <w:p w14:paraId="20ECB6E0" w14:textId="77777777" w:rsidR="008B5D71" w:rsidRPr="00B946D9" w:rsidRDefault="008B5D71" w:rsidP="008B5D71">
            <w:pPr>
              <w:spacing w:after="0" w:line="240" w:lineRule="auto"/>
              <w:jc w:val="center"/>
              <w:rPr>
                <w:sz w:val="20"/>
                <w:szCs w:val="20"/>
              </w:rPr>
            </w:pPr>
          </w:p>
        </w:tc>
      </w:tr>
      <w:tr w:rsidR="008B5D71" w:rsidRPr="003F0BCE" w14:paraId="0CD3BBC6" w14:textId="77777777" w:rsidTr="00C03CB0">
        <w:tc>
          <w:tcPr>
            <w:tcW w:w="2970" w:type="dxa"/>
            <w:vMerge w:val="restart"/>
            <w:shd w:val="clear" w:color="auto" w:fill="BFBFBF" w:themeFill="background1" w:themeFillShade="BF"/>
          </w:tcPr>
          <w:p w14:paraId="410D82B1" w14:textId="77777777" w:rsidR="008B5D71" w:rsidRPr="003F0BCE" w:rsidRDefault="008B5D71" w:rsidP="008B5D71">
            <w:pPr>
              <w:spacing w:after="0" w:line="240" w:lineRule="auto"/>
              <w:rPr>
                <w:rFonts w:ascii="Calibri" w:hAnsi="Calibri"/>
                <w:color w:val="000000"/>
              </w:rPr>
            </w:pPr>
            <w:r>
              <w:rPr>
                <w:rFonts w:ascii="Calibri" w:hAnsi="Calibri"/>
                <w:color w:val="000000"/>
              </w:rPr>
              <w:t>3.  The teacher uses appropriate classroom activities well matched to the learning objective(s).</w:t>
            </w:r>
          </w:p>
        </w:tc>
        <w:tc>
          <w:tcPr>
            <w:tcW w:w="900" w:type="dxa"/>
            <w:shd w:val="clear" w:color="auto" w:fill="BFBFBF" w:themeFill="background1" w:themeFillShade="BF"/>
          </w:tcPr>
          <w:p w14:paraId="3E5BA2FB"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5C88597D" w14:textId="77777777" w:rsidR="008B5D71" w:rsidRPr="00B946D9" w:rsidRDefault="00351824" w:rsidP="008B5D71">
            <w:pPr>
              <w:spacing w:after="0" w:line="240" w:lineRule="auto"/>
              <w:jc w:val="center"/>
              <w:rPr>
                <w:sz w:val="20"/>
                <w:szCs w:val="20"/>
              </w:rPr>
            </w:pPr>
            <w:r w:rsidRPr="00B946D9">
              <w:rPr>
                <w:sz w:val="20"/>
                <w:szCs w:val="20"/>
              </w:rPr>
              <w:t>0</w:t>
            </w:r>
          </w:p>
        </w:tc>
        <w:tc>
          <w:tcPr>
            <w:tcW w:w="1080" w:type="dxa"/>
            <w:shd w:val="clear" w:color="auto" w:fill="BFBFBF" w:themeFill="background1" w:themeFillShade="BF"/>
          </w:tcPr>
          <w:p w14:paraId="75DDF63C" w14:textId="77777777" w:rsidR="008B5D71" w:rsidRPr="00B946D9" w:rsidRDefault="00351824" w:rsidP="008B5D71">
            <w:pPr>
              <w:spacing w:after="0" w:line="240" w:lineRule="auto"/>
              <w:jc w:val="center"/>
              <w:rPr>
                <w:sz w:val="20"/>
                <w:szCs w:val="20"/>
              </w:rPr>
            </w:pPr>
            <w:r w:rsidRPr="00B946D9">
              <w:rPr>
                <w:sz w:val="20"/>
                <w:szCs w:val="20"/>
              </w:rPr>
              <w:t>25%</w:t>
            </w:r>
          </w:p>
        </w:tc>
        <w:tc>
          <w:tcPr>
            <w:tcW w:w="1170" w:type="dxa"/>
            <w:shd w:val="clear" w:color="auto" w:fill="BFBFBF" w:themeFill="background1" w:themeFillShade="BF"/>
          </w:tcPr>
          <w:p w14:paraId="5F3C563A" w14:textId="77777777" w:rsidR="008B5D71" w:rsidRPr="00B946D9" w:rsidRDefault="00351824" w:rsidP="008B5D71">
            <w:pPr>
              <w:spacing w:after="0" w:line="240" w:lineRule="auto"/>
              <w:jc w:val="center"/>
              <w:rPr>
                <w:sz w:val="20"/>
                <w:szCs w:val="20"/>
              </w:rPr>
            </w:pPr>
            <w:r w:rsidRPr="00B946D9">
              <w:rPr>
                <w:sz w:val="20"/>
                <w:szCs w:val="20"/>
              </w:rPr>
              <w:t>61%</w:t>
            </w:r>
          </w:p>
        </w:tc>
        <w:tc>
          <w:tcPr>
            <w:tcW w:w="1260" w:type="dxa"/>
            <w:shd w:val="clear" w:color="auto" w:fill="BFBFBF" w:themeFill="background1" w:themeFillShade="BF"/>
          </w:tcPr>
          <w:p w14:paraId="28C4E7C8" w14:textId="77777777" w:rsidR="008B5D71" w:rsidRPr="00B946D9" w:rsidRDefault="00351824" w:rsidP="008B5D71">
            <w:pPr>
              <w:spacing w:after="0" w:line="240" w:lineRule="auto"/>
              <w:jc w:val="center"/>
              <w:rPr>
                <w:sz w:val="20"/>
                <w:szCs w:val="20"/>
              </w:rPr>
            </w:pPr>
            <w:r w:rsidRPr="00B946D9">
              <w:rPr>
                <w:sz w:val="20"/>
                <w:szCs w:val="20"/>
              </w:rPr>
              <w:t>14%</w:t>
            </w:r>
          </w:p>
        </w:tc>
        <w:tc>
          <w:tcPr>
            <w:tcW w:w="1098" w:type="dxa"/>
            <w:shd w:val="clear" w:color="auto" w:fill="BFBFBF" w:themeFill="background1" w:themeFillShade="BF"/>
          </w:tcPr>
          <w:p w14:paraId="24FCAF09" w14:textId="77777777" w:rsidR="008B5D71" w:rsidRPr="00B946D9" w:rsidRDefault="00351824" w:rsidP="008B5D71">
            <w:pPr>
              <w:spacing w:after="0" w:line="240" w:lineRule="auto"/>
              <w:jc w:val="center"/>
              <w:rPr>
                <w:sz w:val="20"/>
                <w:szCs w:val="20"/>
              </w:rPr>
            </w:pPr>
            <w:r w:rsidRPr="00B946D9">
              <w:rPr>
                <w:sz w:val="20"/>
                <w:szCs w:val="20"/>
              </w:rPr>
              <w:t>2.9</w:t>
            </w:r>
          </w:p>
        </w:tc>
      </w:tr>
      <w:tr w:rsidR="008B5D71" w:rsidRPr="003F0BCE" w14:paraId="500CFBCE" w14:textId="77777777" w:rsidTr="00C03CB0">
        <w:tc>
          <w:tcPr>
            <w:tcW w:w="2970" w:type="dxa"/>
            <w:vMerge/>
            <w:shd w:val="clear" w:color="auto" w:fill="BFBFBF" w:themeFill="background1" w:themeFillShade="BF"/>
          </w:tcPr>
          <w:p w14:paraId="31D743B1" w14:textId="77777777" w:rsidR="008B5D71" w:rsidRPr="003F0BCE" w:rsidRDefault="008B5D71" w:rsidP="008B5D71">
            <w:pPr>
              <w:spacing w:after="0" w:line="240" w:lineRule="auto"/>
            </w:pPr>
          </w:p>
        </w:tc>
        <w:tc>
          <w:tcPr>
            <w:tcW w:w="900" w:type="dxa"/>
            <w:shd w:val="clear" w:color="auto" w:fill="BFBFBF" w:themeFill="background1" w:themeFillShade="BF"/>
          </w:tcPr>
          <w:p w14:paraId="2A4CAFF3"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5B06BE2A" w14:textId="77777777" w:rsidR="008B5D71" w:rsidRPr="00B946D9" w:rsidRDefault="00351824" w:rsidP="008B5D71">
            <w:pPr>
              <w:spacing w:after="0" w:line="240" w:lineRule="auto"/>
              <w:jc w:val="center"/>
              <w:rPr>
                <w:sz w:val="20"/>
                <w:szCs w:val="20"/>
              </w:rPr>
            </w:pPr>
            <w:r w:rsidRPr="00B946D9">
              <w:rPr>
                <w:sz w:val="20"/>
                <w:szCs w:val="20"/>
              </w:rPr>
              <w:t>0</w:t>
            </w:r>
          </w:p>
        </w:tc>
        <w:tc>
          <w:tcPr>
            <w:tcW w:w="1080" w:type="dxa"/>
            <w:shd w:val="clear" w:color="auto" w:fill="BFBFBF" w:themeFill="background1" w:themeFillShade="BF"/>
          </w:tcPr>
          <w:p w14:paraId="2CBA36A3" w14:textId="77777777" w:rsidR="008B5D71" w:rsidRPr="00B946D9" w:rsidRDefault="00351824" w:rsidP="008B5D71">
            <w:pPr>
              <w:spacing w:after="0" w:line="240" w:lineRule="auto"/>
              <w:jc w:val="center"/>
              <w:rPr>
                <w:sz w:val="20"/>
                <w:szCs w:val="20"/>
              </w:rPr>
            </w:pPr>
            <w:r w:rsidRPr="00B946D9">
              <w:rPr>
                <w:sz w:val="20"/>
                <w:szCs w:val="20"/>
              </w:rPr>
              <w:t>29%</w:t>
            </w:r>
          </w:p>
        </w:tc>
        <w:tc>
          <w:tcPr>
            <w:tcW w:w="1170" w:type="dxa"/>
            <w:shd w:val="clear" w:color="auto" w:fill="BFBFBF" w:themeFill="background1" w:themeFillShade="BF"/>
          </w:tcPr>
          <w:p w14:paraId="7ECEDBD6" w14:textId="77777777" w:rsidR="008B5D71" w:rsidRPr="00B946D9" w:rsidRDefault="00351824" w:rsidP="008B5D71">
            <w:pPr>
              <w:spacing w:after="0" w:line="240" w:lineRule="auto"/>
              <w:jc w:val="center"/>
              <w:rPr>
                <w:sz w:val="20"/>
                <w:szCs w:val="20"/>
              </w:rPr>
            </w:pPr>
            <w:r w:rsidRPr="00B946D9">
              <w:rPr>
                <w:sz w:val="20"/>
                <w:szCs w:val="20"/>
              </w:rPr>
              <w:t>29%</w:t>
            </w:r>
          </w:p>
        </w:tc>
        <w:tc>
          <w:tcPr>
            <w:tcW w:w="1260" w:type="dxa"/>
            <w:shd w:val="clear" w:color="auto" w:fill="BFBFBF" w:themeFill="background1" w:themeFillShade="BF"/>
          </w:tcPr>
          <w:p w14:paraId="60D48BAA" w14:textId="77777777" w:rsidR="008B5D71" w:rsidRPr="00B946D9" w:rsidRDefault="00351824" w:rsidP="008B5D71">
            <w:pPr>
              <w:spacing w:after="0" w:line="240" w:lineRule="auto"/>
              <w:jc w:val="center"/>
              <w:rPr>
                <w:sz w:val="20"/>
                <w:szCs w:val="20"/>
              </w:rPr>
            </w:pPr>
            <w:r w:rsidRPr="00B946D9">
              <w:rPr>
                <w:sz w:val="20"/>
                <w:szCs w:val="20"/>
              </w:rPr>
              <w:t>41%</w:t>
            </w:r>
          </w:p>
        </w:tc>
        <w:tc>
          <w:tcPr>
            <w:tcW w:w="1098" w:type="dxa"/>
            <w:shd w:val="clear" w:color="auto" w:fill="BFBFBF" w:themeFill="background1" w:themeFillShade="BF"/>
          </w:tcPr>
          <w:p w14:paraId="54FEDA63" w14:textId="77777777" w:rsidR="008B5D71" w:rsidRPr="00B946D9" w:rsidRDefault="00351824" w:rsidP="008B5D71">
            <w:pPr>
              <w:spacing w:after="0" w:line="240" w:lineRule="auto"/>
              <w:jc w:val="center"/>
              <w:rPr>
                <w:sz w:val="20"/>
                <w:szCs w:val="20"/>
              </w:rPr>
            </w:pPr>
            <w:r w:rsidRPr="00B946D9">
              <w:rPr>
                <w:sz w:val="20"/>
                <w:szCs w:val="20"/>
              </w:rPr>
              <w:t>3.1</w:t>
            </w:r>
          </w:p>
        </w:tc>
      </w:tr>
      <w:tr w:rsidR="008B5D71" w:rsidRPr="003F0BCE" w14:paraId="1D3412D4" w14:textId="77777777" w:rsidTr="00C03CB0">
        <w:tc>
          <w:tcPr>
            <w:tcW w:w="2970" w:type="dxa"/>
            <w:vMerge/>
            <w:shd w:val="clear" w:color="auto" w:fill="BFBFBF" w:themeFill="background1" w:themeFillShade="BF"/>
          </w:tcPr>
          <w:p w14:paraId="1D24E0A2" w14:textId="77777777" w:rsidR="008B5D71" w:rsidRPr="003F0BCE" w:rsidRDefault="008B5D71" w:rsidP="008B5D71">
            <w:pPr>
              <w:spacing w:after="0" w:line="240" w:lineRule="auto"/>
            </w:pPr>
          </w:p>
        </w:tc>
        <w:tc>
          <w:tcPr>
            <w:tcW w:w="900" w:type="dxa"/>
            <w:shd w:val="clear" w:color="auto" w:fill="BFBFBF" w:themeFill="background1" w:themeFillShade="BF"/>
          </w:tcPr>
          <w:p w14:paraId="2ACA75AE"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34114AFC" w14:textId="77777777" w:rsidR="008B5D71" w:rsidRPr="00B946D9" w:rsidRDefault="00351824" w:rsidP="008B5D71">
            <w:pPr>
              <w:spacing w:after="0" w:line="240" w:lineRule="auto"/>
              <w:jc w:val="center"/>
              <w:rPr>
                <w:sz w:val="20"/>
                <w:szCs w:val="20"/>
              </w:rPr>
            </w:pPr>
            <w:r w:rsidRPr="00B946D9">
              <w:rPr>
                <w:sz w:val="20"/>
                <w:szCs w:val="20"/>
              </w:rPr>
              <w:t>25%</w:t>
            </w:r>
          </w:p>
        </w:tc>
        <w:tc>
          <w:tcPr>
            <w:tcW w:w="1080" w:type="dxa"/>
            <w:shd w:val="clear" w:color="auto" w:fill="BFBFBF" w:themeFill="background1" w:themeFillShade="BF"/>
          </w:tcPr>
          <w:p w14:paraId="167676EC" w14:textId="77777777" w:rsidR="008B5D71" w:rsidRPr="00B946D9" w:rsidRDefault="00351824" w:rsidP="008B5D71">
            <w:pPr>
              <w:spacing w:after="0" w:line="240" w:lineRule="auto"/>
              <w:jc w:val="center"/>
              <w:rPr>
                <w:sz w:val="20"/>
                <w:szCs w:val="20"/>
              </w:rPr>
            </w:pPr>
            <w:r w:rsidRPr="00B946D9">
              <w:rPr>
                <w:sz w:val="20"/>
                <w:szCs w:val="20"/>
              </w:rPr>
              <w:t>38%</w:t>
            </w:r>
          </w:p>
        </w:tc>
        <w:tc>
          <w:tcPr>
            <w:tcW w:w="1170" w:type="dxa"/>
            <w:shd w:val="clear" w:color="auto" w:fill="BFBFBF" w:themeFill="background1" w:themeFillShade="BF"/>
          </w:tcPr>
          <w:p w14:paraId="59BCF940" w14:textId="77777777" w:rsidR="008B5D71" w:rsidRPr="00B946D9" w:rsidRDefault="00351824" w:rsidP="008B5D71">
            <w:pPr>
              <w:spacing w:after="0" w:line="240" w:lineRule="auto"/>
              <w:jc w:val="center"/>
              <w:rPr>
                <w:sz w:val="20"/>
                <w:szCs w:val="20"/>
              </w:rPr>
            </w:pPr>
            <w:r w:rsidRPr="00B946D9">
              <w:rPr>
                <w:sz w:val="20"/>
                <w:szCs w:val="20"/>
              </w:rPr>
              <w:t>31%</w:t>
            </w:r>
          </w:p>
        </w:tc>
        <w:tc>
          <w:tcPr>
            <w:tcW w:w="1260" w:type="dxa"/>
            <w:shd w:val="clear" w:color="auto" w:fill="BFBFBF" w:themeFill="background1" w:themeFillShade="BF"/>
          </w:tcPr>
          <w:p w14:paraId="41B2EAF6" w14:textId="77777777" w:rsidR="008B5D71" w:rsidRPr="00B946D9" w:rsidRDefault="00351824" w:rsidP="008B5D71">
            <w:pPr>
              <w:spacing w:after="0" w:line="240" w:lineRule="auto"/>
              <w:jc w:val="center"/>
              <w:rPr>
                <w:sz w:val="20"/>
                <w:szCs w:val="20"/>
              </w:rPr>
            </w:pPr>
            <w:r w:rsidRPr="00B946D9">
              <w:rPr>
                <w:sz w:val="20"/>
                <w:szCs w:val="20"/>
              </w:rPr>
              <w:t>6%</w:t>
            </w:r>
          </w:p>
        </w:tc>
        <w:tc>
          <w:tcPr>
            <w:tcW w:w="1098" w:type="dxa"/>
            <w:shd w:val="clear" w:color="auto" w:fill="BFBFBF" w:themeFill="background1" w:themeFillShade="BF"/>
          </w:tcPr>
          <w:p w14:paraId="07ECA9A0" w14:textId="77777777" w:rsidR="008B5D71" w:rsidRPr="00B946D9" w:rsidRDefault="00351824" w:rsidP="008B5D71">
            <w:pPr>
              <w:spacing w:after="0" w:line="240" w:lineRule="auto"/>
              <w:jc w:val="center"/>
              <w:rPr>
                <w:sz w:val="20"/>
                <w:szCs w:val="20"/>
              </w:rPr>
            </w:pPr>
            <w:r w:rsidRPr="00B946D9">
              <w:rPr>
                <w:sz w:val="20"/>
                <w:szCs w:val="20"/>
              </w:rPr>
              <w:t>2.2</w:t>
            </w:r>
          </w:p>
        </w:tc>
      </w:tr>
      <w:tr w:rsidR="008B5D71" w:rsidRPr="003F0BCE" w14:paraId="221D18AC" w14:textId="77777777" w:rsidTr="00C03CB0">
        <w:tc>
          <w:tcPr>
            <w:tcW w:w="2970" w:type="dxa"/>
            <w:vMerge/>
            <w:shd w:val="clear" w:color="auto" w:fill="BFBFBF" w:themeFill="background1" w:themeFillShade="BF"/>
          </w:tcPr>
          <w:p w14:paraId="71C30F3A" w14:textId="77777777" w:rsidR="008B5D71" w:rsidRPr="003F0BCE" w:rsidRDefault="008B5D71" w:rsidP="008B5D71">
            <w:pPr>
              <w:spacing w:after="0" w:line="240" w:lineRule="auto"/>
            </w:pPr>
          </w:p>
        </w:tc>
        <w:tc>
          <w:tcPr>
            <w:tcW w:w="900" w:type="dxa"/>
            <w:shd w:val="clear" w:color="auto" w:fill="BFBFBF" w:themeFill="background1" w:themeFillShade="BF"/>
          </w:tcPr>
          <w:p w14:paraId="632C1775"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2D8CD938" w14:textId="77777777" w:rsidR="008B5D71" w:rsidRPr="00B946D9" w:rsidRDefault="00351824" w:rsidP="008B5D71">
            <w:pPr>
              <w:spacing w:after="0" w:line="240" w:lineRule="auto"/>
              <w:jc w:val="center"/>
              <w:rPr>
                <w:sz w:val="20"/>
                <w:szCs w:val="20"/>
              </w:rPr>
            </w:pPr>
            <w:r w:rsidRPr="00B946D9">
              <w:rPr>
                <w:sz w:val="20"/>
                <w:szCs w:val="20"/>
              </w:rPr>
              <w:t>4</w:t>
            </w:r>
          </w:p>
        </w:tc>
        <w:tc>
          <w:tcPr>
            <w:tcW w:w="1080" w:type="dxa"/>
            <w:shd w:val="clear" w:color="auto" w:fill="BFBFBF" w:themeFill="background1" w:themeFillShade="BF"/>
          </w:tcPr>
          <w:p w14:paraId="0F75FA89" w14:textId="77777777" w:rsidR="008B5D71" w:rsidRPr="00B946D9" w:rsidRDefault="00351824" w:rsidP="008B5D71">
            <w:pPr>
              <w:spacing w:after="0" w:line="240" w:lineRule="auto"/>
              <w:jc w:val="center"/>
              <w:rPr>
                <w:sz w:val="20"/>
                <w:szCs w:val="20"/>
              </w:rPr>
            </w:pPr>
            <w:r w:rsidRPr="00B946D9">
              <w:rPr>
                <w:sz w:val="20"/>
                <w:szCs w:val="20"/>
              </w:rPr>
              <w:t>22</w:t>
            </w:r>
          </w:p>
        </w:tc>
        <w:tc>
          <w:tcPr>
            <w:tcW w:w="1170" w:type="dxa"/>
            <w:shd w:val="clear" w:color="auto" w:fill="BFBFBF" w:themeFill="background1" w:themeFillShade="BF"/>
          </w:tcPr>
          <w:p w14:paraId="3C190E4B" w14:textId="77777777" w:rsidR="008B5D71" w:rsidRPr="00B946D9" w:rsidRDefault="00351824" w:rsidP="008B5D71">
            <w:pPr>
              <w:spacing w:after="0" w:line="240" w:lineRule="auto"/>
              <w:jc w:val="center"/>
              <w:rPr>
                <w:sz w:val="20"/>
                <w:szCs w:val="20"/>
              </w:rPr>
            </w:pPr>
            <w:r w:rsidRPr="00B946D9">
              <w:rPr>
                <w:sz w:val="20"/>
                <w:szCs w:val="20"/>
              </w:rPr>
              <w:t>37</w:t>
            </w:r>
          </w:p>
        </w:tc>
        <w:tc>
          <w:tcPr>
            <w:tcW w:w="1260" w:type="dxa"/>
            <w:shd w:val="clear" w:color="auto" w:fill="BFBFBF" w:themeFill="background1" w:themeFillShade="BF"/>
          </w:tcPr>
          <w:p w14:paraId="284639C0" w14:textId="77777777" w:rsidR="008B5D71" w:rsidRPr="00B946D9" w:rsidRDefault="00351824" w:rsidP="008B5D71">
            <w:pPr>
              <w:spacing w:after="0" w:line="240" w:lineRule="auto"/>
              <w:jc w:val="center"/>
              <w:rPr>
                <w:sz w:val="20"/>
                <w:szCs w:val="20"/>
              </w:rPr>
            </w:pPr>
            <w:r w:rsidRPr="00B946D9">
              <w:rPr>
                <w:sz w:val="20"/>
                <w:szCs w:val="20"/>
              </w:rPr>
              <w:t>14</w:t>
            </w:r>
          </w:p>
        </w:tc>
        <w:tc>
          <w:tcPr>
            <w:tcW w:w="1098" w:type="dxa"/>
            <w:shd w:val="clear" w:color="auto" w:fill="BFBFBF" w:themeFill="background1" w:themeFillShade="BF"/>
          </w:tcPr>
          <w:p w14:paraId="292240CF" w14:textId="77777777" w:rsidR="008B5D71" w:rsidRPr="00B946D9" w:rsidRDefault="00351824" w:rsidP="008B5D71">
            <w:pPr>
              <w:spacing w:after="0" w:line="240" w:lineRule="auto"/>
              <w:jc w:val="center"/>
              <w:rPr>
                <w:sz w:val="20"/>
                <w:szCs w:val="20"/>
              </w:rPr>
            </w:pPr>
            <w:r w:rsidRPr="00B946D9">
              <w:rPr>
                <w:sz w:val="20"/>
                <w:szCs w:val="20"/>
              </w:rPr>
              <w:t>2.8</w:t>
            </w:r>
          </w:p>
        </w:tc>
      </w:tr>
      <w:tr w:rsidR="008B5D71" w:rsidRPr="003F0BCE" w14:paraId="5E2D6CE5" w14:textId="77777777" w:rsidTr="00C03CB0">
        <w:tc>
          <w:tcPr>
            <w:tcW w:w="2970" w:type="dxa"/>
            <w:vMerge/>
            <w:shd w:val="clear" w:color="auto" w:fill="BFBFBF" w:themeFill="background1" w:themeFillShade="BF"/>
          </w:tcPr>
          <w:p w14:paraId="51483F4C" w14:textId="77777777" w:rsidR="008B5D71" w:rsidRPr="003F0BCE" w:rsidRDefault="008B5D71" w:rsidP="008B5D71">
            <w:pPr>
              <w:spacing w:after="0" w:line="240" w:lineRule="auto"/>
            </w:pPr>
          </w:p>
        </w:tc>
        <w:tc>
          <w:tcPr>
            <w:tcW w:w="900" w:type="dxa"/>
            <w:shd w:val="clear" w:color="auto" w:fill="BFBFBF" w:themeFill="background1" w:themeFillShade="BF"/>
          </w:tcPr>
          <w:p w14:paraId="5BB12505"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tcPr>
          <w:p w14:paraId="35E60590" w14:textId="77777777" w:rsidR="008B5D71" w:rsidRPr="00B946D9" w:rsidRDefault="00351824" w:rsidP="008B5D71">
            <w:pPr>
              <w:spacing w:after="0" w:line="240" w:lineRule="auto"/>
              <w:jc w:val="center"/>
              <w:rPr>
                <w:sz w:val="20"/>
                <w:szCs w:val="20"/>
              </w:rPr>
            </w:pPr>
            <w:r w:rsidRPr="00B946D9">
              <w:rPr>
                <w:sz w:val="20"/>
                <w:szCs w:val="20"/>
              </w:rPr>
              <w:t>5%</w:t>
            </w:r>
          </w:p>
        </w:tc>
        <w:tc>
          <w:tcPr>
            <w:tcW w:w="1080" w:type="dxa"/>
            <w:shd w:val="clear" w:color="auto" w:fill="BFBFBF" w:themeFill="background1" w:themeFillShade="BF"/>
          </w:tcPr>
          <w:p w14:paraId="5470297F" w14:textId="77777777" w:rsidR="008B5D71" w:rsidRPr="00B946D9" w:rsidRDefault="00351824" w:rsidP="008B5D71">
            <w:pPr>
              <w:spacing w:after="0" w:line="240" w:lineRule="auto"/>
              <w:jc w:val="center"/>
              <w:rPr>
                <w:sz w:val="20"/>
                <w:szCs w:val="20"/>
              </w:rPr>
            </w:pPr>
            <w:r w:rsidRPr="00B946D9">
              <w:rPr>
                <w:sz w:val="20"/>
                <w:szCs w:val="20"/>
              </w:rPr>
              <w:t>29%</w:t>
            </w:r>
          </w:p>
        </w:tc>
        <w:tc>
          <w:tcPr>
            <w:tcW w:w="1170" w:type="dxa"/>
            <w:shd w:val="clear" w:color="auto" w:fill="BFBFBF" w:themeFill="background1" w:themeFillShade="BF"/>
          </w:tcPr>
          <w:p w14:paraId="6DF4D236" w14:textId="77777777" w:rsidR="008B5D71" w:rsidRPr="00B946D9" w:rsidRDefault="00351824" w:rsidP="008B5D71">
            <w:pPr>
              <w:spacing w:after="0" w:line="240" w:lineRule="auto"/>
              <w:jc w:val="center"/>
              <w:rPr>
                <w:sz w:val="20"/>
                <w:szCs w:val="20"/>
              </w:rPr>
            </w:pPr>
            <w:r w:rsidRPr="00B946D9">
              <w:rPr>
                <w:sz w:val="20"/>
                <w:szCs w:val="20"/>
              </w:rPr>
              <w:t>48%</w:t>
            </w:r>
          </w:p>
        </w:tc>
        <w:tc>
          <w:tcPr>
            <w:tcW w:w="1260" w:type="dxa"/>
            <w:shd w:val="clear" w:color="auto" w:fill="BFBFBF" w:themeFill="background1" w:themeFillShade="BF"/>
          </w:tcPr>
          <w:p w14:paraId="64316317" w14:textId="77777777" w:rsidR="008B5D71" w:rsidRPr="00B946D9" w:rsidRDefault="00351824" w:rsidP="008B5D71">
            <w:pPr>
              <w:spacing w:after="0" w:line="240" w:lineRule="auto"/>
              <w:jc w:val="center"/>
              <w:rPr>
                <w:sz w:val="20"/>
                <w:szCs w:val="20"/>
              </w:rPr>
            </w:pPr>
            <w:r w:rsidRPr="00B946D9">
              <w:rPr>
                <w:sz w:val="20"/>
                <w:szCs w:val="20"/>
              </w:rPr>
              <w:t>18%</w:t>
            </w:r>
          </w:p>
        </w:tc>
        <w:tc>
          <w:tcPr>
            <w:tcW w:w="1098" w:type="dxa"/>
            <w:shd w:val="clear" w:color="auto" w:fill="BFBFBF" w:themeFill="background1" w:themeFillShade="BF"/>
          </w:tcPr>
          <w:p w14:paraId="55B364C3" w14:textId="77777777" w:rsidR="008B5D71" w:rsidRPr="00B946D9" w:rsidRDefault="008B5D71" w:rsidP="008B5D71">
            <w:pPr>
              <w:spacing w:after="0" w:line="240" w:lineRule="auto"/>
              <w:jc w:val="center"/>
              <w:rPr>
                <w:sz w:val="20"/>
                <w:szCs w:val="20"/>
              </w:rPr>
            </w:pPr>
          </w:p>
        </w:tc>
      </w:tr>
      <w:tr w:rsidR="008B5D71" w:rsidRPr="003F0BCE" w14:paraId="09ECF259" w14:textId="77777777" w:rsidTr="00C03CB0">
        <w:tc>
          <w:tcPr>
            <w:tcW w:w="2970" w:type="dxa"/>
            <w:vMerge w:val="restart"/>
          </w:tcPr>
          <w:p w14:paraId="0FB78827" w14:textId="77777777" w:rsidR="008B5D71" w:rsidRPr="003F0BCE" w:rsidRDefault="008B5D71" w:rsidP="008B5D71">
            <w:pPr>
              <w:spacing w:after="0" w:line="240" w:lineRule="auto"/>
              <w:rPr>
                <w:rFonts w:ascii="Calibri" w:hAnsi="Calibri"/>
                <w:color w:val="000000"/>
              </w:rPr>
            </w:pPr>
            <w:r>
              <w:rPr>
                <w:rFonts w:ascii="Calibri" w:hAnsi="Calibri"/>
                <w:color w:val="000000"/>
              </w:rPr>
              <w:t>4.  The teacher conducts frequent checks for student understanding, provides feedback, and adjusts instruction.</w:t>
            </w:r>
          </w:p>
        </w:tc>
        <w:tc>
          <w:tcPr>
            <w:tcW w:w="900" w:type="dxa"/>
          </w:tcPr>
          <w:p w14:paraId="0EEEF66B"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tcPr>
          <w:p w14:paraId="00702DD5" w14:textId="77777777" w:rsidR="008B5D71" w:rsidRPr="00B946D9" w:rsidRDefault="00351824" w:rsidP="008B5D71">
            <w:pPr>
              <w:spacing w:after="0" w:line="240" w:lineRule="auto"/>
              <w:jc w:val="center"/>
              <w:rPr>
                <w:sz w:val="20"/>
                <w:szCs w:val="20"/>
              </w:rPr>
            </w:pPr>
            <w:r w:rsidRPr="00B946D9">
              <w:rPr>
                <w:sz w:val="20"/>
                <w:szCs w:val="20"/>
              </w:rPr>
              <w:t>5%</w:t>
            </w:r>
          </w:p>
        </w:tc>
        <w:tc>
          <w:tcPr>
            <w:tcW w:w="1080" w:type="dxa"/>
          </w:tcPr>
          <w:p w14:paraId="6A9AF860" w14:textId="77777777" w:rsidR="008B5D71" w:rsidRPr="00B946D9" w:rsidRDefault="00351824" w:rsidP="008B5D71">
            <w:pPr>
              <w:spacing w:after="0" w:line="240" w:lineRule="auto"/>
              <w:jc w:val="center"/>
              <w:rPr>
                <w:sz w:val="20"/>
                <w:szCs w:val="20"/>
              </w:rPr>
            </w:pPr>
            <w:r w:rsidRPr="00B946D9">
              <w:rPr>
                <w:sz w:val="20"/>
                <w:szCs w:val="20"/>
              </w:rPr>
              <w:t>25%</w:t>
            </w:r>
          </w:p>
        </w:tc>
        <w:tc>
          <w:tcPr>
            <w:tcW w:w="1170" w:type="dxa"/>
          </w:tcPr>
          <w:p w14:paraId="56377D53" w14:textId="77777777" w:rsidR="008B5D71" w:rsidRPr="00B946D9" w:rsidRDefault="00351824" w:rsidP="008B5D71">
            <w:pPr>
              <w:spacing w:after="0" w:line="240" w:lineRule="auto"/>
              <w:jc w:val="center"/>
              <w:rPr>
                <w:sz w:val="20"/>
                <w:szCs w:val="20"/>
              </w:rPr>
            </w:pPr>
            <w:r w:rsidRPr="00B946D9">
              <w:rPr>
                <w:sz w:val="20"/>
                <w:szCs w:val="20"/>
              </w:rPr>
              <w:t>52%</w:t>
            </w:r>
          </w:p>
        </w:tc>
        <w:tc>
          <w:tcPr>
            <w:tcW w:w="1260" w:type="dxa"/>
          </w:tcPr>
          <w:p w14:paraId="29CFC786" w14:textId="77777777" w:rsidR="008B5D71" w:rsidRPr="00B946D9" w:rsidRDefault="00351824" w:rsidP="008B5D71">
            <w:pPr>
              <w:spacing w:after="0" w:line="240" w:lineRule="auto"/>
              <w:jc w:val="center"/>
              <w:rPr>
                <w:sz w:val="20"/>
                <w:szCs w:val="20"/>
              </w:rPr>
            </w:pPr>
            <w:r w:rsidRPr="00B946D9">
              <w:rPr>
                <w:sz w:val="20"/>
                <w:szCs w:val="20"/>
              </w:rPr>
              <w:t>18%</w:t>
            </w:r>
          </w:p>
        </w:tc>
        <w:tc>
          <w:tcPr>
            <w:tcW w:w="1098" w:type="dxa"/>
          </w:tcPr>
          <w:p w14:paraId="23262883" w14:textId="77777777" w:rsidR="008B5D71" w:rsidRPr="00B946D9" w:rsidRDefault="00351824" w:rsidP="008B5D71">
            <w:pPr>
              <w:spacing w:after="0" w:line="240" w:lineRule="auto"/>
              <w:jc w:val="center"/>
              <w:rPr>
                <w:sz w:val="20"/>
                <w:szCs w:val="20"/>
              </w:rPr>
            </w:pPr>
            <w:r w:rsidRPr="00B946D9">
              <w:rPr>
                <w:sz w:val="20"/>
                <w:szCs w:val="20"/>
              </w:rPr>
              <w:t>2.8</w:t>
            </w:r>
          </w:p>
        </w:tc>
      </w:tr>
      <w:tr w:rsidR="008B5D71" w:rsidRPr="003F0BCE" w14:paraId="778012B2" w14:textId="77777777" w:rsidTr="00C03CB0">
        <w:tc>
          <w:tcPr>
            <w:tcW w:w="2970" w:type="dxa"/>
            <w:vMerge/>
          </w:tcPr>
          <w:p w14:paraId="621A021E" w14:textId="77777777" w:rsidR="008B5D71" w:rsidRPr="003F0BCE" w:rsidRDefault="008B5D71" w:rsidP="008B5D71">
            <w:pPr>
              <w:spacing w:after="0" w:line="240" w:lineRule="auto"/>
            </w:pPr>
          </w:p>
        </w:tc>
        <w:tc>
          <w:tcPr>
            <w:tcW w:w="900" w:type="dxa"/>
          </w:tcPr>
          <w:p w14:paraId="1AD0252C"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tcPr>
          <w:p w14:paraId="3E2ECE85" w14:textId="77777777" w:rsidR="008B5D71" w:rsidRPr="00B946D9" w:rsidRDefault="00351824" w:rsidP="008B5D71">
            <w:pPr>
              <w:spacing w:after="0" w:line="240" w:lineRule="auto"/>
              <w:jc w:val="center"/>
              <w:rPr>
                <w:sz w:val="20"/>
                <w:szCs w:val="20"/>
              </w:rPr>
            </w:pPr>
            <w:r w:rsidRPr="00B946D9">
              <w:rPr>
                <w:sz w:val="20"/>
                <w:szCs w:val="20"/>
              </w:rPr>
              <w:t>6%</w:t>
            </w:r>
          </w:p>
        </w:tc>
        <w:tc>
          <w:tcPr>
            <w:tcW w:w="1080" w:type="dxa"/>
          </w:tcPr>
          <w:p w14:paraId="24B58D60" w14:textId="77777777" w:rsidR="008B5D71" w:rsidRPr="00B946D9" w:rsidRDefault="00351824" w:rsidP="008B5D71">
            <w:pPr>
              <w:spacing w:after="0" w:line="240" w:lineRule="auto"/>
              <w:jc w:val="center"/>
              <w:rPr>
                <w:sz w:val="20"/>
                <w:szCs w:val="20"/>
              </w:rPr>
            </w:pPr>
            <w:r w:rsidRPr="00B946D9">
              <w:rPr>
                <w:sz w:val="20"/>
                <w:szCs w:val="20"/>
              </w:rPr>
              <w:t>18%</w:t>
            </w:r>
          </w:p>
        </w:tc>
        <w:tc>
          <w:tcPr>
            <w:tcW w:w="1170" w:type="dxa"/>
          </w:tcPr>
          <w:p w14:paraId="63FD532C" w14:textId="77777777" w:rsidR="008B5D71" w:rsidRPr="00B946D9" w:rsidRDefault="00351824" w:rsidP="008B5D71">
            <w:pPr>
              <w:spacing w:after="0" w:line="240" w:lineRule="auto"/>
              <w:jc w:val="center"/>
              <w:rPr>
                <w:sz w:val="20"/>
                <w:szCs w:val="20"/>
              </w:rPr>
            </w:pPr>
            <w:r w:rsidRPr="00B946D9">
              <w:rPr>
                <w:sz w:val="20"/>
                <w:szCs w:val="20"/>
              </w:rPr>
              <w:t>47%</w:t>
            </w:r>
          </w:p>
        </w:tc>
        <w:tc>
          <w:tcPr>
            <w:tcW w:w="1260" w:type="dxa"/>
          </w:tcPr>
          <w:p w14:paraId="086C9AC6" w14:textId="77777777" w:rsidR="008B5D71" w:rsidRPr="00B946D9" w:rsidRDefault="00351824" w:rsidP="008B5D71">
            <w:pPr>
              <w:spacing w:after="0" w:line="240" w:lineRule="auto"/>
              <w:jc w:val="center"/>
              <w:rPr>
                <w:sz w:val="20"/>
                <w:szCs w:val="20"/>
              </w:rPr>
            </w:pPr>
            <w:r w:rsidRPr="00B946D9">
              <w:rPr>
                <w:sz w:val="20"/>
                <w:szCs w:val="20"/>
              </w:rPr>
              <w:t>29%</w:t>
            </w:r>
          </w:p>
        </w:tc>
        <w:tc>
          <w:tcPr>
            <w:tcW w:w="1098" w:type="dxa"/>
          </w:tcPr>
          <w:p w14:paraId="497A64F6" w14:textId="77777777" w:rsidR="008B5D71" w:rsidRPr="00B946D9" w:rsidRDefault="00351824" w:rsidP="008B5D71">
            <w:pPr>
              <w:spacing w:after="0" w:line="240" w:lineRule="auto"/>
              <w:jc w:val="center"/>
              <w:rPr>
                <w:sz w:val="20"/>
                <w:szCs w:val="20"/>
              </w:rPr>
            </w:pPr>
            <w:r w:rsidRPr="00B946D9">
              <w:rPr>
                <w:sz w:val="20"/>
                <w:szCs w:val="20"/>
              </w:rPr>
              <w:t>3.0</w:t>
            </w:r>
          </w:p>
        </w:tc>
      </w:tr>
      <w:tr w:rsidR="008B5D71" w:rsidRPr="003F0BCE" w14:paraId="69E6CCD9" w14:textId="77777777" w:rsidTr="00C03CB0">
        <w:tc>
          <w:tcPr>
            <w:tcW w:w="2970" w:type="dxa"/>
            <w:vMerge/>
          </w:tcPr>
          <w:p w14:paraId="075A34FF" w14:textId="77777777" w:rsidR="008B5D71" w:rsidRPr="003F0BCE" w:rsidRDefault="008B5D71" w:rsidP="008B5D71">
            <w:pPr>
              <w:spacing w:after="0" w:line="240" w:lineRule="auto"/>
            </w:pPr>
          </w:p>
        </w:tc>
        <w:tc>
          <w:tcPr>
            <w:tcW w:w="900" w:type="dxa"/>
          </w:tcPr>
          <w:p w14:paraId="2AAFD7B4"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tcPr>
          <w:p w14:paraId="36F2EFA7" w14:textId="77777777" w:rsidR="008B5D71" w:rsidRPr="00B946D9" w:rsidRDefault="00351824" w:rsidP="008B5D71">
            <w:pPr>
              <w:spacing w:after="0" w:line="240" w:lineRule="auto"/>
              <w:jc w:val="center"/>
              <w:rPr>
                <w:sz w:val="20"/>
                <w:szCs w:val="20"/>
              </w:rPr>
            </w:pPr>
            <w:r w:rsidRPr="00B946D9">
              <w:rPr>
                <w:sz w:val="20"/>
                <w:szCs w:val="20"/>
              </w:rPr>
              <w:t>31%</w:t>
            </w:r>
          </w:p>
        </w:tc>
        <w:tc>
          <w:tcPr>
            <w:tcW w:w="1080" w:type="dxa"/>
          </w:tcPr>
          <w:p w14:paraId="20E0BCA7" w14:textId="77777777" w:rsidR="008B5D71" w:rsidRPr="00B946D9" w:rsidRDefault="00351824" w:rsidP="008B5D71">
            <w:pPr>
              <w:spacing w:after="0" w:line="240" w:lineRule="auto"/>
              <w:jc w:val="center"/>
              <w:rPr>
                <w:sz w:val="20"/>
                <w:szCs w:val="20"/>
              </w:rPr>
            </w:pPr>
            <w:r w:rsidRPr="00B946D9">
              <w:rPr>
                <w:sz w:val="20"/>
                <w:szCs w:val="20"/>
              </w:rPr>
              <w:t>38%</w:t>
            </w:r>
          </w:p>
        </w:tc>
        <w:tc>
          <w:tcPr>
            <w:tcW w:w="1170" w:type="dxa"/>
          </w:tcPr>
          <w:p w14:paraId="68B2041E" w14:textId="77777777" w:rsidR="008B5D71" w:rsidRPr="00B946D9" w:rsidRDefault="00351824" w:rsidP="008B5D71">
            <w:pPr>
              <w:spacing w:after="0" w:line="240" w:lineRule="auto"/>
              <w:jc w:val="center"/>
              <w:rPr>
                <w:sz w:val="20"/>
                <w:szCs w:val="20"/>
              </w:rPr>
            </w:pPr>
            <w:r w:rsidRPr="00B946D9">
              <w:rPr>
                <w:sz w:val="20"/>
                <w:szCs w:val="20"/>
              </w:rPr>
              <w:t>25%</w:t>
            </w:r>
          </w:p>
        </w:tc>
        <w:tc>
          <w:tcPr>
            <w:tcW w:w="1260" w:type="dxa"/>
          </w:tcPr>
          <w:p w14:paraId="1054EE9C" w14:textId="77777777" w:rsidR="008B5D71" w:rsidRPr="00B946D9" w:rsidRDefault="00351824" w:rsidP="008B5D71">
            <w:pPr>
              <w:spacing w:after="0" w:line="240" w:lineRule="auto"/>
              <w:jc w:val="center"/>
              <w:rPr>
                <w:sz w:val="20"/>
                <w:szCs w:val="20"/>
              </w:rPr>
            </w:pPr>
            <w:r w:rsidRPr="00B946D9">
              <w:rPr>
                <w:sz w:val="20"/>
                <w:szCs w:val="20"/>
              </w:rPr>
              <w:t>6%</w:t>
            </w:r>
          </w:p>
        </w:tc>
        <w:tc>
          <w:tcPr>
            <w:tcW w:w="1098" w:type="dxa"/>
          </w:tcPr>
          <w:p w14:paraId="255285E1" w14:textId="77777777" w:rsidR="008B5D71" w:rsidRPr="00B946D9" w:rsidRDefault="00351824" w:rsidP="008B5D71">
            <w:pPr>
              <w:spacing w:after="0" w:line="240" w:lineRule="auto"/>
              <w:jc w:val="center"/>
              <w:rPr>
                <w:sz w:val="20"/>
                <w:szCs w:val="20"/>
              </w:rPr>
            </w:pPr>
            <w:r w:rsidRPr="00B946D9">
              <w:rPr>
                <w:sz w:val="20"/>
                <w:szCs w:val="20"/>
              </w:rPr>
              <w:t>2.1</w:t>
            </w:r>
          </w:p>
        </w:tc>
      </w:tr>
      <w:tr w:rsidR="008B5D71" w:rsidRPr="003F0BCE" w14:paraId="597254A6" w14:textId="77777777" w:rsidTr="00C03CB0">
        <w:tc>
          <w:tcPr>
            <w:tcW w:w="2970" w:type="dxa"/>
            <w:vMerge/>
          </w:tcPr>
          <w:p w14:paraId="564D7EF1" w14:textId="77777777" w:rsidR="008B5D71" w:rsidRPr="003F0BCE" w:rsidRDefault="008B5D71" w:rsidP="008B5D71">
            <w:pPr>
              <w:spacing w:after="0" w:line="240" w:lineRule="auto"/>
            </w:pPr>
          </w:p>
        </w:tc>
        <w:tc>
          <w:tcPr>
            <w:tcW w:w="900" w:type="dxa"/>
          </w:tcPr>
          <w:p w14:paraId="760BC2C8"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3C3C6DB0" w14:textId="77777777" w:rsidR="008B5D71" w:rsidRPr="00B946D9" w:rsidRDefault="00351824" w:rsidP="008B5D71">
            <w:pPr>
              <w:spacing w:after="0" w:line="240" w:lineRule="auto"/>
              <w:jc w:val="center"/>
              <w:rPr>
                <w:sz w:val="20"/>
                <w:szCs w:val="20"/>
              </w:rPr>
            </w:pPr>
            <w:r w:rsidRPr="00B946D9">
              <w:rPr>
                <w:sz w:val="20"/>
                <w:szCs w:val="20"/>
              </w:rPr>
              <w:t>8</w:t>
            </w:r>
          </w:p>
        </w:tc>
        <w:tc>
          <w:tcPr>
            <w:tcW w:w="1080" w:type="dxa"/>
          </w:tcPr>
          <w:p w14:paraId="7548DCAA" w14:textId="77777777" w:rsidR="008B5D71" w:rsidRPr="00B946D9" w:rsidRDefault="00351824" w:rsidP="008B5D71">
            <w:pPr>
              <w:spacing w:after="0" w:line="240" w:lineRule="auto"/>
              <w:jc w:val="center"/>
              <w:rPr>
                <w:sz w:val="20"/>
                <w:szCs w:val="20"/>
              </w:rPr>
            </w:pPr>
            <w:r w:rsidRPr="00B946D9">
              <w:rPr>
                <w:sz w:val="20"/>
                <w:szCs w:val="20"/>
              </w:rPr>
              <w:t>20</w:t>
            </w:r>
          </w:p>
        </w:tc>
        <w:tc>
          <w:tcPr>
            <w:tcW w:w="1170" w:type="dxa"/>
          </w:tcPr>
          <w:p w14:paraId="07465CE6" w14:textId="77777777" w:rsidR="008B5D71" w:rsidRPr="00B946D9" w:rsidRDefault="00351824" w:rsidP="008B5D71">
            <w:pPr>
              <w:spacing w:after="0" w:line="240" w:lineRule="auto"/>
              <w:jc w:val="center"/>
              <w:rPr>
                <w:sz w:val="20"/>
                <w:szCs w:val="20"/>
              </w:rPr>
            </w:pPr>
            <w:r w:rsidRPr="00B946D9">
              <w:rPr>
                <w:sz w:val="20"/>
                <w:szCs w:val="20"/>
              </w:rPr>
              <w:t>35</w:t>
            </w:r>
          </w:p>
        </w:tc>
        <w:tc>
          <w:tcPr>
            <w:tcW w:w="1260" w:type="dxa"/>
          </w:tcPr>
          <w:p w14:paraId="31668FD7" w14:textId="77777777" w:rsidR="008B5D71" w:rsidRPr="00B946D9" w:rsidRDefault="00351824" w:rsidP="008B5D71">
            <w:pPr>
              <w:spacing w:after="0" w:line="240" w:lineRule="auto"/>
              <w:jc w:val="center"/>
              <w:rPr>
                <w:sz w:val="20"/>
                <w:szCs w:val="20"/>
              </w:rPr>
            </w:pPr>
            <w:r w:rsidRPr="00B946D9">
              <w:rPr>
                <w:sz w:val="20"/>
                <w:szCs w:val="20"/>
              </w:rPr>
              <w:t>14</w:t>
            </w:r>
          </w:p>
        </w:tc>
        <w:tc>
          <w:tcPr>
            <w:tcW w:w="1098" w:type="dxa"/>
          </w:tcPr>
          <w:p w14:paraId="46A8EBFE" w14:textId="77777777" w:rsidR="008B5D71" w:rsidRPr="00B946D9" w:rsidRDefault="00351824" w:rsidP="008B5D71">
            <w:pPr>
              <w:spacing w:after="0" w:line="240" w:lineRule="auto"/>
              <w:jc w:val="center"/>
              <w:rPr>
                <w:sz w:val="20"/>
                <w:szCs w:val="20"/>
              </w:rPr>
            </w:pPr>
            <w:r w:rsidRPr="00B946D9">
              <w:rPr>
                <w:sz w:val="20"/>
                <w:szCs w:val="20"/>
              </w:rPr>
              <w:t>2.7</w:t>
            </w:r>
          </w:p>
        </w:tc>
      </w:tr>
      <w:tr w:rsidR="008B5D71" w:rsidRPr="003F0BCE" w14:paraId="35DEC4BB" w14:textId="77777777" w:rsidTr="00C03CB0">
        <w:tc>
          <w:tcPr>
            <w:tcW w:w="2970" w:type="dxa"/>
            <w:vMerge/>
          </w:tcPr>
          <w:p w14:paraId="12265B4B" w14:textId="77777777" w:rsidR="008B5D71" w:rsidRPr="003F0BCE" w:rsidRDefault="008B5D71" w:rsidP="008B5D71">
            <w:pPr>
              <w:spacing w:after="0" w:line="240" w:lineRule="auto"/>
            </w:pPr>
          </w:p>
        </w:tc>
        <w:tc>
          <w:tcPr>
            <w:tcW w:w="900" w:type="dxa"/>
          </w:tcPr>
          <w:p w14:paraId="648910CE"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tcPr>
          <w:p w14:paraId="79569064" w14:textId="77777777" w:rsidR="008B5D71" w:rsidRPr="00B946D9" w:rsidRDefault="00351824" w:rsidP="008B5D71">
            <w:pPr>
              <w:spacing w:after="0" w:line="240" w:lineRule="auto"/>
              <w:jc w:val="center"/>
              <w:rPr>
                <w:sz w:val="20"/>
                <w:szCs w:val="20"/>
              </w:rPr>
            </w:pPr>
            <w:r w:rsidRPr="00B946D9">
              <w:rPr>
                <w:sz w:val="20"/>
                <w:szCs w:val="20"/>
              </w:rPr>
              <w:t>10%</w:t>
            </w:r>
          </w:p>
        </w:tc>
        <w:tc>
          <w:tcPr>
            <w:tcW w:w="1080" w:type="dxa"/>
          </w:tcPr>
          <w:p w14:paraId="08EE3934" w14:textId="77777777" w:rsidR="008B5D71" w:rsidRPr="00B946D9" w:rsidRDefault="00351824" w:rsidP="008B5D71">
            <w:pPr>
              <w:spacing w:after="0" w:line="240" w:lineRule="auto"/>
              <w:jc w:val="center"/>
              <w:rPr>
                <w:sz w:val="20"/>
                <w:szCs w:val="20"/>
              </w:rPr>
            </w:pPr>
            <w:r w:rsidRPr="00B946D9">
              <w:rPr>
                <w:sz w:val="20"/>
                <w:szCs w:val="20"/>
              </w:rPr>
              <w:t>26%</w:t>
            </w:r>
          </w:p>
        </w:tc>
        <w:tc>
          <w:tcPr>
            <w:tcW w:w="1170" w:type="dxa"/>
          </w:tcPr>
          <w:p w14:paraId="36153085" w14:textId="77777777" w:rsidR="008B5D71" w:rsidRPr="00B946D9" w:rsidRDefault="00351824" w:rsidP="008B5D71">
            <w:pPr>
              <w:spacing w:after="0" w:line="240" w:lineRule="auto"/>
              <w:jc w:val="center"/>
              <w:rPr>
                <w:sz w:val="20"/>
                <w:szCs w:val="20"/>
              </w:rPr>
            </w:pPr>
            <w:r w:rsidRPr="00B946D9">
              <w:rPr>
                <w:sz w:val="20"/>
                <w:szCs w:val="20"/>
              </w:rPr>
              <w:t>45%</w:t>
            </w:r>
          </w:p>
        </w:tc>
        <w:tc>
          <w:tcPr>
            <w:tcW w:w="1260" w:type="dxa"/>
          </w:tcPr>
          <w:p w14:paraId="65F333BC" w14:textId="77777777" w:rsidR="008B5D71" w:rsidRPr="00B946D9" w:rsidRDefault="00351824" w:rsidP="008B5D71">
            <w:pPr>
              <w:spacing w:after="0" w:line="240" w:lineRule="auto"/>
              <w:jc w:val="center"/>
              <w:rPr>
                <w:sz w:val="20"/>
                <w:szCs w:val="20"/>
              </w:rPr>
            </w:pPr>
            <w:r w:rsidRPr="00B946D9">
              <w:rPr>
                <w:sz w:val="20"/>
                <w:szCs w:val="20"/>
              </w:rPr>
              <w:t>18%</w:t>
            </w:r>
          </w:p>
        </w:tc>
        <w:tc>
          <w:tcPr>
            <w:tcW w:w="1098" w:type="dxa"/>
          </w:tcPr>
          <w:p w14:paraId="3E148FD5" w14:textId="77777777" w:rsidR="008B5D71" w:rsidRPr="00B946D9" w:rsidRDefault="008B5D71" w:rsidP="008B5D71">
            <w:pPr>
              <w:spacing w:after="0" w:line="240" w:lineRule="auto"/>
              <w:jc w:val="center"/>
              <w:rPr>
                <w:sz w:val="20"/>
                <w:szCs w:val="20"/>
              </w:rPr>
            </w:pPr>
          </w:p>
        </w:tc>
      </w:tr>
      <w:tr w:rsidR="008B5D71" w:rsidRPr="003F0BCE" w14:paraId="15B67CA7" w14:textId="77777777" w:rsidTr="00C03CB0">
        <w:trPr>
          <w:trHeight w:val="274"/>
        </w:trPr>
        <w:tc>
          <w:tcPr>
            <w:tcW w:w="2970" w:type="dxa"/>
            <w:vMerge w:val="restart"/>
            <w:shd w:val="clear" w:color="auto" w:fill="BFBFBF" w:themeFill="background1" w:themeFillShade="BF"/>
          </w:tcPr>
          <w:p w14:paraId="3E2E186B" w14:textId="77777777" w:rsidR="008B5D71" w:rsidRPr="003F0BCE" w:rsidRDefault="008B5D71" w:rsidP="008B5D71">
            <w:pPr>
              <w:spacing w:after="0" w:line="240" w:lineRule="auto"/>
              <w:jc w:val="center"/>
              <w:rPr>
                <w:rFonts w:ascii="Calibri" w:hAnsi="Calibri"/>
                <w:b/>
                <w:color w:val="000000"/>
              </w:rPr>
            </w:pPr>
            <w:r w:rsidRPr="003F0BCE">
              <w:rPr>
                <w:rFonts w:ascii="Calibri" w:hAnsi="Calibri"/>
                <w:b/>
                <w:color w:val="000000"/>
              </w:rPr>
              <w:t>Total Score For Focus Area #1</w:t>
            </w:r>
          </w:p>
        </w:tc>
        <w:tc>
          <w:tcPr>
            <w:tcW w:w="900" w:type="dxa"/>
            <w:shd w:val="clear" w:color="auto" w:fill="BFBFBF" w:themeFill="background1" w:themeFillShade="BF"/>
          </w:tcPr>
          <w:p w14:paraId="096B9C96"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tcPr>
          <w:p w14:paraId="0062E68F" w14:textId="104FB5B7" w:rsidR="008B5D71" w:rsidRPr="00B946D9" w:rsidRDefault="008B5D71" w:rsidP="008B5D71">
            <w:pPr>
              <w:spacing w:after="0" w:line="240" w:lineRule="auto"/>
              <w:jc w:val="center"/>
              <w:rPr>
                <w:sz w:val="20"/>
                <w:szCs w:val="20"/>
              </w:rPr>
            </w:pPr>
          </w:p>
        </w:tc>
        <w:tc>
          <w:tcPr>
            <w:tcW w:w="1080" w:type="dxa"/>
            <w:shd w:val="clear" w:color="auto" w:fill="BFBFBF" w:themeFill="background1" w:themeFillShade="BF"/>
          </w:tcPr>
          <w:p w14:paraId="6D33BB09" w14:textId="5CFADD35" w:rsidR="008B5D71" w:rsidRPr="00B946D9" w:rsidRDefault="008B5D71" w:rsidP="008B5D71">
            <w:pPr>
              <w:spacing w:after="0" w:line="240" w:lineRule="auto"/>
              <w:jc w:val="center"/>
              <w:rPr>
                <w:sz w:val="20"/>
                <w:szCs w:val="20"/>
              </w:rPr>
            </w:pPr>
          </w:p>
        </w:tc>
        <w:tc>
          <w:tcPr>
            <w:tcW w:w="1170" w:type="dxa"/>
            <w:shd w:val="clear" w:color="auto" w:fill="BFBFBF" w:themeFill="background1" w:themeFillShade="BF"/>
          </w:tcPr>
          <w:p w14:paraId="749B4639" w14:textId="1F052F25" w:rsidR="008B5D71" w:rsidRPr="00B946D9" w:rsidRDefault="008B5D71" w:rsidP="008B5D71">
            <w:pPr>
              <w:spacing w:after="0" w:line="240" w:lineRule="auto"/>
              <w:jc w:val="center"/>
              <w:rPr>
                <w:sz w:val="20"/>
                <w:szCs w:val="20"/>
              </w:rPr>
            </w:pPr>
          </w:p>
        </w:tc>
        <w:tc>
          <w:tcPr>
            <w:tcW w:w="1260" w:type="dxa"/>
            <w:shd w:val="clear" w:color="auto" w:fill="BFBFBF" w:themeFill="background1" w:themeFillShade="BF"/>
          </w:tcPr>
          <w:p w14:paraId="03E1EDF9" w14:textId="24EE5FB5" w:rsidR="008B5D71" w:rsidRPr="00B946D9" w:rsidRDefault="008B5D71" w:rsidP="008B5D71">
            <w:pPr>
              <w:spacing w:after="0" w:line="240" w:lineRule="auto"/>
              <w:jc w:val="center"/>
              <w:rPr>
                <w:sz w:val="20"/>
                <w:szCs w:val="20"/>
              </w:rPr>
            </w:pPr>
          </w:p>
        </w:tc>
        <w:tc>
          <w:tcPr>
            <w:tcW w:w="1098" w:type="dxa"/>
            <w:shd w:val="clear" w:color="auto" w:fill="BFBFBF" w:themeFill="background1" w:themeFillShade="BF"/>
          </w:tcPr>
          <w:p w14:paraId="0D732747" w14:textId="77777777" w:rsidR="008B5D71" w:rsidRPr="00B946D9" w:rsidRDefault="007C77A1" w:rsidP="008B5D71">
            <w:pPr>
              <w:spacing w:after="0" w:line="240" w:lineRule="auto"/>
              <w:jc w:val="center"/>
              <w:rPr>
                <w:sz w:val="20"/>
                <w:szCs w:val="20"/>
              </w:rPr>
            </w:pPr>
            <w:r w:rsidRPr="00B946D9">
              <w:rPr>
                <w:sz w:val="20"/>
                <w:szCs w:val="20"/>
              </w:rPr>
              <w:t>11.2</w:t>
            </w:r>
          </w:p>
        </w:tc>
      </w:tr>
      <w:tr w:rsidR="008B5D71" w:rsidRPr="003F0BCE" w14:paraId="158296FC" w14:textId="77777777" w:rsidTr="00C03CB0">
        <w:trPr>
          <w:trHeight w:val="274"/>
        </w:trPr>
        <w:tc>
          <w:tcPr>
            <w:tcW w:w="2970" w:type="dxa"/>
            <w:vMerge/>
            <w:shd w:val="clear" w:color="auto" w:fill="BFBFBF" w:themeFill="background1" w:themeFillShade="BF"/>
          </w:tcPr>
          <w:p w14:paraId="14D8CC71" w14:textId="77777777" w:rsidR="008B5D71" w:rsidRPr="003F0BCE" w:rsidRDefault="008B5D71" w:rsidP="008B5D71">
            <w:pPr>
              <w:spacing w:after="0" w:line="240" w:lineRule="auto"/>
              <w:jc w:val="center"/>
              <w:rPr>
                <w:rFonts w:ascii="Calibri" w:hAnsi="Calibri"/>
                <w:b/>
                <w:color w:val="000000"/>
              </w:rPr>
            </w:pPr>
          </w:p>
        </w:tc>
        <w:tc>
          <w:tcPr>
            <w:tcW w:w="900" w:type="dxa"/>
            <w:shd w:val="clear" w:color="auto" w:fill="BFBFBF" w:themeFill="background1" w:themeFillShade="BF"/>
          </w:tcPr>
          <w:p w14:paraId="5C27C040"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tcPr>
          <w:p w14:paraId="7C072FBD" w14:textId="67DA5E3F" w:rsidR="008B5D71" w:rsidRPr="00B946D9" w:rsidRDefault="008B5D71" w:rsidP="008B5D71">
            <w:pPr>
              <w:spacing w:after="0" w:line="240" w:lineRule="auto"/>
              <w:jc w:val="center"/>
              <w:rPr>
                <w:sz w:val="20"/>
                <w:szCs w:val="20"/>
              </w:rPr>
            </w:pPr>
          </w:p>
        </w:tc>
        <w:tc>
          <w:tcPr>
            <w:tcW w:w="1080" w:type="dxa"/>
            <w:shd w:val="clear" w:color="auto" w:fill="BFBFBF" w:themeFill="background1" w:themeFillShade="BF"/>
          </w:tcPr>
          <w:p w14:paraId="3ABF535B" w14:textId="3F5E7945" w:rsidR="008B5D71" w:rsidRPr="00B946D9" w:rsidRDefault="008B5D71" w:rsidP="008B5D71">
            <w:pPr>
              <w:spacing w:after="0" w:line="240" w:lineRule="auto"/>
              <w:jc w:val="center"/>
              <w:rPr>
                <w:sz w:val="20"/>
                <w:szCs w:val="20"/>
              </w:rPr>
            </w:pPr>
          </w:p>
        </w:tc>
        <w:tc>
          <w:tcPr>
            <w:tcW w:w="1170" w:type="dxa"/>
            <w:shd w:val="clear" w:color="auto" w:fill="BFBFBF" w:themeFill="background1" w:themeFillShade="BF"/>
          </w:tcPr>
          <w:p w14:paraId="58EDA0E6" w14:textId="265F1280" w:rsidR="008B5D71" w:rsidRPr="00B946D9" w:rsidRDefault="008B5D71" w:rsidP="008B5D71">
            <w:pPr>
              <w:spacing w:after="0" w:line="240" w:lineRule="auto"/>
              <w:jc w:val="center"/>
              <w:rPr>
                <w:sz w:val="20"/>
                <w:szCs w:val="20"/>
              </w:rPr>
            </w:pPr>
          </w:p>
        </w:tc>
        <w:tc>
          <w:tcPr>
            <w:tcW w:w="1260" w:type="dxa"/>
            <w:shd w:val="clear" w:color="auto" w:fill="BFBFBF" w:themeFill="background1" w:themeFillShade="BF"/>
          </w:tcPr>
          <w:p w14:paraId="2F428567" w14:textId="28558873" w:rsidR="008B5D71" w:rsidRPr="00B946D9" w:rsidRDefault="008B5D71" w:rsidP="008B5D71">
            <w:pPr>
              <w:spacing w:after="0" w:line="240" w:lineRule="auto"/>
              <w:jc w:val="center"/>
              <w:rPr>
                <w:sz w:val="20"/>
                <w:szCs w:val="20"/>
              </w:rPr>
            </w:pPr>
          </w:p>
        </w:tc>
        <w:tc>
          <w:tcPr>
            <w:tcW w:w="1098" w:type="dxa"/>
            <w:shd w:val="clear" w:color="auto" w:fill="BFBFBF" w:themeFill="background1" w:themeFillShade="BF"/>
          </w:tcPr>
          <w:p w14:paraId="26047ED6" w14:textId="77777777" w:rsidR="008B5D71" w:rsidRPr="00B946D9" w:rsidRDefault="007C77A1" w:rsidP="008B5D71">
            <w:pPr>
              <w:spacing w:after="0" w:line="240" w:lineRule="auto"/>
              <w:jc w:val="center"/>
              <w:rPr>
                <w:sz w:val="20"/>
                <w:szCs w:val="20"/>
              </w:rPr>
            </w:pPr>
            <w:r w:rsidRPr="00B946D9">
              <w:rPr>
                <w:sz w:val="20"/>
                <w:szCs w:val="20"/>
              </w:rPr>
              <w:t>11.9</w:t>
            </w:r>
          </w:p>
        </w:tc>
      </w:tr>
      <w:tr w:rsidR="008B5D71" w:rsidRPr="003F0BCE" w14:paraId="3A0C80E7" w14:textId="77777777" w:rsidTr="00C03CB0">
        <w:trPr>
          <w:trHeight w:val="274"/>
        </w:trPr>
        <w:tc>
          <w:tcPr>
            <w:tcW w:w="2970" w:type="dxa"/>
            <w:vMerge/>
            <w:shd w:val="clear" w:color="auto" w:fill="BFBFBF" w:themeFill="background1" w:themeFillShade="BF"/>
          </w:tcPr>
          <w:p w14:paraId="4DE700B6" w14:textId="77777777" w:rsidR="008B5D71" w:rsidRPr="003F0BCE" w:rsidRDefault="008B5D71" w:rsidP="008B5D71">
            <w:pPr>
              <w:spacing w:after="0" w:line="240" w:lineRule="auto"/>
              <w:jc w:val="center"/>
              <w:rPr>
                <w:rFonts w:ascii="Calibri" w:hAnsi="Calibri"/>
                <w:b/>
                <w:color w:val="000000"/>
              </w:rPr>
            </w:pPr>
          </w:p>
        </w:tc>
        <w:tc>
          <w:tcPr>
            <w:tcW w:w="900" w:type="dxa"/>
            <w:shd w:val="clear" w:color="auto" w:fill="BFBFBF" w:themeFill="background1" w:themeFillShade="BF"/>
          </w:tcPr>
          <w:p w14:paraId="321324AE" w14:textId="77777777" w:rsidR="008B5D71" w:rsidRPr="003F0BCE" w:rsidRDefault="008B5D71" w:rsidP="008B5D71">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tcPr>
          <w:p w14:paraId="2372E388" w14:textId="74607658" w:rsidR="008B5D71" w:rsidRPr="00B946D9" w:rsidRDefault="008B5D71" w:rsidP="008B5D71">
            <w:pPr>
              <w:spacing w:after="0" w:line="240" w:lineRule="auto"/>
              <w:jc w:val="center"/>
              <w:rPr>
                <w:sz w:val="20"/>
                <w:szCs w:val="20"/>
              </w:rPr>
            </w:pPr>
          </w:p>
        </w:tc>
        <w:tc>
          <w:tcPr>
            <w:tcW w:w="1080" w:type="dxa"/>
            <w:shd w:val="clear" w:color="auto" w:fill="BFBFBF" w:themeFill="background1" w:themeFillShade="BF"/>
          </w:tcPr>
          <w:p w14:paraId="098F945A" w14:textId="33A9149E" w:rsidR="008B5D71" w:rsidRPr="00B946D9" w:rsidRDefault="008B5D71" w:rsidP="008B5D71">
            <w:pPr>
              <w:spacing w:after="0" w:line="240" w:lineRule="auto"/>
              <w:jc w:val="center"/>
              <w:rPr>
                <w:sz w:val="20"/>
                <w:szCs w:val="20"/>
              </w:rPr>
            </w:pPr>
          </w:p>
        </w:tc>
        <w:tc>
          <w:tcPr>
            <w:tcW w:w="1170" w:type="dxa"/>
            <w:shd w:val="clear" w:color="auto" w:fill="BFBFBF" w:themeFill="background1" w:themeFillShade="BF"/>
          </w:tcPr>
          <w:p w14:paraId="643B0028" w14:textId="7888B49B" w:rsidR="008B5D71" w:rsidRPr="00B946D9" w:rsidRDefault="008B5D71" w:rsidP="008B5D71">
            <w:pPr>
              <w:spacing w:after="0" w:line="240" w:lineRule="auto"/>
              <w:jc w:val="center"/>
              <w:rPr>
                <w:sz w:val="20"/>
                <w:szCs w:val="20"/>
              </w:rPr>
            </w:pPr>
          </w:p>
        </w:tc>
        <w:tc>
          <w:tcPr>
            <w:tcW w:w="1260" w:type="dxa"/>
            <w:shd w:val="clear" w:color="auto" w:fill="BFBFBF" w:themeFill="background1" w:themeFillShade="BF"/>
          </w:tcPr>
          <w:p w14:paraId="4681F8F7" w14:textId="2F859BE4" w:rsidR="008B5D71" w:rsidRPr="00B946D9" w:rsidRDefault="008B5D71" w:rsidP="008B5D71">
            <w:pPr>
              <w:spacing w:after="0" w:line="240" w:lineRule="auto"/>
              <w:jc w:val="center"/>
              <w:rPr>
                <w:sz w:val="20"/>
                <w:szCs w:val="20"/>
              </w:rPr>
            </w:pPr>
          </w:p>
        </w:tc>
        <w:tc>
          <w:tcPr>
            <w:tcW w:w="1098" w:type="dxa"/>
            <w:shd w:val="clear" w:color="auto" w:fill="BFBFBF" w:themeFill="background1" w:themeFillShade="BF"/>
          </w:tcPr>
          <w:p w14:paraId="0338EDEE" w14:textId="77777777" w:rsidR="008B5D71" w:rsidRPr="00B946D9" w:rsidRDefault="007C77A1" w:rsidP="008B5D71">
            <w:pPr>
              <w:spacing w:after="0" w:line="240" w:lineRule="auto"/>
              <w:jc w:val="center"/>
              <w:rPr>
                <w:sz w:val="20"/>
                <w:szCs w:val="20"/>
              </w:rPr>
            </w:pPr>
            <w:r w:rsidRPr="00B946D9">
              <w:rPr>
                <w:sz w:val="20"/>
                <w:szCs w:val="20"/>
              </w:rPr>
              <w:t>8.4</w:t>
            </w:r>
          </w:p>
        </w:tc>
      </w:tr>
      <w:tr w:rsidR="008B5D71" w:rsidRPr="003F0BCE" w14:paraId="1FD1E3E5" w14:textId="77777777" w:rsidTr="00C03CB0">
        <w:trPr>
          <w:trHeight w:val="274"/>
        </w:trPr>
        <w:tc>
          <w:tcPr>
            <w:tcW w:w="2970" w:type="dxa"/>
            <w:vMerge/>
            <w:shd w:val="clear" w:color="auto" w:fill="BFBFBF" w:themeFill="background1" w:themeFillShade="BF"/>
          </w:tcPr>
          <w:p w14:paraId="0CB9F5AA" w14:textId="77777777" w:rsidR="008B5D71" w:rsidRPr="003F0BCE" w:rsidRDefault="008B5D71" w:rsidP="008B5D71">
            <w:pPr>
              <w:spacing w:after="0" w:line="240" w:lineRule="auto"/>
              <w:jc w:val="center"/>
              <w:rPr>
                <w:rFonts w:ascii="Calibri" w:hAnsi="Calibri"/>
                <w:b/>
                <w:color w:val="000000"/>
              </w:rPr>
            </w:pPr>
          </w:p>
        </w:tc>
        <w:tc>
          <w:tcPr>
            <w:tcW w:w="900" w:type="dxa"/>
            <w:shd w:val="clear" w:color="auto" w:fill="BFBFBF" w:themeFill="background1" w:themeFillShade="BF"/>
          </w:tcPr>
          <w:p w14:paraId="551239C6" w14:textId="77777777" w:rsidR="008B5D71" w:rsidRPr="003F0BCE" w:rsidRDefault="008B5D71" w:rsidP="008B5D71">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tcPr>
          <w:p w14:paraId="373F318E" w14:textId="33BA3DCA" w:rsidR="008B5D71" w:rsidRPr="00B946D9" w:rsidRDefault="008B5D71" w:rsidP="008B5D71">
            <w:pPr>
              <w:spacing w:after="0" w:line="240" w:lineRule="auto"/>
              <w:jc w:val="center"/>
              <w:rPr>
                <w:sz w:val="20"/>
                <w:szCs w:val="20"/>
              </w:rPr>
            </w:pPr>
          </w:p>
        </w:tc>
        <w:tc>
          <w:tcPr>
            <w:tcW w:w="1080" w:type="dxa"/>
            <w:shd w:val="clear" w:color="auto" w:fill="BFBFBF" w:themeFill="background1" w:themeFillShade="BF"/>
          </w:tcPr>
          <w:p w14:paraId="0E5CD926" w14:textId="0AE13E8F" w:rsidR="008B5D71" w:rsidRPr="00B946D9" w:rsidRDefault="008B5D71" w:rsidP="008B5D71">
            <w:pPr>
              <w:spacing w:after="0" w:line="240" w:lineRule="auto"/>
              <w:jc w:val="center"/>
              <w:rPr>
                <w:sz w:val="20"/>
                <w:szCs w:val="20"/>
              </w:rPr>
            </w:pPr>
          </w:p>
        </w:tc>
        <w:tc>
          <w:tcPr>
            <w:tcW w:w="1170" w:type="dxa"/>
            <w:shd w:val="clear" w:color="auto" w:fill="BFBFBF" w:themeFill="background1" w:themeFillShade="BF"/>
          </w:tcPr>
          <w:p w14:paraId="1B034200" w14:textId="7E29B50F" w:rsidR="008B5D71" w:rsidRPr="00B946D9" w:rsidRDefault="008B5D71" w:rsidP="008B5D71">
            <w:pPr>
              <w:spacing w:after="0" w:line="240" w:lineRule="auto"/>
              <w:jc w:val="center"/>
              <w:rPr>
                <w:sz w:val="20"/>
                <w:szCs w:val="20"/>
              </w:rPr>
            </w:pPr>
          </w:p>
        </w:tc>
        <w:tc>
          <w:tcPr>
            <w:tcW w:w="1260" w:type="dxa"/>
            <w:shd w:val="clear" w:color="auto" w:fill="BFBFBF" w:themeFill="background1" w:themeFillShade="BF"/>
          </w:tcPr>
          <w:p w14:paraId="6707C081" w14:textId="2113FABC" w:rsidR="008B5D71" w:rsidRPr="00B946D9" w:rsidRDefault="008B5D71" w:rsidP="008B5D71">
            <w:pPr>
              <w:spacing w:after="0" w:line="240" w:lineRule="auto"/>
              <w:jc w:val="center"/>
              <w:rPr>
                <w:sz w:val="20"/>
                <w:szCs w:val="20"/>
              </w:rPr>
            </w:pPr>
          </w:p>
        </w:tc>
        <w:tc>
          <w:tcPr>
            <w:tcW w:w="1098" w:type="dxa"/>
            <w:shd w:val="clear" w:color="auto" w:fill="BFBFBF" w:themeFill="background1" w:themeFillShade="BF"/>
          </w:tcPr>
          <w:p w14:paraId="2F711225" w14:textId="77777777" w:rsidR="008B5D71" w:rsidRPr="00B946D9" w:rsidRDefault="007C77A1" w:rsidP="008B5D71">
            <w:pPr>
              <w:spacing w:after="0" w:line="240" w:lineRule="auto"/>
              <w:jc w:val="center"/>
              <w:rPr>
                <w:sz w:val="20"/>
                <w:szCs w:val="20"/>
              </w:rPr>
            </w:pPr>
            <w:r w:rsidRPr="00B946D9">
              <w:rPr>
                <w:sz w:val="20"/>
                <w:szCs w:val="20"/>
              </w:rPr>
              <w:t>10.8</w:t>
            </w:r>
          </w:p>
        </w:tc>
      </w:tr>
    </w:tbl>
    <w:p w14:paraId="5220827C" w14:textId="77777777" w:rsidR="00FF5D84" w:rsidRPr="003F0BCE" w:rsidRDefault="00FF5D84" w:rsidP="00FF5D84">
      <w:pPr>
        <w:spacing w:after="0" w:line="240" w:lineRule="auto"/>
      </w:pPr>
    </w:p>
    <w:p w14:paraId="443AB506" w14:textId="77777777" w:rsidR="00FF5D84" w:rsidRDefault="00FF5D84" w:rsidP="00FF5D84">
      <w:pPr>
        <w:spacing w:after="0" w:line="240" w:lineRule="auto"/>
      </w:pPr>
      <w:r>
        <w:br w:type="page"/>
      </w:r>
    </w:p>
    <w:tbl>
      <w:tblPr>
        <w:tblStyle w:val="TableGrid3"/>
        <w:tblW w:w="0" w:type="auto"/>
        <w:tblInd w:w="-162" w:type="dxa"/>
        <w:tblLayout w:type="fixed"/>
        <w:tblLook w:val="04A0" w:firstRow="1" w:lastRow="0" w:firstColumn="1" w:lastColumn="0" w:noHBand="0" w:noVBand="1"/>
        <w:tblCaption w:val="Appendix C"/>
        <w:tblDescription w:val="Focus Area #2: Student Engagement &amp; Higher-Order Thinking"/>
      </w:tblPr>
      <w:tblGrid>
        <w:gridCol w:w="2970"/>
        <w:gridCol w:w="900"/>
        <w:gridCol w:w="1260"/>
        <w:gridCol w:w="1080"/>
        <w:gridCol w:w="1170"/>
        <w:gridCol w:w="1260"/>
        <w:gridCol w:w="1098"/>
      </w:tblGrid>
      <w:tr w:rsidR="00FF5D84" w:rsidRPr="003F0BCE" w14:paraId="72F75743" w14:textId="77777777" w:rsidTr="00FE3BB6">
        <w:trPr>
          <w:trHeight w:val="816"/>
          <w:tblHeader/>
        </w:trPr>
        <w:tc>
          <w:tcPr>
            <w:tcW w:w="2970" w:type="dxa"/>
            <w:vMerge w:val="restart"/>
            <w:tcBorders>
              <w:bottom w:val="single" w:sz="4" w:space="0" w:color="auto"/>
            </w:tcBorders>
            <w:vAlign w:val="center"/>
          </w:tcPr>
          <w:p w14:paraId="1B3F8930" w14:textId="77777777" w:rsidR="00FF5D84" w:rsidRPr="003F0BCE" w:rsidRDefault="00FF5D84" w:rsidP="00FF5D84">
            <w:pPr>
              <w:spacing w:after="0" w:line="240" w:lineRule="auto"/>
              <w:jc w:val="center"/>
            </w:pPr>
            <w:r w:rsidRPr="003F0BCE">
              <w:rPr>
                <w:rFonts w:ascii="Calibri" w:hAnsi="Calibri"/>
                <w:b/>
                <w:bCs/>
                <w:color w:val="000000"/>
              </w:rPr>
              <w:lastRenderedPageBreak/>
              <w:t xml:space="preserve">Focus Area #2: Student Engagement &amp; </w:t>
            </w:r>
            <w:r>
              <w:rPr>
                <w:rFonts w:ascii="Calibri" w:hAnsi="Calibri"/>
                <w:b/>
                <w:bCs/>
                <w:color w:val="000000"/>
              </w:rPr>
              <w:t>Higher-Order Thinking</w:t>
            </w:r>
          </w:p>
        </w:tc>
        <w:tc>
          <w:tcPr>
            <w:tcW w:w="900" w:type="dxa"/>
            <w:tcBorders>
              <w:bottom w:val="single" w:sz="4" w:space="0" w:color="auto"/>
            </w:tcBorders>
          </w:tcPr>
          <w:p w14:paraId="6F7EC064" w14:textId="77777777" w:rsidR="00FF5D84" w:rsidRPr="003F0BCE" w:rsidRDefault="00FF5D84" w:rsidP="00FF5D84">
            <w:pPr>
              <w:spacing w:after="0" w:line="240" w:lineRule="auto"/>
            </w:pPr>
          </w:p>
        </w:tc>
        <w:tc>
          <w:tcPr>
            <w:tcW w:w="1260" w:type="dxa"/>
            <w:tcBorders>
              <w:bottom w:val="single" w:sz="4" w:space="0" w:color="auto"/>
            </w:tcBorders>
            <w:vAlign w:val="center"/>
          </w:tcPr>
          <w:p w14:paraId="6CA7A0E1" w14:textId="77777777" w:rsidR="00FF5D84" w:rsidRPr="003F0BCE" w:rsidRDefault="00FF5D84" w:rsidP="00FF5D84">
            <w:pPr>
              <w:spacing w:after="0" w:line="240" w:lineRule="auto"/>
              <w:jc w:val="center"/>
            </w:pPr>
            <w:r w:rsidRPr="003F0BCE">
              <w:t>Insufficient</w:t>
            </w:r>
            <w:r>
              <w:t xml:space="preserve"> Evidence</w:t>
            </w:r>
          </w:p>
        </w:tc>
        <w:tc>
          <w:tcPr>
            <w:tcW w:w="1080" w:type="dxa"/>
            <w:tcBorders>
              <w:bottom w:val="single" w:sz="4" w:space="0" w:color="auto"/>
            </w:tcBorders>
            <w:vAlign w:val="center"/>
          </w:tcPr>
          <w:p w14:paraId="75D3CEF2" w14:textId="77777777" w:rsidR="00FF5D84" w:rsidRPr="003F0BCE" w:rsidRDefault="00FF5D84" w:rsidP="00FF5D84">
            <w:pPr>
              <w:spacing w:after="0" w:line="240" w:lineRule="auto"/>
              <w:jc w:val="center"/>
            </w:pPr>
            <w:r>
              <w:t>Limited Evidence</w:t>
            </w:r>
          </w:p>
        </w:tc>
        <w:tc>
          <w:tcPr>
            <w:tcW w:w="1170" w:type="dxa"/>
            <w:tcBorders>
              <w:bottom w:val="single" w:sz="4" w:space="0" w:color="auto"/>
            </w:tcBorders>
            <w:vAlign w:val="center"/>
          </w:tcPr>
          <w:p w14:paraId="59B719D1" w14:textId="77777777" w:rsidR="00FF5D84" w:rsidRPr="003F0BCE" w:rsidRDefault="00FF5D84" w:rsidP="00FF5D84">
            <w:pPr>
              <w:spacing w:after="0" w:line="240" w:lineRule="auto"/>
              <w:jc w:val="center"/>
            </w:pPr>
            <w:r>
              <w:t>Sufficient Evidence</w:t>
            </w:r>
          </w:p>
        </w:tc>
        <w:tc>
          <w:tcPr>
            <w:tcW w:w="1260" w:type="dxa"/>
            <w:tcBorders>
              <w:bottom w:val="single" w:sz="4" w:space="0" w:color="auto"/>
            </w:tcBorders>
            <w:vAlign w:val="center"/>
          </w:tcPr>
          <w:p w14:paraId="60664329" w14:textId="77777777" w:rsidR="00FF5D84" w:rsidRPr="003F0BCE" w:rsidRDefault="00FF5D84" w:rsidP="00FF5D84">
            <w:pPr>
              <w:spacing w:after="0" w:line="240" w:lineRule="auto"/>
              <w:jc w:val="center"/>
            </w:pPr>
            <w:r>
              <w:t>Compelling Evidence</w:t>
            </w:r>
          </w:p>
        </w:tc>
        <w:tc>
          <w:tcPr>
            <w:tcW w:w="1098" w:type="dxa"/>
            <w:tcBorders>
              <w:bottom w:val="single" w:sz="4" w:space="0" w:color="auto"/>
            </w:tcBorders>
            <w:vAlign w:val="center"/>
          </w:tcPr>
          <w:p w14:paraId="4E2B6CBC" w14:textId="77777777" w:rsidR="00FF5D84" w:rsidRPr="003F0BCE" w:rsidRDefault="00FF5D84" w:rsidP="00FF5D84">
            <w:pPr>
              <w:spacing w:after="0" w:line="240" w:lineRule="auto"/>
              <w:jc w:val="center"/>
            </w:pPr>
            <w:r w:rsidRPr="003F0BCE">
              <w:t>Avg Number of points</w:t>
            </w:r>
          </w:p>
        </w:tc>
      </w:tr>
      <w:tr w:rsidR="00FF5D84" w:rsidRPr="003F0BCE" w14:paraId="6CDBE74B" w14:textId="77777777" w:rsidTr="00FE3BB6">
        <w:trPr>
          <w:tblHeader/>
        </w:trPr>
        <w:tc>
          <w:tcPr>
            <w:tcW w:w="2970" w:type="dxa"/>
            <w:vMerge/>
          </w:tcPr>
          <w:p w14:paraId="15DBA5EB" w14:textId="77777777" w:rsidR="00FF5D84" w:rsidRPr="003F0BCE" w:rsidRDefault="00FF5D84" w:rsidP="00FF5D84">
            <w:pPr>
              <w:spacing w:after="0" w:line="240" w:lineRule="auto"/>
            </w:pPr>
          </w:p>
        </w:tc>
        <w:tc>
          <w:tcPr>
            <w:tcW w:w="900" w:type="dxa"/>
          </w:tcPr>
          <w:p w14:paraId="2678F686" w14:textId="77777777" w:rsidR="00FF5D84" w:rsidRPr="003F0BCE" w:rsidRDefault="00FF5D84" w:rsidP="00FF5D84">
            <w:pPr>
              <w:spacing w:after="0" w:line="240" w:lineRule="auto"/>
            </w:pPr>
          </w:p>
        </w:tc>
        <w:tc>
          <w:tcPr>
            <w:tcW w:w="1260" w:type="dxa"/>
          </w:tcPr>
          <w:p w14:paraId="09963778" w14:textId="77777777" w:rsidR="00FF5D84" w:rsidRPr="003F0BCE" w:rsidRDefault="00FF5D84" w:rsidP="00FF5D84">
            <w:pPr>
              <w:spacing w:after="0" w:line="240" w:lineRule="auto"/>
              <w:jc w:val="center"/>
            </w:pPr>
            <w:r w:rsidRPr="003F0BCE">
              <w:t>(</w:t>
            </w:r>
            <w:r>
              <w:t>1</w:t>
            </w:r>
            <w:r w:rsidRPr="003F0BCE">
              <w:t>)</w:t>
            </w:r>
          </w:p>
        </w:tc>
        <w:tc>
          <w:tcPr>
            <w:tcW w:w="1080" w:type="dxa"/>
          </w:tcPr>
          <w:p w14:paraId="62DAA054" w14:textId="77777777" w:rsidR="00FF5D84" w:rsidRPr="003F0BCE" w:rsidRDefault="00FF5D84" w:rsidP="00FF5D84">
            <w:pPr>
              <w:spacing w:after="0" w:line="240" w:lineRule="auto"/>
              <w:jc w:val="center"/>
            </w:pPr>
            <w:r w:rsidRPr="003F0BCE">
              <w:t>(</w:t>
            </w:r>
            <w:r>
              <w:t>2</w:t>
            </w:r>
            <w:r w:rsidRPr="003F0BCE">
              <w:t>)</w:t>
            </w:r>
          </w:p>
        </w:tc>
        <w:tc>
          <w:tcPr>
            <w:tcW w:w="1170" w:type="dxa"/>
          </w:tcPr>
          <w:p w14:paraId="78459705" w14:textId="77777777" w:rsidR="00FF5D84" w:rsidRPr="003F0BCE" w:rsidRDefault="00FF5D84" w:rsidP="00FF5D84">
            <w:pPr>
              <w:spacing w:after="0" w:line="240" w:lineRule="auto"/>
              <w:jc w:val="center"/>
            </w:pPr>
            <w:r w:rsidRPr="003F0BCE">
              <w:t>(</w:t>
            </w:r>
            <w:r>
              <w:t>3</w:t>
            </w:r>
            <w:r w:rsidRPr="003F0BCE">
              <w:t>)</w:t>
            </w:r>
          </w:p>
        </w:tc>
        <w:tc>
          <w:tcPr>
            <w:tcW w:w="1260" w:type="dxa"/>
          </w:tcPr>
          <w:p w14:paraId="20BF9939" w14:textId="77777777" w:rsidR="00FF5D84" w:rsidRPr="003F0BCE" w:rsidRDefault="00FF5D84" w:rsidP="00FF5D84">
            <w:pPr>
              <w:spacing w:after="0" w:line="240" w:lineRule="auto"/>
              <w:jc w:val="center"/>
            </w:pPr>
            <w:r w:rsidRPr="003F0BCE">
              <w:t>(</w:t>
            </w:r>
            <w:r>
              <w:t>4</w:t>
            </w:r>
            <w:r w:rsidRPr="003F0BCE">
              <w:t>)</w:t>
            </w:r>
          </w:p>
        </w:tc>
        <w:tc>
          <w:tcPr>
            <w:tcW w:w="1098" w:type="dxa"/>
          </w:tcPr>
          <w:p w14:paraId="7165E3AA" w14:textId="77777777" w:rsidR="00FF5D84" w:rsidRPr="003F0BCE" w:rsidRDefault="00FF5D84" w:rsidP="00FF5D84">
            <w:pPr>
              <w:spacing w:after="0" w:line="240" w:lineRule="auto"/>
              <w:jc w:val="center"/>
            </w:pPr>
            <w:r>
              <w:t>(1</w:t>
            </w:r>
            <w:r w:rsidRPr="003F0BCE">
              <w:t xml:space="preserve"> to </w:t>
            </w:r>
            <w:r>
              <w:t>4</w:t>
            </w:r>
            <w:r w:rsidRPr="003F0BCE">
              <w:t>)</w:t>
            </w:r>
          </w:p>
        </w:tc>
      </w:tr>
      <w:tr w:rsidR="00FF5D84" w:rsidRPr="003F0BCE" w14:paraId="519A0D16" w14:textId="77777777" w:rsidTr="005930F6">
        <w:tc>
          <w:tcPr>
            <w:tcW w:w="2970" w:type="dxa"/>
            <w:vMerge w:val="restart"/>
            <w:shd w:val="clear" w:color="auto" w:fill="BFBFBF" w:themeFill="background1" w:themeFillShade="BF"/>
          </w:tcPr>
          <w:p w14:paraId="4B450FDF" w14:textId="77777777" w:rsidR="00FF5D84" w:rsidRPr="003F0BCE" w:rsidRDefault="00FF5D84" w:rsidP="00FF5D84">
            <w:pPr>
              <w:spacing w:after="0" w:line="240" w:lineRule="auto"/>
              <w:rPr>
                <w:rFonts w:ascii="Calibri" w:hAnsi="Calibri"/>
                <w:color w:val="000000"/>
              </w:rPr>
            </w:pPr>
            <w:r>
              <w:rPr>
                <w:rFonts w:ascii="Calibri" w:hAnsi="Calibri"/>
                <w:color w:val="000000"/>
              </w:rPr>
              <w:t>5.  Students assume responsibility to learn and are engaged in the lesson.</w:t>
            </w:r>
          </w:p>
        </w:tc>
        <w:tc>
          <w:tcPr>
            <w:tcW w:w="900" w:type="dxa"/>
            <w:shd w:val="clear" w:color="auto" w:fill="BFBFBF" w:themeFill="background1" w:themeFillShade="BF"/>
          </w:tcPr>
          <w:p w14:paraId="337EBFF2"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209669E7" w14:textId="77777777" w:rsidR="00FF5D84" w:rsidRPr="00B946D9" w:rsidRDefault="007C77A1" w:rsidP="00FF5D84">
            <w:pPr>
              <w:spacing w:after="0" w:line="240" w:lineRule="auto"/>
              <w:jc w:val="center"/>
              <w:rPr>
                <w:sz w:val="20"/>
                <w:szCs w:val="20"/>
              </w:rPr>
            </w:pPr>
            <w:r w:rsidRPr="00B946D9">
              <w:rPr>
                <w:sz w:val="20"/>
                <w:szCs w:val="20"/>
              </w:rPr>
              <w:t>0</w:t>
            </w:r>
          </w:p>
        </w:tc>
        <w:tc>
          <w:tcPr>
            <w:tcW w:w="1080" w:type="dxa"/>
            <w:shd w:val="clear" w:color="auto" w:fill="BFBFBF" w:themeFill="background1" w:themeFillShade="BF"/>
            <w:vAlign w:val="bottom"/>
          </w:tcPr>
          <w:p w14:paraId="4569853B" w14:textId="77777777" w:rsidR="00FF5D84" w:rsidRPr="00B946D9" w:rsidRDefault="007C77A1" w:rsidP="00FF5D84">
            <w:pPr>
              <w:spacing w:after="0" w:line="240" w:lineRule="auto"/>
              <w:jc w:val="center"/>
              <w:rPr>
                <w:sz w:val="20"/>
                <w:szCs w:val="20"/>
              </w:rPr>
            </w:pPr>
            <w:r w:rsidRPr="00B946D9">
              <w:rPr>
                <w:sz w:val="20"/>
                <w:szCs w:val="20"/>
              </w:rPr>
              <w:t>32%</w:t>
            </w:r>
          </w:p>
        </w:tc>
        <w:tc>
          <w:tcPr>
            <w:tcW w:w="1170" w:type="dxa"/>
            <w:shd w:val="clear" w:color="auto" w:fill="BFBFBF" w:themeFill="background1" w:themeFillShade="BF"/>
            <w:vAlign w:val="bottom"/>
          </w:tcPr>
          <w:p w14:paraId="7C28F8C1" w14:textId="77777777" w:rsidR="00FF5D84" w:rsidRPr="00B946D9" w:rsidRDefault="007C77A1" w:rsidP="00FF5D84">
            <w:pPr>
              <w:spacing w:after="0" w:line="240" w:lineRule="auto"/>
              <w:jc w:val="center"/>
              <w:rPr>
                <w:sz w:val="20"/>
                <w:szCs w:val="20"/>
              </w:rPr>
            </w:pPr>
            <w:r w:rsidRPr="00B946D9">
              <w:rPr>
                <w:sz w:val="20"/>
                <w:szCs w:val="20"/>
              </w:rPr>
              <w:t>52%</w:t>
            </w:r>
          </w:p>
        </w:tc>
        <w:tc>
          <w:tcPr>
            <w:tcW w:w="1260" w:type="dxa"/>
            <w:shd w:val="clear" w:color="auto" w:fill="BFBFBF" w:themeFill="background1" w:themeFillShade="BF"/>
            <w:vAlign w:val="bottom"/>
          </w:tcPr>
          <w:p w14:paraId="4ADBF987" w14:textId="77777777" w:rsidR="00FF5D84" w:rsidRPr="00B946D9" w:rsidRDefault="007C77A1" w:rsidP="00FF5D84">
            <w:pPr>
              <w:spacing w:after="0" w:line="240" w:lineRule="auto"/>
              <w:jc w:val="center"/>
              <w:rPr>
                <w:sz w:val="20"/>
                <w:szCs w:val="20"/>
              </w:rPr>
            </w:pPr>
            <w:r w:rsidRPr="00B946D9">
              <w:rPr>
                <w:sz w:val="20"/>
                <w:szCs w:val="20"/>
              </w:rPr>
              <w:t>16%</w:t>
            </w:r>
          </w:p>
        </w:tc>
        <w:tc>
          <w:tcPr>
            <w:tcW w:w="1098" w:type="dxa"/>
            <w:shd w:val="clear" w:color="auto" w:fill="BFBFBF" w:themeFill="background1" w:themeFillShade="BF"/>
            <w:vAlign w:val="bottom"/>
          </w:tcPr>
          <w:p w14:paraId="74007BCB" w14:textId="77777777" w:rsidR="00FF5D84" w:rsidRPr="00B946D9" w:rsidRDefault="007C77A1" w:rsidP="00FF5D84">
            <w:pPr>
              <w:spacing w:after="0" w:line="240" w:lineRule="auto"/>
              <w:jc w:val="center"/>
              <w:rPr>
                <w:sz w:val="20"/>
                <w:szCs w:val="20"/>
              </w:rPr>
            </w:pPr>
            <w:r w:rsidRPr="00B946D9">
              <w:rPr>
                <w:sz w:val="20"/>
                <w:szCs w:val="20"/>
              </w:rPr>
              <w:t>2.8</w:t>
            </w:r>
          </w:p>
        </w:tc>
      </w:tr>
      <w:tr w:rsidR="00FF5D84" w:rsidRPr="003F0BCE" w14:paraId="0D2B0880" w14:textId="77777777" w:rsidTr="005930F6">
        <w:tc>
          <w:tcPr>
            <w:tcW w:w="2970" w:type="dxa"/>
            <w:vMerge/>
            <w:shd w:val="clear" w:color="auto" w:fill="BFBFBF" w:themeFill="background1" w:themeFillShade="BF"/>
            <w:vAlign w:val="center"/>
          </w:tcPr>
          <w:p w14:paraId="1DF4E607" w14:textId="77777777" w:rsidR="00FF5D84" w:rsidRPr="003F0BCE" w:rsidRDefault="00FF5D84" w:rsidP="00FF5D84">
            <w:pPr>
              <w:spacing w:after="0" w:line="240" w:lineRule="auto"/>
            </w:pPr>
          </w:p>
        </w:tc>
        <w:tc>
          <w:tcPr>
            <w:tcW w:w="900" w:type="dxa"/>
            <w:shd w:val="clear" w:color="auto" w:fill="BFBFBF" w:themeFill="background1" w:themeFillShade="BF"/>
          </w:tcPr>
          <w:p w14:paraId="572956A2"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67ED789D" w14:textId="77777777" w:rsidR="00FF5D84" w:rsidRPr="00B946D9" w:rsidRDefault="007C77A1" w:rsidP="00FF5D84">
            <w:pPr>
              <w:spacing w:after="0" w:line="240" w:lineRule="auto"/>
              <w:jc w:val="center"/>
              <w:rPr>
                <w:sz w:val="20"/>
                <w:szCs w:val="20"/>
              </w:rPr>
            </w:pPr>
            <w:r w:rsidRPr="00B946D9">
              <w:rPr>
                <w:sz w:val="20"/>
                <w:szCs w:val="20"/>
              </w:rPr>
              <w:t>0</w:t>
            </w:r>
          </w:p>
        </w:tc>
        <w:tc>
          <w:tcPr>
            <w:tcW w:w="1080" w:type="dxa"/>
            <w:shd w:val="clear" w:color="auto" w:fill="BFBFBF" w:themeFill="background1" w:themeFillShade="BF"/>
            <w:vAlign w:val="bottom"/>
          </w:tcPr>
          <w:p w14:paraId="1C39113A" w14:textId="77777777" w:rsidR="00FF5D84" w:rsidRPr="00B946D9" w:rsidRDefault="007C77A1" w:rsidP="00FF5D84">
            <w:pPr>
              <w:spacing w:after="0" w:line="240" w:lineRule="auto"/>
              <w:jc w:val="center"/>
              <w:rPr>
                <w:sz w:val="20"/>
                <w:szCs w:val="20"/>
              </w:rPr>
            </w:pPr>
            <w:r w:rsidRPr="00B946D9">
              <w:rPr>
                <w:sz w:val="20"/>
                <w:szCs w:val="20"/>
              </w:rPr>
              <w:t>29%</w:t>
            </w:r>
          </w:p>
        </w:tc>
        <w:tc>
          <w:tcPr>
            <w:tcW w:w="1170" w:type="dxa"/>
            <w:shd w:val="clear" w:color="auto" w:fill="BFBFBF" w:themeFill="background1" w:themeFillShade="BF"/>
            <w:vAlign w:val="bottom"/>
          </w:tcPr>
          <w:p w14:paraId="5456B104" w14:textId="77777777" w:rsidR="00FF5D84" w:rsidRPr="00B946D9" w:rsidRDefault="007C77A1" w:rsidP="00FF5D84">
            <w:pPr>
              <w:spacing w:after="0" w:line="240" w:lineRule="auto"/>
              <w:jc w:val="center"/>
              <w:rPr>
                <w:sz w:val="20"/>
                <w:szCs w:val="20"/>
              </w:rPr>
            </w:pPr>
            <w:r w:rsidRPr="00B946D9">
              <w:rPr>
                <w:sz w:val="20"/>
                <w:szCs w:val="20"/>
              </w:rPr>
              <w:t>35%</w:t>
            </w:r>
          </w:p>
        </w:tc>
        <w:tc>
          <w:tcPr>
            <w:tcW w:w="1260" w:type="dxa"/>
            <w:shd w:val="clear" w:color="auto" w:fill="BFBFBF" w:themeFill="background1" w:themeFillShade="BF"/>
            <w:vAlign w:val="bottom"/>
          </w:tcPr>
          <w:p w14:paraId="1CD1C338" w14:textId="77777777" w:rsidR="00FF5D84" w:rsidRPr="00B946D9" w:rsidRDefault="007C77A1" w:rsidP="00FF5D84">
            <w:pPr>
              <w:spacing w:after="0" w:line="240" w:lineRule="auto"/>
              <w:jc w:val="center"/>
              <w:rPr>
                <w:sz w:val="20"/>
                <w:szCs w:val="20"/>
              </w:rPr>
            </w:pPr>
            <w:r w:rsidRPr="00B946D9">
              <w:rPr>
                <w:sz w:val="20"/>
                <w:szCs w:val="20"/>
              </w:rPr>
              <w:t>35%</w:t>
            </w:r>
          </w:p>
        </w:tc>
        <w:tc>
          <w:tcPr>
            <w:tcW w:w="1098" w:type="dxa"/>
            <w:shd w:val="clear" w:color="auto" w:fill="BFBFBF" w:themeFill="background1" w:themeFillShade="BF"/>
            <w:vAlign w:val="bottom"/>
          </w:tcPr>
          <w:p w14:paraId="363AE9E0" w14:textId="77777777" w:rsidR="00FF5D84" w:rsidRPr="00B946D9" w:rsidRDefault="007C77A1" w:rsidP="00FF5D84">
            <w:pPr>
              <w:spacing w:after="0" w:line="240" w:lineRule="auto"/>
              <w:jc w:val="center"/>
              <w:rPr>
                <w:sz w:val="20"/>
                <w:szCs w:val="20"/>
              </w:rPr>
            </w:pPr>
            <w:r w:rsidRPr="00B946D9">
              <w:rPr>
                <w:sz w:val="20"/>
                <w:szCs w:val="20"/>
              </w:rPr>
              <w:t>3.1</w:t>
            </w:r>
          </w:p>
        </w:tc>
      </w:tr>
      <w:tr w:rsidR="00FF5D84" w:rsidRPr="003F0BCE" w14:paraId="0A8CE9D7" w14:textId="77777777" w:rsidTr="005930F6">
        <w:tc>
          <w:tcPr>
            <w:tcW w:w="2970" w:type="dxa"/>
            <w:vMerge/>
            <w:shd w:val="clear" w:color="auto" w:fill="BFBFBF" w:themeFill="background1" w:themeFillShade="BF"/>
            <w:vAlign w:val="center"/>
          </w:tcPr>
          <w:p w14:paraId="46F1CCF9" w14:textId="77777777" w:rsidR="00FF5D84" w:rsidRPr="003F0BCE" w:rsidRDefault="00FF5D84" w:rsidP="00FF5D84">
            <w:pPr>
              <w:spacing w:after="0" w:line="240" w:lineRule="auto"/>
            </w:pPr>
          </w:p>
        </w:tc>
        <w:tc>
          <w:tcPr>
            <w:tcW w:w="900" w:type="dxa"/>
            <w:shd w:val="clear" w:color="auto" w:fill="BFBFBF" w:themeFill="background1" w:themeFillShade="BF"/>
          </w:tcPr>
          <w:p w14:paraId="45514852"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5A503FCA" w14:textId="77777777" w:rsidR="00FF5D84" w:rsidRPr="00B946D9" w:rsidRDefault="007C77A1" w:rsidP="00FF5D84">
            <w:pPr>
              <w:spacing w:after="0" w:line="240" w:lineRule="auto"/>
              <w:jc w:val="center"/>
              <w:rPr>
                <w:sz w:val="20"/>
                <w:szCs w:val="20"/>
              </w:rPr>
            </w:pPr>
            <w:r w:rsidRPr="00B946D9">
              <w:rPr>
                <w:sz w:val="20"/>
                <w:szCs w:val="20"/>
              </w:rPr>
              <w:t>44%</w:t>
            </w:r>
          </w:p>
        </w:tc>
        <w:tc>
          <w:tcPr>
            <w:tcW w:w="1080" w:type="dxa"/>
            <w:shd w:val="clear" w:color="auto" w:fill="BFBFBF" w:themeFill="background1" w:themeFillShade="BF"/>
            <w:vAlign w:val="bottom"/>
          </w:tcPr>
          <w:p w14:paraId="53AC0598" w14:textId="77777777" w:rsidR="00FF5D84" w:rsidRPr="00B946D9" w:rsidRDefault="007C77A1" w:rsidP="00FF5D84">
            <w:pPr>
              <w:spacing w:after="0" w:line="240" w:lineRule="auto"/>
              <w:jc w:val="center"/>
              <w:rPr>
                <w:sz w:val="20"/>
                <w:szCs w:val="20"/>
              </w:rPr>
            </w:pPr>
            <w:r w:rsidRPr="00B946D9">
              <w:rPr>
                <w:sz w:val="20"/>
                <w:szCs w:val="20"/>
              </w:rPr>
              <w:t>25%</w:t>
            </w:r>
          </w:p>
        </w:tc>
        <w:tc>
          <w:tcPr>
            <w:tcW w:w="1170" w:type="dxa"/>
            <w:shd w:val="clear" w:color="auto" w:fill="BFBFBF" w:themeFill="background1" w:themeFillShade="BF"/>
            <w:vAlign w:val="bottom"/>
          </w:tcPr>
          <w:p w14:paraId="095F7090" w14:textId="77777777" w:rsidR="00FF5D84" w:rsidRPr="00B946D9" w:rsidRDefault="007C77A1" w:rsidP="00FF5D84">
            <w:pPr>
              <w:spacing w:after="0" w:line="240" w:lineRule="auto"/>
              <w:jc w:val="center"/>
              <w:rPr>
                <w:sz w:val="20"/>
                <w:szCs w:val="20"/>
              </w:rPr>
            </w:pPr>
            <w:r w:rsidRPr="00B946D9">
              <w:rPr>
                <w:sz w:val="20"/>
                <w:szCs w:val="20"/>
              </w:rPr>
              <w:t>31%</w:t>
            </w:r>
          </w:p>
        </w:tc>
        <w:tc>
          <w:tcPr>
            <w:tcW w:w="1260" w:type="dxa"/>
            <w:shd w:val="clear" w:color="auto" w:fill="BFBFBF" w:themeFill="background1" w:themeFillShade="BF"/>
            <w:vAlign w:val="bottom"/>
          </w:tcPr>
          <w:p w14:paraId="2D6DFDB6" w14:textId="77777777" w:rsidR="00FF5D84" w:rsidRPr="00B946D9" w:rsidRDefault="007C77A1" w:rsidP="00FF5D84">
            <w:pPr>
              <w:spacing w:after="0" w:line="240" w:lineRule="auto"/>
              <w:jc w:val="center"/>
              <w:rPr>
                <w:sz w:val="20"/>
                <w:szCs w:val="20"/>
              </w:rPr>
            </w:pPr>
            <w:r w:rsidRPr="00B946D9">
              <w:rPr>
                <w:sz w:val="20"/>
                <w:szCs w:val="20"/>
              </w:rPr>
              <w:t>0</w:t>
            </w:r>
          </w:p>
        </w:tc>
        <w:tc>
          <w:tcPr>
            <w:tcW w:w="1098" w:type="dxa"/>
            <w:shd w:val="clear" w:color="auto" w:fill="BFBFBF" w:themeFill="background1" w:themeFillShade="BF"/>
            <w:vAlign w:val="bottom"/>
          </w:tcPr>
          <w:p w14:paraId="6FAAE7D6" w14:textId="77777777" w:rsidR="00FF5D84" w:rsidRPr="00B946D9" w:rsidRDefault="007C77A1" w:rsidP="00FF5D84">
            <w:pPr>
              <w:spacing w:after="0" w:line="240" w:lineRule="auto"/>
              <w:jc w:val="center"/>
              <w:rPr>
                <w:sz w:val="20"/>
                <w:szCs w:val="20"/>
              </w:rPr>
            </w:pPr>
            <w:r w:rsidRPr="00B946D9">
              <w:rPr>
                <w:sz w:val="20"/>
                <w:szCs w:val="20"/>
              </w:rPr>
              <w:t>1.9</w:t>
            </w:r>
          </w:p>
        </w:tc>
      </w:tr>
      <w:tr w:rsidR="00FF5D84" w:rsidRPr="003F0BCE" w14:paraId="7FC0E1E9" w14:textId="77777777" w:rsidTr="005930F6">
        <w:tc>
          <w:tcPr>
            <w:tcW w:w="2970" w:type="dxa"/>
            <w:vMerge/>
            <w:shd w:val="clear" w:color="auto" w:fill="BFBFBF" w:themeFill="background1" w:themeFillShade="BF"/>
            <w:vAlign w:val="center"/>
          </w:tcPr>
          <w:p w14:paraId="5AF3A290" w14:textId="77777777" w:rsidR="00FF5D84" w:rsidRPr="003F0BCE" w:rsidRDefault="00FF5D84" w:rsidP="00FF5D84">
            <w:pPr>
              <w:spacing w:after="0" w:line="240" w:lineRule="auto"/>
            </w:pPr>
          </w:p>
        </w:tc>
        <w:tc>
          <w:tcPr>
            <w:tcW w:w="900" w:type="dxa"/>
            <w:shd w:val="clear" w:color="auto" w:fill="BFBFBF" w:themeFill="background1" w:themeFillShade="BF"/>
          </w:tcPr>
          <w:p w14:paraId="4FB056C3"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3AFD589F" w14:textId="77777777" w:rsidR="00FF5D84" w:rsidRPr="00B946D9" w:rsidRDefault="007C77A1" w:rsidP="00FF5D84">
            <w:pPr>
              <w:spacing w:after="0" w:line="240" w:lineRule="auto"/>
              <w:jc w:val="center"/>
              <w:rPr>
                <w:sz w:val="20"/>
                <w:szCs w:val="20"/>
              </w:rPr>
            </w:pPr>
            <w:r w:rsidRPr="00B946D9">
              <w:rPr>
                <w:sz w:val="20"/>
                <w:szCs w:val="20"/>
              </w:rPr>
              <w:t>7</w:t>
            </w:r>
          </w:p>
        </w:tc>
        <w:tc>
          <w:tcPr>
            <w:tcW w:w="1080" w:type="dxa"/>
            <w:shd w:val="clear" w:color="auto" w:fill="BFBFBF" w:themeFill="background1" w:themeFillShade="BF"/>
            <w:vAlign w:val="bottom"/>
          </w:tcPr>
          <w:p w14:paraId="243DA72D" w14:textId="77777777" w:rsidR="00FF5D84" w:rsidRPr="00B946D9" w:rsidRDefault="007C77A1" w:rsidP="00FF5D84">
            <w:pPr>
              <w:spacing w:after="0" w:line="240" w:lineRule="auto"/>
              <w:jc w:val="center"/>
              <w:rPr>
                <w:sz w:val="20"/>
                <w:szCs w:val="20"/>
              </w:rPr>
            </w:pPr>
            <w:r w:rsidRPr="00B946D9">
              <w:rPr>
                <w:sz w:val="20"/>
                <w:szCs w:val="20"/>
              </w:rPr>
              <w:t>23</w:t>
            </w:r>
          </w:p>
        </w:tc>
        <w:tc>
          <w:tcPr>
            <w:tcW w:w="1170" w:type="dxa"/>
            <w:shd w:val="clear" w:color="auto" w:fill="BFBFBF" w:themeFill="background1" w:themeFillShade="BF"/>
            <w:vAlign w:val="bottom"/>
          </w:tcPr>
          <w:p w14:paraId="6C4333E6" w14:textId="77777777" w:rsidR="00FF5D84" w:rsidRPr="00B946D9" w:rsidRDefault="007C77A1" w:rsidP="00FF5D84">
            <w:pPr>
              <w:spacing w:after="0" w:line="240" w:lineRule="auto"/>
              <w:jc w:val="center"/>
              <w:rPr>
                <w:sz w:val="20"/>
                <w:szCs w:val="20"/>
              </w:rPr>
            </w:pPr>
            <w:r w:rsidRPr="00B946D9">
              <w:rPr>
                <w:sz w:val="20"/>
                <w:szCs w:val="20"/>
              </w:rPr>
              <w:t>34</w:t>
            </w:r>
          </w:p>
        </w:tc>
        <w:tc>
          <w:tcPr>
            <w:tcW w:w="1260" w:type="dxa"/>
            <w:shd w:val="clear" w:color="auto" w:fill="BFBFBF" w:themeFill="background1" w:themeFillShade="BF"/>
            <w:vAlign w:val="bottom"/>
          </w:tcPr>
          <w:p w14:paraId="692AF47D" w14:textId="77777777" w:rsidR="00FF5D84" w:rsidRPr="00B946D9" w:rsidRDefault="007C77A1" w:rsidP="00FF5D84">
            <w:pPr>
              <w:spacing w:after="0" w:line="240" w:lineRule="auto"/>
              <w:jc w:val="center"/>
              <w:rPr>
                <w:sz w:val="20"/>
                <w:szCs w:val="20"/>
              </w:rPr>
            </w:pPr>
            <w:r w:rsidRPr="00B946D9">
              <w:rPr>
                <w:sz w:val="20"/>
                <w:szCs w:val="20"/>
              </w:rPr>
              <w:t>13</w:t>
            </w:r>
          </w:p>
        </w:tc>
        <w:tc>
          <w:tcPr>
            <w:tcW w:w="1098" w:type="dxa"/>
            <w:shd w:val="clear" w:color="auto" w:fill="BFBFBF" w:themeFill="background1" w:themeFillShade="BF"/>
            <w:vAlign w:val="bottom"/>
          </w:tcPr>
          <w:p w14:paraId="2FF25C04" w14:textId="77777777" w:rsidR="00FF5D84" w:rsidRPr="00B946D9" w:rsidRDefault="007C77A1" w:rsidP="00FF5D84">
            <w:pPr>
              <w:spacing w:after="0" w:line="240" w:lineRule="auto"/>
              <w:jc w:val="center"/>
              <w:rPr>
                <w:sz w:val="20"/>
                <w:szCs w:val="20"/>
              </w:rPr>
            </w:pPr>
            <w:r w:rsidRPr="00B946D9">
              <w:rPr>
                <w:sz w:val="20"/>
                <w:szCs w:val="20"/>
              </w:rPr>
              <w:t>2.7</w:t>
            </w:r>
          </w:p>
        </w:tc>
      </w:tr>
      <w:tr w:rsidR="00FF5D84" w:rsidRPr="003F0BCE" w14:paraId="652687D6" w14:textId="77777777" w:rsidTr="005930F6">
        <w:tc>
          <w:tcPr>
            <w:tcW w:w="2970" w:type="dxa"/>
            <w:vMerge/>
            <w:shd w:val="clear" w:color="auto" w:fill="BFBFBF" w:themeFill="background1" w:themeFillShade="BF"/>
            <w:vAlign w:val="center"/>
          </w:tcPr>
          <w:p w14:paraId="25A7AD65" w14:textId="77777777" w:rsidR="00FF5D84" w:rsidRPr="003F0BCE" w:rsidRDefault="00FF5D84" w:rsidP="00FF5D84">
            <w:pPr>
              <w:spacing w:after="0" w:line="240" w:lineRule="auto"/>
            </w:pPr>
          </w:p>
        </w:tc>
        <w:tc>
          <w:tcPr>
            <w:tcW w:w="900" w:type="dxa"/>
            <w:shd w:val="clear" w:color="auto" w:fill="BFBFBF" w:themeFill="background1" w:themeFillShade="BF"/>
          </w:tcPr>
          <w:p w14:paraId="2CB3B803"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05A70709" w14:textId="77777777" w:rsidR="00FF5D84" w:rsidRPr="00B946D9" w:rsidRDefault="007C77A1" w:rsidP="00FF5D84">
            <w:pPr>
              <w:spacing w:after="0" w:line="240" w:lineRule="auto"/>
              <w:jc w:val="center"/>
              <w:rPr>
                <w:sz w:val="20"/>
                <w:szCs w:val="20"/>
              </w:rPr>
            </w:pPr>
            <w:r w:rsidRPr="00B946D9">
              <w:rPr>
                <w:sz w:val="20"/>
                <w:szCs w:val="20"/>
              </w:rPr>
              <w:t>9%</w:t>
            </w:r>
          </w:p>
        </w:tc>
        <w:tc>
          <w:tcPr>
            <w:tcW w:w="1080" w:type="dxa"/>
            <w:shd w:val="clear" w:color="auto" w:fill="BFBFBF" w:themeFill="background1" w:themeFillShade="BF"/>
            <w:vAlign w:val="bottom"/>
          </w:tcPr>
          <w:p w14:paraId="73C5A3BB" w14:textId="77777777" w:rsidR="00FF5D84" w:rsidRPr="00B946D9" w:rsidRDefault="007C77A1" w:rsidP="00FF5D84">
            <w:pPr>
              <w:spacing w:after="0" w:line="240" w:lineRule="auto"/>
              <w:jc w:val="center"/>
              <w:rPr>
                <w:sz w:val="20"/>
                <w:szCs w:val="20"/>
              </w:rPr>
            </w:pPr>
            <w:r w:rsidRPr="00B946D9">
              <w:rPr>
                <w:sz w:val="20"/>
                <w:szCs w:val="20"/>
              </w:rPr>
              <w:t>30%</w:t>
            </w:r>
          </w:p>
        </w:tc>
        <w:tc>
          <w:tcPr>
            <w:tcW w:w="1170" w:type="dxa"/>
            <w:shd w:val="clear" w:color="auto" w:fill="BFBFBF" w:themeFill="background1" w:themeFillShade="BF"/>
            <w:vAlign w:val="bottom"/>
          </w:tcPr>
          <w:p w14:paraId="0027375F" w14:textId="77777777" w:rsidR="00FF5D84" w:rsidRPr="00B946D9" w:rsidRDefault="007C77A1" w:rsidP="00FF5D84">
            <w:pPr>
              <w:spacing w:after="0" w:line="240" w:lineRule="auto"/>
              <w:jc w:val="center"/>
              <w:rPr>
                <w:sz w:val="20"/>
                <w:szCs w:val="20"/>
              </w:rPr>
            </w:pPr>
            <w:r w:rsidRPr="00B946D9">
              <w:rPr>
                <w:sz w:val="20"/>
                <w:szCs w:val="20"/>
              </w:rPr>
              <w:t>44%</w:t>
            </w:r>
          </w:p>
        </w:tc>
        <w:tc>
          <w:tcPr>
            <w:tcW w:w="1260" w:type="dxa"/>
            <w:shd w:val="clear" w:color="auto" w:fill="BFBFBF" w:themeFill="background1" w:themeFillShade="BF"/>
            <w:vAlign w:val="bottom"/>
          </w:tcPr>
          <w:p w14:paraId="7B83E37E" w14:textId="77777777" w:rsidR="00FF5D84" w:rsidRPr="00B946D9" w:rsidRDefault="007C77A1" w:rsidP="00FF5D84">
            <w:pPr>
              <w:spacing w:after="0" w:line="240" w:lineRule="auto"/>
              <w:jc w:val="center"/>
              <w:rPr>
                <w:sz w:val="20"/>
                <w:szCs w:val="20"/>
              </w:rPr>
            </w:pPr>
            <w:r w:rsidRPr="00B946D9">
              <w:rPr>
                <w:sz w:val="20"/>
                <w:szCs w:val="20"/>
              </w:rPr>
              <w:t>17%</w:t>
            </w:r>
          </w:p>
        </w:tc>
        <w:tc>
          <w:tcPr>
            <w:tcW w:w="1098" w:type="dxa"/>
            <w:shd w:val="clear" w:color="auto" w:fill="BFBFBF" w:themeFill="background1" w:themeFillShade="BF"/>
            <w:vAlign w:val="bottom"/>
          </w:tcPr>
          <w:p w14:paraId="0DBB4A85" w14:textId="77777777" w:rsidR="00FF5D84" w:rsidRPr="00B946D9" w:rsidRDefault="00FF5D84" w:rsidP="00FF5D84">
            <w:pPr>
              <w:spacing w:after="0" w:line="240" w:lineRule="auto"/>
              <w:jc w:val="center"/>
              <w:rPr>
                <w:sz w:val="20"/>
                <w:szCs w:val="20"/>
              </w:rPr>
            </w:pPr>
          </w:p>
        </w:tc>
      </w:tr>
      <w:tr w:rsidR="00FF5D84" w:rsidRPr="003F0BCE" w14:paraId="165BA454" w14:textId="77777777" w:rsidTr="005930F6">
        <w:tc>
          <w:tcPr>
            <w:tcW w:w="2970" w:type="dxa"/>
            <w:vMerge w:val="restart"/>
          </w:tcPr>
          <w:p w14:paraId="12360D70" w14:textId="77777777" w:rsidR="00FF5D84" w:rsidRPr="003F0BCE" w:rsidRDefault="00FF5D84" w:rsidP="00FF5D84">
            <w:pPr>
              <w:spacing w:after="0" w:line="240" w:lineRule="auto"/>
              <w:rPr>
                <w:rFonts w:ascii="Calibri" w:hAnsi="Calibri"/>
                <w:color w:val="000000"/>
              </w:rPr>
            </w:pPr>
            <w:r>
              <w:rPr>
                <w:rFonts w:ascii="Calibri" w:hAnsi="Calibri"/>
                <w:color w:val="000000"/>
              </w:rPr>
              <w:t>6.  Students engage in higher-order thinking.</w:t>
            </w:r>
          </w:p>
        </w:tc>
        <w:tc>
          <w:tcPr>
            <w:tcW w:w="900" w:type="dxa"/>
          </w:tcPr>
          <w:p w14:paraId="3EAE3C5B"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vAlign w:val="bottom"/>
          </w:tcPr>
          <w:p w14:paraId="3D4E5184" w14:textId="77777777" w:rsidR="00FF5D84" w:rsidRPr="00B946D9" w:rsidRDefault="007C77A1" w:rsidP="00FF5D84">
            <w:pPr>
              <w:spacing w:after="0" w:line="240" w:lineRule="auto"/>
              <w:jc w:val="center"/>
              <w:rPr>
                <w:sz w:val="20"/>
                <w:szCs w:val="20"/>
              </w:rPr>
            </w:pPr>
            <w:r w:rsidRPr="00B946D9">
              <w:rPr>
                <w:sz w:val="20"/>
                <w:szCs w:val="20"/>
              </w:rPr>
              <w:t>11%</w:t>
            </w:r>
          </w:p>
        </w:tc>
        <w:tc>
          <w:tcPr>
            <w:tcW w:w="1080" w:type="dxa"/>
            <w:vAlign w:val="bottom"/>
          </w:tcPr>
          <w:p w14:paraId="009A025C" w14:textId="77777777" w:rsidR="00FF5D84" w:rsidRPr="00B946D9" w:rsidRDefault="007C77A1" w:rsidP="00FF5D84">
            <w:pPr>
              <w:spacing w:after="0" w:line="240" w:lineRule="auto"/>
              <w:jc w:val="center"/>
              <w:rPr>
                <w:sz w:val="20"/>
                <w:szCs w:val="20"/>
              </w:rPr>
            </w:pPr>
            <w:r w:rsidRPr="00B946D9">
              <w:rPr>
                <w:sz w:val="20"/>
                <w:szCs w:val="20"/>
              </w:rPr>
              <w:t>48%</w:t>
            </w:r>
          </w:p>
        </w:tc>
        <w:tc>
          <w:tcPr>
            <w:tcW w:w="1170" w:type="dxa"/>
            <w:vAlign w:val="bottom"/>
          </w:tcPr>
          <w:p w14:paraId="2F5928E3" w14:textId="77777777" w:rsidR="00FF5D84" w:rsidRPr="00B946D9" w:rsidRDefault="007C77A1" w:rsidP="00FF5D84">
            <w:pPr>
              <w:spacing w:after="0" w:line="240" w:lineRule="auto"/>
              <w:jc w:val="center"/>
              <w:rPr>
                <w:sz w:val="20"/>
                <w:szCs w:val="20"/>
              </w:rPr>
            </w:pPr>
            <w:r w:rsidRPr="00B946D9">
              <w:rPr>
                <w:sz w:val="20"/>
                <w:szCs w:val="20"/>
              </w:rPr>
              <w:t>27%</w:t>
            </w:r>
          </w:p>
        </w:tc>
        <w:tc>
          <w:tcPr>
            <w:tcW w:w="1260" w:type="dxa"/>
            <w:vAlign w:val="bottom"/>
          </w:tcPr>
          <w:p w14:paraId="0A825F6A" w14:textId="77777777" w:rsidR="00FF5D84" w:rsidRPr="00B946D9" w:rsidRDefault="007C77A1" w:rsidP="00FF5D84">
            <w:pPr>
              <w:spacing w:after="0" w:line="240" w:lineRule="auto"/>
              <w:jc w:val="center"/>
              <w:rPr>
                <w:sz w:val="20"/>
                <w:szCs w:val="20"/>
              </w:rPr>
            </w:pPr>
            <w:r w:rsidRPr="00B946D9">
              <w:rPr>
                <w:sz w:val="20"/>
                <w:szCs w:val="20"/>
              </w:rPr>
              <w:t>14%</w:t>
            </w:r>
          </w:p>
        </w:tc>
        <w:tc>
          <w:tcPr>
            <w:tcW w:w="1098" w:type="dxa"/>
            <w:vAlign w:val="bottom"/>
          </w:tcPr>
          <w:p w14:paraId="46932768" w14:textId="77777777" w:rsidR="00FF5D84" w:rsidRPr="00B946D9" w:rsidRDefault="007C77A1" w:rsidP="00FF5D84">
            <w:pPr>
              <w:spacing w:after="0" w:line="240" w:lineRule="auto"/>
              <w:jc w:val="center"/>
              <w:rPr>
                <w:sz w:val="20"/>
                <w:szCs w:val="20"/>
              </w:rPr>
            </w:pPr>
            <w:r w:rsidRPr="00B946D9">
              <w:rPr>
                <w:sz w:val="20"/>
                <w:szCs w:val="20"/>
              </w:rPr>
              <w:t>2.4</w:t>
            </w:r>
          </w:p>
        </w:tc>
      </w:tr>
      <w:tr w:rsidR="00FF5D84" w:rsidRPr="003F0BCE" w14:paraId="02ED1F93" w14:textId="77777777" w:rsidTr="005930F6">
        <w:tc>
          <w:tcPr>
            <w:tcW w:w="2970" w:type="dxa"/>
            <w:vMerge/>
            <w:vAlign w:val="center"/>
          </w:tcPr>
          <w:p w14:paraId="54BBD6B9" w14:textId="77777777" w:rsidR="00FF5D84" w:rsidRPr="003F0BCE" w:rsidRDefault="00FF5D84" w:rsidP="00FF5D84">
            <w:pPr>
              <w:spacing w:after="0" w:line="240" w:lineRule="auto"/>
            </w:pPr>
          </w:p>
        </w:tc>
        <w:tc>
          <w:tcPr>
            <w:tcW w:w="900" w:type="dxa"/>
          </w:tcPr>
          <w:p w14:paraId="4529577D"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vAlign w:val="bottom"/>
          </w:tcPr>
          <w:p w14:paraId="5E0E3FE8" w14:textId="77777777" w:rsidR="00FF5D84" w:rsidRPr="00B946D9" w:rsidRDefault="007C77A1" w:rsidP="00FF5D84">
            <w:pPr>
              <w:spacing w:after="0" w:line="240" w:lineRule="auto"/>
              <w:jc w:val="center"/>
              <w:rPr>
                <w:sz w:val="20"/>
                <w:szCs w:val="20"/>
              </w:rPr>
            </w:pPr>
            <w:r w:rsidRPr="00B946D9">
              <w:rPr>
                <w:sz w:val="20"/>
                <w:szCs w:val="20"/>
              </w:rPr>
              <w:t>6%</w:t>
            </w:r>
          </w:p>
        </w:tc>
        <w:tc>
          <w:tcPr>
            <w:tcW w:w="1080" w:type="dxa"/>
            <w:vAlign w:val="bottom"/>
          </w:tcPr>
          <w:p w14:paraId="63B69DE4" w14:textId="77777777" w:rsidR="00FF5D84" w:rsidRPr="00B946D9" w:rsidRDefault="007C77A1" w:rsidP="00FF5D84">
            <w:pPr>
              <w:spacing w:after="0" w:line="240" w:lineRule="auto"/>
              <w:jc w:val="center"/>
              <w:rPr>
                <w:sz w:val="20"/>
                <w:szCs w:val="20"/>
              </w:rPr>
            </w:pPr>
            <w:r w:rsidRPr="00B946D9">
              <w:rPr>
                <w:sz w:val="20"/>
                <w:szCs w:val="20"/>
              </w:rPr>
              <w:t>47%</w:t>
            </w:r>
          </w:p>
        </w:tc>
        <w:tc>
          <w:tcPr>
            <w:tcW w:w="1170" w:type="dxa"/>
            <w:vAlign w:val="bottom"/>
          </w:tcPr>
          <w:p w14:paraId="6FD42245" w14:textId="77777777" w:rsidR="00FF5D84" w:rsidRPr="00B946D9" w:rsidRDefault="007C77A1" w:rsidP="00FF5D84">
            <w:pPr>
              <w:spacing w:after="0" w:line="240" w:lineRule="auto"/>
              <w:jc w:val="center"/>
              <w:rPr>
                <w:sz w:val="20"/>
                <w:szCs w:val="20"/>
              </w:rPr>
            </w:pPr>
            <w:r w:rsidRPr="00B946D9">
              <w:rPr>
                <w:sz w:val="20"/>
                <w:szCs w:val="20"/>
              </w:rPr>
              <w:t>35%</w:t>
            </w:r>
          </w:p>
        </w:tc>
        <w:tc>
          <w:tcPr>
            <w:tcW w:w="1260" w:type="dxa"/>
            <w:vAlign w:val="bottom"/>
          </w:tcPr>
          <w:p w14:paraId="3833A73B" w14:textId="77777777" w:rsidR="00FF5D84" w:rsidRPr="00B946D9" w:rsidRDefault="007C77A1" w:rsidP="00FF5D84">
            <w:pPr>
              <w:spacing w:after="0" w:line="240" w:lineRule="auto"/>
              <w:jc w:val="center"/>
              <w:rPr>
                <w:sz w:val="20"/>
                <w:szCs w:val="20"/>
              </w:rPr>
            </w:pPr>
            <w:r w:rsidRPr="00B946D9">
              <w:rPr>
                <w:sz w:val="20"/>
                <w:szCs w:val="20"/>
              </w:rPr>
              <w:t>12%</w:t>
            </w:r>
          </w:p>
        </w:tc>
        <w:tc>
          <w:tcPr>
            <w:tcW w:w="1098" w:type="dxa"/>
            <w:vAlign w:val="bottom"/>
          </w:tcPr>
          <w:p w14:paraId="30A34725" w14:textId="77777777" w:rsidR="00FF5D84" w:rsidRPr="00B946D9" w:rsidRDefault="007C77A1" w:rsidP="00FF5D84">
            <w:pPr>
              <w:spacing w:after="0" w:line="240" w:lineRule="auto"/>
              <w:jc w:val="center"/>
              <w:rPr>
                <w:sz w:val="20"/>
                <w:szCs w:val="20"/>
              </w:rPr>
            </w:pPr>
            <w:r w:rsidRPr="00B946D9">
              <w:rPr>
                <w:sz w:val="20"/>
                <w:szCs w:val="20"/>
              </w:rPr>
              <w:t>2.5</w:t>
            </w:r>
          </w:p>
        </w:tc>
      </w:tr>
      <w:tr w:rsidR="00FF5D84" w:rsidRPr="003F0BCE" w14:paraId="03FD4146" w14:textId="77777777" w:rsidTr="005930F6">
        <w:tc>
          <w:tcPr>
            <w:tcW w:w="2970" w:type="dxa"/>
            <w:vMerge/>
            <w:vAlign w:val="center"/>
          </w:tcPr>
          <w:p w14:paraId="5DE108AB" w14:textId="77777777" w:rsidR="00FF5D84" w:rsidRPr="003F0BCE" w:rsidRDefault="00FF5D84" w:rsidP="00FF5D84">
            <w:pPr>
              <w:spacing w:after="0" w:line="240" w:lineRule="auto"/>
            </w:pPr>
          </w:p>
        </w:tc>
        <w:tc>
          <w:tcPr>
            <w:tcW w:w="900" w:type="dxa"/>
          </w:tcPr>
          <w:p w14:paraId="1D165FCB"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vAlign w:val="bottom"/>
          </w:tcPr>
          <w:p w14:paraId="7E65A6CA" w14:textId="77777777" w:rsidR="00FF5D84" w:rsidRPr="00B946D9" w:rsidRDefault="007C77A1" w:rsidP="00FF5D84">
            <w:pPr>
              <w:spacing w:after="0" w:line="240" w:lineRule="auto"/>
              <w:jc w:val="center"/>
              <w:rPr>
                <w:sz w:val="20"/>
                <w:szCs w:val="20"/>
              </w:rPr>
            </w:pPr>
            <w:r w:rsidRPr="00B946D9">
              <w:rPr>
                <w:sz w:val="20"/>
                <w:szCs w:val="20"/>
              </w:rPr>
              <w:t>31%</w:t>
            </w:r>
          </w:p>
        </w:tc>
        <w:tc>
          <w:tcPr>
            <w:tcW w:w="1080" w:type="dxa"/>
            <w:vAlign w:val="bottom"/>
          </w:tcPr>
          <w:p w14:paraId="1CBC8E7E" w14:textId="77777777" w:rsidR="00FF5D84" w:rsidRPr="00B946D9" w:rsidRDefault="007C77A1" w:rsidP="00FF5D84">
            <w:pPr>
              <w:spacing w:after="0" w:line="240" w:lineRule="auto"/>
              <w:jc w:val="center"/>
              <w:rPr>
                <w:sz w:val="20"/>
                <w:szCs w:val="20"/>
              </w:rPr>
            </w:pPr>
            <w:r w:rsidRPr="00B946D9">
              <w:rPr>
                <w:sz w:val="20"/>
                <w:szCs w:val="20"/>
              </w:rPr>
              <w:t>50%</w:t>
            </w:r>
          </w:p>
        </w:tc>
        <w:tc>
          <w:tcPr>
            <w:tcW w:w="1170" w:type="dxa"/>
            <w:vAlign w:val="bottom"/>
          </w:tcPr>
          <w:p w14:paraId="08B33C09" w14:textId="77777777" w:rsidR="00FF5D84" w:rsidRPr="00B946D9" w:rsidRDefault="007C77A1" w:rsidP="00FF5D84">
            <w:pPr>
              <w:spacing w:after="0" w:line="240" w:lineRule="auto"/>
              <w:jc w:val="center"/>
              <w:rPr>
                <w:sz w:val="20"/>
                <w:szCs w:val="20"/>
              </w:rPr>
            </w:pPr>
            <w:r w:rsidRPr="00B946D9">
              <w:rPr>
                <w:sz w:val="20"/>
                <w:szCs w:val="20"/>
              </w:rPr>
              <w:t>19%</w:t>
            </w:r>
          </w:p>
        </w:tc>
        <w:tc>
          <w:tcPr>
            <w:tcW w:w="1260" w:type="dxa"/>
            <w:vAlign w:val="bottom"/>
          </w:tcPr>
          <w:p w14:paraId="5F12EAF4" w14:textId="77777777" w:rsidR="00FF5D84" w:rsidRPr="00B946D9" w:rsidRDefault="007C77A1" w:rsidP="00FF5D84">
            <w:pPr>
              <w:spacing w:after="0" w:line="240" w:lineRule="auto"/>
              <w:jc w:val="center"/>
              <w:rPr>
                <w:sz w:val="20"/>
                <w:szCs w:val="20"/>
              </w:rPr>
            </w:pPr>
            <w:r w:rsidRPr="00B946D9">
              <w:rPr>
                <w:sz w:val="20"/>
                <w:szCs w:val="20"/>
              </w:rPr>
              <w:t>0</w:t>
            </w:r>
          </w:p>
        </w:tc>
        <w:tc>
          <w:tcPr>
            <w:tcW w:w="1098" w:type="dxa"/>
            <w:vAlign w:val="bottom"/>
          </w:tcPr>
          <w:p w14:paraId="73CC69A1" w14:textId="77777777" w:rsidR="00FF5D84" w:rsidRPr="00B946D9" w:rsidRDefault="007C77A1" w:rsidP="00FF5D84">
            <w:pPr>
              <w:spacing w:after="0" w:line="240" w:lineRule="auto"/>
              <w:jc w:val="center"/>
              <w:rPr>
                <w:sz w:val="20"/>
                <w:szCs w:val="20"/>
              </w:rPr>
            </w:pPr>
            <w:r w:rsidRPr="00B946D9">
              <w:rPr>
                <w:sz w:val="20"/>
                <w:szCs w:val="20"/>
              </w:rPr>
              <w:t>1.9</w:t>
            </w:r>
          </w:p>
        </w:tc>
      </w:tr>
      <w:tr w:rsidR="00FF5D84" w:rsidRPr="003F0BCE" w14:paraId="35E1D20A" w14:textId="77777777" w:rsidTr="005930F6">
        <w:tc>
          <w:tcPr>
            <w:tcW w:w="2970" w:type="dxa"/>
            <w:vMerge/>
            <w:vAlign w:val="center"/>
          </w:tcPr>
          <w:p w14:paraId="25BDD09B" w14:textId="77777777" w:rsidR="00FF5D84" w:rsidRPr="003F0BCE" w:rsidRDefault="00FF5D84" w:rsidP="00FF5D84">
            <w:pPr>
              <w:spacing w:after="0" w:line="240" w:lineRule="auto"/>
            </w:pPr>
          </w:p>
        </w:tc>
        <w:tc>
          <w:tcPr>
            <w:tcW w:w="900" w:type="dxa"/>
          </w:tcPr>
          <w:p w14:paraId="7DF88A4B"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42DE6418" w14:textId="77777777" w:rsidR="00FF5D84" w:rsidRPr="00B946D9" w:rsidRDefault="007C77A1" w:rsidP="00FF5D84">
            <w:pPr>
              <w:spacing w:after="0" w:line="240" w:lineRule="auto"/>
              <w:jc w:val="center"/>
              <w:rPr>
                <w:sz w:val="20"/>
                <w:szCs w:val="20"/>
              </w:rPr>
            </w:pPr>
            <w:r w:rsidRPr="00B946D9">
              <w:rPr>
                <w:sz w:val="20"/>
                <w:szCs w:val="20"/>
              </w:rPr>
              <w:t>11</w:t>
            </w:r>
          </w:p>
        </w:tc>
        <w:tc>
          <w:tcPr>
            <w:tcW w:w="1080" w:type="dxa"/>
            <w:vAlign w:val="bottom"/>
          </w:tcPr>
          <w:p w14:paraId="68B2C881" w14:textId="77777777" w:rsidR="00FF5D84" w:rsidRPr="00B946D9" w:rsidRDefault="007C77A1" w:rsidP="00FF5D84">
            <w:pPr>
              <w:spacing w:after="0" w:line="240" w:lineRule="auto"/>
              <w:jc w:val="center"/>
              <w:rPr>
                <w:sz w:val="20"/>
                <w:szCs w:val="20"/>
              </w:rPr>
            </w:pPr>
            <w:r w:rsidRPr="00B946D9">
              <w:rPr>
                <w:sz w:val="20"/>
                <w:szCs w:val="20"/>
              </w:rPr>
              <w:t>37</w:t>
            </w:r>
          </w:p>
        </w:tc>
        <w:tc>
          <w:tcPr>
            <w:tcW w:w="1170" w:type="dxa"/>
            <w:vAlign w:val="bottom"/>
          </w:tcPr>
          <w:p w14:paraId="2DC2EA43" w14:textId="77777777" w:rsidR="00FF5D84" w:rsidRPr="00B946D9" w:rsidRDefault="007C77A1" w:rsidP="00FF5D84">
            <w:pPr>
              <w:spacing w:after="0" w:line="240" w:lineRule="auto"/>
              <w:jc w:val="center"/>
              <w:rPr>
                <w:sz w:val="20"/>
                <w:szCs w:val="20"/>
              </w:rPr>
            </w:pPr>
            <w:r w:rsidRPr="00B946D9">
              <w:rPr>
                <w:sz w:val="20"/>
                <w:szCs w:val="20"/>
              </w:rPr>
              <w:t>21</w:t>
            </w:r>
          </w:p>
        </w:tc>
        <w:tc>
          <w:tcPr>
            <w:tcW w:w="1260" w:type="dxa"/>
            <w:vAlign w:val="bottom"/>
          </w:tcPr>
          <w:p w14:paraId="29A1C74F" w14:textId="77777777" w:rsidR="00FF5D84" w:rsidRPr="00B946D9" w:rsidRDefault="007C77A1" w:rsidP="00FF5D84">
            <w:pPr>
              <w:spacing w:after="0" w:line="240" w:lineRule="auto"/>
              <w:jc w:val="center"/>
              <w:rPr>
                <w:sz w:val="20"/>
                <w:szCs w:val="20"/>
              </w:rPr>
            </w:pPr>
            <w:r w:rsidRPr="00B946D9">
              <w:rPr>
                <w:sz w:val="20"/>
                <w:szCs w:val="20"/>
              </w:rPr>
              <w:t>8</w:t>
            </w:r>
          </w:p>
        </w:tc>
        <w:tc>
          <w:tcPr>
            <w:tcW w:w="1098" w:type="dxa"/>
            <w:vAlign w:val="bottom"/>
          </w:tcPr>
          <w:p w14:paraId="3E67F9AA" w14:textId="77777777" w:rsidR="00FF5D84" w:rsidRPr="00B946D9" w:rsidRDefault="007C77A1" w:rsidP="00FF5D84">
            <w:pPr>
              <w:spacing w:after="0" w:line="240" w:lineRule="auto"/>
              <w:jc w:val="center"/>
              <w:rPr>
                <w:sz w:val="20"/>
                <w:szCs w:val="20"/>
              </w:rPr>
            </w:pPr>
            <w:r w:rsidRPr="00B946D9">
              <w:rPr>
                <w:sz w:val="20"/>
                <w:szCs w:val="20"/>
              </w:rPr>
              <w:t>2.3</w:t>
            </w:r>
          </w:p>
        </w:tc>
      </w:tr>
      <w:tr w:rsidR="00FF5D84" w:rsidRPr="003F0BCE" w14:paraId="14351F2D" w14:textId="77777777" w:rsidTr="005930F6">
        <w:tc>
          <w:tcPr>
            <w:tcW w:w="2970" w:type="dxa"/>
            <w:vMerge/>
            <w:vAlign w:val="center"/>
          </w:tcPr>
          <w:p w14:paraId="334396F6" w14:textId="77777777" w:rsidR="00FF5D84" w:rsidRPr="003F0BCE" w:rsidRDefault="00FF5D84" w:rsidP="00FF5D84">
            <w:pPr>
              <w:spacing w:after="0" w:line="240" w:lineRule="auto"/>
            </w:pPr>
          </w:p>
        </w:tc>
        <w:tc>
          <w:tcPr>
            <w:tcW w:w="900" w:type="dxa"/>
          </w:tcPr>
          <w:p w14:paraId="4303203A"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vAlign w:val="bottom"/>
          </w:tcPr>
          <w:p w14:paraId="69F82822" w14:textId="77777777" w:rsidR="00FF5D84" w:rsidRPr="00B946D9" w:rsidRDefault="007C77A1" w:rsidP="00FF5D84">
            <w:pPr>
              <w:spacing w:after="0" w:line="240" w:lineRule="auto"/>
              <w:jc w:val="center"/>
              <w:rPr>
                <w:sz w:val="20"/>
                <w:szCs w:val="20"/>
              </w:rPr>
            </w:pPr>
            <w:r w:rsidRPr="00B946D9">
              <w:rPr>
                <w:sz w:val="20"/>
                <w:szCs w:val="20"/>
              </w:rPr>
              <w:t>14%</w:t>
            </w:r>
          </w:p>
        </w:tc>
        <w:tc>
          <w:tcPr>
            <w:tcW w:w="1080" w:type="dxa"/>
            <w:vAlign w:val="bottom"/>
          </w:tcPr>
          <w:p w14:paraId="7028A319" w14:textId="77777777" w:rsidR="00FF5D84" w:rsidRPr="00B946D9" w:rsidRDefault="007C77A1" w:rsidP="00FF5D84">
            <w:pPr>
              <w:spacing w:after="0" w:line="240" w:lineRule="auto"/>
              <w:jc w:val="center"/>
              <w:rPr>
                <w:sz w:val="20"/>
                <w:szCs w:val="20"/>
              </w:rPr>
            </w:pPr>
            <w:r w:rsidRPr="00B946D9">
              <w:rPr>
                <w:sz w:val="20"/>
                <w:szCs w:val="20"/>
              </w:rPr>
              <w:t>48%</w:t>
            </w:r>
          </w:p>
        </w:tc>
        <w:tc>
          <w:tcPr>
            <w:tcW w:w="1170" w:type="dxa"/>
            <w:vAlign w:val="bottom"/>
          </w:tcPr>
          <w:p w14:paraId="6205F4DC" w14:textId="77777777" w:rsidR="00FF5D84" w:rsidRPr="00B946D9" w:rsidRDefault="007C77A1" w:rsidP="00FF5D84">
            <w:pPr>
              <w:spacing w:after="0" w:line="240" w:lineRule="auto"/>
              <w:jc w:val="center"/>
              <w:rPr>
                <w:sz w:val="20"/>
                <w:szCs w:val="20"/>
              </w:rPr>
            </w:pPr>
            <w:r w:rsidRPr="00B946D9">
              <w:rPr>
                <w:sz w:val="20"/>
                <w:szCs w:val="20"/>
              </w:rPr>
              <w:t>27%</w:t>
            </w:r>
          </w:p>
        </w:tc>
        <w:tc>
          <w:tcPr>
            <w:tcW w:w="1260" w:type="dxa"/>
            <w:vAlign w:val="bottom"/>
          </w:tcPr>
          <w:p w14:paraId="198F82A7" w14:textId="77777777" w:rsidR="00FF5D84" w:rsidRPr="00B946D9" w:rsidRDefault="007C77A1" w:rsidP="00FF5D84">
            <w:pPr>
              <w:spacing w:after="0" w:line="240" w:lineRule="auto"/>
              <w:jc w:val="center"/>
              <w:rPr>
                <w:sz w:val="20"/>
                <w:szCs w:val="20"/>
              </w:rPr>
            </w:pPr>
            <w:r w:rsidRPr="00B946D9">
              <w:rPr>
                <w:sz w:val="20"/>
                <w:szCs w:val="20"/>
              </w:rPr>
              <w:t>10%</w:t>
            </w:r>
          </w:p>
        </w:tc>
        <w:tc>
          <w:tcPr>
            <w:tcW w:w="1098" w:type="dxa"/>
            <w:vAlign w:val="bottom"/>
          </w:tcPr>
          <w:p w14:paraId="3193F545" w14:textId="77777777" w:rsidR="00FF5D84" w:rsidRPr="00B946D9" w:rsidRDefault="00FF5D84" w:rsidP="00FF5D84">
            <w:pPr>
              <w:spacing w:after="0" w:line="240" w:lineRule="auto"/>
              <w:jc w:val="center"/>
              <w:rPr>
                <w:sz w:val="20"/>
                <w:szCs w:val="20"/>
              </w:rPr>
            </w:pPr>
          </w:p>
        </w:tc>
      </w:tr>
      <w:tr w:rsidR="00FF5D84" w:rsidRPr="003F0BCE" w14:paraId="2C8A7E06" w14:textId="77777777" w:rsidTr="005930F6">
        <w:tc>
          <w:tcPr>
            <w:tcW w:w="2970" w:type="dxa"/>
            <w:vMerge w:val="restart"/>
            <w:shd w:val="clear" w:color="auto" w:fill="BFBFBF" w:themeFill="background1" w:themeFillShade="BF"/>
          </w:tcPr>
          <w:p w14:paraId="54F9C349" w14:textId="77777777" w:rsidR="00FF5D84" w:rsidRPr="003F0BCE" w:rsidRDefault="00FF5D84" w:rsidP="00FF5D84">
            <w:pPr>
              <w:spacing w:after="0" w:line="240" w:lineRule="auto"/>
              <w:rPr>
                <w:rFonts w:ascii="Calibri" w:hAnsi="Calibri"/>
                <w:color w:val="000000"/>
              </w:rPr>
            </w:pPr>
            <w:r>
              <w:rPr>
                <w:rFonts w:ascii="Calibri" w:hAnsi="Calibri"/>
                <w:color w:val="000000"/>
              </w:rPr>
              <w:t>7.  Students communicate their ideas and thinking with each other.</w:t>
            </w:r>
          </w:p>
        </w:tc>
        <w:tc>
          <w:tcPr>
            <w:tcW w:w="900" w:type="dxa"/>
            <w:shd w:val="clear" w:color="auto" w:fill="BFBFBF" w:themeFill="background1" w:themeFillShade="BF"/>
          </w:tcPr>
          <w:p w14:paraId="0CC59B5E"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13E62271" w14:textId="77777777" w:rsidR="00FF5D84" w:rsidRPr="00B946D9" w:rsidRDefault="007C77A1" w:rsidP="00FF5D84">
            <w:pPr>
              <w:spacing w:after="0" w:line="240" w:lineRule="auto"/>
              <w:jc w:val="center"/>
              <w:rPr>
                <w:sz w:val="20"/>
                <w:szCs w:val="20"/>
              </w:rPr>
            </w:pPr>
            <w:r w:rsidRPr="00B946D9">
              <w:rPr>
                <w:sz w:val="20"/>
                <w:szCs w:val="20"/>
              </w:rPr>
              <w:t>9%</w:t>
            </w:r>
          </w:p>
        </w:tc>
        <w:tc>
          <w:tcPr>
            <w:tcW w:w="1080" w:type="dxa"/>
            <w:shd w:val="clear" w:color="auto" w:fill="BFBFBF" w:themeFill="background1" w:themeFillShade="BF"/>
            <w:vAlign w:val="bottom"/>
          </w:tcPr>
          <w:p w14:paraId="7EC412DA" w14:textId="77777777" w:rsidR="00FF5D84" w:rsidRPr="00B946D9" w:rsidRDefault="007C77A1" w:rsidP="00FF5D84">
            <w:pPr>
              <w:spacing w:after="0" w:line="240" w:lineRule="auto"/>
              <w:jc w:val="center"/>
              <w:rPr>
                <w:sz w:val="20"/>
                <w:szCs w:val="20"/>
              </w:rPr>
            </w:pPr>
            <w:r w:rsidRPr="00B946D9">
              <w:rPr>
                <w:sz w:val="20"/>
                <w:szCs w:val="20"/>
              </w:rPr>
              <w:t>34%</w:t>
            </w:r>
          </w:p>
        </w:tc>
        <w:tc>
          <w:tcPr>
            <w:tcW w:w="1170" w:type="dxa"/>
            <w:shd w:val="clear" w:color="auto" w:fill="BFBFBF" w:themeFill="background1" w:themeFillShade="BF"/>
            <w:vAlign w:val="bottom"/>
          </w:tcPr>
          <w:p w14:paraId="4314322D" w14:textId="77777777" w:rsidR="00FF5D84" w:rsidRPr="00B946D9" w:rsidRDefault="004A2E6B" w:rsidP="00FF5D84">
            <w:pPr>
              <w:spacing w:after="0" w:line="240" w:lineRule="auto"/>
              <w:jc w:val="center"/>
              <w:rPr>
                <w:sz w:val="20"/>
                <w:szCs w:val="20"/>
              </w:rPr>
            </w:pPr>
            <w:r w:rsidRPr="00B946D9">
              <w:rPr>
                <w:sz w:val="20"/>
                <w:szCs w:val="20"/>
              </w:rPr>
              <w:t>45%</w:t>
            </w:r>
          </w:p>
        </w:tc>
        <w:tc>
          <w:tcPr>
            <w:tcW w:w="1260" w:type="dxa"/>
            <w:shd w:val="clear" w:color="auto" w:fill="BFBFBF" w:themeFill="background1" w:themeFillShade="BF"/>
            <w:vAlign w:val="bottom"/>
          </w:tcPr>
          <w:p w14:paraId="78D5C149" w14:textId="77777777" w:rsidR="00FF5D84" w:rsidRPr="00B946D9" w:rsidRDefault="004A2E6B" w:rsidP="00FF5D84">
            <w:pPr>
              <w:spacing w:after="0" w:line="240" w:lineRule="auto"/>
              <w:jc w:val="center"/>
              <w:rPr>
                <w:sz w:val="20"/>
                <w:szCs w:val="20"/>
              </w:rPr>
            </w:pPr>
            <w:r w:rsidRPr="00B946D9">
              <w:rPr>
                <w:sz w:val="20"/>
                <w:szCs w:val="20"/>
              </w:rPr>
              <w:t>11%</w:t>
            </w:r>
          </w:p>
        </w:tc>
        <w:tc>
          <w:tcPr>
            <w:tcW w:w="1098" w:type="dxa"/>
            <w:shd w:val="clear" w:color="auto" w:fill="BFBFBF" w:themeFill="background1" w:themeFillShade="BF"/>
            <w:vAlign w:val="bottom"/>
          </w:tcPr>
          <w:p w14:paraId="3B64FEA9" w14:textId="77777777" w:rsidR="00FF5D84" w:rsidRPr="00B946D9" w:rsidRDefault="004A2E6B" w:rsidP="00FF5D84">
            <w:pPr>
              <w:spacing w:after="0" w:line="240" w:lineRule="auto"/>
              <w:jc w:val="center"/>
              <w:rPr>
                <w:sz w:val="20"/>
                <w:szCs w:val="20"/>
              </w:rPr>
            </w:pPr>
            <w:r w:rsidRPr="00B946D9">
              <w:rPr>
                <w:sz w:val="20"/>
                <w:szCs w:val="20"/>
              </w:rPr>
              <w:t>2.6</w:t>
            </w:r>
          </w:p>
        </w:tc>
      </w:tr>
      <w:tr w:rsidR="00FF5D84" w:rsidRPr="003F0BCE" w14:paraId="4A75200C" w14:textId="77777777" w:rsidTr="005930F6">
        <w:tc>
          <w:tcPr>
            <w:tcW w:w="2970" w:type="dxa"/>
            <w:vMerge/>
            <w:shd w:val="clear" w:color="auto" w:fill="BFBFBF" w:themeFill="background1" w:themeFillShade="BF"/>
            <w:vAlign w:val="center"/>
          </w:tcPr>
          <w:p w14:paraId="581183D8" w14:textId="77777777" w:rsidR="00FF5D84" w:rsidRPr="003F0BCE" w:rsidRDefault="00FF5D84" w:rsidP="00FF5D84">
            <w:pPr>
              <w:spacing w:after="0" w:line="240" w:lineRule="auto"/>
            </w:pPr>
          </w:p>
        </w:tc>
        <w:tc>
          <w:tcPr>
            <w:tcW w:w="900" w:type="dxa"/>
            <w:shd w:val="clear" w:color="auto" w:fill="BFBFBF" w:themeFill="background1" w:themeFillShade="BF"/>
          </w:tcPr>
          <w:p w14:paraId="32FBE33D"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044978F9" w14:textId="77777777" w:rsidR="00FF5D84" w:rsidRPr="00B946D9" w:rsidRDefault="007C77A1" w:rsidP="00FF5D84">
            <w:pPr>
              <w:spacing w:after="0" w:line="240" w:lineRule="auto"/>
              <w:jc w:val="center"/>
              <w:rPr>
                <w:sz w:val="20"/>
                <w:szCs w:val="20"/>
              </w:rPr>
            </w:pPr>
            <w:r w:rsidRPr="00B946D9">
              <w:rPr>
                <w:sz w:val="20"/>
                <w:szCs w:val="20"/>
              </w:rPr>
              <w:t>12%</w:t>
            </w:r>
          </w:p>
        </w:tc>
        <w:tc>
          <w:tcPr>
            <w:tcW w:w="1080" w:type="dxa"/>
            <w:shd w:val="clear" w:color="auto" w:fill="BFBFBF" w:themeFill="background1" w:themeFillShade="BF"/>
            <w:vAlign w:val="bottom"/>
          </w:tcPr>
          <w:p w14:paraId="11B2ABD2" w14:textId="77777777" w:rsidR="00FF5D84" w:rsidRPr="00B946D9" w:rsidRDefault="007C77A1" w:rsidP="00FF5D84">
            <w:pPr>
              <w:spacing w:after="0" w:line="240" w:lineRule="auto"/>
              <w:jc w:val="center"/>
              <w:rPr>
                <w:sz w:val="20"/>
                <w:szCs w:val="20"/>
              </w:rPr>
            </w:pPr>
            <w:r w:rsidRPr="00B946D9">
              <w:rPr>
                <w:sz w:val="20"/>
                <w:szCs w:val="20"/>
              </w:rPr>
              <w:t>41%</w:t>
            </w:r>
          </w:p>
        </w:tc>
        <w:tc>
          <w:tcPr>
            <w:tcW w:w="1170" w:type="dxa"/>
            <w:shd w:val="clear" w:color="auto" w:fill="BFBFBF" w:themeFill="background1" w:themeFillShade="BF"/>
            <w:vAlign w:val="bottom"/>
          </w:tcPr>
          <w:p w14:paraId="0E765615" w14:textId="77777777" w:rsidR="00FF5D84" w:rsidRPr="00B946D9" w:rsidRDefault="004A2E6B" w:rsidP="00FF5D84">
            <w:pPr>
              <w:spacing w:after="0" w:line="240" w:lineRule="auto"/>
              <w:jc w:val="center"/>
              <w:rPr>
                <w:sz w:val="20"/>
                <w:szCs w:val="20"/>
              </w:rPr>
            </w:pPr>
            <w:r w:rsidRPr="00B946D9">
              <w:rPr>
                <w:sz w:val="20"/>
                <w:szCs w:val="20"/>
              </w:rPr>
              <w:t>29%</w:t>
            </w:r>
          </w:p>
        </w:tc>
        <w:tc>
          <w:tcPr>
            <w:tcW w:w="1260" w:type="dxa"/>
            <w:shd w:val="clear" w:color="auto" w:fill="BFBFBF" w:themeFill="background1" w:themeFillShade="BF"/>
            <w:vAlign w:val="bottom"/>
          </w:tcPr>
          <w:p w14:paraId="6CD11F58" w14:textId="77777777" w:rsidR="00FF5D84" w:rsidRPr="00B946D9" w:rsidRDefault="004A2E6B" w:rsidP="00FF5D84">
            <w:pPr>
              <w:spacing w:after="0" w:line="240" w:lineRule="auto"/>
              <w:jc w:val="center"/>
              <w:rPr>
                <w:sz w:val="20"/>
                <w:szCs w:val="20"/>
              </w:rPr>
            </w:pPr>
            <w:r w:rsidRPr="00B946D9">
              <w:rPr>
                <w:sz w:val="20"/>
                <w:szCs w:val="20"/>
              </w:rPr>
              <w:t>18%</w:t>
            </w:r>
          </w:p>
        </w:tc>
        <w:tc>
          <w:tcPr>
            <w:tcW w:w="1098" w:type="dxa"/>
            <w:shd w:val="clear" w:color="auto" w:fill="BFBFBF" w:themeFill="background1" w:themeFillShade="BF"/>
            <w:vAlign w:val="bottom"/>
          </w:tcPr>
          <w:p w14:paraId="2DAC6A42" w14:textId="77777777" w:rsidR="00FF5D84" w:rsidRPr="00B946D9" w:rsidRDefault="004A2E6B" w:rsidP="00FF5D84">
            <w:pPr>
              <w:spacing w:after="0" w:line="240" w:lineRule="auto"/>
              <w:jc w:val="center"/>
              <w:rPr>
                <w:sz w:val="20"/>
                <w:szCs w:val="20"/>
              </w:rPr>
            </w:pPr>
            <w:r w:rsidRPr="00B946D9">
              <w:rPr>
                <w:sz w:val="20"/>
                <w:szCs w:val="20"/>
              </w:rPr>
              <w:t>2.5</w:t>
            </w:r>
          </w:p>
        </w:tc>
      </w:tr>
      <w:tr w:rsidR="00FF5D84" w:rsidRPr="003F0BCE" w14:paraId="546F8475" w14:textId="77777777" w:rsidTr="005930F6">
        <w:tc>
          <w:tcPr>
            <w:tcW w:w="2970" w:type="dxa"/>
            <w:vMerge/>
            <w:shd w:val="clear" w:color="auto" w:fill="BFBFBF" w:themeFill="background1" w:themeFillShade="BF"/>
            <w:vAlign w:val="center"/>
          </w:tcPr>
          <w:p w14:paraId="0A5B3D6F" w14:textId="77777777" w:rsidR="00FF5D84" w:rsidRPr="003F0BCE" w:rsidRDefault="00FF5D84" w:rsidP="00FF5D84">
            <w:pPr>
              <w:spacing w:after="0" w:line="240" w:lineRule="auto"/>
            </w:pPr>
          </w:p>
        </w:tc>
        <w:tc>
          <w:tcPr>
            <w:tcW w:w="900" w:type="dxa"/>
            <w:shd w:val="clear" w:color="auto" w:fill="BFBFBF" w:themeFill="background1" w:themeFillShade="BF"/>
          </w:tcPr>
          <w:p w14:paraId="69509354"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5330ECB5" w14:textId="77777777" w:rsidR="00FF5D84" w:rsidRPr="00B946D9" w:rsidRDefault="007C77A1" w:rsidP="00FF5D84">
            <w:pPr>
              <w:spacing w:after="0" w:line="240" w:lineRule="auto"/>
              <w:jc w:val="center"/>
              <w:rPr>
                <w:sz w:val="20"/>
                <w:szCs w:val="20"/>
              </w:rPr>
            </w:pPr>
            <w:r w:rsidRPr="00B946D9">
              <w:rPr>
                <w:sz w:val="20"/>
                <w:szCs w:val="20"/>
              </w:rPr>
              <w:t>50%</w:t>
            </w:r>
          </w:p>
        </w:tc>
        <w:tc>
          <w:tcPr>
            <w:tcW w:w="1080" w:type="dxa"/>
            <w:shd w:val="clear" w:color="auto" w:fill="BFBFBF" w:themeFill="background1" w:themeFillShade="BF"/>
            <w:vAlign w:val="bottom"/>
          </w:tcPr>
          <w:p w14:paraId="16F5CAE0" w14:textId="77777777" w:rsidR="00FF5D84" w:rsidRPr="00B946D9" w:rsidRDefault="007C77A1" w:rsidP="00FF5D84">
            <w:pPr>
              <w:spacing w:after="0" w:line="240" w:lineRule="auto"/>
              <w:jc w:val="center"/>
              <w:rPr>
                <w:sz w:val="20"/>
                <w:szCs w:val="20"/>
              </w:rPr>
            </w:pPr>
            <w:r w:rsidRPr="00B946D9">
              <w:rPr>
                <w:sz w:val="20"/>
                <w:szCs w:val="20"/>
              </w:rPr>
              <w:t>25%</w:t>
            </w:r>
          </w:p>
        </w:tc>
        <w:tc>
          <w:tcPr>
            <w:tcW w:w="1170" w:type="dxa"/>
            <w:shd w:val="clear" w:color="auto" w:fill="BFBFBF" w:themeFill="background1" w:themeFillShade="BF"/>
            <w:vAlign w:val="bottom"/>
          </w:tcPr>
          <w:p w14:paraId="6E74B529" w14:textId="77777777" w:rsidR="00FF5D84" w:rsidRPr="00B946D9" w:rsidRDefault="004A2E6B" w:rsidP="00FF5D84">
            <w:pPr>
              <w:spacing w:after="0" w:line="240" w:lineRule="auto"/>
              <w:jc w:val="center"/>
              <w:rPr>
                <w:sz w:val="20"/>
                <w:szCs w:val="20"/>
              </w:rPr>
            </w:pPr>
            <w:r w:rsidRPr="00B946D9">
              <w:rPr>
                <w:sz w:val="20"/>
                <w:szCs w:val="20"/>
              </w:rPr>
              <w:t>19%</w:t>
            </w:r>
          </w:p>
        </w:tc>
        <w:tc>
          <w:tcPr>
            <w:tcW w:w="1260" w:type="dxa"/>
            <w:shd w:val="clear" w:color="auto" w:fill="BFBFBF" w:themeFill="background1" w:themeFillShade="BF"/>
            <w:vAlign w:val="bottom"/>
          </w:tcPr>
          <w:p w14:paraId="0E56D22B" w14:textId="77777777" w:rsidR="00FF5D84" w:rsidRPr="00B946D9" w:rsidRDefault="004A2E6B" w:rsidP="00FF5D84">
            <w:pPr>
              <w:spacing w:after="0" w:line="240" w:lineRule="auto"/>
              <w:jc w:val="center"/>
              <w:rPr>
                <w:sz w:val="20"/>
                <w:szCs w:val="20"/>
              </w:rPr>
            </w:pPr>
            <w:r w:rsidRPr="00B946D9">
              <w:rPr>
                <w:sz w:val="20"/>
                <w:szCs w:val="20"/>
              </w:rPr>
              <w:t>6%</w:t>
            </w:r>
          </w:p>
        </w:tc>
        <w:tc>
          <w:tcPr>
            <w:tcW w:w="1098" w:type="dxa"/>
            <w:shd w:val="clear" w:color="auto" w:fill="BFBFBF" w:themeFill="background1" w:themeFillShade="BF"/>
            <w:vAlign w:val="bottom"/>
          </w:tcPr>
          <w:p w14:paraId="33C9813B" w14:textId="77777777" w:rsidR="00FF5D84" w:rsidRPr="00B946D9" w:rsidRDefault="004A2E6B" w:rsidP="00FF5D84">
            <w:pPr>
              <w:spacing w:after="0" w:line="240" w:lineRule="auto"/>
              <w:jc w:val="center"/>
              <w:rPr>
                <w:sz w:val="20"/>
                <w:szCs w:val="20"/>
              </w:rPr>
            </w:pPr>
            <w:r w:rsidRPr="00B946D9">
              <w:rPr>
                <w:sz w:val="20"/>
                <w:szCs w:val="20"/>
              </w:rPr>
              <w:t>1.8</w:t>
            </w:r>
          </w:p>
        </w:tc>
      </w:tr>
      <w:tr w:rsidR="00FF5D84" w:rsidRPr="003F0BCE" w14:paraId="210AB6EF" w14:textId="77777777" w:rsidTr="005930F6">
        <w:tc>
          <w:tcPr>
            <w:tcW w:w="2970" w:type="dxa"/>
            <w:vMerge/>
            <w:shd w:val="clear" w:color="auto" w:fill="BFBFBF" w:themeFill="background1" w:themeFillShade="BF"/>
            <w:vAlign w:val="center"/>
          </w:tcPr>
          <w:p w14:paraId="5539560B" w14:textId="77777777" w:rsidR="00FF5D84" w:rsidRPr="003F0BCE" w:rsidRDefault="00FF5D84" w:rsidP="00FF5D84">
            <w:pPr>
              <w:spacing w:after="0" w:line="240" w:lineRule="auto"/>
            </w:pPr>
          </w:p>
        </w:tc>
        <w:tc>
          <w:tcPr>
            <w:tcW w:w="900" w:type="dxa"/>
            <w:shd w:val="clear" w:color="auto" w:fill="BFBFBF" w:themeFill="background1" w:themeFillShade="BF"/>
          </w:tcPr>
          <w:p w14:paraId="13A6C029"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7F26A867" w14:textId="77777777" w:rsidR="00FF5D84" w:rsidRPr="00B946D9" w:rsidRDefault="007C77A1" w:rsidP="00FF5D84">
            <w:pPr>
              <w:spacing w:after="0" w:line="240" w:lineRule="auto"/>
              <w:jc w:val="center"/>
              <w:rPr>
                <w:sz w:val="20"/>
                <w:szCs w:val="20"/>
              </w:rPr>
            </w:pPr>
            <w:r w:rsidRPr="00B946D9">
              <w:rPr>
                <w:sz w:val="20"/>
                <w:szCs w:val="20"/>
              </w:rPr>
              <w:t>14</w:t>
            </w:r>
          </w:p>
        </w:tc>
        <w:tc>
          <w:tcPr>
            <w:tcW w:w="1080" w:type="dxa"/>
            <w:shd w:val="clear" w:color="auto" w:fill="BFBFBF" w:themeFill="background1" w:themeFillShade="BF"/>
            <w:vAlign w:val="bottom"/>
          </w:tcPr>
          <w:p w14:paraId="09176A83" w14:textId="77777777" w:rsidR="00FF5D84" w:rsidRPr="00B946D9" w:rsidRDefault="004A2E6B" w:rsidP="00FF5D84">
            <w:pPr>
              <w:spacing w:after="0" w:line="240" w:lineRule="auto"/>
              <w:jc w:val="center"/>
              <w:rPr>
                <w:sz w:val="20"/>
                <w:szCs w:val="20"/>
              </w:rPr>
            </w:pPr>
            <w:r w:rsidRPr="00B946D9">
              <w:rPr>
                <w:sz w:val="20"/>
                <w:szCs w:val="20"/>
              </w:rPr>
              <w:t>26</w:t>
            </w:r>
          </w:p>
        </w:tc>
        <w:tc>
          <w:tcPr>
            <w:tcW w:w="1170" w:type="dxa"/>
            <w:shd w:val="clear" w:color="auto" w:fill="BFBFBF" w:themeFill="background1" w:themeFillShade="BF"/>
            <w:vAlign w:val="bottom"/>
          </w:tcPr>
          <w:p w14:paraId="625DD710" w14:textId="77777777" w:rsidR="00FF5D84" w:rsidRPr="00B946D9" w:rsidRDefault="004A2E6B" w:rsidP="00FF5D84">
            <w:pPr>
              <w:spacing w:after="0" w:line="240" w:lineRule="auto"/>
              <w:jc w:val="center"/>
              <w:rPr>
                <w:sz w:val="20"/>
                <w:szCs w:val="20"/>
              </w:rPr>
            </w:pPr>
            <w:r w:rsidRPr="00B946D9">
              <w:rPr>
                <w:sz w:val="20"/>
                <w:szCs w:val="20"/>
              </w:rPr>
              <w:t>28</w:t>
            </w:r>
          </w:p>
        </w:tc>
        <w:tc>
          <w:tcPr>
            <w:tcW w:w="1260" w:type="dxa"/>
            <w:shd w:val="clear" w:color="auto" w:fill="BFBFBF" w:themeFill="background1" w:themeFillShade="BF"/>
            <w:vAlign w:val="bottom"/>
          </w:tcPr>
          <w:p w14:paraId="451078D9" w14:textId="77777777" w:rsidR="00FF5D84" w:rsidRPr="00B946D9" w:rsidRDefault="004A2E6B" w:rsidP="00FF5D84">
            <w:pPr>
              <w:spacing w:after="0" w:line="240" w:lineRule="auto"/>
              <w:jc w:val="center"/>
              <w:rPr>
                <w:sz w:val="20"/>
                <w:szCs w:val="20"/>
              </w:rPr>
            </w:pPr>
            <w:r w:rsidRPr="00B946D9">
              <w:rPr>
                <w:sz w:val="20"/>
                <w:szCs w:val="20"/>
              </w:rPr>
              <w:t>9</w:t>
            </w:r>
          </w:p>
        </w:tc>
        <w:tc>
          <w:tcPr>
            <w:tcW w:w="1098" w:type="dxa"/>
            <w:shd w:val="clear" w:color="auto" w:fill="BFBFBF" w:themeFill="background1" w:themeFillShade="BF"/>
            <w:vAlign w:val="bottom"/>
          </w:tcPr>
          <w:p w14:paraId="23F8F639" w14:textId="77777777" w:rsidR="00FF5D84" w:rsidRPr="00B946D9" w:rsidRDefault="004A2E6B" w:rsidP="00FF5D84">
            <w:pPr>
              <w:spacing w:after="0" w:line="240" w:lineRule="auto"/>
              <w:jc w:val="center"/>
              <w:rPr>
                <w:sz w:val="20"/>
                <w:szCs w:val="20"/>
              </w:rPr>
            </w:pPr>
            <w:r w:rsidRPr="00B946D9">
              <w:rPr>
                <w:sz w:val="20"/>
                <w:szCs w:val="20"/>
              </w:rPr>
              <w:t>2.4</w:t>
            </w:r>
          </w:p>
        </w:tc>
      </w:tr>
      <w:tr w:rsidR="00FF5D84" w:rsidRPr="003F0BCE" w14:paraId="20621BCF" w14:textId="77777777" w:rsidTr="005930F6">
        <w:tc>
          <w:tcPr>
            <w:tcW w:w="2970" w:type="dxa"/>
            <w:vMerge/>
            <w:shd w:val="clear" w:color="auto" w:fill="BFBFBF" w:themeFill="background1" w:themeFillShade="BF"/>
            <w:vAlign w:val="center"/>
          </w:tcPr>
          <w:p w14:paraId="3318BA94" w14:textId="77777777" w:rsidR="00FF5D84" w:rsidRPr="003F0BCE" w:rsidRDefault="00FF5D84" w:rsidP="00FF5D84">
            <w:pPr>
              <w:spacing w:after="0" w:line="240" w:lineRule="auto"/>
            </w:pPr>
          </w:p>
        </w:tc>
        <w:tc>
          <w:tcPr>
            <w:tcW w:w="900" w:type="dxa"/>
            <w:shd w:val="clear" w:color="auto" w:fill="BFBFBF" w:themeFill="background1" w:themeFillShade="BF"/>
          </w:tcPr>
          <w:p w14:paraId="56BA8BBE"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BFBFBF" w:themeFill="background1" w:themeFillShade="BF"/>
            <w:vAlign w:val="bottom"/>
          </w:tcPr>
          <w:p w14:paraId="4D8FD8E8" w14:textId="77777777" w:rsidR="00FF5D84" w:rsidRPr="00B946D9" w:rsidRDefault="007C77A1" w:rsidP="00FF5D84">
            <w:pPr>
              <w:spacing w:after="0" w:line="240" w:lineRule="auto"/>
              <w:jc w:val="center"/>
              <w:rPr>
                <w:sz w:val="20"/>
                <w:szCs w:val="20"/>
              </w:rPr>
            </w:pPr>
            <w:r w:rsidRPr="00B946D9">
              <w:rPr>
                <w:sz w:val="20"/>
                <w:szCs w:val="20"/>
              </w:rPr>
              <w:t>18%</w:t>
            </w:r>
          </w:p>
        </w:tc>
        <w:tc>
          <w:tcPr>
            <w:tcW w:w="1080" w:type="dxa"/>
            <w:shd w:val="clear" w:color="auto" w:fill="BFBFBF" w:themeFill="background1" w:themeFillShade="BF"/>
            <w:vAlign w:val="bottom"/>
          </w:tcPr>
          <w:p w14:paraId="228110CD" w14:textId="77777777" w:rsidR="00FF5D84" w:rsidRPr="00B946D9" w:rsidRDefault="004A2E6B" w:rsidP="00FF5D84">
            <w:pPr>
              <w:spacing w:after="0" w:line="240" w:lineRule="auto"/>
              <w:jc w:val="center"/>
              <w:rPr>
                <w:sz w:val="20"/>
                <w:szCs w:val="20"/>
              </w:rPr>
            </w:pPr>
            <w:r w:rsidRPr="00B946D9">
              <w:rPr>
                <w:sz w:val="20"/>
                <w:szCs w:val="20"/>
              </w:rPr>
              <w:t>34%</w:t>
            </w:r>
          </w:p>
        </w:tc>
        <w:tc>
          <w:tcPr>
            <w:tcW w:w="1170" w:type="dxa"/>
            <w:shd w:val="clear" w:color="auto" w:fill="BFBFBF" w:themeFill="background1" w:themeFillShade="BF"/>
            <w:vAlign w:val="bottom"/>
          </w:tcPr>
          <w:p w14:paraId="4C6E5E1E" w14:textId="77777777" w:rsidR="00FF5D84" w:rsidRPr="00B946D9" w:rsidRDefault="004A2E6B" w:rsidP="00FF5D84">
            <w:pPr>
              <w:spacing w:after="0" w:line="240" w:lineRule="auto"/>
              <w:jc w:val="center"/>
              <w:rPr>
                <w:sz w:val="20"/>
                <w:szCs w:val="20"/>
              </w:rPr>
            </w:pPr>
            <w:r w:rsidRPr="00B946D9">
              <w:rPr>
                <w:sz w:val="20"/>
                <w:szCs w:val="20"/>
              </w:rPr>
              <w:t>36%</w:t>
            </w:r>
          </w:p>
        </w:tc>
        <w:tc>
          <w:tcPr>
            <w:tcW w:w="1260" w:type="dxa"/>
            <w:shd w:val="clear" w:color="auto" w:fill="BFBFBF" w:themeFill="background1" w:themeFillShade="BF"/>
            <w:vAlign w:val="bottom"/>
          </w:tcPr>
          <w:p w14:paraId="411D6FFA" w14:textId="77777777" w:rsidR="00FF5D84" w:rsidRPr="00B946D9" w:rsidRDefault="004A2E6B" w:rsidP="00FF5D84">
            <w:pPr>
              <w:spacing w:after="0" w:line="240" w:lineRule="auto"/>
              <w:jc w:val="center"/>
              <w:rPr>
                <w:sz w:val="20"/>
                <w:szCs w:val="20"/>
              </w:rPr>
            </w:pPr>
            <w:r w:rsidRPr="00B946D9">
              <w:rPr>
                <w:sz w:val="20"/>
                <w:szCs w:val="20"/>
              </w:rPr>
              <w:t>12%</w:t>
            </w:r>
          </w:p>
        </w:tc>
        <w:tc>
          <w:tcPr>
            <w:tcW w:w="1098" w:type="dxa"/>
            <w:shd w:val="clear" w:color="auto" w:fill="BFBFBF" w:themeFill="background1" w:themeFillShade="BF"/>
            <w:vAlign w:val="bottom"/>
          </w:tcPr>
          <w:p w14:paraId="215DA3D0" w14:textId="77777777" w:rsidR="00FF5D84" w:rsidRPr="00B946D9" w:rsidRDefault="00FF5D84" w:rsidP="00FF5D84">
            <w:pPr>
              <w:spacing w:after="0" w:line="240" w:lineRule="auto"/>
              <w:jc w:val="center"/>
              <w:rPr>
                <w:sz w:val="20"/>
                <w:szCs w:val="20"/>
              </w:rPr>
            </w:pPr>
          </w:p>
        </w:tc>
      </w:tr>
      <w:tr w:rsidR="00FF5D84" w:rsidRPr="003F0BCE" w14:paraId="592B8C54" w14:textId="77777777" w:rsidTr="005930F6">
        <w:tc>
          <w:tcPr>
            <w:tcW w:w="2970" w:type="dxa"/>
            <w:vMerge w:val="restart"/>
            <w:shd w:val="clear" w:color="auto" w:fill="auto"/>
          </w:tcPr>
          <w:p w14:paraId="6ED1A558" w14:textId="77777777" w:rsidR="00FF5D84" w:rsidRPr="003F0BCE" w:rsidRDefault="00FF5D84" w:rsidP="00FF5D84">
            <w:pPr>
              <w:spacing w:after="0" w:line="240" w:lineRule="auto"/>
            </w:pPr>
            <w:r>
              <w:t>8.  Students engage with meaningful, real-world tasks.</w:t>
            </w:r>
          </w:p>
        </w:tc>
        <w:tc>
          <w:tcPr>
            <w:tcW w:w="900" w:type="dxa"/>
            <w:shd w:val="clear" w:color="auto" w:fill="auto"/>
          </w:tcPr>
          <w:p w14:paraId="7BC1164E"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auto"/>
            <w:vAlign w:val="bottom"/>
          </w:tcPr>
          <w:p w14:paraId="3981998F" w14:textId="77777777" w:rsidR="00FF5D84" w:rsidRPr="00B946D9" w:rsidRDefault="004A2E6B" w:rsidP="00FF5D84">
            <w:pPr>
              <w:spacing w:after="0" w:line="240" w:lineRule="auto"/>
              <w:jc w:val="center"/>
              <w:rPr>
                <w:sz w:val="20"/>
                <w:szCs w:val="20"/>
              </w:rPr>
            </w:pPr>
            <w:r w:rsidRPr="00B946D9">
              <w:rPr>
                <w:sz w:val="20"/>
                <w:szCs w:val="20"/>
              </w:rPr>
              <w:t>14%</w:t>
            </w:r>
          </w:p>
        </w:tc>
        <w:tc>
          <w:tcPr>
            <w:tcW w:w="1080" w:type="dxa"/>
            <w:shd w:val="clear" w:color="auto" w:fill="auto"/>
            <w:vAlign w:val="bottom"/>
          </w:tcPr>
          <w:p w14:paraId="3BECDA17" w14:textId="77777777" w:rsidR="00FF5D84" w:rsidRPr="00B946D9" w:rsidRDefault="004A2E6B" w:rsidP="00FF5D84">
            <w:pPr>
              <w:spacing w:after="0" w:line="240" w:lineRule="auto"/>
              <w:jc w:val="center"/>
              <w:rPr>
                <w:sz w:val="20"/>
                <w:szCs w:val="20"/>
              </w:rPr>
            </w:pPr>
            <w:r w:rsidRPr="00B946D9">
              <w:rPr>
                <w:sz w:val="20"/>
                <w:szCs w:val="20"/>
              </w:rPr>
              <w:t>25%</w:t>
            </w:r>
          </w:p>
        </w:tc>
        <w:tc>
          <w:tcPr>
            <w:tcW w:w="1170" w:type="dxa"/>
            <w:shd w:val="clear" w:color="auto" w:fill="auto"/>
            <w:vAlign w:val="bottom"/>
          </w:tcPr>
          <w:p w14:paraId="087787B7" w14:textId="77777777" w:rsidR="00FF5D84" w:rsidRPr="00B946D9" w:rsidRDefault="004A2E6B" w:rsidP="00FF5D84">
            <w:pPr>
              <w:spacing w:after="0" w:line="240" w:lineRule="auto"/>
              <w:jc w:val="center"/>
              <w:rPr>
                <w:sz w:val="20"/>
                <w:szCs w:val="20"/>
              </w:rPr>
            </w:pPr>
            <w:r w:rsidRPr="00B946D9">
              <w:rPr>
                <w:sz w:val="20"/>
                <w:szCs w:val="20"/>
              </w:rPr>
              <w:t>48%</w:t>
            </w:r>
          </w:p>
        </w:tc>
        <w:tc>
          <w:tcPr>
            <w:tcW w:w="1260" w:type="dxa"/>
            <w:shd w:val="clear" w:color="auto" w:fill="auto"/>
            <w:vAlign w:val="bottom"/>
          </w:tcPr>
          <w:p w14:paraId="6C9E2569" w14:textId="77777777" w:rsidR="00FF5D84" w:rsidRPr="00B946D9" w:rsidRDefault="004A2E6B" w:rsidP="00FF5D84">
            <w:pPr>
              <w:spacing w:after="0" w:line="240" w:lineRule="auto"/>
              <w:jc w:val="center"/>
              <w:rPr>
                <w:sz w:val="20"/>
                <w:szCs w:val="20"/>
              </w:rPr>
            </w:pPr>
            <w:r w:rsidRPr="00B946D9">
              <w:rPr>
                <w:sz w:val="20"/>
                <w:szCs w:val="20"/>
              </w:rPr>
              <w:t>14%</w:t>
            </w:r>
          </w:p>
        </w:tc>
        <w:tc>
          <w:tcPr>
            <w:tcW w:w="1098" w:type="dxa"/>
            <w:shd w:val="clear" w:color="auto" w:fill="auto"/>
            <w:vAlign w:val="bottom"/>
          </w:tcPr>
          <w:p w14:paraId="0A0E1440" w14:textId="77777777" w:rsidR="00FF5D84" w:rsidRPr="00B946D9" w:rsidRDefault="00C26A69" w:rsidP="00FF5D84">
            <w:pPr>
              <w:spacing w:after="0" w:line="240" w:lineRule="auto"/>
              <w:jc w:val="center"/>
              <w:rPr>
                <w:sz w:val="20"/>
                <w:szCs w:val="20"/>
              </w:rPr>
            </w:pPr>
            <w:r w:rsidRPr="00B946D9">
              <w:rPr>
                <w:sz w:val="20"/>
                <w:szCs w:val="20"/>
              </w:rPr>
              <w:t>2.6</w:t>
            </w:r>
          </w:p>
        </w:tc>
      </w:tr>
      <w:tr w:rsidR="00FF5D84" w:rsidRPr="003F0BCE" w14:paraId="245000C7" w14:textId="77777777" w:rsidTr="005930F6">
        <w:tc>
          <w:tcPr>
            <w:tcW w:w="2970" w:type="dxa"/>
            <w:vMerge/>
            <w:shd w:val="clear" w:color="auto" w:fill="auto"/>
            <w:vAlign w:val="center"/>
          </w:tcPr>
          <w:p w14:paraId="76B34B61" w14:textId="77777777" w:rsidR="00FF5D84" w:rsidRPr="003F0BCE" w:rsidRDefault="00FF5D84" w:rsidP="00FF5D84">
            <w:pPr>
              <w:spacing w:after="0" w:line="240" w:lineRule="auto"/>
            </w:pPr>
          </w:p>
        </w:tc>
        <w:tc>
          <w:tcPr>
            <w:tcW w:w="900" w:type="dxa"/>
            <w:shd w:val="clear" w:color="auto" w:fill="auto"/>
          </w:tcPr>
          <w:p w14:paraId="575FB269"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auto"/>
            <w:vAlign w:val="bottom"/>
          </w:tcPr>
          <w:p w14:paraId="0D4C4ED3" w14:textId="77777777" w:rsidR="00FF5D84" w:rsidRPr="00B946D9" w:rsidRDefault="004A2E6B" w:rsidP="00FF5D84">
            <w:pPr>
              <w:spacing w:after="0" w:line="240" w:lineRule="auto"/>
              <w:jc w:val="center"/>
              <w:rPr>
                <w:sz w:val="20"/>
                <w:szCs w:val="20"/>
              </w:rPr>
            </w:pPr>
            <w:r w:rsidRPr="00B946D9">
              <w:rPr>
                <w:sz w:val="20"/>
                <w:szCs w:val="20"/>
              </w:rPr>
              <w:t>35%</w:t>
            </w:r>
          </w:p>
        </w:tc>
        <w:tc>
          <w:tcPr>
            <w:tcW w:w="1080" w:type="dxa"/>
            <w:shd w:val="clear" w:color="auto" w:fill="auto"/>
            <w:vAlign w:val="bottom"/>
          </w:tcPr>
          <w:p w14:paraId="43789E9D" w14:textId="77777777" w:rsidR="00FF5D84" w:rsidRPr="00B946D9" w:rsidRDefault="004A2E6B" w:rsidP="00FF5D84">
            <w:pPr>
              <w:spacing w:after="0" w:line="240" w:lineRule="auto"/>
              <w:jc w:val="center"/>
              <w:rPr>
                <w:sz w:val="20"/>
                <w:szCs w:val="20"/>
              </w:rPr>
            </w:pPr>
            <w:r w:rsidRPr="00B946D9">
              <w:rPr>
                <w:sz w:val="20"/>
                <w:szCs w:val="20"/>
              </w:rPr>
              <w:t>18%</w:t>
            </w:r>
          </w:p>
        </w:tc>
        <w:tc>
          <w:tcPr>
            <w:tcW w:w="1170" w:type="dxa"/>
            <w:shd w:val="clear" w:color="auto" w:fill="auto"/>
            <w:vAlign w:val="bottom"/>
          </w:tcPr>
          <w:p w14:paraId="0569BC17" w14:textId="77777777" w:rsidR="00FF5D84" w:rsidRPr="00B946D9" w:rsidRDefault="004A2E6B" w:rsidP="00FF5D84">
            <w:pPr>
              <w:spacing w:after="0" w:line="240" w:lineRule="auto"/>
              <w:jc w:val="center"/>
              <w:rPr>
                <w:sz w:val="20"/>
                <w:szCs w:val="20"/>
              </w:rPr>
            </w:pPr>
            <w:r w:rsidRPr="00B946D9">
              <w:rPr>
                <w:sz w:val="20"/>
                <w:szCs w:val="20"/>
              </w:rPr>
              <w:t>18%</w:t>
            </w:r>
          </w:p>
        </w:tc>
        <w:tc>
          <w:tcPr>
            <w:tcW w:w="1260" w:type="dxa"/>
            <w:shd w:val="clear" w:color="auto" w:fill="auto"/>
            <w:vAlign w:val="bottom"/>
          </w:tcPr>
          <w:p w14:paraId="446163AB" w14:textId="77777777" w:rsidR="00FF5D84" w:rsidRPr="00B946D9" w:rsidRDefault="004A2E6B" w:rsidP="00FF5D84">
            <w:pPr>
              <w:spacing w:after="0" w:line="240" w:lineRule="auto"/>
              <w:jc w:val="center"/>
              <w:rPr>
                <w:sz w:val="20"/>
                <w:szCs w:val="20"/>
              </w:rPr>
            </w:pPr>
            <w:r w:rsidRPr="00B946D9">
              <w:rPr>
                <w:sz w:val="20"/>
                <w:szCs w:val="20"/>
              </w:rPr>
              <w:t>29%</w:t>
            </w:r>
          </w:p>
        </w:tc>
        <w:tc>
          <w:tcPr>
            <w:tcW w:w="1098" w:type="dxa"/>
            <w:shd w:val="clear" w:color="auto" w:fill="auto"/>
            <w:vAlign w:val="bottom"/>
          </w:tcPr>
          <w:p w14:paraId="6739827E" w14:textId="77777777" w:rsidR="00FF5D84" w:rsidRPr="00B946D9" w:rsidRDefault="00C26A69" w:rsidP="00FF5D84">
            <w:pPr>
              <w:spacing w:after="0" w:line="240" w:lineRule="auto"/>
              <w:jc w:val="center"/>
              <w:rPr>
                <w:sz w:val="20"/>
                <w:szCs w:val="20"/>
              </w:rPr>
            </w:pPr>
            <w:r w:rsidRPr="00B946D9">
              <w:rPr>
                <w:sz w:val="20"/>
                <w:szCs w:val="20"/>
              </w:rPr>
              <w:t>2.4</w:t>
            </w:r>
          </w:p>
        </w:tc>
      </w:tr>
      <w:tr w:rsidR="00FF5D84" w:rsidRPr="003F0BCE" w14:paraId="5037740A" w14:textId="77777777" w:rsidTr="005930F6">
        <w:tc>
          <w:tcPr>
            <w:tcW w:w="2970" w:type="dxa"/>
            <w:vMerge/>
            <w:shd w:val="clear" w:color="auto" w:fill="auto"/>
            <w:vAlign w:val="center"/>
          </w:tcPr>
          <w:p w14:paraId="2C3AA670" w14:textId="77777777" w:rsidR="00FF5D84" w:rsidRPr="003F0BCE" w:rsidRDefault="00FF5D84" w:rsidP="00FF5D84">
            <w:pPr>
              <w:spacing w:after="0" w:line="240" w:lineRule="auto"/>
            </w:pPr>
          </w:p>
        </w:tc>
        <w:tc>
          <w:tcPr>
            <w:tcW w:w="900" w:type="dxa"/>
            <w:shd w:val="clear" w:color="auto" w:fill="auto"/>
          </w:tcPr>
          <w:p w14:paraId="610FEFDA"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auto"/>
            <w:vAlign w:val="bottom"/>
          </w:tcPr>
          <w:p w14:paraId="3B715DE1" w14:textId="77777777" w:rsidR="00FF5D84" w:rsidRPr="00B946D9" w:rsidRDefault="004A2E6B" w:rsidP="00FF5D84">
            <w:pPr>
              <w:spacing w:after="0" w:line="240" w:lineRule="auto"/>
              <w:jc w:val="center"/>
              <w:rPr>
                <w:sz w:val="20"/>
                <w:szCs w:val="20"/>
              </w:rPr>
            </w:pPr>
            <w:r w:rsidRPr="00B946D9">
              <w:rPr>
                <w:sz w:val="20"/>
                <w:szCs w:val="20"/>
              </w:rPr>
              <w:t>38%</w:t>
            </w:r>
          </w:p>
        </w:tc>
        <w:tc>
          <w:tcPr>
            <w:tcW w:w="1080" w:type="dxa"/>
            <w:shd w:val="clear" w:color="auto" w:fill="auto"/>
            <w:vAlign w:val="bottom"/>
          </w:tcPr>
          <w:p w14:paraId="072B58DC" w14:textId="77777777" w:rsidR="00FF5D84" w:rsidRPr="00B946D9" w:rsidRDefault="004A2E6B" w:rsidP="00FF5D84">
            <w:pPr>
              <w:spacing w:after="0" w:line="240" w:lineRule="auto"/>
              <w:jc w:val="center"/>
              <w:rPr>
                <w:sz w:val="20"/>
                <w:szCs w:val="20"/>
              </w:rPr>
            </w:pPr>
            <w:r w:rsidRPr="00B946D9">
              <w:rPr>
                <w:sz w:val="20"/>
                <w:szCs w:val="20"/>
              </w:rPr>
              <w:t>25%</w:t>
            </w:r>
          </w:p>
        </w:tc>
        <w:tc>
          <w:tcPr>
            <w:tcW w:w="1170" w:type="dxa"/>
            <w:shd w:val="clear" w:color="auto" w:fill="auto"/>
            <w:vAlign w:val="bottom"/>
          </w:tcPr>
          <w:p w14:paraId="24FC946A" w14:textId="77777777" w:rsidR="00FF5D84" w:rsidRPr="00B946D9" w:rsidRDefault="004A2E6B" w:rsidP="00FF5D84">
            <w:pPr>
              <w:spacing w:after="0" w:line="240" w:lineRule="auto"/>
              <w:jc w:val="center"/>
              <w:rPr>
                <w:sz w:val="20"/>
                <w:szCs w:val="20"/>
              </w:rPr>
            </w:pPr>
            <w:r w:rsidRPr="00B946D9">
              <w:rPr>
                <w:sz w:val="20"/>
                <w:szCs w:val="20"/>
              </w:rPr>
              <w:t>31%</w:t>
            </w:r>
          </w:p>
        </w:tc>
        <w:tc>
          <w:tcPr>
            <w:tcW w:w="1260" w:type="dxa"/>
            <w:shd w:val="clear" w:color="auto" w:fill="auto"/>
            <w:vAlign w:val="bottom"/>
          </w:tcPr>
          <w:p w14:paraId="08D66B98" w14:textId="77777777" w:rsidR="00FF5D84" w:rsidRPr="00B946D9" w:rsidRDefault="004A2E6B" w:rsidP="00FF5D84">
            <w:pPr>
              <w:spacing w:after="0" w:line="240" w:lineRule="auto"/>
              <w:jc w:val="center"/>
              <w:rPr>
                <w:sz w:val="20"/>
                <w:szCs w:val="20"/>
              </w:rPr>
            </w:pPr>
            <w:r w:rsidRPr="00B946D9">
              <w:rPr>
                <w:sz w:val="20"/>
                <w:szCs w:val="20"/>
              </w:rPr>
              <w:t>6%</w:t>
            </w:r>
          </w:p>
        </w:tc>
        <w:tc>
          <w:tcPr>
            <w:tcW w:w="1098" w:type="dxa"/>
            <w:shd w:val="clear" w:color="auto" w:fill="auto"/>
            <w:vAlign w:val="bottom"/>
          </w:tcPr>
          <w:p w14:paraId="24EA6BD4" w14:textId="77777777" w:rsidR="00FF5D84" w:rsidRPr="00B946D9" w:rsidRDefault="00C26A69" w:rsidP="00FF5D84">
            <w:pPr>
              <w:spacing w:after="0" w:line="240" w:lineRule="auto"/>
              <w:jc w:val="center"/>
              <w:rPr>
                <w:sz w:val="20"/>
                <w:szCs w:val="20"/>
              </w:rPr>
            </w:pPr>
            <w:r w:rsidRPr="00B946D9">
              <w:rPr>
                <w:sz w:val="20"/>
                <w:szCs w:val="20"/>
              </w:rPr>
              <w:t>2.1</w:t>
            </w:r>
          </w:p>
        </w:tc>
      </w:tr>
      <w:tr w:rsidR="00FF5D84" w:rsidRPr="003F0BCE" w14:paraId="1287A175" w14:textId="77777777" w:rsidTr="005930F6">
        <w:tc>
          <w:tcPr>
            <w:tcW w:w="2970" w:type="dxa"/>
            <w:vMerge/>
            <w:shd w:val="clear" w:color="auto" w:fill="auto"/>
            <w:vAlign w:val="center"/>
          </w:tcPr>
          <w:p w14:paraId="7A6B7D2B" w14:textId="77777777" w:rsidR="00FF5D84" w:rsidRPr="003F0BCE" w:rsidRDefault="00FF5D84" w:rsidP="00FF5D84">
            <w:pPr>
              <w:spacing w:after="0" w:line="240" w:lineRule="auto"/>
            </w:pPr>
          </w:p>
        </w:tc>
        <w:tc>
          <w:tcPr>
            <w:tcW w:w="900" w:type="dxa"/>
            <w:shd w:val="clear" w:color="auto" w:fill="auto"/>
          </w:tcPr>
          <w:p w14:paraId="08ADDD26"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vAlign w:val="bottom"/>
          </w:tcPr>
          <w:p w14:paraId="1109BE78" w14:textId="77777777" w:rsidR="00FF5D84" w:rsidRPr="00B946D9" w:rsidRDefault="004A2E6B" w:rsidP="00FF5D84">
            <w:pPr>
              <w:spacing w:after="0" w:line="240" w:lineRule="auto"/>
              <w:jc w:val="center"/>
              <w:rPr>
                <w:sz w:val="20"/>
                <w:szCs w:val="20"/>
              </w:rPr>
            </w:pPr>
            <w:r w:rsidRPr="00B946D9">
              <w:rPr>
                <w:sz w:val="20"/>
                <w:szCs w:val="20"/>
              </w:rPr>
              <w:t>18</w:t>
            </w:r>
          </w:p>
        </w:tc>
        <w:tc>
          <w:tcPr>
            <w:tcW w:w="1080" w:type="dxa"/>
            <w:shd w:val="clear" w:color="auto" w:fill="auto"/>
            <w:vAlign w:val="bottom"/>
          </w:tcPr>
          <w:p w14:paraId="3DDCB5E5" w14:textId="77777777" w:rsidR="00FF5D84" w:rsidRPr="00B946D9" w:rsidRDefault="004A2E6B" w:rsidP="00FF5D84">
            <w:pPr>
              <w:spacing w:after="0" w:line="240" w:lineRule="auto"/>
              <w:jc w:val="center"/>
              <w:rPr>
                <w:sz w:val="20"/>
                <w:szCs w:val="20"/>
              </w:rPr>
            </w:pPr>
            <w:r w:rsidRPr="00B946D9">
              <w:rPr>
                <w:sz w:val="20"/>
                <w:szCs w:val="20"/>
              </w:rPr>
              <w:t>18</w:t>
            </w:r>
          </w:p>
        </w:tc>
        <w:tc>
          <w:tcPr>
            <w:tcW w:w="1170" w:type="dxa"/>
            <w:shd w:val="clear" w:color="auto" w:fill="auto"/>
            <w:vAlign w:val="bottom"/>
          </w:tcPr>
          <w:p w14:paraId="573AE3CA" w14:textId="77777777" w:rsidR="00FF5D84" w:rsidRPr="00B946D9" w:rsidRDefault="004A2E6B" w:rsidP="00FF5D84">
            <w:pPr>
              <w:spacing w:after="0" w:line="240" w:lineRule="auto"/>
              <w:jc w:val="center"/>
              <w:rPr>
                <w:sz w:val="20"/>
                <w:szCs w:val="20"/>
              </w:rPr>
            </w:pPr>
            <w:r w:rsidRPr="00B946D9">
              <w:rPr>
                <w:sz w:val="20"/>
                <w:szCs w:val="20"/>
              </w:rPr>
              <w:t>29</w:t>
            </w:r>
          </w:p>
        </w:tc>
        <w:tc>
          <w:tcPr>
            <w:tcW w:w="1260" w:type="dxa"/>
            <w:shd w:val="clear" w:color="auto" w:fill="auto"/>
            <w:vAlign w:val="bottom"/>
          </w:tcPr>
          <w:p w14:paraId="09418ECF" w14:textId="77777777" w:rsidR="00FF5D84" w:rsidRPr="00B946D9" w:rsidRDefault="004A2E6B" w:rsidP="00FF5D84">
            <w:pPr>
              <w:spacing w:after="0" w:line="240" w:lineRule="auto"/>
              <w:jc w:val="center"/>
              <w:rPr>
                <w:sz w:val="20"/>
                <w:szCs w:val="20"/>
              </w:rPr>
            </w:pPr>
            <w:r w:rsidRPr="00B946D9">
              <w:rPr>
                <w:sz w:val="20"/>
                <w:szCs w:val="20"/>
              </w:rPr>
              <w:t>12</w:t>
            </w:r>
          </w:p>
        </w:tc>
        <w:tc>
          <w:tcPr>
            <w:tcW w:w="1098" w:type="dxa"/>
            <w:shd w:val="clear" w:color="auto" w:fill="auto"/>
            <w:vAlign w:val="bottom"/>
          </w:tcPr>
          <w:p w14:paraId="3310472F" w14:textId="77777777" w:rsidR="00FF5D84" w:rsidRPr="00B946D9" w:rsidRDefault="00C26A69" w:rsidP="00FF5D84">
            <w:pPr>
              <w:spacing w:after="0" w:line="240" w:lineRule="auto"/>
              <w:jc w:val="center"/>
              <w:rPr>
                <w:sz w:val="20"/>
                <w:szCs w:val="20"/>
              </w:rPr>
            </w:pPr>
            <w:r w:rsidRPr="00B946D9">
              <w:rPr>
                <w:sz w:val="20"/>
                <w:szCs w:val="20"/>
              </w:rPr>
              <w:t>2.5</w:t>
            </w:r>
          </w:p>
        </w:tc>
      </w:tr>
      <w:tr w:rsidR="00FF5D84" w:rsidRPr="003F0BCE" w14:paraId="321E979C" w14:textId="77777777" w:rsidTr="005930F6">
        <w:tc>
          <w:tcPr>
            <w:tcW w:w="2970" w:type="dxa"/>
            <w:vMerge/>
            <w:shd w:val="clear" w:color="auto" w:fill="auto"/>
            <w:vAlign w:val="center"/>
          </w:tcPr>
          <w:p w14:paraId="7849AEA3" w14:textId="77777777" w:rsidR="00FF5D84" w:rsidRPr="003F0BCE" w:rsidRDefault="00FF5D84" w:rsidP="00FF5D84">
            <w:pPr>
              <w:spacing w:after="0" w:line="240" w:lineRule="auto"/>
            </w:pPr>
          </w:p>
        </w:tc>
        <w:tc>
          <w:tcPr>
            <w:tcW w:w="900" w:type="dxa"/>
            <w:shd w:val="clear" w:color="auto" w:fill="auto"/>
          </w:tcPr>
          <w:p w14:paraId="3DBD98B4"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Total %</w:t>
            </w:r>
          </w:p>
        </w:tc>
        <w:tc>
          <w:tcPr>
            <w:tcW w:w="1260" w:type="dxa"/>
            <w:shd w:val="clear" w:color="auto" w:fill="auto"/>
            <w:vAlign w:val="bottom"/>
          </w:tcPr>
          <w:p w14:paraId="2D98040A" w14:textId="77777777" w:rsidR="00FF5D84" w:rsidRPr="00B946D9" w:rsidRDefault="004A2E6B" w:rsidP="00FF5D84">
            <w:pPr>
              <w:spacing w:after="0" w:line="240" w:lineRule="auto"/>
              <w:jc w:val="center"/>
              <w:rPr>
                <w:sz w:val="20"/>
                <w:szCs w:val="20"/>
              </w:rPr>
            </w:pPr>
            <w:r w:rsidRPr="00B946D9">
              <w:rPr>
                <w:sz w:val="20"/>
                <w:szCs w:val="20"/>
              </w:rPr>
              <w:t>23%</w:t>
            </w:r>
          </w:p>
        </w:tc>
        <w:tc>
          <w:tcPr>
            <w:tcW w:w="1080" w:type="dxa"/>
            <w:shd w:val="clear" w:color="auto" w:fill="auto"/>
            <w:vAlign w:val="bottom"/>
          </w:tcPr>
          <w:p w14:paraId="3BDFB485" w14:textId="77777777" w:rsidR="00FF5D84" w:rsidRPr="00B946D9" w:rsidRDefault="004A2E6B" w:rsidP="00FF5D84">
            <w:pPr>
              <w:spacing w:after="0" w:line="240" w:lineRule="auto"/>
              <w:jc w:val="center"/>
              <w:rPr>
                <w:sz w:val="20"/>
                <w:szCs w:val="20"/>
              </w:rPr>
            </w:pPr>
            <w:r w:rsidRPr="00B946D9">
              <w:rPr>
                <w:sz w:val="20"/>
                <w:szCs w:val="20"/>
              </w:rPr>
              <w:t>23%</w:t>
            </w:r>
          </w:p>
        </w:tc>
        <w:tc>
          <w:tcPr>
            <w:tcW w:w="1170" w:type="dxa"/>
            <w:shd w:val="clear" w:color="auto" w:fill="auto"/>
            <w:vAlign w:val="bottom"/>
          </w:tcPr>
          <w:p w14:paraId="101D37B3" w14:textId="77777777" w:rsidR="00FF5D84" w:rsidRPr="00B946D9" w:rsidRDefault="004A2E6B" w:rsidP="00FF5D84">
            <w:pPr>
              <w:spacing w:after="0" w:line="240" w:lineRule="auto"/>
              <w:jc w:val="center"/>
              <w:rPr>
                <w:sz w:val="20"/>
                <w:szCs w:val="20"/>
              </w:rPr>
            </w:pPr>
            <w:r w:rsidRPr="00B946D9">
              <w:rPr>
                <w:sz w:val="20"/>
                <w:szCs w:val="20"/>
              </w:rPr>
              <w:t>38%</w:t>
            </w:r>
          </w:p>
        </w:tc>
        <w:tc>
          <w:tcPr>
            <w:tcW w:w="1260" w:type="dxa"/>
            <w:shd w:val="clear" w:color="auto" w:fill="auto"/>
            <w:vAlign w:val="bottom"/>
          </w:tcPr>
          <w:p w14:paraId="4BEE7849" w14:textId="77777777" w:rsidR="00FF5D84" w:rsidRPr="00B946D9" w:rsidRDefault="004A2E6B" w:rsidP="00FF5D84">
            <w:pPr>
              <w:spacing w:after="0" w:line="240" w:lineRule="auto"/>
              <w:jc w:val="center"/>
              <w:rPr>
                <w:sz w:val="20"/>
                <w:szCs w:val="20"/>
              </w:rPr>
            </w:pPr>
            <w:r w:rsidRPr="00B946D9">
              <w:rPr>
                <w:sz w:val="20"/>
                <w:szCs w:val="20"/>
              </w:rPr>
              <w:t>16%</w:t>
            </w:r>
          </w:p>
        </w:tc>
        <w:tc>
          <w:tcPr>
            <w:tcW w:w="1098" w:type="dxa"/>
            <w:shd w:val="clear" w:color="auto" w:fill="auto"/>
            <w:vAlign w:val="bottom"/>
          </w:tcPr>
          <w:p w14:paraId="16897372" w14:textId="77777777" w:rsidR="00FF5D84" w:rsidRPr="00B946D9" w:rsidRDefault="00FF5D84" w:rsidP="00FF5D84">
            <w:pPr>
              <w:spacing w:after="0" w:line="240" w:lineRule="auto"/>
              <w:jc w:val="center"/>
              <w:rPr>
                <w:sz w:val="20"/>
                <w:szCs w:val="20"/>
              </w:rPr>
            </w:pPr>
          </w:p>
        </w:tc>
      </w:tr>
      <w:tr w:rsidR="00FF5D84" w:rsidRPr="003F0BCE" w14:paraId="32F0EF5D" w14:textId="77777777" w:rsidTr="005930F6">
        <w:trPr>
          <w:trHeight w:val="274"/>
        </w:trPr>
        <w:tc>
          <w:tcPr>
            <w:tcW w:w="2970" w:type="dxa"/>
            <w:vMerge w:val="restart"/>
            <w:shd w:val="clear" w:color="auto" w:fill="BFBFBF" w:themeFill="background1" w:themeFillShade="BF"/>
            <w:vAlign w:val="center"/>
          </w:tcPr>
          <w:p w14:paraId="5AAB022E" w14:textId="77777777" w:rsidR="00FF5D84" w:rsidRPr="003F0BCE" w:rsidRDefault="00FF5D84" w:rsidP="00FF5D84">
            <w:pPr>
              <w:spacing w:after="0" w:line="240" w:lineRule="auto"/>
              <w:jc w:val="center"/>
              <w:rPr>
                <w:rFonts w:ascii="Calibri" w:hAnsi="Calibri"/>
                <w:b/>
                <w:color w:val="000000"/>
              </w:rPr>
            </w:pPr>
            <w:r w:rsidRPr="003F0BCE">
              <w:rPr>
                <w:rFonts w:ascii="Calibri" w:hAnsi="Calibri"/>
                <w:b/>
                <w:color w:val="000000"/>
              </w:rPr>
              <w:t>Total Score For Focus Area #2</w:t>
            </w:r>
          </w:p>
        </w:tc>
        <w:tc>
          <w:tcPr>
            <w:tcW w:w="900" w:type="dxa"/>
            <w:shd w:val="clear" w:color="auto" w:fill="BFBFBF" w:themeFill="background1" w:themeFillShade="BF"/>
          </w:tcPr>
          <w:p w14:paraId="6D7F75A0"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ES</w:t>
            </w:r>
          </w:p>
        </w:tc>
        <w:tc>
          <w:tcPr>
            <w:tcW w:w="1260" w:type="dxa"/>
            <w:shd w:val="clear" w:color="auto" w:fill="BFBFBF" w:themeFill="background1" w:themeFillShade="BF"/>
            <w:vAlign w:val="bottom"/>
          </w:tcPr>
          <w:p w14:paraId="4DD06FF0" w14:textId="1686C28F" w:rsidR="00FF5D84" w:rsidRPr="00B946D9" w:rsidRDefault="00FF5D84" w:rsidP="00FF5D84">
            <w:pPr>
              <w:spacing w:after="0" w:line="240" w:lineRule="auto"/>
              <w:jc w:val="center"/>
              <w:rPr>
                <w:sz w:val="20"/>
                <w:szCs w:val="20"/>
              </w:rPr>
            </w:pPr>
          </w:p>
        </w:tc>
        <w:tc>
          <w:tcPr>
            <w:tcW w:w="1080" w:type="dxa"/>
            <w:shd w:val="clear" w:color="auto" w:fill="BFBFBF" w:themeFill="background1" w:themeFillShade="BF"/>
            <w:vAlign w:val="bottom"/>
          </w:tcPr>
          <w:p w14:paraId="50632AEB" w14:textId="4AE2ADA2" w:rsidR="00FF5D84" w:rsidRPr="00B946D9" w:rsidRDefault="00FF5D84" w:rsidP="00FF5D84">
            <w:pPr>
              <w:spacing w:after="0" w:line="240" w:lineRule="auto"/>
              <w:jc w:val="center"/>
              <w:rPr>
                <w:sz w:val="20"/>
                <w:szCs w:val="20"/>
              </w:rPr>
            </w:pPr>
          </w:p>
        </w:tc>
        <w:tc>
          <w:tcPr>
            <w:tcW w:w="1170" w:type="dxa"/>
            <w:shd w:val="clear" w:color="auto" w:fill="BFBFBF" w:themeFill="background1" w:themeFillShade="BF"/>
            <w:vAlign w:val="bottom"/>
          </w:tcPr>
          <w:p w14:paraId="07726652" w14:textId="752BF6D7" w:rsidR="00FF5D84" w:rsidRPr="00B946D9" w:rsidRDefault="00FF5D84" w:rsidP="00FF5D84">
            <w:pPr>
              <w:spacing w:after="0" w:line="240" w:lineRule="auto"/>
              <w:jc w:val="center"/>
              <w:rPr>
                <w:sz w:val="20"/>
                <w:szCs w:val="20"/>
              </w:rPr>
            </w:pPr>
          </w:p>
        </w:tc>
        <w:tc>
          <w:tcPr>
            <w:tcW w:w="1260" w:type="dxa"/>
            <w:shd w:val="clear" w:color="auto" w:fill="BFBFBF" w:themeFill="background1" w:themeFillShade="BF"/>
            <w:vAlign w:val="bottom"/>
          </w:tcPr>
          <w:p w14:paraId="4ACC0F50" w14:textId="32A991E3" w:rsidR="00FF5D84" w:rsidRPr="00B946D9" w:rsidRDefault="00FF5D84" w:rsidP="00FF5D84">
            <w:pPr>
              <w:spacing w:after="0" w:line="240" w:lineRule="auto"/>
              <w:jc w:val="center"/>
              <w:rPr>
                <w:sz w:val="20"/>
                <w:szCs w:val="20"/>
              </w:rPr>
            </w:pPr>
          </w:p>
        </w:tc>
        <w:tc>
          <w:tcPr>
            <w:tcW w:w="1098" w:type="dxa"/>
            <w:shd w:val="clear" w:color="auto" w:fill="BFBFBF" w:themeFill="background1" w:themeFillShade="BF"/>
            <w:vAlign w:val="center"/>
          </w:tcPr>
          <w:p w14:paraId="11743A65" w14:textId="77777777" w:rsidR="00FF5D84" w:rsidRPr="00B946D9" w:rsidRDefault="007E5950" w:rsidP="00FF5D84">
            <w:pPr>
              <w:spacing w:after="0" w:line="240" w:lineRule="auto"/>
              <w:jc w:val="center"/>
              <w:rPr>
                <w:sz w:val="20"/>
                <w:szCs w:val="20"/>
              </w:rPr>
            </w:pPr>
            <w:r w:rsidRPr="00B946D9">
              <w:rPr>
                <w:sz w:val="20"/>
                <w:szCs w:val="20"/>
              </w:rPr>
              <w:t>10.5</w:t>
            </w:r>
          </w:p>
        </w:tc>
      </w:tr>
      <w:tr w:rsidR="00FF5D84" w:rsidRPr="003F0BCE" w14:paraId="4A3A3C0F" w14:textId="77777777" w:rsidTr="005930F6">
        <w:trPr>
          <w:trHeight w:val="274"/>
        </w:trPr>
        <w:tc>
          <w:tcPr>
            <w:tcW w:w="2970" w:type="dxa"/>
            <w:vMerge/>
            <w:shd w:val="clear" w:color="auto" w:fill="BFBFBF" w:themeFill="background1" w:themeFillShade="BF"/>
          </w:tcPr>
          <w:p w14:paraId="601B7EE0" w14:textId="77777777" w:rsidR="00FF5D84" w:rsidRPr="003F0BCE" w:rsidRDefault="00FF5D84" w:rsidP="00FF5D84">
            <w:pPr>
              <w:spacing w:after="0" w:line="240" w:lineRule="auto"/>
              <w:rPr>
                <w:rFonts w:ascii="Calibri" w:hAnsi="Calibri"/>
                <w:b/>
                <w:color w:val="000000"/>
              </w:rPr>
            </w:pPr>
          </w:p>
        </w:tc>
        <w:tc>
          <w:tcPr>
            <w:tcW w:w="900" w:type="dxa"/>
            <w:shd w:val="clear" w:color="auto" w:fill="BFBFBF" w:themeFill="background1" w:themeFillShade="BF"/>
          </w:tcPr>
          <w:p w14:paraId="19DF4B24"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MS</w:t>
            </w:r>
          </w:p>
        </w:tc>
        <w:tc>
          <w:tcPr>
            <w:tcW w:w="1260" w:type="dxa"/>
            <w:shd w:val="clear" w:color="auto" w:fill="BFBFBF" w:themeFill="background1" w:themeFillShade="BF"/>
            <w:vAlign w:val="bottom"/>
          </w:tcPr>
          <w:p w14:paraId="26526FE8" w14:textId="2E4E8E01" w:rsidR="00FF5D84" w:rsidRPr="00B946D9" w:rsidRDefault="00FF5D84" w:rsidP="00FF5D84">
            <w:pPr>
              <w:spacing w:after="0" w:line="240" w:lineRule="auto"/>
              <w:jc w:val="center"/>
              <w:rPr>
                <w:sz w:val="20"/>
                <w:szCs w:val="20"/>
              </w:rPr>
            </w:pPr>
          </w:p>
        </w:tc>
        <w:tc>
          <w:tcPr>
            <w:tcW w:w="1080" w:type="dxa"/>
            <w:shd w:val="clear" w:color="auto" w:fill="BFBFBF" w:themeFill="background1" w:themeFillShade="BF"/>
            <w:vAlign w:val="bottom"/>
          </w:tcPr>
          <w:p w14:paraId="439BEA3A" w14:textId="16AA7C5B" w:rsidR="00FF5D84" w:rsidRPr="00B946D9" w:rsidRDefault="00FF5D84" w:rsidP="00FF5D84">
            <w:pPr>
              <w:spacing w:after="0" w:line="240" w:lineRule="auto"/>
              <w:jc w:val="center"/>
              <w:rPr>
                <w:sz w:val="20"/>
                <w:szCs w:val="20"/>
              </w:rPr>
            </w:pPr>
          </w:p>
        </w:tc>
        <w:tc>
          <w:tcPr>
            <w:tcW w:w="1170" w:type="dxa"/>
            <w:shd w:val="clear" w:color="auto" w:fill="BFBFBF" w:themeFill="background1" w:themeFillShade="BF"/>
            <w:vAlign w:val="bottom"/>
          </w:tcPr>
          <w:p w14:paraId="4F758FD5" w14:textId="2571672F" w:rsidR="00FF5D84" w:rsidRPr="00B946D9" w:rsidRDefault="00FF5D84" w:rsidP="00FF5D84">
            <w:pPr>
              <w:spacing w:after="0" w:line="240" w:lineRule="auto"/>
              <w:jc w:val="center"/>
              <w:rPr>
                <w:sz w:val="20"/>
                <w:szCs w:val="20"/>
              </w:rPr>
            </w:pPr>
          </w:p>
        </w:tc>
        <w:tc>
          <w:tcPr>
            <w:tcW w:w="1260" w:type="dxa"/>
            <w:shd w:val="clear" w:color="auto" w:fill="BFBFBF" w:themeFill="background1" w:themeFillShade="BF"/>
            <w:vAlign w:val="bottom"/>
          </w:tcPr>
          <w:p w14:paraId="6C1BB345" w14:textId="0A902B6D" w:rsidR="00FF5D84" w:rsidRPr="00B946D9" w:rsidRDefault="00FF5D84" w:rsidP="00FF5D84">
            <w:pPr>
              <w:spacing w:after="0" w:line="240" w:lineRule="auto"/>
              <w:jc w:val="center"/>
              <w:rPr>
                <w:sz w:val="20"/>
                <w:szCs w:val="20"/>
              </w:rPr>
            </w:pPr>
          </w:p>
        </w:tc>
        <w:tc>
          <w:tcPr>
            <w:tcW w:w="1098" w:type="dxa"/>
            <w:shd w:val="clear" w:color="auto" w:fill="BFBFBF" w:themeFill="background1" w:themeFillShade="BF"/>
            <w:vAlign w:val="center"/>
          </w:tcPr>
          <w:p w14:paraId="7DB9568C" w14:textId="77777777" w:rsidR="00FF5D84" w:rsidRPr="00B946D9" w:rsidRDefault="007E5950" w:rsidP="00FF5D84">
            <w:pPr>
              <w:spacing w:after="0" w:line="240" w:lineRule="auto"/>
              <w:jc w:val="center"/>
              <w:rPr>
                <w:sz w:val="20"/>
                <w:szCs w:val="20"/>
              </w:rPr>
            </w:pPr>
            <w:r w:rsidRPr="00B946D9">
              <w:rPr>
                <w:sz w:val="20"/>
                <w:szCs w:val="20"/>
              </w:rPr>
              <w:t>10.5</w:t>
            </w:r>
          </w:p>
        </w:tc>
      </w:tr>
      <w:tr w:rsidR="00FF5D84" w:rsidRPr="003F0BCE" w14:paraId="51C12754" w14:textId="77777777" w:rsidTr="005930F6">
        <w:trPr>
          <w:trHeight w:val="274"/>
        </w:trPr>
        <w:tc>
          <w:tcPr>
            <w:tcW w:w="2970" w:type="dxa"/>
            <w:vMerge/>
            <w:shd w:val="clear" w:color="auto" w:fill="BFBFBF" w:themeFill="background1" w:themeFillShade="BF"/>
          </w:tcPr>
          <w:p w14:paraId="371EE763" w14:textId="77777777" w:rsidR="00FF5D84" w:rsidRPr="003F0BCE" w:rsidRDefault="00FF5D84" w:rsidP="00FF5D84">
            <w:pPr>
              <w:spacing w:after="0" w:line="240" w:lineRule="auto"/>
              <w:rPr>
                <w:rFonts w:ascii="Calibri" w:hAnsi="Calibri"/>
                <w:b/>
                <w:color w:val="000000"/>
              </w:rPr>
            </w:pPr>
          </w:p>
        </w:tc>
        <w:tc>
          <w:tcPr>
            <w:tcW w:w="900" w:type="dxa"/>
            <w:shd w:val="clear" w:color="auto" w:fill="BFBFBF" w:themeFill="background1" w:themeFillShade="BF"/>
          </w:tcPr>
          <w:p w14:paraId="379F95EF" w14:textId="77777777" w:rsidR="00FF5D84" w:rsidRPr="003F0BCE" w:rsidRDefault="00FF5D84" w:rsidP="00FF5D84">
            <w:pPr>
              <w:spacing w:after="0" w:line="240" w:lineRule="auto"/>
              <w:rPr>
                <w:rFonts w:ascii="Calibri" w:hAnsi="Calibri"/>
                <w:b/>
                <w:bCs/>
                <w:color w:val="000000"/>
                <w:sz w:val="20"/>
                <w:szCs w:val="20"/>
              </w:rPr>
            </w:pPr>
            <w:r w:rsidRPr="003F0BCE">
              <w:rPr>
                <w:rFonts w:ascii="Calibri" w:hAnsi="Calibri"/>
                <w:b/>
                <w:bCs/>
                <w:color w:val="000000"/>
                <w:sz w:val="20"/>
                <w:szCs w:val="20"/>
              </w:rPr>
              <w:t>HS</w:t>
            </w:r>
          </w:p>
        </w:tc>
        <w:tc>
          <w:tcPr>
            <w:tcW w:w="1260" w:type="dxa"/>
            <w:shd w:val="clear" w:color="auto" w:fill="BFBFBF" w:themeFill="background1" w:themeFillShade="BF"/>
            <w:vAlign w:val="bottom"/>
          </w:tcPr>
          <w:p w14:paraId="0047CAEB" w14:textId="57DEB4A9" w:rsidR="00FF5D84" w:rsidRPr="00B946D9" w:rsidRDefault="00FF5D84" w:rsidP="00FF5D84">
            <w:pPr>
              <w:spacing w:after="0" w:line="240" w:lineRule="auto"/>
              <w:jc w:val="center"/>
              <w:rPr>
                <w:sz w:val="20"/>
                <w:szCs w:val="20"/>
              </w:rPr>
            </w:pPr>
          </w:p>
        </w:tc>
        <w:tc>
          <w:tcPr>
            <w:tcW w:w="1080" w:type="dxa"/>
            <w:shd w:val="clear" w:color="auto" w:fill="BFBFBF" w:themeFill="background1" w:themeFillShade="BF"/>
            <w:vAlign w:val="bottom"/>
          </w:tcPr>
          <w:p w14:paraId="5D404BB9" w14:textId="15C59CDA" w:rsidR="00FF5D84" w:rsidRPr="00B946D9" w:rsidRDefault="00FF5D84" w:rsidP="00FF5D84">
            <w:pPr>
              <w:spacing w:after="0" w:line="240" w:lineRule="auto"/>
              <w:jc w:val="center"/>
              <w:rPr>
                <w:sz w:val="20"/>
                <w:szCs w:val="20"/>
              </w:rPr>
            </w:pPr>
          </w:p>
        </w:tc>
        <w:tc>
          <w:tcPr>
            <w:tcW w:w="1170" w:type="dxa"/>
            <w:shd w:val="clear" w:color="auto" w:fill="BFBFBF" w:themeFill="background1" w:themeFillShade="BF"/>
            <w:vAlign w:val="bottom"/>
          </w:tcPr>
          <w:p w14:paraId="06A5D473" w14:textId="591F086C" w:rsidR="00FF5D84" w:rsidRPr="00B946D9" w:rsidRDefault="00FF5D84" w:rsidP="00FF5D84">
            <w:pPr>
              <w:spacing w:after="0" w:line="240" w:lineRule="auto"/>
              <w:jc w:val="center"/>
              <w:rPr>
                <w:sz w:val="20"/>
                <w:szCs w:val="20"/>
              </w:rPr>
            </w:pPr>
          </w:p>
        </w:tc>
        <w:tc>
          <w:tcPr>
            <w:tcW w:w="1260" w:type="dxa"/>
            <w:shd w:val="clear" w:color="auto" w:fill="BFBFBF" w:themeFill="background1" w:themeFillShade="BF"/>
            <w:vAlign w:val="bottom"/>
          </w:tcPr>
          <w:p w14:paraId="22D3F248" w14:textId="1692FE0A" w:rsidR="00FF5D84" w:rsidRPr="00B946D9" w:rsidRDefault="00FF5D84" w:rsidP="00FF5D84">
            <w:pPr>
              <w:spacing w:after="0" w:line="240" w:lineRule="auto"/>
              <w:jc w:val="center"/>
              <w:rPr>
                <w:sz w:val="20"/>
                <w:szCs w:val="20"/>
              </w:rPr>
            </w:pPr>
          </w:p>
        </w:tc>
        <w:tc>
          <w:tcPr>
            <w:tcW w:w="1098" w:type="dxa"/>
            <w:shd w:val="clear" w:color="auto" w:fill="BFBFBF" w:themeFill="background1" w:themeFillShade="BF"/>
            <w:vAlign w:val="center"/>
          </w:tcPr>
          <w:p w14:paraId="380277F8" w14:textId="77777777" w:rsidR="00FF5D84" w:rsidRPr="00B946D9" w:rsidRDefault="007E5950" w:rsidP="00FF5D84">
            <w:pPr>
              <w:spacing w:after="0" w:line="240" w:lineRule="auto"/>
              <w:jc w:val="center"/>
              <w:rPr>
                <w:sz w:val="20"/>
                <w:szCs w:val="20"/>
              </w:rPr>
            </w:pPr>
            <w:r w:rsidRPr="00B946D9">
              <w:rPr>
                <w:sz w:val="20"/>
                <w:szCs w:val="20"/>
              </w:rPr>
              <w:t>7.6</w:t>
            </w:r>
          </w:p>
        </w:tc>
      </w:tr>
      <w:tr w:rsidR="00FF5D84" w:rsidRPr="003F0BCE" w14:paraId="54DA64A2" w14:textId="77777777" w:rsidTr="005930F6">
        <w:trPr>
          <w:trHeight w:val="274"/>
        </w:trPr>
        <w:tc>
          <w:tcPr>
            <w:tcW w:w="2970" w:type="dxa"/>
            <w:vMerge/>
            <w:shd w:val="clear" w:color="auto" w:fill="BFBFBF" w:themeFill="background1" w:themeFillShade="BF"/>
          </w:tcPr>
          <w:p w14:paraId="7A0EB13B" w14:textId="77777777" w:rsidR="00FF5D84" w:rsidRPr="003F0BCE" w:rsidRDefault="00FF5D84" w:rsidP="00FF5D84">
            <w:pPr>
              <w:spacing w:after="0" w:line="240" w:lineRule="auto"/>
              <w:rPr>
                <w:rFonts w:ascii="Calibri" w:hAnsi="Calibri"/>
                <w:b/>
                <w:color w:val="000000"/>
              </w:rPr>
            </w:pPr>
          </w:p>
        </w:tc>
        <w:tc>
          <w:tcPr>
            <w:tcW w:w="900" w:type="dxa"/>
            <w:shd w:val="clear" w:color="auto" w:fill="BFBFBF" w:themeFill="background1" w:themeFillShade="BF"/>
          </w:tcPr>
          <w:p w14:paraId="20B21DF8" w14:textId="77777777" w:rsidR="00FF5D84" w:rsidRPr="003F0BCE" w:rsidRDefault="00FF5D84" w:rsidP="00FF5D84">
            <w:pPr>
              <w:spacing w:after="0" w:line="240" w:lineRule="auto"/>
            </w:pPr>
            <w:r w:rsidRPr="003F0BCE">
              <w:rPr>
                <w:rFonts w:ascii="Calibri" w:hAnsi="Calibri"/>
                <w:b/>
                <w:bCs/>
                <w:color w:val="000000"/>
                <w:sz w:val="20"/>
                <w:szCs w:val="20"/>
              </w:rPr>
              <w:t>Total</w:t>
            </w:r>
          </w:p>
        </w:tc>
        <w:tc>
          <w:tcPr>
            <w:tcW w:w="1260" w:type="dxa"/>
            <w:shd w:val="clear" w:color="auto" w:fill="BFBFBF" w:themeFill="background1" w:themeFillShade="BF"/>
            <w:vAlign w:val="bottom"/>
          </w:tcPr>
          <w:p w14:paraId="6C347E8B" w14:textId="20288134" w:rsidR="00FF5D84" w:rsidRPr="00B946D9" w:rsidRDefault="00FF5D84" w:rsidP="00FF5D84">
            <w:pPr>
              <w:spacing w:after="0" w:line="240" w:lineRule="auto"/>
              <w:jc w:val="center"/>
              <w:rPr>
                <w:sz w:val="20"/>
                <w:szCs w:val="20"/>
              </w:rPr>
            </w:pPr>
          </w:p>
        </w:tc>
        <w:tc>
          <w:tcPr>
            <w:tcW w:w="1080" w:type="dxa"/>
            <w:shd w:val="clear" w:color="auto" w:fill="BFBFBF" w:themeFill="background1" w:themeFillShade="BF"/>
            <w:vAlign w:val="bottom"/>
          </w:tcPr>
          <w:p w14:paraId="34E79754" w14:textId="4CF16AE0" w:rsidR="00FF5D84" w:rsidRPr="00B946D9" w:rsidRDefault="00FF5D84" w:rsidP="00FF5D84">
            <w:pPr>
              <w:spacing w:after="0" w:line="240" w:lineRule="auto"/>
              <w:jc w:val="center"/>
              <w:rPr>
                <w:sz w:val="20"/>
                <w:szCs w:val="20"/>
              </w:rPr>
            </w:pPr>
          </w:p>
        </w:tc>
        <w:tc>
          <w:tcPr>
            <w:tcW w:w="1170" w:type="dxa"/>
            <w:shd w:val="clear" w:color="auto" w:fill="BFBFBF" w:themeFill="background1" w:themeFillShade="BF"/>
            <w:vAlign w:val="bottom"/>
          </w:tcPr>
          <w:p w14:paraId="33A53CAB" w14:textId="649DFC0C" w:rsidR="00FF5D84" w:rsidRPr="00B946D9" w:rsidRDefault="00FF5D84" w:rsidP="00FF5D84">
            <w:pPr>
              <w:spacing w:after="0" w:line="240" w:lineRule="auto"/>
              <w:jc w:val="center"/>
              <w:rPr>
                <w:sz w:val="20"/>
                <w:szCs w:val="20"/>
              </w:rPr>
            </w:pPr>
          </w:p>
        </w:tc>
        <w:tc>
          <w:tcPr>
            <w:tcW w:w="1260" w:type="dxa"/>
            <w:shd w:val="clear" w:color="auto" w:fill="BFBFBF" w:themeFill="background1" w:themeFillShade="BF"/>
            <w:vAlign w:val="bottom"/>
          </w:tcPr>
          <w:p w14:paraId="65154D14" w14:textId="1BDB4F0C" w:rsidR="00FF5D84" w:rsidRPr="00B946D9" w:rsidRDefault="00FF5D84" w:rsidP="00FF5D84">
            <w:pPr>
              <w:spacing w:after="0" w:line="240" w:lineRule="auto"/>
              <w:jc w:val="center"/>
              <w:rPr>
                <w:sz w:val="20"/>
                <w:szCs w:val="20"/>
              </w:rPr>
            </w:pPr>
          </w:p>
        </w:tc>
        <w:tc>
          <w:tcPr>
            <w:tcW w:w="1098" w:type="dxa"/>
            <w:shd w:val="clear" w:color="auto" w:fill="BFBFBF" w:themeFill="background1" w:themeFillShade="BF"/>
            <w:vAlign w:val="center"/>
          </w:tcPr>
          <w:p w14:paraId="7D3AD3C0" w14:textId="77777777" w:rsidR="00FF5D84" w:rsidRPr="00B946D9" w:rsidRDefault="007E5950" w:rsidP="00FF5D84">
            <w:pPr>
              <w:spacing w:after="0" w:line="240" w:lineRule="auto"/>
              <w:jc w:val="center"/>
              <w:rPr>
                <w:sz w:val="20"/>
                <w:szCs w:val="20"/>
              </w:rPr>
            </w:pPr>
            <w:r w:rsidRPr="00B946D9">
              <w:rPr>
                <w:sz w:val="20"/>
                <w:szCs w:val="20"/>
              </w:rPr>
              <w:t>9.9</w:t>
            </w:r>
          </w:p>
        </w:tc>
      </w:tr>
    </w:tbl>
    <w:p w14:paraId="59538CAB" w14:textId="47744E69" w:rsidR="00FF5D84" w:rsidRDefault="00FF5D84" w:rsidP="00FF5D84">
      <w:pPr>
        <w:spacing w:after="0" w:line="240" w:lineRule="auto"/>
      </w:pPr>
      <w:r>
        <w:br w:type="page"/>
      </w:r>
    </w:p>
    <w:tbl>
      <w:tblPr>
        <w:tblStyle w:val="TableGrid4"/>
        <w:tblW w:w="0" w:type="auto"/>
        <w:tblInd w:w="-162" w:type="dxa"/>
        <w:tblLayout w:type="fixed"/>
        <w:tblLook w:val="04A0" w:firstRow="1" w:lastRow="0" w:firstColumn="1" w:lastColumn="0" w:noHBand="0" w:noVBand="1"/>
        <w:tblCaption w:val="Appendix C"/>
        <w:tblDescription w:val="Focus Area #3: Inclusive Practice &amp; Classroom Culture"/>
      </w:tblPr>
      <w:tblGrid>
        <w:gridCol w:w="2970"/>
        <w:gridCol w:w="900"/>
        <w:gridCol w:w="1260"/>
        <w:gridCol w:w="1080"/>
        <w:gridCol w:w="1170"/>
        <w:gridCol w:w="1260"/>
        <w:gridCol w:w="1098"/>
      </w:tblGrid>
      <w:tr w:rsidR="00FF5D84" w:rsidRPr="00D21BCE" w14:paraId="49ABD952" w14:textId="77777777" w:rsidTr="00FE3BB6">
        <w:trPr>
          <w:trHeight w:val="806"/>
          <w:tblHeader/>
        </w:trPr>
        <w:tc>
          <w:tcPr>
            <w:tcW w:w="2970" w:type="dxa"/>
            <w:vMerge w:val="restart"/>
            <w:vAlign w:val="center"/>
          </w:tcPr>
          <w:p w14:paraId="75485296" w14:textId="42F20781" w:rsidR="00FF5D84" w:rsidRPr="00D21BCE" w:rsidRDefault="00FF5D84" w:rsidP="001878C4">
            <w:pPr>
              <w:spacing w:after="0" w:line="240" w:lineRule="auto"/>
              <w:jc w:val="center"/>
            </w:pPr>
            <w:r w:rsidRPr="00D21BCE">
              <w:rPr>
                <w:rFonts w:ascii="Calibri" w:hAnsi="Calibri"/>
                <w:b/>
                <w:bCs/>
                <w:color w:val="000000"/>
              </w:rPr>
              <w:lastRenderedPageBreak/>
              <w:t xml:space="preserve">Focus Area #3: </w:t>
            </w:r>
            <w:r>
              <w:rPr>
                <w:rFonts w:ascii="Calibri" w:hAnsi="Calibri"/>
                <w:b/>
                <w:bCs/>
                <w:color w:val="000000"/>
              </w:rPr>
              <w:t>Inclusive Practice &amp; Classroom Culture</w:t>
            </w:r>
          </w:p>
        </w:tc>
        <w:tc>
          <w:tcPr>
            <w:tcW w:w="900" w:type="dxa"/>
          </w:tcPr>
          <w:p w14:paraId="729535DB" w14:textId="77777777" w:rsidR="00FF5D84" w:rsidRPr="00D21BCE" w:rsidRDefault="00FF5D84" w:rsidP="00FF5D84">
            <w:pPr>
              <w:spacing w:after="0" w:line="240" w:lineRule="auto"/>
            </w:pPr>
          </w:p>
        </w:tc>
        <w:tc>
          <w:tcPr>
            <w:tcW w:w="1260" w:type="dxa"/>
            <w:vAlign w:val="center"/>
          </w:tcPr>
          <w:p w14:paraId="61400C04" w14:textId="77777777" w:rsidR="00FF5D84" w:rsidRPr="00D21BCE" w:rsidRDefault="00FF5D84" w:rsidP="00FF5D84">
            <w:pPr>
              <w:spacing w:after="0" w:line="240" w:lineRule="auto"/>
              <w:jc w:val="center"/>
            </w:pPr>
            <w:r w:rsidRPr="003F0BCE">
              <w:t>Insufficient</w:t>
            </w:r>
            <w:r>
              <w:t xml:space="preserve"> Evidence</w:t>
            </w:r>
          </w:p>
        </w:tc>
        <w:tc>
          <w:tcPr>
            <w:tcW w:w="1080" w:type="dxa"/>
            <w:vAlign w:val="center"/>
          </w:tcPr>
          <w:p w14:paraId="7119E039" w14:textId="77777777" w:rsidR="00FF5D84" w:rsidRPr="00D21BCE" w:rsidRDefault="00FF5D84" w:rsidP="00FF5D84">
            <w:pPr>
              <w:spacing w:after="0" w:line="240" w:lineRule="auto"/>
              <w:jc w:val="center"/>
            </w:pPr>
            <w:r>
              <w:t>Limited Evidence</w:t>
            </w:r>
          </w:p>
        </w:tc>
        <w:tc>
          <w:tcPr>
            <w:tcW w:w="1170" w:type="dxa"/>
            <w:vAlign w:val="center"/>
          </w:tcPr>
          <w:p w14:paraId="08BBE4B2" w14:textId="77777777" w:rsidR="00FF5D84" w:rsidRPr="00D21BCE" w:rsidRDefault="00FF5D84" w:rsidP="00FF5D84">
            <w:pPr>
              <w:spacing w:after="0" w:line="240" w:lineRule="auto"/>
              <w:jc w:val="center"/>
            </w:pPr>
            <w:r>
              <w:t>Sufficient Evidence</w:t>
            </w:r>
          </w:p>
        </w:tc>
        <w:tc>
          <w:tcPr>
            <w:tcW w:w="1260" w:type="dxa"/>
            <w:vAlign w:val="center"/>
          </w:tcPr>
          <w:p w14:paraId="2B41290D" w14:textId="77777777" w:rsidR="00FF5D84" w:rsidRPr="00D21BCE" w:rsidRDefault="00FF5D84" w:rsidP="00FF5D84">
            <w:pPr>
              <w:spacing w:after="0" w:line="240" w:lineRule="auto"/>
              <w:jc w:val="center"/>
            </w:pPr>
            <w:r>
              <w:t>Compelling Evidence</w:t>
            </w:r>
          </w:p>
        </w:tc>
        <w:tc>
          <w:tcPr>
            <w:tcW w:w="1098" w:type="dxa"/>
            <w:vAlign w:val="center"/>
          </w:tcPr>
          <w:p w14:paraId="7DD0ADE3" w14:textId="77777777" w:rsidR="00FF5D84" w:rsidRPr="00D21BCE" w:rsidRDefault="00FF5D84" w:rsidP="00FF5D84">
            <w:pPr>
              <w:spacing w:after="0" w:line="240" w:lineRule="auto"/>
              <w:jc w:val="center"/>
            </w:pPr>
            <w:r w:rsidRPr="00D21BCE">
              <w:t>Avg Number of points</w:t>
            </w:r>
          </w:p>
        </w:tc>
      </w:tr>
      <w:tr w:rsidR="00FF5D84" w:rsidRPr="00D21BCE" w14:paraId="59F35E1B" w14:textId="77777777" w:rsidTr="00FE3BB6">
        <w:trPr>
          <w:tblHeader/>
        </w:trPr>
        <w:tc>
          <w:tcPr>
            <w:tcW w:w="2970" w:type="dxa"/>
            <w:vMerge/>
          </w:tcPr>
          <w:p w14:paraId="60BD025E" w14:textId="77777777" w:rsidR="00FF5D84" w:rsidRPr="00D21BCE" w:rsidRDefault="00FF5D84" w:rsidP="00FF5D84">
            <w:pPr>
              <w:spacing w:after="0" w:line="240" w:lineRule="auto"/>
            </w:pPr>
          </w:p>
        </w:tc>
        <w:tc>
          <w:tcPr>
            <w:tcW w:w="900" w:type="dxa"/>
          </w:tcPr>
          <w:p w14:paraId="4E10B959" w14:textId="77777777" w:rsidR="00FF5D84" w:rsidRPr="00D21BCE" w:rsidRDefault="00FF5D84" w:rsidP="00FF5D84">
            <w:pPr>
              <w:spacing w:after="0" w:line="240" w:lineRule="auto"/>
            </w:pPr>
          </w:p>
        </w:tc>
        <w:tc>
          <w:tcPr>
            <w:tcW w:w="1260" w:type="dxa"/>
            <w:vAlign w:val="center"/>
          </w:tcPr>
          <w:p w14:paraId="72A36611" w14:textId="77777777" w:rsidR="00FF5D84" w:rsidRPr="00D21BCE" w:rsidRDefault="00FF5D84" w:rsidP="00FF5D84">
            <w:pPr>
              <w:spacing w:after="0" w:line="240" w:lineRule="auto"/>
              <w:jc w:val="center"/>
            </w:pPr>
            <w:r w:rsidRPr="00D21BCE">
              <w:t>(</w:t>
            </w:r>
            <w:r>
              <w:t>1</w:t>
            </w:r>
            <w:r w:rsidRPr="00D21BCE">
              <w:t>)</w:t>
            </w:r>
          </w:p>
        </w:tc>
        <w:tc>
          <w:tcPr>
            <w:tcW w:w="1080" w:type="dxa"/>
            <w:vAlign w:val="center"/>
          </w:tcPr>
          <w:p w14:paraId="018F991C" w14:textId="77777777" w:rsidR="00FF5D84" w:rsidRPr="00D21BCE" w:rsidRDefault="00FF5D84" w:rsidP="00FF5D84">
            <w:pPr>
              <w:spacing w:after="0" w:line="240" w:lineRule="auto"/>
              <w:jc w:val="center"/>
            </w:pPr>
            <w:r w:rsidRPr="00D21BCE">
              <w:t>(</w:t>
            </w:r>
            <w:r>
              <w:t>2</w:t>
            </w:r>
            <w:r w:rsidRPr="00D21BCE">
              <w:t>)</w:t>
            </w:r>
          </w:p>
        </w:tc>
        <w:tc>
          <w:tcPr>
            <w:tcW w:w="1170" w:type="dxa"/>
            <w:vAlign w:val="center"/>
          </w:tcPr>
          <w:p w14:paraId="7CF16F41" w14:textId="77777777" w:rsidR="00FF5D84" w:rsidRPr="00D21BCE" w:rsidRDefault="00FF5D84" w:rsidP="00FF5D84">
            <w:pPr>
              <w:spacing w:after="0" w:line="240" w:lineRule="auto"/>
              <w:jc w:val="center"/>
            </w:pPr>
            <w:r w:rsidRPr="00D21BCE">
              <w:t>(</w:t>
            </w:r>
            <w:r>
              <w:t>3</w:t>
            </w:r>
            <w:r w:rsidRPr="00D21BCE">
              <w:t>)</w:t>
            </w:r>
          </w:p>
        </w:tc>
        <w:tc>
          <w:tcPr>
            <w:tcW w:w="1260" w:type="dxa"/>
            <w:vAlign w:val="center"/>
          </w:tcPr>
          <w:p w14:paraId="554617A2" w14:textId="77777777" w:rsidR="00FF5D84" w:rsidRPr="00D21BCE" w:rsidRDefault="00FF5D84" w:rsidP="00FF5D84">
            <w:pPr>
              <w:spacing w:after="0" w:line="240" w:lineRule="auto"/>
              <w:jc w:val="center"/>
            </w:pPr>
            <w:r w:rsidRPr="00D21BCE">
              <w:t>(</w:t>
            </w:r>
            <w:r>
              <w:t>4</w:t>
            </w:r>
            <w:r w:rsidRPr="00D21BCE">
              <w:t>)</w:t>
            </w:r>
          </w:p>
        </w:tc>
        <w:tc>
          <w:tcPr>
            <w:tcW w:w="1098" w:type="dxa"/>
            <w:vAlign w:val="center"/>
          </w:tcPr>
          <w:p w14:paraId="7D05935D" w14:textId="77777777" w:rsidR="00FF5D84" w:rsidRPr="00D21BCE" w:rsidRDefault="00FF5D84" w:rsidP="00FF5D84">
            <w:pPr>
              <w:spacing w:after="0" w:line="240" w:lineRule="auto"/>
              <w:jc w:val="center"/>
            </w:pPr>
            <w:r w:rsidRPr="00D21BCE">
              <w:t>(</w:t>
            </w:r>
            <w:r>
              <w:t>1</w:t>
            </w:r>
            <w:r w:rsidRPr="00D21BCE">
              <w:t xml:space="preserve"> to </w:t>
            </w:r>
            <w:r>
              <w:t>4</w:t>
            </w:r>
            <w:r w:rsidRPr="00D21BCE">
              <w:t>)</w:t>
            </w:r>
          </w:p>
        </w:tc>
      </w:tr>
      <w:tr w:rsidR="00FF5D84" w:rsidRPr="00D21BCE" w14:paraId="5307922D" w14:textId="77777777" w:rsidTr="005930F6">
        <w:tc>
          <w:tcPr>
            <w:tcW w:w="2970" w:type="dxa"/>
            <w:vMerge w:val="restart"/>
            <w:shd w:val="clear" w:color="auto" w:fill="BFBFBF" w:themeFill="background1" w:themeFillShade="BF"/>
          </w:tcPr>
          <w:p w14:paraId="686E0D72" w14:textId="77777777" w:rsidR="00FF5D84" w:rsidRPr="00D21BCE" w:rsidRDefault="00FF5D84" w:rsidP="00FF5D84">
            <w:pPr>
              <w:spacing w:after="0" w:line="240" w:lineRule="auto"/>
              <w:rPr>
                <w:rFonts w:ascii="Calibri" w:hAnsi="Calibri"/>
                <w:color w:val="000000"/>
              </w:rPr>
            </w:pPr>
            <w:r>
              <w:rPr>
                <w:rFonts w:ascii="Calibri" w:hAnsi="Calibri"/>
                <w:color w:val="000000"/>
              </w:rPr>
              <w:t>9.  The teacher ensures that students are engaging in challenging tasks regardless of learning needs.</w:t>
            </w:r>
          </w:p>
        </w:tc>
        <w:tc>
          <w:tcPr>
            <w:tcW w:w="900" w:type="dxa"/>
            <w:shd w:val="clear" w:color="auto" w:fill="BFBFBF" w:themeFill="background1" w:themeFillShade="BF"/>
          </w:tcPr>
          <w:p w14:paraId="6106ADDF"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14:paraId="58492D96" w14:textId="77777777" w:rsidR="00FF5D84" w:rsidRPr="00B946D9" w:rsidRDefault="007E5950" w:rsidP="00FF5D84">
            <w:pPr>
              <w:spacing w:after="0" w:line="240" w:lineRule="auto"/>
              <w:jc w:val="center"/>
              <w:rPr>
                <w:sz w:val="20"/>
                <w:szCs w:val="20"/>
              </w:rPr>
            </w:pPr>
            <w:r w:rsidRPr="00B946D9">
              <w:rPr>
                <w:sz w:val="20"/>
                <w:szCs w:val="20"/>
              </w:rPr>
              <w:t>7%</w:t>
            </w:r>
          </w:p>
        </w:tc>
        <w:tc>
          <w:tcPr>
            <w:tcW w:w="1080" w:type="dxa"/>
            <w:shd w:val="clear" w:color="auto" w:fill="BFBFBF" w:themeFill="background1" w:themeFillShade="BF"/>
            <w:vAlign w:val="bottom"/>
          </w:tcPr>
          <w:p w14:paraId="0A66AAB6" w14:textId="77777777" w:rsidR="00FF5D84" w:rsidRPr="00B946D9" w:rsidRDefault="007E5950" w:rsidP="00FF5D84">
            <w:pPr>
              <w:spacing w:after="0" w:line="240" w:lineRule="auto"/>
              <w:jc w:val="center"/>
              <w:rPr>
                <w:sz w:val="20"/>
                <w:szCs w:val="20"/>
              </w:rPr>
            </w:pPr>
            <w:r w:rsidRPr="00B946D9">
              <w:rPr>
                <w:sz w:val="20"/>
                <w:szCs w:val="20"/>
              </w:rPr>
              <w:t>39%</w:t>
            </w:r>
          </w:p>
        </w:tc>
        <w:tc>
          <w:tcPr>
            <w:tcW w:w="1170" w:type="dxa"/>
            <w:shd w:val="clear" w:color="auto" w:fill="BFBFBF" w:themeFill="background1" w:themeFillShade="BF"/>
            <w:vAlign w:val="bottom"/>
          </w:tcPr>
          <w:p w14:paraId="1FAFCC14" w14:textId="77777777" w:rsidR="00FF5D84" w:rsidRPr="00B946D9" w:rsidRDefault="007E5950" w:rsidP="00FF5D84">
            <w:pPr>
              <w:spacing w:after="0" w:line="240" w:lineRule="auto"/>
              <w:jc w:val="center"/>
              <w:rPr>
                <w:sz w:val="20"/>
                <w:szCs w:val="20"/>
              </w:rPr>
            </w:pPr>
            <w:r w:rsidRPr="00B946D9">
              <w:rPr>
                <w:sz w:val="20"/>
                <w:szCs w:val="20"/>
              </w:rPr>
              <w:t>43%</w:t>
            </w:r>
          </w:p>
        </w:tc>
        <w:tc>
          <w:tcPr>
            <w:tcW w:w="1260" w:type="dxa"/>
            <w:shd w:val="clear" w:color="auto" w:fill="BFBFBF" w:themeFill="background1" w:themeFillShade="BF"/>
            <w:vAlign w:val="bottom"/>
          </w:tcPr>
          <w:p w14:paraId="3634EB71" w14:textId="77777777" w:rsidR="00FF5D84" w:rsidRPr="00B946D9" w:rsidRDefault="007E5950" w:rsidP="00FF5D84">
            <w:pPr>
              <w:spacing w:after="0" w:line="240" w:lineRule="auto"/>
              <w:jc w:val="center"/>
              <w:rPr>
                <w:sz w:val="20"/>
                <w:szCs w:val="20"/>
              </w:rPr>
            </w:pPr>
            <w:r w:rsidRPr="00B946D9">
              <w:rPr>
                <w:sz w:val="20"/>
                <w:szCs w:val="20"/>
              </w:rPr>
              <w:t>11%</w:t>
            </w:r>
          </w:p>
        </w:tc>
        <w:tc>
          <w:tcPr>
            <w:tcW w:w="1098" w:type="dxa"/>
            <w:shd w:val="clear" w:color="auto" w:fill="BFBFBF" w:themeFill="background1" w:themeFillShade="BF"/>
            <w:vAlign w:val="bottom"/>
          </w:tcPr>
          <w:p w14:paraId="27390F2A" w14:textId="77777777" w:rsidR="00FF5D84" w:rsidRPr="00B946D9" w:rsidRDefault="007E5950" w:rsidP="00FF5D84">
            <w:pPr>
              <w:spacing w:after="0" w:line="240" w:lineRule="auto"/>
              <w:jc w:val="center"/>
              <w:rPr>
                <w:sz w:val="20"/>
                <w:szCs w:val="20"/>
              </w:rPr>
            </w:pPr>
            <w:r w:rsidRPr="00B946D9">
              <w:rPr>
                <w:sz w:val="20"/>
                <w:szCs w:val="20"/>
              </w:rPr>
              <w:t>2.6</w:t>
            </w:r>
          </w:p>
        </w:tc>
      </w:tr>
      <w:tr w:rsidR="00FF5D84" w:rsidRPr="00D21BCE" w14:paraId="712C9A1E" w14:textId="77777777" w:rsidTr="005930F6">
        <w:tc>
          <w:tcPr>
            <w:tcW w:w="2970" w:type="dxa"/>
            <w:vMerge/>
            <w:shd w:val="clear" w:color="auto" w:fill="BFBFBF" w:themeFill="background1" w:themeFillShade="BF"/>
            <w:vAlign w:val="center"/>
          </w:tcPr>
          <w:p w14:paraId="647FB2F8" w14:textId="77777777" w:rsidR="00FF5D84" w:rsidRPr="00D21BCE" w:rsidRDefault="00FF5D84" w:rsidP="00FF5D84">
            <w:pPr>
              <w:spacing w:after="0" w:line="240" w:lineRule="auto"/>
            </w:pPr>
          </w:p>
        </w:tc>
        <w:tc>
          <w:tcPr>
            <w:tcW w:w="900" w:type="dxa"/>
            <w:shd w:val="clear" w:color="auto" w:fill="BFBFBF" w:themeFill="background1" w:themeFillShade="BF"/>
          </w:tcPr>
          <w:p w14:paraId="1201C025"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14:paraId="6834FC11" w14:textId="77777777" w:rsidR="00FF5D84" w:rsidRPr="00B946D9" w:rsidRDefault="007E5950" w:rsidP="00FF5D84">
            <w:pPr>
              <w:spacing w:after="0" w:line="240" w:lineRule="auto"/>
              <w:jc w:val="center"/>
              <w:rPr>
                <w:sz w:val="20"/>
                <w:szCs w:val="20"/>
              </w:rPr>
            </w:pPr>
            <w:r w:rsidRPr="00B946D9">
              <w:rPr>
                <w:sz w:val="20"/>
                <w:szCs w:val="20"/>
              </w:rPr>
              <w:t>6%</w:t>
            </w:r>
          </w:p>
        </w:tc>
        <w:tc>
          <w:tcPr>
            <w:tcW w:w="1080" w:type="dxa"/>
            <w:shd w:val="clear" w:color="auto" w:fill="BFBFBF" w:themeFill="background1" w:themeFillShade="BF"/>
            <w:vAlign w:val="bottom"/>
          </w:tcPr>
          <w:p w14:paraId="53B713F5" w14:textId="77777777" w:rsidR="00FF5D84" w:rsidRPr="00B946D9" w:rsidRDefault="007E5950" w:rsidP="00FF5D84">
            <w:pPr>
              <w:spacing w:after="0" w:line="240" w:lineRule="auto"/>
              <w:jc w:val="center"/>
              <w:rPr>
                <w:sz w:val="20"/>
                <w:szCs w:val="20"/>
              </w:rPr>
            </w:pPr>
            <w:r w:rsidRPr="00B946D9">
              <w:rPr>
                <w:sz w:val="20"/>
                <w:szCs w:val="20"/>
              </w:rPr>
              <w:t>5</w:t>
            </w:r>
            <w:r w:rsidR="00C728F1" w:rsidRPr="00B946D9">
              <w:rPr>
                <w:sz w:val="20"/>
                <w:szCs w:val="20"/>
              </w:rPr>
              <w:t>8</w:t>
            </w:r>
            <w:r w:rsidRPr="00B946D9">
              <w:rPr>
                <w:sz w:val="20"/>
                <w:szCs w:val="20"/>
              </w:rPr>
              <w:t>%</w:t>
            </w:r>
          </w:p>
        </w:tc>
        <w:tc>
          <w:tcPr>
            <w:tcW w:w="1170" w:type="dxa"/>
            <w:shd w:val="clear" w:color="auto" w:fill="BFBFBF" w:themeFill="background1" w:themeFillShade="BF"/>
            <w:vAlign w:val="bottom"/>
          </w:tcPr>
          <w:p w14:paraId="31857A8B" w14:textId="77777777" w:rsidR="00FF5D84" w:rsidRPr="00B946D9" w:rsidRDefault="007E5950" w:rsidP="00FF5D84">
            <w:pPr>
              <w:spacing w:after="0" w:line="240" w:lineRule="auto"/>
              <w:jc w:val="center"/>
              <w:rPr>
                <w:sz w:val="20"/>
                <w:szCs w:val="20"/>
              </w:rPr>
            </w:pPr>
            <w:r w:rsidRPr="00B946D9">
              <w:rPr>
                <w:sz w:val="20"/>
                <w:szCs w:val="20"/>
              </w:rPr>
              <w:t>24%</w:t>
            </w:r>
          </w:p>
        </w:tc>
        <w:tc>
          <w:tcPr>
            <w:tcW w:w="1260" w:type="dxa"/>
            <w:shd w:val="clear" w:color="auto" w:fill="BFBFBF" w:themeFill="background1" w:themeFillShade="BF"/>
            <w:vAlign w:val="bottom"/>
          </w:tcPr>
          <w:p w14:paraId="68BAE67C" w14:textId="77777777" w:rsidR="00FF5D84" w:rsidRPr="00B946D9" w:rsidRDefault="007E5950" w:rsidP="00FF5D84">
            <w:pPr>
              <w:spacing w:after="0" w:line="240" w:lineRule="auto"/>
              <w:jc w:val="center"/>
              <w:rPr>
                <w:sz w:val="20"/>
                <w:szCs w:val="20"/>
              </w:rPr>
            </w:pPr>
            <w:r w:rsidRPr="00B946D9">
              <w:rPr>
                <w:sz w:val="20"/>
                <w:szCs w:val="20"/>
              </w:rPr>
              <w:t>12%</w:t>
            </w:r>
          </w:p>
        </w:tc>
        <w:tc>
          <w:tcPr>
            <w:tcW w:w="1098" w:type="dxa"/>
            <w:shd w:val="clear" w:color="auto" w:fill="BFBFBF" w:themeFill="background1" w:themeFillShade="BF"/>
            <w:vAlign w:val="bottom"/>
          </w:tcPr>
          <w:p w14:paraId="65290188" w14:textId="77777777" w:rsidR="00FF5D84" w:rsidRPr="00B946D9" w:rsidRDefault="007E5950" w:rsidP="00FF5D84">
            <w:pPr>
              <w:spacing w:after="0" w:line="240" w:lineRule="auto"/>
              <w:jc w:val="center"/>
              <w:rPr>
                <w:sz w:val="20"/>
                <w:szCs w:val="20"/>
              </w:rPr>
            </w:pPr>
            <w:r w:rsidRPr="00B946D9">
              <w:rPr>
                <w:sz w:val="20"/>
                <w:szCs w:val="20"/>
              </w:rPr>
              <w:t>2.4</w:t>
            </w:r>
          </w:p>
        </w:tc>
      </w:tr>
      <w:tr w:rsidR="00FF5D84" w:rsidRPr="00D21BCE" w14:paraId="269CBD05" w14:textId="77777777" w:rsidTr="005930F6">
        <w:tc>
          <w:tcPr>
            <w:tcW w:w="2970" w:type="dxa"/>
            <w:vMerge/>
            <w:shd w:val="clear" w:color="auto" w:fill="BFBFBF" w:themeFill="background1" w:themeFillShade="BF"/>
            <w:vAlign w:val="center"/>
          </w:tcPr>
          <w:p w14:paraId="57215753" w14:textId="77777777" w:rsidR="00FF5D84" w:rsidRPr="00D21BCE" w:rsidRDefault="00FF5D84" w:rsidP="00FF5D84">
            <w:pPr>
              <w:spacing w:after="0" w:line="240" w:lineRule="auto"/>
            </w:pPr>
          </w:p>
        </w:tc>
        <w:tc>
          <w:tcPr>
            <w:tcW w:w="900" w:type="dxa"/>
            <w:shd w:val="clear" w:color="auto" w:fill="BFBFBF" w:themeFill="background1" w:themeFillShade="BF"/>
          </w:tcPr>
          <w:p w14:paraId="351FF0AE"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14:paraId="256121C6" w14:textId="77777777" w:rsidR="00FF5D84" w:rsidRPr="00B946D9" w:rsidRDefault="007E5950" w:rsidP="00FF5D84">
            <w:pPr>
              <w:spacing w:after="0" w:line="240" w:lineRule="auto"/>
              <w:jc w:val="center"/>
              <w:rPr>
                <w:sz w:val="20"/>
                <w:szCs w:val="20"/>
              </w:rPr>
            </w:pPr>
            <w:r w:rsidRPr="00B946D9">
              <w:rPr>
                <w:sz w:val="20"/>
                <w:szCs w:val="20"/>
              </w:rPr>
              <w:t>44%</w:t>
            </w:r>
          </w:p>
        </w:tc>
        <w:tc>
          <w:tcPr>
            <w:tcW w:w="1080" w:type="dxa"/>
            <w:shd w:val="clear" w:color="auto" w:fill="BFBFBF" w:themeFill="background1" w:themeFillShade="BF"/>
            <w:vAlign w:val="bottom"/>
          </w:tcPr>
          <w:p w14:paraId="1A596540" w14:textId="77777777" w:rsidR="00FF5D84" w:rsidRPr="00B946D9" w:rsidRDefault="007E5950" w:rsidP="00FF5D84">
            <w:pPr>
              <w:spacing w:after="0" w:line="240" w:lineRule="auto"/>
              <w:jc w:val="center"/>
              <w:rPr>
                <w:sz w:val="20"/>
                <w:szCs w:val="20"/>
              </w:rPr>
            </w:pPr>
            <w:r w:rsidRPr="00B946D9">
              <w:rPr>
                <w:sz w:val="20"/>
                <w:szCs w:val="20"/>
              </w:rPr>
              <w:t>31%</w:t>
            </w:r>
          </w:p>
        </w:tc>
        <w:tc>
          <w:tcPr>
            <w:tcW w:w="1170" w:type="dxa"/>
            <w:shd w:val="clear" w:color="auto" w:fill="BFBFBF" w:themeFill="background1" w:themeFillShade="BF"/>
            <w:vAlign w:val="bottom"/>
          </w:tcPr>
          <w:p w14:paraId="728E0431" w14:textId="77777777" w:rsidR="00FF5D84" w:rsidRPr="00B946D9" w:rsidRDefault="007E5950" w:rsidP="00FF5D84">
            <w:pPr>
              <w:spacing w:after="0" w:line="240" w:lineRule="auto"/>
              <w:jc w:val="center"/>
              <w:rPr>
                <w:sz w:val="20"/>
                <w:szCs w:val="20"/>
              </w:rPr>
            </w:pPr>
            <w:r w:rsidRPr="00B946D9">
              <w:rPr>
                <w:sz w:val="20"/>
                <w:szCs w:val="20"/>
              </w:rPr>
              <w:t>19%</w:t>
            </w:r>
          </w:p>
        </w:tc>
        <w:tc>
          <w:tcPr>
            <w:tcW w:w="1260" w:type="dxa"/>
            <w:shd w:val="clear" w:color="auto" w:fill="BFBFBF" w:themeFill="background1" w:themeFillShade="BF"/>
            <w:vAlign w:val="bottom"/>
          </w:tcPr>
          <w:p w14:paraId="4D43B1A1" w14:textId="77777777" w:rsidR="00FF5D84" w:rsidRPr="00B946D9" w:rsidRDefault="007E5950" w:rsidP="00FF5D84">
            <w:pPr>
              <w:spacing w:after="0" w:line="240" w:lineRule="auto"/>
              <w:jc w:val="center"/>
              <w:rPr>
                <w:sz w:val="20"/>
                <w:szCs w:val="20"/>
              </w:rPr>
            </w:pPr>
            <w:r w:rsidRPr="00B946D9">
              <w:rPr>
                <w:sz w:val="20"/>
                <w:szCs w:val="20"/>
              </w:rPr>
              <w:t>6%</w:t>
            </w:r>
          </w:p>
        </w:tc>
        <w:tc>
          <w:tcPr>
            <w:tcW w:w="1098" w:type="dxa"/>
            <w:shd w:val="clear" w:color="auto" w:fill="BFBFBF" w:themeFill="background1" w:themeFillShade="BF"/>
            <w:vAlign w:val="bottom"/>
          </w:tcPr>
          <w:p w14:paraId="390241A2" w14:textId="77777777" w:rsidR="00FF5D84" w:rsidRPr="00B946D9" w:rsidRDefault="007E5950" w:rsidP="00FF5D84">
            <w:pPr>
              <w:spacing w:after="0" w:line="240" w:lineRule="auto"/>
              <w:jc w:val="center"/>
              <w:rPr>
                <w:sz w:val="20"/>
                <w:szCs w:val="20"/>
              </w:rPr>
            </w:pPr>
            <w:r w:rsidRPr="00B946D9">
              <w:rPr>
                <w:sz w:val="20"/>
                <w:szCs w:val="20"/>
              </w:rPr>
              <w:t>1.9</w:t>
            </w:r>
          </w:p>
        </w:tc>
      </w:tr>
      <w:tr w:rsidR="00FF5D84" w:rsidRPr="00D21BCE" w14:paraId="03912BEF" w14:textId="77777777" w:rsidTr="005930F6">
        <w:tc>
          <w:tcPr>
            <w:tcW w:w="2970" w:type="dxa"/>
            <w:vMerge/>
            <w:shd w:val="clear" w:color="auto" w:fill="BFBFBF" w:themeFill="background1" w:themeFillShade="BF"/>
            <w:vAlign w:val="center"/>
          </w:tcPr>
          <w:p w14:paraId="660C2222" w14:textId="77777777" w:rsidR="00FF5D84" w:rsidRPr="00D21BCE" w:rsidRDefault="00FF5D84" w:rsidP="00FF5D84">
            <w:pPr>
              <w:spacing w:after="0" w:line="240" w:lineRule="auto"/>
            </w:pPr>
          </w:p>
        </w:tc>
        <w:tc>
          <w:tcPr>
            <w:tcW w:w="900" w:type="dxa"/>
            <w:shd w:val="clear" w:color="auto" w:fill="BFBFBF" w:themeFill="background1" w:themeFillShade="BF"/>
          </w:tcPr>
          <w:p w14:paraId="7A8670D4"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14:paraId="12A3663C" w14:textId="77777777" w:rsidR="00FF5D84" w:rsidRPr="00B946D9" w:rsidRDefault="007E5950" w:rsidP="00FF5D84">
            <w:pPr>
              <w:spacing w:after="0" w:line="240" w:lineRule="auto"/>
              <w:jc w:val="center"/>
              <w:rPr>
                <w:sz w:val="20"/>
                <w:szCs w:val="20"/>
              </w:rPr>
            </w:pPr>
            <w:r w:rsidRPr="00B946D9">
              <w:rPr>
                <w:sz w:val="20"/>
                <w:szCs w:val="20"/>
              </w:rPr>
              <w:t>11</w:t>
            </w:r>
          </w:p>
        </w:tc>
        <w:tc>
          <w:tcPr>
            <w:tcW w:w="1080" w:type="dxa"/>
            <w:shd w:val="clear" w:color="auto" w:fill="BFBFBF" w:themeFill="background1" w:themeFillShade="BF"/>
            <w:vAlign w:val="bottom"/>
          </w:tcPr>
          <w:p w14:paraId="2195D0F5" w14:textId="77777777" w:rsidR="00FF5D84" w:rsidRPr="00B946D9" w:rsidRDefault="007E5950" w:rsidP="00FF5D84">
            <w:pPr>
              <w:spacing w:after="0" w:line="240" w:lineRule="auto"/>
              <w:jc w:val="center"/>
              <w:rPr>
                <w:sz w:val="20"/>
                <w:szCs w:val="20"/>
              </w:rPr>
            </w:pPr>
            <w:r w:rsidRPr="00B946D9">
              <w:rPr>
                <w:sz w:val="20"/>
                <w:szCs w:val="20"/>
              </w:rPr>
              <w:t>32</w:t>
            </w:r>
          </w:p>
        </w:tc>
        <w:tc>
          <w:tcPr>
            <w:tcW w:w="1170" w:type="dxa"/>
            <w:shd w:val="clear" w:color="auto" w:fill="BFBFBF" w:themeFill="background1" w:themeFillShade="BF"/>
            <w:vAlign w:val="bottom"/>
          </w:tcPr>
          <w:p w14:paraId="0B7E1396" w14:textId="77777777" w:rsidR="00FF5D84" w:rsidRPr="00B946D9" w:rsidRDefault="007E5950" w:rsidP="00FF5D84">
            <w:pPr>
              <w:spacing w:after="0" w:line="240" w:lineRule="auto"/>
              <w:jc w:val="center"/>
              <w:rPr>
                <w:sz w:val="20"/>
                <w:szCs w:val="20"/>
              </w:rPr>
            </w:pPr>
            <w:r w:rsidRPr="00B946D9">
              <w:rPr>
                <w:sz w:val="20"/>
                <w:szCs w:val="20"/>
              </w:rPr>
              <w:t>26</w:t>
            </w:r>
          </w:p>
        </w:tc>
        <w:tc>
          <w:tcPr>
            <w:tcW w:w="1260" w:type="dxa"/>
            <w:shd w:val="clear" w:color="auto" w:fill="BFBFBF" w:themeFill="background1" w:themeFillShade="BF"/>
            <w:vAlign w:val="bottom"/>
          </w:tcPr>
          <w:p w14:paraId="7EC20707" w14:textId="77777777" w:rsidR="00FF5D84" w:rsidRPr="00B946D9" w:rsidRDefault="007E5950" w:rsidP="00FF5D84">
            <w:pPr>
              <w:spacing w:after="0" w:line="240" w:lineRule="auto"/>
              <w:jc w:val="center"/>
              <w:rPr>
                <w:sz w:val="20"/>
                <w:szCs w:val="20"/>
              </w:rPr>
            </w:pPr>
            <w:r w:rsidRPr="00B946D9">
              <w:rPr>
                <w:sz w:val="20"/>
                <w:szCs w:val="20"/>
              </w:rPr>
              <w:t>8</w:t>
            </w:r>
          </w:p>
        </w:tc>
        <w:tc>
          <w:tcPr>
            <w:tcW w:w="1098" w:type="dxa"/>
            <w:shd w:val="clear" w:color="auto" w:fill="BFBFBF" w:themeFill="background1" w:themeFillShade="BF"/>
            <w:vAlign w:val="bottom"/>
          </w:tcPr>
          <w:p w14:paraId="749497D1" w14:textId="77777777" w:rsidR="00FF5D84" w:rsidRPr="00B946D9" w:rsidRDefault="007E5950" w:rsidP="00FF5D84">
            <w:pPr>
              <w:spacing w:after="0" w:line="240" w:lineRule="auto"/>
              <w:jc w:val="center"/>
              <w:rPr>
                <w:sz w:val="20"/>
                <w:szCs w:val="20"/>
              </w:rPr>
            </w:pPr>
            <w:r w:rsidRPr="00B946D9">
              <w:rPr>
                <w:sz w:val="20"/>
                <w:szCs w:val="20"/>
              </w:rPr>
              <w:t>2.4</w:t>
            </w:r>
          </w:p>
        </w:tc>
      </w:tr>
      <w:tr w:rsidR="00FF5D84" w:rsidRPr="00D21BCE" w14:paraId="2FF2D426" w14:textId="77777777" w:rsidTr="005930F6">
        <w:tc>
          <w:tcPr>
            <w:tcW w:w="2970" w:type="dxa"/>
            <w:vMerge/>
            <w:shd w:val="clear" w:color="auto" w:fill="BFBFBF" w:themeFill="background1" w:themeFillShade="BF"/>
            <w:vAlign w:val="center"/>
          </w:tcPr>
          <w:p w14:paraId="734F1ECD" w14:textId="77777777" w:rsidR="00FF5D84" w:rsidRPr="00D21BCE" w:rsidRDefault="00FF5D84" w:rsidP="00FF5D84">
            <w:pPr>
              <w:spacing w:after="0" w:line="240" w:lineRule="auto"/>
            </w:pPr>
          </w:p>
        </w:tc>
        <w:tc>
          <w:tcPr>
            <w:tcW w:w="900" w:type="dxa"/>
            <w:shd w:val="clear" w:color="auto" w:fill="BFBFBF" w:themeFill="background1" w:themeFillShade="BF"/>
          </w:tcPr>
          <w:p w14:paraId="3D5D9A68"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14:paraId="4AF94C0A" w14:textId="77777777" w:rsidR="00FF5D84" w:rsidRPr="00B946D9" w:rsidRDefault="007E5950" w:rsidP="00FF5D84">
            <w:pPr>
              <w:spacing w:after="0" w:line="240" w:lineRule="auto"/>
              <w:jc w:val="center"/>
              <w:rPr>
                <w:sz w:val="20"/>
                <w:szCs w:val="20"/>
              </w:rPr>
            </w:pPr>
            <w:r w:rsidRPr="00B946D9">
              <w:rPr>
                <w:sz w:val="20"/>
                <w:szCs w:val="20"/>
              </w:rPr>
              <w:t>14%</w:t>
            </w:r>
          </w:p>
        </w:tc>
        <w:tc>
          <w:tcPr>
            <w:tcW w:w="1080" w:type="dxa"/>
            <w:shd w:val="clear" w:color="auto" w:fill="BFBFBF" w:themeFill="background1" w:themeFillShade="BF"/>
            <w:vAlign w:val="bottom"/>
          </w:tcPr>
          <w:p w14:paraId="58E707AE" w14:textId="77777777" w:rsidR="00FF5D84" w:rsidRPr="00B946D9" w:rsidRDefault="007E5950" w:rsidP="00FF5D84">
            <w:pPr>
              <w:spacing w:after="0" w:line="240" w:lineRule="auto"/>
              <w:jc w:val="center"/>
              <w:rPr>
                <w:sz w:val="20"/>
                <w:szCs w:val="20"/>
              </w:rPr>
            </w:pPr>
            <w:r w:rsidRPr="00B946D9">
              <w:rPr>
                <w:sz w:val="20"/>
                <w:szCs w:val="20"/>
              </w:rPr>
              <w:t>42%</w:t>
            </w:r>
          </w:p>
        </w:tc>
        <w:tc>
          <w:tcPr>
            <w:tcW w:w="1170" w:type="dxa"/>
            <w:shd w:val="clear" w:color="auto" w:fill="BFBFBF" w:themeFill="background1" w:themeFillShade="BF"/>
            <w:vAlign w:val="bottom"/>
          </w:tcPr>
          <w:p w14:paraId="321E7534" w14:textId="77777777" w:rsidR="00FF5D84" w:rsidRPr="00B946D9" w:rsidRDefault="007E5950" w:rsidP="00FF5D84">
            <w:pPr>
              <w:spacing w:after="0" w:line="240" w:lineRule="auto"/>
              <w:jc w:val="center"/>
              <w:rPr>
                <w:sz w:val="20"/>
                <w:szCs w:val="20"/>
              </w:rPr>
            </w:pPr>
            <w:r w:rsidRPr="00B946D9">
              <w:rPr>
                <w:sz w:val="20"/>
                <w:szCs w:val="20"/>
              </w:rPr>
              <w:t>34%</w:t>
            </w:r>
          </w:p>
        </w:tc>
        <w:tc>
          <w:tcPr>
            <w:tcW w:w="1260" w:type="dxa"/>
            <w:shd w:val="clear" w:color="auto" w:fill="BFBFBF" w:themeFill="background1" w:themeFillShade="BF"/>
            <w:vAlign w:val="bottom"/>
          </w:tcPr>
          <w:p w14:paraId="5583214F" w14:textId="77777777" w:rsidR="00FF5D84" w:rsidRPr="00B946D9" w:rsidRDefault="007E5950" w:rsidP="00FF5D84">
            <w:pPr>
              <w:spacing w:after="0" w:line="240" w:lineRule="auto"/>
              <w:jc w:val="center"/>
              <w:rPr>
                <w:sz w:val="20"/>
                <w:szCs w:val="20"/>
              </w:rPr>
            </w:pPr>
            <w:r w:rsidRPr="00B946D9">
              <w:rPr>
                <w:sz w:val="20"/>
                <w:szCs w:val="20"/>
              </w:rPr>
              <w:t>10%</w:t>
            </w:r>
          </w:p>
        </w:tc>
        <w:tc>
          <w:tcPr>
            <w:tcW w:w="1098" w:type="dxa"/>
            <w:shd w:val="clear" w:color="auto" w:fill="BFBFBF" w:themeFill="background1" w:themeFillShade="BF"/>
            <w:vAlign w:val="bottom"/>
          </w:tcPr>
          <w:p w14:paraId="22A1B03D" w14:textId="77777777" w:rsidR="00FF5D84" w:rsidRPr="00B946D9" w:rsidRDefault="00FF5D84" w:rsidP="00FF5D84">
            <w:pPr>
              <w:spacing w:after="0" w:line="240" w:lineRule="auto"/>
              <w:jc w:val="center"/>
              <w:rPr>
                <w:sz w:val="20"/>
                <w:szCs w:val="20"/>
              </w:rPr>
            </w:pPr>
          </w:p>
        </w:tc>
      </w:tr>
      <w:tr w:rsidR="00FF5D84" w:rsidRPr="00D21BCE" w14:paraId="7770C22C" w14:textId="77777777" w:rsidTr="005930F6">
        <w:tc>
          <w:tcPr>
            <w:tcW w:w="2970" w:type="dxa"/>
            <w:vMerge w:val="restart"/>
          </w:tcPr>
          <w:p w14:paraId="11C1944B" w14:textId="77777777" w:rsidR="00FF5D84" w:rsidRPr="00D21BCE" w:rsidRDefault="00FF5D84" w:rsidP="00FF5D84">
            <w:pPr>
              <w:spacing w:after="0" w:line="240" w:lineRule="auto"/>
              <w:rPr>
                <w:rFonts w:ascii="Calibri" w:hAnsi="Calibri"/>
                <w:color w:val="000000"/>
              </w:rPr>
            </w:pPr>
            <w:r>
              <w:rPr>
                <w:rFonts w:ascii="Calibri" w:hAnsi="Calibri"/>
                <w:color w:val="000000"/>
              </w:rPr>
              <w:t>10.  The teacher uses a variety of instructional strategies.</w:t>
            </w:r>
          </w:p>
        </w:tc>
        <w:tc>
          <w:tcPr>
            <w:tcW w:w="900" w:type="dxa"/>
          </w:tcPr>
          <w:p w14:paraId="4A62B698"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vAlign w:val="bottom"/>
          </w:tcPr>
          <w:p w14:paraId="4803CBA5" w14:textId="77777777" w:rsidR="00FF5D84" w:rsidRPr="00B946D9" w:rsidRDefault="007E5950" w:rsidP="00FF5D84">
            <w:pPr>
              <w:spacing w:after="0" w:line="240" w:lineRule="auto"/>
              <w:jc w:val="center"/>
              <w:rPr>
                <w:sz w:val="20"/>
                <w:szCs w:val="20"/>
              </w:rPr>
            </w:pPr>
            <w:r w:rsidRPr="00B946D9">
              <w:rPr>
                <w:sz w:val="20"/>
                <w:szCs w:val="20"/>
              </w:rPr>
              <w:t>5%</w:t>
            </w:r>
          </w:p>
        </w:tc>
        <w:tc>
          <w:tcPr>
            <w:tcW w:w="1080" w:type="dxa"/>
            <w:vAlign w:val="bottom"/>
          </w:tcPr>
          <w:p w14:paraId="54A85E65" w14:textId="77777777" w:rsidR="00FF5D84" w:rsidRPr="00B946D9" w:rsidRDefault="007E5950" w:rsidP="00FF5D84">
            <w:pPr>
              <w:spacing w:after="0" w:line="240" w:lineRule="auto"/>
              <w:jc w:val="center"/>
              <w:rPr>
                <w:sz w:val="20"/>
                <w:szCs w:val="20"/>
              </w:rPr>
            </w:pPr>
            <w:r w:rsidRPr="00B946D9">
              <w:rPr>
                <w:sz w:val="20"/>
                <w:szCs w:val="20"/>
              </w:rPr>
              <w:t>45%</w:t>
            </w:r>
          </w:p>
        </w:tc>
        <w:tc>
          <w:tcPr>
            <w:tcW w:w="1170" w:type="dxa"/>
            <w:vAlign w:val="bottom"/>
          </w:tcPr>
          <w:p w14:paraId="5A3A2048" w14:textId="77777777" w:rsidR="00FF5D84" w:rsidRPr="00B946D9" w:rsidRDefault="007E5950" w:rsidP="00FF5D84">
            <w:pPr>
              <w:spacing w:after="0" w:line="240" w:lineRule="auto"/>
              <w:jc w:val="center"/>
              <w:rPr>
                <w:sz w:val="20"/>
                <w:szCs w:val="20"/>
              </w:rPr>
            </w:pPr>
            <w:r w:rsidRPr="00B946D9">
              <w:rPr>
                <w:sz w:val="20"/>
                <w:szCs w:val="20"/>
              </w:rPr>
              <w:t>36%</w:t>
            </w:r>
          </w:p>
        </w:tc>
        <w:tc>
          <w:tcPr>
            <w:tcW w:w="1260" w:type="dxa"/>
            <w:vAlign w:val="bottom"/>
          </w:tcPr>
          <w:p w14:paraId="02F550F6" w14:textId="77777777" w:rsidR="00FF5D84" w:rsidRPr="00B946D9" w:rsidRDefault="007E5950" w:rsidP="00FF5D84">
            <w:pPr>
              <w:spacing w:after="0" w:line="240" w:lineRule="auto"/>
              <w:jc w:val="center"/>
              <w:rPr>
                <w:sz w:val="20"/>
                <w:szCs w:val="20"/>
              </w:rPr>
            </w:pPr>
            <w:r w:rsidRPr="00B946D9">
              <w:rPr>
                <w:sz w:val="20"/>
                <w:szCs w:val="20"/>
              </w:rPr>
              <w:t>14%</w:t>
            </w:r>
          </w:p>
        </w:tc>
        <w:tc>
          <w:tcPr>
            <w:tcW w:w="1098" w:type="dxa"/>
            <w:vAlign w:val="bottom"/>
          </w:tcPr>
          <w:p w14:paraId="182FA8F0" w14:textId="77777777" w:rsidR="00FF5D84" w:rsidRPr="00B946D9" w:rsidRDefault="007E5950" w:rsidP="00FF5D84">
            <w:pPr>
              <w:spacing w:after="0" w:line="240" w:lineRule="auto"/>
              <w:jc w:val="center"/>
              <w:rPr>
                <w:sz w:val="20"/>
                <w:szCs w:val="20"/>
              </w:rPr>
            </w:pPr>
            <w:r w:rsidRPr="00B946D9">
              <w:rPr>
                <w:sz w:val="20"/>
                <w:szCs w:val="20"/>
              </w:rPr>
              <w:t>2.6</w:t>
            </w:r>
          </w:p>
        </w:tc>
      </w:tr>
      <w:tr w:rsidR="00FF5D84" w:rsidRPr="00D21BCE" w14:paraId="0CAEC0E3" w14:textId="77777777" w:rsidTr="005930F6">
        <w:tc>
          <w:tcPr>
            <w:tcW w:w="2970" w:type="dxa"/>
            <w:vMerge/>
            <w:vAlign w:val="center"/>
          </w:tcPr>
          <w:p w14:paraId="3BD611AA" w14:textId="77777777" w:rsidR="00FF5D84" w:rsidRPr="00D21BCE" w:rsidRDefault="00FF5D84" w:rsidP="00FF5D84">
            <w:pPr>
              <w:spacing w:after="0" w:line="240" w:lineRule="auto"/>
            </w:pPr>
          </w:p>
        </w:tc>
        <w:tc>
          <w:tcPr>
            <w:tcW w:w="900" w:type="dxa"/>
          </w:tcPr>
          <w:p w14:paraId="1E706E04"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vAlign w:val="bottom"/>
          </w:tcPr>
          <w:p w14:paraId="5A395F53" w14:textId="77777777" w:rsidR="00FF5D84" w:rsidRPr="00B946D9" w:rsidRDefault="007E5950" w:rsidP="00FF5D84">
            <w:pPr>
              <w:spacing w:after="0" w:line="240" w:lineRule="auto"/>
              <w:jc w:val="center"/>
              <w:rPr>
                <w:sz w:val="20"/>
                <w:szCs w:val="20"/>
              </w:rPr>
            </w:pPr>
            <w:r w:rsidRPr="00B946D9">
              <w:rPr>
                <w:sz w:val="20"/>
                <w:szCs w:val="20"/>
              </w:rPr>
              <w:t>0</w:t>
            </w:r>
          </w:p>
        </w:tc>
        <w:tc>
          <w:tcPr>
            <w:tcW w:w="1080" w:type="dxa"/>
            <w:vAlign w:val="bottom"/>
          </w:tcPr>
          <w:p w14:paraId="660AE51E" w14:textId="77777777" w:rsidR="00FF5D84" w:rsidRPr="00B946D9" w:rsidRDefault="007E5950" w:rsidP="00FF5D84">
            <w:pPr>
              <w:spacing w:after="0" w:line="240" w:lineRule="auto"/>
              <w:jc w:val="center"/>
              <w:rPr>
                <w:sz w:val="20"/>
                <w:szCs w:val="20"/>
              </w:rPr>
            </w:pPr>
            <w:r w:rsidRPr="00B946D9">
              <w:rPr>
                <w:sz w:val="20"/>
                <w:szCs w:val="20"/>
              </w:rPr>
              <w:t>47%</w:t>
            </w:r>
          </w:p>
        </w:tc>
        <w:tc>
          <w:tcPr>
            <w:tcW w:w="1170" w:type="dxa"/>
            <w:vAlign w:val="bottom"/>
          </w:tcPr>
          <w:p w14:paraId="4B04944D" w14:textId="77777777" w:rsidR="00FF5D84" w:rsidRPr="00B946D9" w:rsidRDefault="007E5950" w:rsidP="00FF5D84">
            <w:pPr>
              <w:spacing w:after="0" w:line="240" w:lineRule="auto"/>
              <w:jc w:val="center"/>
              <w:rPr>
                <w:sz w:val="20"/>
                <w:szCs w:val="20"/>
              </w:rPr>
            </w:pPr>
            <w:r w:rsidRPr="00B946D9">
              <w:rPr>
                <w:sz w:val="20"/>
                <w:szCs w:val="20"/>
              </w:rPr>
              <w:t>35%</w:t>
            </w:r>
          </w:p>
        </w:tc>
        <w:tc>
          <w:tcPr>
            <w:tcW w:w="1260" w:type="dxa"/>
            <w:vAlign w:val="bottom"/>
          </w:tcPr>
          <w:p w14:paraId="09BA371A" w14:textId="77777777" w:rsidR="00FF5D84" w:rsidRPr="00B946D9" w:rsidRDefault="007E5950" w:rsidP="00FF5D84">
            <w:pPr>
              <w:spacing w:after="0" w:line="240" w:lineRule="auto"/>
              <w:jc w:val="center"/>
              <w:rPr>
                <w:sz w:val="20"/>
                <w:szCs w:val="20"/>
              </w:rPr>
            </w:pPr>
            <w:r w:rsidRPr="00B946D9">
              <w:rPr>
                <w:sz w:val="20"/>
                <w:szCs w:val="20"/>
              </w:rPr>
              <w:t>1</w:t>
            </w:r>
            <w:r w:rsidR="00C728F1" w:rsidRPr="00B946D9">
              <w:rPr>
                <w:sz w:val="20"/>
                <w:szCs w:val="20"/>
              </w:rPr>
              <w:t>8</w:t>
            </w:r>
            <w:r w:rsidRPr="00B946D9">
              <w:rPr>
                <w:sz w:val="20"/>
                <w:szCs w:val="20"/>
              </w:rPr>
              <w:t>%</w:t>
            </w:r>
          </w:p>
        </w:tc>
        <w:tc>
          <w:tcPr>
            <w:tcW w:w="1098" w:type="dxa"/>
            <w:vAlign w:val="bottom"/>
          </w:tcPr>
          <w:p w14:paraId="47E08DDA" w14:textId="77777777" w:rsidR="00FF5D84" w:rsidRPr="00B946D9" w:rsidRDefault="007E5950" w:rsidP="00FF5D84">
            <w:pPr>
              <w:spacing w:after="0" w:line="240" w:lineRule="auto"/>
              <w:jc w:val="center"/>
              <w:rPr>
                <w:sz w:val="20"/>
                <w:szCs w:val="20"/>
              </w:rPr>
            </w:pPr>
            <w:r w:rsidRPr="00B946D9">
              <w:rPr>
                <w:sz w:val="20"/>
                <w:szCs w:val="20"/>
              </w:rPr>
              <w:t>2.7</w:t>
            </w:r>
          </w:p>
        </w:tc>
      </w:tr>
      <w:tr w:rsidR="00FF5D84" w:rsidRPr="00D21BCE" w14:paraId="1E32FC68" w14:textId="77777777" w:rsidTr="005930F6">
        <w:tc>
          <w:tcPr>
            <w:tcW w:w="2970" w:type="dxa"/>
            <w:vMerge/>
            <w:vAlign w:val="center"/>
          </w:tcPr>
          <w:p w14:paraId="272A6C07" w14:textId="77777777" w:rsidR="00FF5D84" w:rsidRPr="00D21BCE" w:rsidRDefault="00FF5D84" w:rsidP="00FF5D84">
            <w:pPr>
              <w:spacing w:after="0" w:line="240" w:lineRule="auto"/>
            </w:pPr>
          </w:p>
        </w:tc>
        <w:tc>
          <w:tcPr>
            <w:tcW w:w="900" w:type="dxa"/>
          </w:tcPr>
          <w:p w14:paraId="217F1ECA"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vAlign w:val="bottom"/>
          </w:tcPr>
          <w:p w14:paraId="24CCE17C" w14:textId="77777777" w:rsidR="00FF5D84" w:rsidRPr="00B946D9" w:rsidRDefault="007E5950" w:rsidP="00FF5D84">
            <w:pPr>
              <w:spacing w:after="0" w:line="240" w:lineRule="auto"/>
              <w:jc w:val="center"/>
              <w:rPr>
                <w:sz w:val="20"/>
                <w:szCs w:val="20"/>
              </w:rPr>
            </w:pPr>
            <w:r w:rsidRPr="00B946D9">
              <w:rPr>
                <w:sz w:val="20"/>
                <w:szCs w:val="20"/>
              </w:rPr>
              <w:t>44%</w:t>
            </w:r>
          </w:p>
        </w:tc>
        <w:tc>
          <w:tcPr>
            <w:tcW w:w="1080" w:type="dxa"/>
            <w:vAlign w:val="bottom"/>
          </w:tcPr>
          <w:p w14:paraId="62F30B11" w14:textId="77777777" w:rsidR="00FF5D84" w:rsidRPr="00B946D9" w:rsidRDefault="007E5950" w:rsidP="00FF5D84">
            <w:pPr>
              <w:spacing w:after="0" w:line="240" w:lineRule="auto"/>
              <w:jc w:val="center"/>
              <w:rPr>
                <w:sz w:val="20"/>
                <w:szCs w:val="20"/>
              </w:rPr>
            </w:pPr>
            <w:r w:rsidRPr="00B946D9">
              <w:rPr>
                <w:sz w:val="20"/>
                <w:szCs w:val="20"/>
              </w:rPr>
              <w:t>50%</w:t>
            </w:r>
          </w:p>
        </w:tc>
        <w:tc>
          <w:tcPr>
            <w:tcW w:w="1170" w:type="dxa"/>
            <w:vAlign w:val="bottom"/>
          </w:tcPr>
          <w:p w14:paraId="20FC6DC9" w14:textId="77777777" w:rsidR="00FF5D84" w:rsidRPr="00B946D9" w:rsidRDefault="007E5950" w:rsidP="00FF5D84">
            <w:pPr>
              <w:spacing w:after="0" w:line="240" w:lineRule="auto"/>
              <w:jc w:val="center"/>
              <w:rPr>
                <w:sz w:val="20"/>
                <w:szCs w:val="20"/>
              </w:rPr>
            </w:pPr>
            <w:r w:rsidRPr="00B946D9">
              <w:rPr>
                <w:sz w:val="20"/>
                <w:szCs w:val="20"/>
              </w:rPr>
              <w:t>6%</w:t>
            </w:r>
          </w:p>
        </w:tc>
        <w:tc>
          <w:tcPr>
            <w:tcW w:w="1260" w:type="dxa"/>
            <w:vAlign w:val="bottom"/>
          </w:tcPr>
          <w:p w14:paraId="0F0C6CFF" w14:textId="77777777" w:rsidR="00FF5D84" w:rsidRPr="00B946D9" w:rsidRDefault="007E5950" w:rsidP="00FF5D84">
            <w:pPr>
              <w:spacing w:after="0" w:line="240" w:lineRule="auto"/>
              <w:jc w:val="center"/>
              <w:rPr>
                <w:sz w:val="20"/>
                <w:szCs w:val="20"/>
              </w:rPr>
            </w:pPr>
            <w:r w:rsidRPr="00B946D9">
              <w:rPr>
                <w:sz w:val="20"/>
                <w:szCs w:val="20"/>
              </w:rPr>
              <w:t>0</w:t>
            </w:r>
          </w:p>
        </w:tc>
        <w:tc>
          <w:tcPr>
            <w:tcW w:w="1098" w:type="dxa"/>
            <w:vAlign w:val="bottom"/>
          </w:tcPr>
          <w:p w14:paraId="6ABE3638" w14:textId="77777777" w:rsidR="00FF5D84" w:rsidRPr="00B946D9" w:rsidRDefault="007E5950" w:rsidP="00FF5D84">
            <w:pPr>
              <w:spacing w:after="0" w:line="240" w:lineRule="auto"/>
              <w:jc w:val="center"/>
              <w:rPr>
                <w:sz w:val="20"/>
                <w:szCs w:val="20"/>
              </w:rPr>
            </w:pPr>
            <w:r w:rsidRPr="00B946D9">
              <w:rPr>
                <w:sz w:val="20"/>
                <w:szCs w:val="20"/>
              </w:rPr>
              <w:t>1.6</w:t>
            </w:r>
          </w:p>
        </w:tc>
      </w:tr>
      <w:tr w:rsidR="00FF5D84" w:rsidRPr="00D21BCE" w14:paraId="7F2FE30C" w14:textId="77777777" w:rsidTr="005930F6">
        <w:tc>
          <w:tcPr>
            <w:tcW w:w="2970" w:type="dxa"/>
            <w:vMerge/>
            <w:vAlign w:val="center"/>
          </w:tcPr>
          <w:p w14:paraId="2509D123" w14:textId="77777777" w:rsidR="00FF5D84" w:rsidRPr="00D21BCE" w:rsidRDefault="00FF5D84" w:rsidP="00FF5D84">
            <w:pPr>
              <w:spacing w:after="0" w:line="240" w:lineRule="auto"/>
            </w:pPr>
          </w:p>
        </w:tc>
        <w:tc>
          <w:tcPr>
            <w:tcW w:w="900" w:type="dxa"/>
          </w:tcPr>
          <w:p w14:paraId="04A8FDC4"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14:paraId="621BF7B5" w14:textId="77777777" w:rsidR="00FF5D84" w:rsidRPr="00B946D9" w:rsidRDefault="007E5950" w:rsidP="00FF5D84">
            <w:pPr>
              <w:spacing w:after="0" w:line="240" w:lineRule="auto"/>
              <w:jc w:val="center"/>
              <w:rPr>
                <w:sz w:val="20"/>
                <w:szCs w:val="20"/>
              </w:rPr>
            </w:pPr>
            <w:r w:rsidRPr="00B946D9">
              <w:rPr>
                <w:sz w:val="20"/>
                <w:szCs w:val="20"/>
              </w:rPr>
              <w:t>9</w:t>
            </w:r>
          </w:p>
        </w:tc>
        <w:tc>
          <w:tcPr>
            <w:tcW w:w="1080" w:type="dxa"/>
            <w:vAlign w:val="bottom"/>
          </w:tcPr>
          <w:p w14:paraId="65FABABC" w14:textId="77777777" w:rsidR="00FF5D84" w:rsidRPr="00B946D9" w:rsidRDefault="007E5950" w:rsidP="00FF5D84">
            <w:pPr>
              <w:spacing w:after="0" w:line="240" w:lineRule="auto"/>
              <w:jc w:val="center"/>
              <w:rPr>
                <w:sz w:val="20"/>
                <w:szCs w:val="20"/>
              </w:rPr>
            </w:pPr>
            <w:r w:rsidRPr="00B946D9">
              <w:rPr>
                <w:sz w:val="20"/>
                <w:szCs w:val="20"/>
              </w:rPr>
              <w:t>36</w:t>
            </w:r>
          </w:p>
        </w:tc>
        <w:tc>
          <w:tcPr>
            <w:tcW w:w="1170" w:type="dxa"/>
            <w:vAlign w:val="bottom"/>
          </w:tcPr>
          <w:p w14:paraId="5EDAB249" w14:textId="77777777" w:rsidR="00FF5D84" w:rsidRPr="00B946D9" w:rsidRDefault="007E5950" w:rsidP="00FF5D84">
            <w:pPr>
              <w:spacing w:after="0" w:line="240" w:lineRule="auto"/>
              <w:jc w:val="center"/>
              <w:rPr>
                <w:sz w:val="20"/>
                <w:szCs w:val="20"/>
              </w:rPr>
            </w:pPr>
            <w:r w:rsidRPr="00B946D9">
              <w:rPr>
                <w:sz w:val="20"/>
                <w:szCs w:val="20"/>
              </w:rPr>
              <w:t>23</w:t>
            </w:r>
          </w:p>
        </w:tc>
        <w:tc>
          <w:tcPr>
            <w:tcW w:w="1260" w:type="dxa"/>
            <w:vAlign w:val="bottom"/>
          </w:tcPr>
          <w:p w14:paraId="06F67B41" w14:textId="77777777" w:rsidR="00FF5D84" w:rsidRPr="00B946D9" w:rsidRDefault="007E5950" w:rsidP="00FF5D84">
            <w:pPr>
              <w:spacing w:after="0" w:line="240" w:lineRule="auto"/>
              <w:jc w:val="center"/>
              <w:rPr>
                <w:sz w:val="20"/>
                <w:szCs w:val="20"/>
              </w:rPr>
            </w:pPr>
            <w:r w:rsidRPr="00B946D9">
              <w:rPr>
                <w:sz w:val="20"/>
                <w:szCs w:val="20"/>
              </w:rPr>
              <w:t>9</w:t>
            </w:r>
          </w:p>
        </w:tc>
        <w:tc>
          <w:tcPr>
            <w:tcW w:w="1098" w:type="dxa"/>
            <w:vAlign w:val="bottom"/>
          </w:tcPr>
          <w:p w14:paraId="38E33332" w14:textId="77777777" w:rsidR="00FF5D84" w:rsidRPr="00B946D9" w:rsidRDefault="007E5950" w:rsidP="00FF5D84">
            <w:pPr>
              <w:spacing w:after="0" w:line="240" w:lineRule="auto"/>
              <w:jc w:val="center"/>
              <w:rPr>
                <w:sz w:val="20"/>
                <w:szCs w:val="20"/>
              </w:rPr>
            </w:pPr>
            <w:r w:rsidRPr="00B946D9">
              <w:rPr>
                <w:sz w:val="20"/>
                <w:szCs w:val="20"/>
              </w:rPr>
              <w:t>2.4</w:t>
            </w:r>
          </w:p>
        </w:tc>
      </w:tr>
      <w:tr w:rsidR="00FF5D84" w:rsidRPr="00D21BCE" w14:paraId="61A6980A" w14:textId="77777777" w:rsidTr="005930F6">
        <w:tc>
          <w:tcPr>
            <w:tcW w:w="2970" w:type="dxa"/>
            <w:vMerge/>
            <w:vAlign w:val="center"/>
          </w:tcPr>
          <w:p w14:paraId="6B26340D" w14:textId="77777777" w:rsidR="00FF5D84" w:rsidRPr="00D21BCE" w:rsidRDefault="00FF5D84" w:rsidP="00FF5D84">
            <w:pPr>
              <w:spacing w:after="0" w:line="240" w:lineRule="auto"/>
            </w:pPr>
          </w:p>
        </w:tc>
        <w:tc>
          <w:tcPr>
            <w:tcW w:w="900" w:type="dxa"/>
          </w:tcPr>
          <w:p w14:paraId="33A7B7C2"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14:paraId="444149A5" w14:textId="77777777" w:rsidR="00FF5D84" w:rsidRPr="00B946D9" w:rsidRDefault="007E5950" w:rsidP="00FF5D84">
            <w:pPr>
              <w:spacing w:after="0" w:line="240" w:lineRule="auto"/>
              <w:jc w:val="center"/>
              <w:rPr>
                <w:sz w:val="20"/>
                <w:szCs w:val="20"/>
              </w:rPr>
            </w:pPr>
            <w:r w:rsidRPr="00B946D9">
              <w:rPr>
                <w:sz w:val="20"/>
                <w:szCs w:val="20"/>
              </w:rPr>
              <w:t>12%</w:t>
            </w:r>
          </w:p>
        </w:tc>
        <w:tc>
          <w:tcPr>
            <w:tcW w:w="1080" w:type="dxa"/>
            <w:vAlign w:val="bottom"/>
          </w:tcPr>
          <w:p w14:paraId="17B31350" w14:textId="77777777" w:rsidR="00FF5D84" w:rsidRPr="00B946D9" w:rsidRDefault="007E5950" w:rsidP="00FF5D84">
            <w:pPr>
              <w:spacing w:after="0" w:line="240" w:lineRule="auto"/>
              <w:jc w:val="center"/>
              <w:rPr>
                <w:sz w:val="20"/>
                <w:szCs w:val="20"/>
              </w:rPr>
            </w:pPr>
            <w:r w:rsidRPr="00B946D9">
              <w:rPr>
                <w:sz w:val="20"/>
                <w:szCs w:val="20"/>
              </w:rPr>
              <w:t>47%</w:t>
            </w:r>
          </w:p>
        </w:tc>
        <w:tc>
          <w:tcPr>
            <w:tcW w:w="1170" w:type="dxa"/>
            <w:vAlign w:val="bottom"/>
          </w:tcPr>
          <w:p w14:paraId="4BF8ABC5" w14:textId="77777777" w:rsidR="00FF5D84" w:rsidRPr="00B946D9" w:rsidRDefault="007E5950" w:rsidP="00FF5D84">
            <w:pPr>
              <w:spacing w:after="0" w:line="240" w:lineRule="auto"/>
              <w:jc w:val="center"/>
              <w:rPr>
                <w:sz w:val="20"/>
                <w:szCs w:val="20"/>
              </w:rPr>
            </w:pPr>
            <w:r w:rsidRPr="00B946D9">
              <w:rPr>
                <w:sz w:val="20"/>
                <w:szCs w:val="20"/>
              </w:rPr>
              <w:t>30%</w:t>
            </w:r>
          </w:p>
        </w:tc>
        <w:tc>
          <w:tcPr>
            <w:tcW w:w="1260" w:type="dxa"/>
            <w:vAlign w:val="bottom"/>
          </w:tcPr>
          <w:p w14:paraId="1DE277E4" w14:textId="77777777" w:rsidR="00FF5D84" w:rsidRPr="00B946D9" w:rsidRDefault="007E5950" w:rsidP="00FF5D84">
            <w:pPr>
              <w:spacing w:after="0" w:line="240" w:lineRule="auto"/>
              <w:jc w:val="center"/>
              <w:rPr>
                <w:sz w:val="20"/>
                <w:szCs w:val="20"/>
              </w:rPr>
            </w:pPr>
            <w:r w:rsidRPr="00B946D9">
              <w:rPr>
                <w:sz w:val="20"/>
                <w:szCs w:val="20"/>
              </w:rPr>
              <w:t>12%</w:t>
            </w:r>
          </w:p>
        </w:tc>
        <w:tc>
          <w:tcPr>
            <w:tcW w:w="1098" w:type="dxa"/>
            <w:vAlign w:val="bottom"/>
          </w:tcPr>
          <w:p w14:paraId="141E18B5" w14:textId="77777777" w:rsidR="00FF5D84" w:rsidRPr="00B946D9" w:rsidRDefault="00FF5D84" w:rsidP="00FF5D84">
            <w:pPr>
              <w:spacing w:after="0" w:line="240" w:lineRule="auto"/>
              <w:jc w:val="center"/>
              <w:rPr>
                <w:sz w:val="20"/>
                <w:szCs w:val="20"/>
              </w:rPr>
            </w:pPr>
          </w:p>
        </w:tc>
      </w:tr>
      <w:tr w:rsidR="00FF5D84" w:rsidRPr="00D21BCE" w14:paraId="2FD29BF6" w14:textId="77777777" w:rsidTr="005930F6">
        <w:tc>
          <w:tcPr>
            <w:tcW w:w="2970" w:type="dxa"/>
            <w:vMerge w:val="restart"/>
            <w:shd w:val="clear" w:color="auto" w:fill="BFBFBF" w:themeFill="background1" w:themeFillShade="BF"/>
          </w:tcPr>
          <w:p w14:paraId="4F23B1FD" w14:textId="77777777" w:rsidR="00FF5D84" w:rsidRPr="00D21BCE" w:rsidRDefault="00FF5D84" w:rsidP="00FF5D84">
            <w:pPr>
              <w:spacing w:after="0" w:line="240" w:lineRule="auto"/>
              <w:rPr>
                <w:rFonts w:ascii="Calibri" w:hAnsi="Calibri"/>
                <w:color w:val="000000"/>
              </w:rPr>
            </w:pPr>
            <w:r>
              <w:rPr>
                <w:rFonts w:ascii="Calibri" w:hAnsi="Calibri"/>
                <w:color w:val="000000"/>
              </w:rPr>
              <w:t>11.  Classroom routines and positive supports are in place to ensure that students behave appropriately.</w:t>
            </w:r>
          </w:p>
        </w:tc>
        <w:tc>
          <w:tcPr>
            <w:tcW w:w="900" w:type="dxa"/>
            <w:shd w:val="clear" w:color="auto" w:fill="BFBFBF" w:themeFill="background1" w:themeFillShade="BF"/>
          </w:tcPr>
          <w:p w14:paraId="27702881"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14:paraId="14CE9E6E" w14:textId="77777777" w:rsidR="00FF5D84" w:rsidRPr="00B946D9" w:rsidRDefault="007E5950" w:rsidP="00FF5D84">
            <w:pPr>
              <w:spacing w:after="0" w:line="240" w:lineRule="auto"/>
              <w:jc w:val="center"/>
              <w:rPr>
                <w:sz w:val="20"/>
                <w:szCs w:val="20"/>
              </w:rPr>
            </w:pPr>
            <w:r w:rsidRPr="00B946D9">
              <w:rPr>
                <w:sz w:val="20"/>
                <w:szCs w:val="20"/>
              </w:rPr>
              <w:t>2%</w:t>
            </w:r>
          </w:p>
        </w:tc>
        <w:tc>
          <w:tcPr>
            <w:tcW w:w="1080" w:type="dxa"/>
            <w:shd w:val="clear" w:color="auto" w:fill="BFBFBF" w:themeFill="background1" w:themeFillShade="BF"/>
            <w:vAlign w:val="bottom"/>
          </w:tcPr>
          <w:p w14:paraId="55A092F7" w14:textId="77777777" w:rsidR="00FF5D84" w:rsidRPr="00B946D9" w:rsidRDefault="00E73A3F" w:rsidP="00FF5D84">
            <w:pPr>
              <w:spacing w:after="0" w:line="240" w:lineRule="auto"/>
              <w:jc w:val="center"/>
              <w:rPr>
                <w:sz w:val="20"/>
                <w:szCs w:val="20"/>
              </w:rPr>
            </w:pPr>
            <w:r w:rsidRPr="00B946D9">
              <w:rPr>
                <w:sz w:val="20"/>
                <w:szCs w:val="20"/>
              </w:rPr>
              <w:t>9%</w:t>
            </w:r>
          </w:p>
        </w:tc>
        <w:tc>
          <w:tcPr>
            <w:tcW w:w="1170" w:type="dxa"/>
            <w:shd w:val="clear" w:color="auto" w:fill="BFBFBF" w:themeFill="background1" w:themeFillShade="BF"/>
            <w:vAlign w:val="bottom"/>
          </w:tcPr>
          <w:p w14:paraId="0C32DFA1" w14:textId="77777777" w:rsidR="00FF5D84" w:rsidRPr="00B946D9" w:rsidRDefault="00E73A3F" w:rsidP="00FF5D84">
            <w:pPr>
              <w:spacing w:after="0" w:line="240" w:lineRule="auto"/>
              <w:jc w:val="center"/>
              <w:rPr>
                <w:sz w:val="20"/>
                <w:szCs w:val="20"/>
              </w:rPr>
            </w:pPr>
            <w:r w:rsidRPr="00B946D9">
              <w:rPr>
                <w:sz w:val="20"/>
                <w:szCs w:val="20"/>
              </w:rPr>
              <w:t>36%</w:t>
            </w:r>
          </w:p>
        </w:tc>
        <w:tc>
          <w:tcPr>
            <w:tcW w:w="1260" w:type="dxa"/>
            <w:shd w:val="clear" w:color="auto" w:fill="BFBFBF" w:themeFill="background1" w:themeFillShade="BF"/>
            <w:vAlign w:val="bottom"/>
          </w:tcPr>
          <w:p w14:paraId="16B9EB6C" w14:textId="77777777" w:rsidR="00FF5D84" w:rsidRPr="00B946D9" w:rsidRDefault="00E73A3F" w:rsidP="00FF5D84">
            <w:pPr>
              <w:spacing w:after="0" w:line="240" w:lineRule="auto"/>
              <w:jc w:val="center"/>
              <w:rPr>
                <w:sz w:val="20"/>
                <w:szCs w:val="20"/>
              </w:rPr>
            </w:pPr>
            <w:r w:rsidRPr="00B946D9">
              <w:rPr>
                <w:sz w:val="20"/>
                <w:szCs w:val="20"/>
              </w:rPr>
              <w:t>52%</w:t>
            </w:r>
          </w:p>
        </w:tc>
        <w:tc>
          <w:tcPr>
            <w:tcW w:w="1098" w:type="dxa"/>
            <w:shd w:val="clear" w:color="auto" w:fill="BFBFBF" w:themeFill="background1" w:themeFillShade="BF"/>
            <w:vAlign w:val="bottom"/>
          </w:tcPr>
          <w:p w14:paraId="75895018" w14:textId="77777777" w:rsidR="00FF5D84" w:rsidRPr="00B946D9" w:rsidRDefault="00C728F1" w:rsidP="00FF5D84">
            <w:pPr>
              <w:spacing w:after="0" w:line="240" w:lineRule="auto"/>
              <w:jc w:val="center"/>
              <w:rPr>
                <w:sz w:val="20"/>
                <w:szCs w:val="20"/>
              </w:rPr>
            </w:pPr>
            <w:r w:rsidRPr="00B946D9">
              <w:rPr>
                <w:sz w:val="20"/>
                <w:szCs w:val="20"/>
              </w:rPr>
              <w:t>3</w:t>
            </w:r>
            <w:r w:rsidR="00E73A3F" w:rsidRPr="00B946D9">
              <w:rPr>
                <w:sz w:val="20"/>
                <w:szCs w:val="20"/>
              </w:rPr>
              <w:t>.4</w:t>
            </w:r>
          </w:p>
        </w:tc>
      </w:tr>
      <w:tr w:rsidR="00FF5D84" w:rsidRPr="00D21BCE" w14:paraId="2D722FAB" w14:textId="77777777" w:rsidTr="005930F6">
        <w:tc>
          <w:tcPr>
            <w:tcW w:w="2970" w:type="dxa"/>
            <w:vMerge/>
            <w:shd w:val="clear" w:color="auto" w:fill="BFBFBF" w:themeFill="background1" w:themeFillShade="BF"/>
            <w:vAlign w:val="center"/>
          </w:tcPr>
          <w:p w14:paraId="3DB5EDEE" w14:textId="77777777" w:rsidR="00FF5D84" w:rsidRPr="00D21BCE" w:rsidRDefault="00FF5D84" w:rsidP="00FF5D84">
            <w:pPr>
              <w:spacing w:after="0" w:line="240" w:lineRule="auto"/>
            </w:pPr>
          </w:p>
        </w:tc>
        <w:tc>
          <w:tcPr>
            <w:tcW w:w="900" w:type="dxa"/>
            <w:shd w:val="clear" w:color="auto" w:fill="BFBFBF" w:themeFill="background1" w:themeFillShade="BF"/>
          </w:tcPr>
          <w:p w14:paraId="07759AD5"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14:paraId="45C188EA" w14:textId="77777777" w:rsidR="00FF5D84" w:rsidRPr="00B946D9" w:rsidRDefault="007E5950" w:rsidP="00FF5D84">
            <w:pPr>
              <w:spacing w:after="0" w:line="240" w:lineRule="auto"/>
              <w:jc w:val="center"/>
              <w:rPr>
                <w:sz w:val="20"/>
                <w:szCs w:val="20"/>
              </w:rPr>
            </w:pPr>
            <w:r w:rsidRPr="00B946D9">
              <w:rPr>
                <w:sz w:val="20"/>
                <w:szCs w:val="20"/>
              </w:rPr>
              <w:t>0</w:t>
            </w:r>
          </w:p>
        </w:tc>
        <w:tc>
          <w:tcPr>
            <w:tcW w:w="1080" w:type="dxa"/>
            <w:shd w:val="clear" w:color="auto" w:fill="BFBFBF" w:themeFill="background1" w:themeFillShade="BF"/>
            <w:vAlign w:val="bottom"/>
          </w:tcPr>
          <w:p w14:paraId="2CAE40F1" w14:textId="77777777" w:rsidR="00FF5D84" w:rsidRPr="00B946D9" w:rsidRDefault="00E73A3F" w:rsidP="00FF5D84">
            <w:pPr>
              <w:spacing w:after="0" w:line="240" w:lineRule="auto"/>
              <w:jc w:val="center"/>
              <w:rPr>
                <w:sz w:val="20"/>
                <w:szCs w:val="20"/>
              </w:rPr>
            </w:pPr>
            <w:r w:rsidRPr="00B946D9">
              <w:rPr>
                <w:sz w:val="20"/>
                <w:szCs w:val="20"/>
              </w:rPr>
              <w:t>0</w:t>
            </w:r>
          </w:p>
        </w:tc>
        <w:tc>
          <w:tcPr>
            <w:tcW w:w="1170" w:type="dxa"/>
            <w:shd w:val="clear" w:color="auto" w:fill="BFBFBF" w:themeFill="background1" w:themeFillShade="BF"/>
            <w:vAlign w:val="bottom"/>
          </w:tcPr>
          <w:p w14:paraId="33FE1F6A" w14:textId="77777777" w:rsidR="00FF5D84" w:rsidRPr="00B946D9" w:rsidRDefault="00E73A3F" w:rsidP="00FF5D84">
            <w:pPr>
              <w:spacing w:after="0" w:line="240" w:lineRule="auto"/>
              <w:jc w:val="center"/>
              <w:rPr>
                <w:sz w:val="20"/>
                <w:szCs w:val="20"/>
              </w:rPr>
            </w:pPr>
            <w:r w:rsidRPr="00B946D9">
              <w:rPr>
                <w:sz w:val="20"/>
                <w:szCs w:val="20"/>
              </w:rPr>
              <w:t>59%</w:t>
            </w:r>
          </w:p>
        </w:tc>
        <w:tc>
          <w:tcPr>
            <w:tcW w:w="1260" w:type="dxa"/>
            <w:shd w:val="clear" w:color="auto" w:fill="BFBFBF" w:themeFill="background1" w:themeFillShade="BF"/>
            <w:vAlign w:val="bottom"/>
          </w:tcPr>
          <w:p w14:paraId="3707F263" w14:textId="77777777" w:rsidR="00FF5D84" w:rsidRPr="00B946D9" w:rsidRDefault="00E73A3F" w:rsidP="00FF5D84">
            <w:pPr>
              <w:spacing w:after="0" w:line="240" w:lineRule="auto"/>
              <w:jc w:val="center"/>
              <w:rPr>
                <w:sz w:val="20"/>
                <w:szCs w:val="20"/>
              </w:rPr>
            </w:pPr>
            <w:r w:rsidRPr="00B946D9">
              <w:rPr>
                <w:sz w:val="20"/>
                <w:szCs w:val="20"/>
              </w:rPr>
              <w:t>41%</w:t>
            </w:r>
          </w:p>
        </w:tc>
        <w:tc>
          <w:tcPr>
            <w:tcW w:w="1098" w:type="dxa"/>
            <w:shd w:val="clear" w:color="auto" w:fill="BFBFBF" w:themeFill="background1" w:themeFillShade="BF"/>
            <w:vAlign w:val="bottom"/>
          </w:tcPr>
          <w:p w14:paraId="46EA8161" w14:textId="77777777" w:rsidR="00FF5D84" w:rsidRPr="00B946D9" w:rsidRDefault="00C728F1" w:rsidP="00FF5D84">
            <w:pPr>
              <w:spacing w:after="0" w:line="240" w:lineRule="auto"/>
              <w:jc w:val="center"/>
              <w:rPr>
                <w:sz w:val="20"/>
                <w:szCs w:val="20"/>
              </w:rPr>
            </w:pPr>
            <w:r w:rsidRPr="00B946D9">
              <w:rPr>
                <w:sz w:val="20"/>
                <w:szCs w:val="20"/>
              </w:rPr>
              <w:t>3</w:t>
            </w:r>
            <w:r w:rsidR="00E73A3F" w:rsidRPr="00B946D9">
              <w:rPr>
                <w:sz w:val="20"/>
                <w:szCs w:val="20"/>
              </w:rPr>
              <w:t>.4</w:t>
            </w:r>
          </w:p>
        </w:tc>
      </w:tr>
      <w:tr w:rsidR="00FF5D84" w:rsidRPr="00D21BCE" w14:paraId="32B7C52B" w14:textId="77777777" w:rsidTr="005930F6">
        <w:tc>
          <w:tcPr>
            <w:tcW w:w="2970" w:type="dxa"/>
            <w:vMerge/>
            <w:shd w:val="clear" w:color="auto" w:fill="BFBFBF" w:themeFill="background1" w:themeFillShade="BF"/>
            <w:vAlign w:val="center"/>
          </w:tcPr>
          <w:p w14:paraId="109B8D43" w14:textId="77777777" w:rsidR="00FF5D84" w:rsidRPr="00D21BCE" w:rsidRDefault="00FF5D84" w:rsidP="00FF5D84">
            <w:pPr>
              <w:spacing w:after="0" w:line="240" w:lineRule="auto"/>
            </w:pPr>
          </w:p>
        </w:tc>
        <w:tc>
          <w:tcPr>
            <w:tcW w:w="900" w:type="dxa"/>
            <w:shd w:val="clear" w:color="auto" w:fill="BFBFBF" w:themeFill="background1" w:themeFillShade="BF"/>
          </w:tcPr>
          <w:p w14:paraId="3A870A86"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14:paraId="69AB7F95" w14:textId="77777777" w:rsidR="00FF5D84" w:rsidRPr="00B946D9" w:rsidRDefault="007E5950" w:rsidP="00FF5D84">
            <w:pPr>
              <w:spacing w:after="0" w:line="240" w:lineRule="auto"/>
              <w:jc w:val="center"/>
              <w:rPr>
                <w:sz w:val="20"/>
                <w:szCs w:val="20"/>
              </w:rPr>
            </w:pPr>
            <w:r w:rsidRPr="00B946D9">
              <w:rPr>
                <w:sz w:val="20"/>
                <w:szCs w:val="20"/>
              </w:rPr>
              <w:t>31%</w:t>
            </w:r>
          </w:p>
        </w:tc>
        <w:tc>
          <w:tcPr>
            <w:tcW w:w="1080" w:type="dxa"/>
            <w:shd w:val="clear" w:color="auto" w:fill="BFBFBF" w:themeFill="background1" w:themeFillShade="BF"/>
            <w:vAlign w:val="bottom"/>
          </w:tcPr>
          <w:p w14:paraId="734A6D37" w14:textId="77777777" w:rsidR="00FF5D84" w:rsidRPr="00B946D9" w:rsidRDefault="00E73A3F" w:rsidP="00FF5D84">
            <w:pPr>
              <w:spacing w:after="0" w:line="240" w:lineRule="auto"/>
              <w:jc w:val="center"/>
              <w:rPr>
                <w:sz w:val="20"/>
                <w:szCs w:val="20"/>
              </w:rPr>
            </w:pPr>
            <w:r w:rsidRPr="00B946D9">
              <w:rPr>
                <w:sz w:val="20"/>
                <w:szCs w:val="20"/>
              </w:rPr>
              <w:t>25%</w:t>
            </w:r>
          </w:p>
        </w:tc>
        <w:tc>
          <w:tcPr>
            <w:tcW w:w="1170" w:type="dxa"/>
            <w:shd w:val="clear" w:color="auto" w:fill="BFBFBF" w:themeFill="background1" w:themeFillShade="BF"/>
            <w:vAlign w:val="bottom"/>
          </w:tcPr>
          <w:p w14:paraId="094CBB03" w14:textId="77777777" w:rsidR="00FF5D84" w:rsidRPr="00B946D9" w:rsidRDefault="00E73A3F" w:rsidP="00FF5D84">
            <w:pPr>
              <w:spacing w:after="0" w:line="240" w:lineRule="auto"/>
              <w:jc w:val="center"/>
              <w:rPr>
                <w:sz w:val="20"/>
                <w:szCs w:val="20"/>
              </w:rPr>
            </w:pPr>
            <w:r w:rsidRPr="00B946D9">
              <w:rPr>
                <w:sz w:val="20"/>
                <w:szCs w:val="20"/>
              </w:rPr>
              <w:t>44%</w:t>
            </w:r>
          </w:p>
        </w:tc>
        <w:tc>
          <w:tcPr>
            <w:tcW w:w="1260" w:type="dxa"/>
            <w:shd w:val="clear" w:color="auto" w:fill="BFBFBF" w:themeFill="background1" w:themeFillShade="BF"/>
            <w:vAlign w:val="bottom"/>
          </w:tcPr>
          <w:p w14:paraId="5FAF2872" w14:textId="77777777" w:rsidR="00FF5D84" w:rsidRPr="00B946D9" w:rsidRDefault="00E73A3F" w:rsidP="00FF5D84">
            <w:pPr>
              <w:spacing w:after="0" w:line="240" w:lineRule="auto"/>
              <w:jc w:val="center"/>
              <w:rPr>
                <w:sz w:val="20"/>
                <w:szCs w:val="20"/>
              </w:rPr>
            </w:pPr>
            <w:r w:rsidRPr="00B946D9">
              <w:rPr>
                <w:sz w:val="20"/>
                <w:szCs w:val="20"/>
              </w:rPr>
              <w:t>0</w:t>
            </w:r>
          </w:p>
        </w:tc>
        <w:tc>
          <w:tcPr>
            <w:tcW w:w="1098" w:type="dxa"/>
            <w:shd w:val="clear" w:color="auto" w:fill="BFBFBF" w:themeFill="background1" w:themeFillShade="BF"/>
            <w:vAlign w:val="bottom"/>
          </w:tcPr>
          <w:p w14:paraId="5DAF8CC2" w14:textId="77777777" w:rsidR="00FF5D84" w:rsidRPr="00B946D9" w:rsidRDefault="00E73A3F" w:rsidP="00FF5D84">
            <w:pPr>
              <w:spacing w:after="0" w:line="240" w:lineRule="auto"/>
              <w:jc w:val="center"/>
              <w:rPr>
                <w:sz w:val="20"/>
                <w:szCs w:val="20"/>
              </w:rPr>
            </w:pPr>
            <w:r w:rsidRPr="00B946D9">
              <w:rPr>
                <w:sz w:val="20"/>
                <w:szCs w:val="20"/>
              </w:rPr>
              <w:t>2.1</w:t>
            </w:r>
          </w:p>
        </w:tc>
      </w:tr>
      <w:tr w:rsidR="00FF5D84" w:rsidRPr="00D21BCE" w14:paraId="588F63DB" w14:textId="77777777" w:rsidTr="005930F6">
        <w:tc>
          <w:tcPr>
            <w:tcW w:w="2970" w:type="dxa"/>
            <w:vMerge/>
            <w:shd w:val="clear" w:color="auto" w:fill="BFBFBF" w:themeFill="background1" w:themeFillShade="BF"/>
            <w:vAlign w:val="center"/>
          </w:tcPr>
          <w:p w14:paraId="4F13E287" w14:textId="77777777" w:rsidR="00FF5D84" w:rsidRPr="00D21BCE" w:rsidRDefault="00FF5D84" w:rsidP="00FF5D84">
            <w:pPr>
              <w:spacing w:after="0" w:line="240" w:lineRule="auto"/>
            </w:pPr>
          </w:p>
        </w:tc>
        <w:tc>
          <w:tcPr>
            <w:tcW w:w="900" w:type="dxa"/>
            <w:shd w:val="clear" w:color="auto" w:fill="BFBFBF" w:themeFill="background1" w:themeFillShade="BF"/>
          </w:tcPr>
          <w:p w14:paraId="48E64210"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14:paraId="448144AB" w14:textId="77777777" w:rsidR="00FF5D84" w:rsidRPr="00B946D9" w:rsidRDefault="007E5950" w:rsidP="00FF5D84">
            <w:pPr>
              <w:spacing w:after="0" w:line="240" w:lineRule="auto"/>
              <w:jc w:val="center"/>
              <w:rPr>
                <w:sz w:val="20"/>
                <w:szCs w:val="20"/>
              </w:rPr>
            </w:pPr>
            <w:r w:rsidRPr="00B946D9">
              <w:rPr>
                <w:sz w:val="20"/>
                <w:szCs w:val="20"/>
              </w:rPr>
              <w:t>6</w:t>
            </w:r>
          </w:p>
        </w:tc>
        <w:tc>
          <w:tcPr>
            <w:tcW w:w="1080" w:type="dxa"/>
            <w:shd w:val="clear" w:color="auto" w:fill="BFBFBF" w:themeFill="background1" w:themeFillShade="BF"/>
            <w:vAlign w:val="bottom"/>
          </w:tcPr>
          <w:p w14:paraId="2E341A55" w14:textId="77777777" w:rsidR="00FF5D84" w:rsidRPr="00B946D9" w:rsidRDefault="00E73A3F" w:rsidP="00FF5D84">
            <w:pPr>
              <w:spacing w:after="0" w:line="240" w:lineRule="auto"/>
              <w:jc w:val="center"/>
              <w:rPr>
                <w:sz w:val="20"/>
                <w:szCs w:val="20"/>
              </w:rPr>
            </w:pPr>
            <w:r w:rsidRPr="00B946D9">
              <w:rPr>
                <w:sz w:val="20"/>
                <w:szCs w:val="20"/>
              </w:rPr>
              <w:t>8</w:t>
            </w:r>
          </w:p>
        </w:tc>
        <w:tc>
          <w:tcPr>
            <w:tcW w:w="1170" w:type="dxa"/>
            <w:shd w:val="clear" w:color="auto" w:fill="BFBFBF" w:themeFill="background1" w:themeFillShade="BF"/>
            <w:vAlign w:val="bottom"/>
          </w:tcPr>
          <w:p w14:paraId="1FE2E9ED" w14:textId="77777777" w:rsidR="00FF5D84" w:rsidRPr="00B946D9" w:rsidRDefault="00E73A3F" w:rsidP="00FF5D84">
            <w:pPr>
              <w:spacing w:after="0" w:line="240" w:lineRule="auto"/>
              <w:jc w:val="center"/>
              <w:rPr>
                <w:sz w:val="20"/>
                <w:szCs w:val="20"/>
              </w:rPr>
            </w:pPr>
            <w:r w:rsidRPr="00B946D9">
              <w:rPr>
                <w:sz w:val="20"/>
                <w:szCs w:val="20"/>
              </w:rPr>
              <w:t>33</w:t>
            </w:r>
          </w:p>
        </w:tc>
        <w:tc>
          <w:tcPr>
            <w:tcW w:w="1260" w:type="dxa"/>
            <w:shd w:val="clear" w:color="auto" w:fill="BFBFBF" w:themeFill="background1" w:themeFillShade="BF"/>
            <w:vAlign w:val="bottom"/>
          </w:tcPr>
          <w:p w14:paraId="5F34E1AB" w14:textId="77777777" w:rsidR="00FF5D84" w:rsidRPr="00B946D9" w:rsidRDefault="00E73A3F" w:rsidP="00FF5D84">
            <w:pPr>
              <w:spacing w:after="0" w:line="240" w:lineRule="auto"/>
              <w:jc w:val="center"/>
              <w:rPr>
                <w:sz w:val="20"/>
                <w:szCs w:val="20"/>
              </w:rPr>
            </w:pPr>
            <w:r w:rsidRPr="00B946D9">
              <w:rPr>
                <w:sz w:val="20"/>
                <w:szCs w:val="20"/>
              </w:rPr>
              <w:t>30</w:t>
            </w:r>
          </w:p>
        </w:tc>
        <w:tc>
          <w:tcPr>
            <w:tcW w:w="1098" w:type="dxa"/>
            <w:shd w:val="clear" w:color="auto" w:fill="BFBFBF" w:themeFill="background1" w:themeFillShade="BF"/>
            <w:vAlign w:val="bottom"/>
          </w:tcPr>
          <w:p w14:paraId="0AC23C49" w14:textId="77777777" w:rsidR="00FF5D84" w:rsidRPr="00B946D9" w:rsidRDefault="00E73A3F" w:rsidP="00FF5D84">
            <w:pPr>
              <w:spacing w:after="0" w:line="240" w:lineRule="auto"/>
              <w:jc w:val="center"/>
              <w:rPr>
                <w:sz w:val="20"/>
                <w:szCs w:val="20"/>
              </w:rPr>
            </w:pPr>
            <w:r w:rsidRPr="00B946D9">
              <w:rPr>
                <w:sz w:val="20"/>
                <w:szCs w:val="20"/>
              </w:rPr>
              <w:t>3.1</w:t>
            </w:r>
          </w:p>
        </w:tc>
      </w:tr>
      <w:tr w:rsidR="00FF5D84" w:rsidRPr="00D21BCE" w14:paraId="0C9CF08D" w14:textId="77777777" w:rsidTr="005930F6">
        <w:tc>
          <w:tcPr>
            <w:tcW w:w="2970" w:type="dxa"/>
            <w:vMerge/>
            <w:shd w:val="clear" w:color="auto" w:fill="BFBFBF" w:themeFill="background1" w:themeFillShade="BF"/>
            <w:vAlign w:val="center"/>
          </w:tcPr>
          <w:p w14:paraId="0FF6B043" w14:textId="77777777" w:rsidR="00FF5D84" w:rsidRPr="00D21BCE" w:rsidRDefault="00FF5D84" w:rsidP="00FF5D84">
            <w:pPr>
              <w:spacing w:after="0" w:line="240" w:lineRule="auto"/>
            </w:pPr>
          </w:p>
        </w:tc>
        <w:tc>
          <w:tcPr>
            <w:tcW w:w="900" w:type="dxa"/>
            <w:shd w:val="clear" w:color="auto" w:fill="BFBFBF" w:themeFill="background1" w:themeFillShade="BF"/>
          </w:tcPr>
          <w:p w14:paraId="05D4BCCE"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shd w:val="clear" w:color="auto" w:fill="BFBFBF" w:themeFill="background1" w:themeFillShade="BF"/>
            <w:vAlign w:val="bottom"/>
          </w:tcPr>
          <w:p w14:paraId="4D5BE2BB" w14:textId="77777777" w:rsidR="00FF5D84" w:rsidRPr="00B946D9" w:rsidRDefault="00E73A3F" w:rsidP="00FF5D84">
            <w:pPr>
              <w:spacing w:after="0" w:line="240" w:lineRule="auto"/>
              <w:jc w:val="center"/>
              <w:rPr>
                <w:sz w:val="20"/>
                <w:szCs w:val="20"/>
              </w:rPr>
            </w:pPr>
            <w:r w:rsidRPr="00B946D9">
              <w:rPr>
                <w:sz w:val="20"/>
                <w:szCs w:val="20"/>
              </w:rPr>
              <w:t>8%</w:t>
            </w:r>
          </w:p>
        </w:tc>
        <w:tc>
          <w:tcPr>
            <w:tcW w:w="1080" w:type="dxa"/>
            <w:shd w:val="clear" w:color="auto" w:fill="BFBFBF" w:themeFill="background1" w:themeFillShade="BF"/>
            <w:vAlign w:val="bottom"/>
          </w:tcPr>
          <w:p w14:paraId="59160D1A" w14:textId="77777777" w:rsidR="00FF5D84" w:rsidRPr="00B946D9" w:rsidRDefault="00E73A3F" w:rsidP="00FF5D84">
            <w:pPr>
              <w:spacing w:after="0" w:line="240" w:lineRule="auto"/>
              <w:jc w:val="center"/>
              <w:rPr>
                <w:sz w:val="20"/>
                <w:szCs w:val="20"/>
              </w:rPr>
            </w:pPr>
            <w:r w:rsidRPr="00B946D9">
              <w:rPr>
                <w:sz w:val="20"/>
                <w:szCs w:val="20"/>
              </w:rPr>
              <w:t>10%</w:t>
            </w:r>
          </w:p>
        </w:tc>
        <w:tc>
          <w:tcPr>
            <w:tcW w:w="1170" w:type="dxa"/>
            <w:shd w:val="clear" w:color="auto" w:fill="BFBFBF" w:themeFill="background1" w:themeFillShade="BF"/>
            <w:vAlign w:val="bottom"/>
          </w:tcPr>
          <w:p w14:paraId="3E01913C" w14:textId="77777777" w:rsidR="00FF5D84" w:rsidRPr="00B946D9" w:rsidRDefault="00E73A3F" w:rsidP="00FF5D84">
            <w:pPr>
              <w:spacing w:after="0" w:line="240" w:lineRule="auto"/>
              <w:jc w:val="center"/>
              <w:rPr>
                <w:sz w:val="20"/>
                <w:szCs w:val="20"/>
              </w:rPr>
            </w:pPr>
            <w:r w:rsidRPr="00B946D9">
              <w:rPr>
                <w:sz w:val="20"/>
                <w:szCs w:val="20"/>
              </w:rPr>
              <w:t>43%</w:t>
            </w:r>
          </w:p>
        </w:tc>
        <w:tc>
          <w:tcPr>
            <w:tcW w:w="1260" w:type="dxa"/>
            <w:shd w:val="clear" w:color="auto" w:fill="BFBFBF" w:themeFill="background1" w:themeFillShade="BF"/>
            <w:vAlign w:val="bottom"/>
          </w:tcPr>
          <w:p w14:paraId="5D2D8F20" w14:textId="77777777" w:rsidR="00FF5D84" w:rsidRPr="00B946D9" w:rsidRDefault="00E73A3F" w:rsidP="00FF5D84">
            <w:pPr>
              <w:spacing w:after="0" w:line="240" w:lineRule="auto"/>
              <w:jc w:val="center"/>
              <w:rPr>
                <w:sz w:val="20"/>
                <w:szCs w:val="20"/>
              </w:rPr>
            </w:pPr>
            <w:r w:rsidRPr="00B946D9">
              <w:rPr>
                <w:sz w:val="20"/>
                <w:szCs w:val="20"/>
              </w:rPr>
              <w:t>39%</w:t>
            </w:r>
          </w:p>
        </w:tc>
        <w:tc>
          <w:tcPr>
            <w:tcW w:w="1098" w:type="dxa"/>
            <w:shd w:val="clear" w:color="auto" w:fill="BFBFBF" w:themeFill="background1" w:themeFillShade="BF"/>
            <w:vAlign w:val="bottom"/>
          </w:tcPr>
          <w:p w14:paraId="37D8A0C8" w14:textId="77777777" w:rsidR="00FF5D84" w:rsidRPr="00B946D9" w:rsidRDefault="00FF5D84" w:rsidP="00FF5D84">
            <w:pPr>
              <w:spacing w:after="0" w:line="240" w:lineRule="auto"/>
              <w:jc w:val="center"/>
              <w:rPr>
                <w:sz w:val="20"/>
                <w:szCs w:val="20"/>
              </w:rPr>
            </w:pPr>
          </w:p>
        </w:tc>
      </w:tr>
      <w:tr w:rsidR="00FF5D84" w:rsidRPr="00D21BCE" w14:paraId="47785A75" w14:textId="77777777" w:rsidTr="005930F6">
        <w:tc>
          <w:tcPr>
            <w:tcW w:w="2970" w:type="dxa"/>
            <w:vMerge w:val="restart"/>
          </w:tcPr>
          <w:p w14:paraId="7BC5072B" w14:textId="77777777" w:rsidR="00FF5D84" w:rsidRPr="00D21BCE" w:rsidRDefault="00FF5D84" w:rsidP="00FF5D84">
            <w:pPr>
              <w:spacing w:after="0" w:line="240" w:lineRule="auto"/>
              <w:rPr>
                <w:rFonts w:ascii="Calibri" w:hAnsi="Calibri"/>
                <w:color w:val="000000"/>
              </w:rPr>
            </w:pPr>
            <w:r>
              <w:rPr>
                <w:rFonts w:ascii="Calibri" w:hAnsi="Calibri"/>
                <w:color w:val="000000"/>
              </w:rPr>
              <w:t>12.  The classroom climate is conducive to teaching and learning.</w:t>
            </w:r>
          </w:p>
        </w:tc>
        <w:tc>
          <w:tcPr>
            <w:tcW w:w="900" w:type="dxa"/>
          </w:tcPr>
          <w:p w14:paraId="50B0F46E"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vAlign w:val="bottom"/>
          </w:tcPr>
          <w:p w14:paraId="2F9E0AE3" w14:textId="77777777" w:rsidR="00FF5D84" w:rsidRPr="00B946D9" w:rsidRDefault="00E73A3F" w:rsidP="00FF5D84">
            <w:pPr>
              <w:spacing w:after="0" w:line="240" w:lineRule="auto"/>
              <w:jc w:val="center"/>
              <w:rPr>
                <w:sz w:val="20"/>
                <w:szCs w:val="20"/>
              </w:rPr>
            </w:pPr>
            <w:r w:rsidRPr="00B946D9">
              <w:rPr>
                <w:sz w:val="20"/>
                <w:szCs w:val="20"/>
              </w:rPr>
              <w:t>5%</w:t>
            </w:r>
          </w:p>
        </w:tc>
        <w:tc>
          <w:tcPr>
            <w:tcW w:w="1080" w:type="dxa"/>
            <w:vAlign w:val="bottom"/>
          </w:tcPr>
          <w:p w14:paraId="5D1461A8" w14:textId="77777777" w:rsidR="00FF5D84" w:rsidRPr="00B946D9" w:rsidRDefault="00E73A3F" w:rsidP="00FF5D84">
            <w:pPr>
              <w:spacing w:after="0" w:line="240" w:lineRule="auto"/>
              <w:jc w:val="center"/>
              <w:rPr>
                <w:sz w:val="20"/>
                <w:szCs w:val="20"/>
              </w:rPr>
            </w:pPr>
            <w:r w:rsidRPr="00B946D9">
              <w:rPr>
                <w:sz w:val="20"/>
                <w:szCs w:val="20"/>
              </w:rPr>
              <w:t>9%</w:t>
            </w:r>
          </w:p>
        </w:tc>
        <w:tc>
          <w:tcPr>
            <w:tcW w:w="1170" w:type="dxa"/>
            <w:vAlign w:val="bottom"/>
          </w:tcPr>
          <w:p w14:paraId="71F356E6" w14:textId="77777777" w:rsidR="00FF5D84" w:rsidRPr="00B946D9" w:rsidRDefault="00E73A3F" w:rsidP="00FF5D84">
            <w:pPr>
              <w:spacing w:after="0" w:line="240" w:lineRule="auto"/>
              <w:jc w:val="center"/>
              <w:rPr>
                <w:sz w:val="20"/>
                <w:szCs w:val="20"/>
              </w:rPr>
            </w:pPr>
            <w:r w:rsidRPr="00B946D9">
              <w:rPr>
                <w:sz w:val="20"/>
                <w:szCs w:val="20"/>
              </w:rPr>
              <w:t>48%</w:t>
            </w:r>
          </w:p>
        </w:tc>
        <w:tc>
          <w:tcPr>
            <w:tcW w:w="1260" w:type="dxa"/>
            <w:vAlign w:val="bottom"/>
          </w:tcPr>
          <w:p w14:paraId="1F59B2D6" w14:textId="77777777" w:rsidR="00FF5D84" w:rsidRPr="00B946D9" w:rsidRDefault="00E73A3F" w:rsidP="00FF5D84">
            <w:pPr>
              <w:spacing w:after="0" w:line="240" w:lineRule="auto"/>
              <w:jc w:val="center"/>
              <w:rPr>
                <w:sz w:val="20"/>
                <w:szCs w:val="20"/>
              </w:rPr>
            </w:pPr>
            <w:r w:rsidRPr="00B946D9">
              <w:rPr>
                <w:sz w:val="20"/>
                <w:szCs w:val="20"/>
              </w:rPr>
              <w:t>39%</w:t>
            </w:r>
          </w:p>
        </w:tc>
        <w:tc>
          <w:tcPr>
            <w:tcW w:w="1098" w:type="dxa"/>
            <w:vAlign w:val="bottom"/>
          </w:tcPr>
          <w:p w14:paraId="4F2E8A31" w14:textId="77777777" w:rsidR="00FF5D84" w:rsidRPr="00B946D9" w:rsidRDefault="00E73A3F" w:rsidP="00FF5D84">
            <w:pPr>
              <w:spacing w:after="0" w:line="240" w:lineRule="auto"/>
              <w:jc w:val="center"/>
              <w:rPr>
                <w:sz w:val="20"/>
                <w:szCs w:val="20"/>
              </w:rPr>
            </w:pPr>
            <w:r w:rsidRPr="00B946D9">
              <w:rPr>
                <w:sz w:val="20"/>
                <w:szCs w:val="20"/>
              </w:rPr>
              <w:t>3.2</w:t>
            </w:r>
          </w:p>
        </w:tc>
      </w:tr>
      <w:tr w:rsidR="00FF5D84" w:rsidRPr="00D21BCE" w14:paraId="00536E2C" w14:textId="77777777" w:rsidTr="005930F6">
        <w:tc>
          <w:tcPr>
            <w:tcW w:w="2970" w:type="dxa"/>
            <w:vMerge/>
          </w:tcPr>
          <w:p w14:paraId="6F33207B" w14:textId="77777777" w:rsidR="00FF5D84" w:rsidRPr="00D21BCE" w:rsidRDefault="00FF5D84" w:rsidP="00FF5D84">
            <w:pPr>
              <w:spacing w:after="0" w:line="240" w:lineRule="auto"/>
            </w:pPr>
          </w:p>
        </w:tc>
        <w:tc>
          <w:tcPr>
            <w:tcW w:w="900" w:type="dxa"/>
          </w:tcPr>
          <w:p w14:paraId="1771F0B1"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vAlign w:val="bottom"/>
          </w:tcPr>
          <w:p w14:paraId="092B8042" w14:textId="77777777" w:rsidR="00FF5D84" w:rsidRPr="00B946D9" w:rsidRDefault="00E73A3F" w:rsidP="00FF5D84">
            <w:pPr>
              <w:spacing w:after="0" w:line="240" w:lineRule="auto"/>
              <w:jc w:val="center"/>
              <w:rPr>
                <w:sz w:val="20"/>
                <w:szCs w:val="20"/>
              </w:rPr>
            </w:pPr>
            <w:r w:rsidRPr="00B946D9">
              <w:rPr>
                <w:sz w:val="20"/>
                <w:szCs w:val="20"/>
              </w:rPr>
              <w:t>0</w:t>
            </w:r>
          </w:p>
        </w:tc>
        <w:tc>
          <w:tcPr>
            <w:tcW w:w="1080" w:type="dxa"/>
            <w:vAlign w:val="bottom"/>
          </w:tcPr>
          <w:p w14:paraId="64E4222A" w14:textId="77777777" w:rsidR="00FF5D84" w:rsidRPr="00B946D9" w:rsidRDefault="00E73A3F" w:rsidP="00FF5D84">
            <w:pPr>
              <w:spacing w:after="0" w:line="240" w:lineRule="auto"/>
              <w:jc w:val="center"/>
              <w:rPr>
                <w:sz w:val="20"/>
                <w:szCs w:val="20"/>
              </w:rPr>
            </w:pPr>
            <w:r w:rsidRPr="00B946D9">
              <w:rPr>
                <w:sz w:val="20"/>
                <w:szCs w:val="20"/>
              </w:rPr>
              <w:t>12%</w:t>
            </w:r>
          </w:p>
        </w:tc>
        <w:tc>
          <w:tcPr>
            <w:tcW w:w="1170" w:type="dxa"/>
            <w:vAlign w:val="bottom"/>
          </w:tcPr>
          <w:p w14:paraId="1EFF9C52" w14:textId="77777777" w:rsidR="00FF5D84" w:rsidRPr="00B946D9" w:rsidRDefault="00E73A3F" w:rsidP="00FF5D84">
            <w:pPr>
              <w:spacing w:after="0" w:line="240" w:lineRule="auto"/>
              <w:jc w:val="center"/>
              <w:rPr>
                <w:sz w:val="20"/>
                <w:szCs w:val="20"/>
              </w:rPr>
            </w:pPr>
            <w:r w:rsidRPr="00B946D9">
              <w:rPr>
                <w:sz w:val="20"/>
                <w:szCs w:val="20"/>
              </w:rPr>
              <w:t>59%</w:t>
            </w:r>
          </w:p>
        </w:tc>
        <w:tc>
          <w:tcPr>
            <w:tcW w:w="1260" w:type="dxa"/>
            <w:vAlign w:val="bottom"/>
          </w:tcPr>
          <w:p w14:paraId="4F1CC151" w14:textId="77777777" w:rsidR="00FF5D84" w:rsidRPr="00B946D9" w:rsidRDefault="00E73A3F" w:rsidP="00FF5D84">
            <w:pPr>
              <w:spacing w:after="0" w:line="240" w:lineRule="auto"/>
              <w:jc w:val="center"/>
              <w:rPr>
                <w:sz w:val="20"/>
                <w:szCs w:val="20"/>
              </w:rPr>
            </w:pPr>
            <w:r w:rsidRPr="00B946D9">
              <w:rPr>
                <w:sz w:val="20"/>
                <w:szCs w:val="20"/>
              </w:rPr>
              <w:t>29%</w:t>
            </w:r>
          </w:p>
        </w:tc>
        <w:tc>
          <w:tcPr>
            <w:tcW w:w="1098" w:type="dxa"/>
            <w:vAlign w:val="bottom"/>
          </w:tcPr>
          <w:p w14:paraId="1D311DDD" w14:textId="77777777" w:rsidR="00FF5D84" w:rsidRPr="00B946D9" w:rsidRDefault="00E73A3F" w:rsidP="00FF5D84">
            <w:pPr>
              <w:spacing w:after="0" w:line="240" w:lineRule="auto"/>
              <w:jc w:val="center"/>
              <w:rPr>
                <w:sz w:val="20"/>
                <w:szCs w:val="20"/>
              </w:rPr>
            </w:pPr>
            <w:r w:rsidRPr="00B946D9">
              <w:rPr>
                <w:sz w:val="20"/>
                <w:szCs w:val="20"/>
              </w:rPr>
              <w:t>3.2</w:t>
            </w:r>
          </w:p>
        </w:tc>
      </w:tr>
      <w:tr w:rsidR="00FF5D84" w:rsidRPr="00D21BCE" w14:paraId="14850CD0" w14:textId="77777777" w:rsidTr="005930F6">
        <w:tc>
          <w:tcPr>
            <w:tcW w:w="2970" w:type="dxa"/>
            <w:vMerge/>
          </w:tcPr>
          <w:p w14:paraId="1BB63B05" w14:textId="77777777" w:rsidR="00FF5D84" w:rsidRPr="00D21BCE" w:rsidRDefault="00FF5D84" w:rsidP="00FF5D84">
            <w:pPr>
              <w:spacing w:after="0" w:line="240" w:lineRule="auto"/>
            </w:pPr>
          </w:p>
        </w:tc>
        <w:tc>
          <w:tcPr>
            <w:tcW w:w="900" w:type="dxa"/>
          </w:tcPr>
          <w:p w14:paraId="3902E8AA"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vAlign w:val="bottom"/>
          </w:tcPr>
          <w:p w14:paraId="3FA48C50" w14:textId="77777777" w:rsidR="00FF5D84" w:rsidRPr="00B946D9" w:rsidRDefault="00E73A3F" w:rsidP="00FF5D84">
            <w:pPr>
              <w:spacing w:after="0" w:line="240" w:lineRule="auto"/>
              <w:jc w:val="center"/>
              <w:rPr>
                <w:sz w:val="20"/>
                <w:szCs w:val="20"/>
              </w:rPr>
            </w:pPr>
            <w:r w:rsidRPr="00B946D9">
              <w:rPr>
                <w:sz w:val="20"/>
                <w:szCs w:val="20"/>
              </w:rPr>
              <w:t>38%</w:t>
            </w:r>
          </w:p>
        </w:tc>
        <w:tc>
          <w:tcPr>
            <w:tcW w:w="1080" w:type="dxa"/>
            <w:vAlign w:val="bottom"/>
          </w:tcPr>
          <w:p w14:paraId="26A7A8A3" w14:textId="77777777" w:rsidR="00FF5D84" w:rsidRPr="00B946D9" w:rsidRDefault="00E73A3F" w:rsidP="00FF5D84">
            <w:pPr>
              <w:spacing w:after="0" w:line="240" w:lineRule="auto"/>
              <w:jc w:val="center"/>
              <w:rPr>
                <w:sz w:val="20"/>
                <w:szCs w:val="20"/>
              </w:rPr>
            </w:pPr>
            <w:r w:rsidRPr="00B946D9">
              <w:rPr>
                <w:sz w:val="20"/>
                <w:szCs w:val="20"/>
              </w:rPr>
              <w:t>25%</w:t>
            </w:r>
          </w:p>
        </w:tc>
        <w:tc>
          <w:tcPr>
            <w:tcW w:w="1170" w:type="dxa"/>
            <w:vAlign w:val="bottom"/>
          </w:tcPr>
          <w:p w14:paraId="08FD4B50" w14:textId="77777777" w:rsidR="00FF5D84" w:rsidRPr="00B946D9" w:rsidRDefault="00E73A3F" w:rsidP="00FF5D84">
            <w:pPr>
              <w:spacing w:after="0" w:line="240" w:lineRule="auto"/>
              <w:jc w:val="center"/>
              <w:rPr>
                <w:sz w:val="20"/>
                <w:szCs w:val="20"/>
              </w:rPr>
            </w:pPr>
            <w:r w:rsidRPr="00B946D9">
              <w:rPr>
                <w:sz w:val="20"/>
                <w:szCs w:val="20"/>
              </w:rPr>
              <w:t>38%</w:t>
            </w:r>
          </w:p>
        </w:tc>
        <w:tc>
          <w:tcPr>
            <w:tcW w:w="1260" w:type="dxa"/>
            <w:vAlign w:val="bottom"/>
          </w:tcPr>
          <w:p w14:paraId="783EE439" w14:textId="77777777" w:rsidR="00FF5D84" w:rsidRPr="00B946D9" w:rsidRDefault="00E73A3F" w:rsidP="00FF5D84">
            <w:pPr>
              <w:spacing w:after="0" w:line="240" w:lineRule="auto"/>
              <w:jc w:val="center"/>
              <w:rPr>
                <w:sz w:val="20"/>
                <w:szCs w:val="20"/>
              </w:rPr>
            </w:pPr>
            <w:r w:rsidRPr="00B946D9">
              <w:rPr>
                <w:sz w:val="20"/>
                <w:szCs w:val="20"/>
              </w:rPr>
              <w:t>0</w:t>
            </w:r>
          </w:p>
        </w:tc>
        <w:tc>
          <w:tcPr>
            <w:tcW w:w="1098" w:type="dxa"/>
            <w:vAlign w:val="bottom"/>
          </w:tcPr>
          <w:p w14:paraId="1FC64656" w14:textId="77777777" w:rsidR="00FF5D84" w:rsidRPr="00B946D9" w:rsidRDefault="00E73A3F" w:rsidP="00FF5D84">
            <w:pPr>
              <w:spacing w:after="0" w:line="240" w:lineRule="auto"/>
              <w:jc w:val="center"/>
              <w:rPr>
                <w:sz w:val="20"/>
                <w:szCs w:val="20"/>
              </w:rPr>
            </w:pPr>
            <w:r w:rsidRPr="00B946D9">
              <w:rPr>
                <w:sz w:val="20"/>
                <w:szCs w:val="20"/>
              </w:rPr>
              <w:t>2.0</w:t>
            </w:r>
          </w:p>
        </w:tc>
      </w:tr>
      <w:tr w:rsidR="00FF5D84" w:rsidRPr="00D21BCE" w14:paraId="44D6EE4F" w14:textId="77777777" w:rsidTr="005930F6">
        <w:tc>
          <w:tcPr>
            <w:tcW w:w="2970" w:type="dxa"/>
            <w:vMerge/>
          </w:tcPr>
          <w:p w14:paraId="4F494A8C" w14:textId="77777777" w:rsidR="00FF5D84" w:rsidRPr="00D21BCE" w:rsidRDefault="00FF5D84" w:rsidP="00FF5D84">
            <w:pPr>
              <w:spacing w:after="0" w:line="240" w:lineRule="auto"/>
            </w:pPr>
          </w:p>
        </w:tc>
        <w:tc>
          <w:tcPr>
            <w:tcW w:w="900" w:type="dxa"/>
          </w:tcPr>
          <w:p w14:paraId="49BDC589"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14:paraId="104FE919" w14:textId="77777777" w:rsidR="00FF5D84" w:rsidRPr="00B946D9" w:rsidRDefault="00E73A3F" w:rsidP="00FF5D84">
            <w:pPr>
              <w:spacing w:after="0" w:line="240" w:lineRule="auto"/>
              <w:jc w:val="center"/>
              <w:rPr>
                <w:sz w:val="20"/>
                <w:szCs w:val="20"/>
              </w:rPr>
            </w:pPr>
            <w:r w:rsidRPr="00B946D9">
              <w:rPr>
                <w:sz w:val="20"/>
                <w:szCs w:val="20"/>
              </w:rPr>
              <w:t>8</w:t>
            </w:r>
          </w:p>
        </w:tc>
        <w:tc>
          <w:tcPr>
            <w:tcW w:w="1080" w:type="dxa"/>
            <w:vAlign w:val="bottom"/>
          </w:tcPr>
          <w:p w14:paraId="64AE0CC4" w14:textId="77777777" w:rsidR="00FF5D84" w:rsidRPr="00B946D9" w:rsidRDefault="00E73A3F" w:rsidP="00FF5D84">
            <w:pPr>
              <w:spacing w:after="0" w:line="240" w:lineRule="auto"/>
              <w:jc w:val="center"/>
              <w:rPr>
                <w:sz w:val="20"/>
                <w:szCs w:val="20"/>
              </w:rPr>
            </w:pPr>
            <w:r w:rsidRPr="00B946D9">
              <w:rPr>
                <w:sz w:val="20"/>
                <w:szCs w:val="20"/>
              </w:rPr>
              <w:t>10</w:t>
            </w:r>
          </w:p>
        </w:tc>
        <w:tc>
          <w:tcPr>
            <w:tcW w:w="1170" w:type="dxa"/>
            <w:vAlign w:val="bottom"/>
          </w:tcPr>
          <w:p w14:paraId="042CAD3F" w14:textId="77777777" w:rsidR="00FF5D84" w:rsidRPr="00B946D9" w:rsidRDefault="00E73A3F" w:rsidP="00FF5D84">
            <w:pPr>
              <w:spacing w:after="0" w:line="240" w:lineRule="auto"/>
              <w:jc w:val="center"/>
              <w:rPr>
                <w:sz w:val="20"/>
                <w:szCs w:val="20"/>
              </w:rPr>
            </w:pPr>
            <w:r w:rsidRPr="00B946D9">
              <w:rPr>
                <w:sz w:val="20"/>
                <w:szCs w:val="20"/>
              </w:rPr>
              <w:t>37</w:t>
            </w:r>
          </w:p>
        </w:tc>
        <w:tc>
          <w:tcPr>
            <w:tcW w:w="1260" w:type="dxa"/>
            <w:vAlign w:val="bottom"/>
          </w:tcPr>
          <w:p w14:paraId="40FF0EE5" w14:textId="77777777" w:rsidR="00FF5D84" w:rsidRPr="00B946D9" w:rsidRDefault="00E73A3F" w:rsidP="00FF5D84">
            <w:pPr>
              <w:spacing w:after="0" w:line="240" w:lineRule="auto"/>
              <w:jc w:val="center"/>
              <w:rPr>
                <w:sz w:val="20"/>
                <w:szCs w:val="20"/>
              </w:rPr>
            </w:pPr>
            <w:r w:rsidRPr="00B946D9">
              <w:rPr>
                <w:sz w:val="20"/>
                <w:szCs w:val="20"/>
              </w:rPr>
              <w:t>22</w:t>
            </w:r>
          </w:p>
        </w:tc>
        <w:tc>
          <w:tcPr>
            <w:tcW w:w="1098" w:type="dxa"/>
            <w:vAlign w:val="bottom"/>
          </w:tcPr>
          <w:p w14:paraId="13EB4C33" w14:textId="77777777" w:rsidR="00FF5D84" w:rsidRPr="00B946D9" w:rsidRDefault="00E73A3F" w:rsidP="00FF5D84">
            <w:pPr>
              <w:spacing w:after="0" w:line="240" w:lineRule="auto"/>
              <w:jc w:val="center"/>
              <w:rPr>
                <w:sz w:val="20"/>
                <w:szCs w:val="20"/>
              </w:rPr>
            </w:pPr>
            <w:r w:rsidRPr="00B946D9">
              <w:rPr>
                <w:sz w:val="20"/>
                <w:szCs w:val="20"/>
              </w:rPr>
              <w:t>2.9</w:t>
            </w:r>
          </w:p>
        </w:tc>
      </w:tr>
      <w:tr w:rsidR="00FF5D84" w:rsidRPr="00D21BCE" w14:paraId="2B6CAC33" w14:textId="77777777" w:rsidTr="005930F6">
        <w:tc>
          <w:tcPr>
            <w:tcW w:w="2970" w:type="dxa"/>
            <w:vMerge/>
          </w:tcPr>
          <w:p w14:paraId="048125DE" w14:textId="77777777" w:rsidR="00FF5D84" w:rsidRPr="00D21BCE" w:rsidRDefault="00FF5D84" w:rsidP="00FF5D84">
            <w:pPr>
              <w:spacing w:after="0" w:line="240" w:lineRule="auto"/>
            </w:pPr>
          </w:p>
        </w:tc>
        <w:tc>
          <w:tcPr>
            <w:tcW w:w="900" w:type="dxa"/>
          </w:tcPr>
          <w:p w14:paraId="69966EF7"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Total %</w:t>
            </w:r>
          </w:p>
        </w:tc>
        <w:tc>
          <w:tcPr>
            <w:tcW w:w="1260" w:type="dxa"/>
            <w:vAlign w:val="bottom"/>
          </w:tcPr>
          <w:p w14:paraId="4B2BF836" w14:textId="77777777" w:rsidR="00FF5D84" w:rsidRPr="00B946D9" w:rsidRDefault="00E73A3F" w:rsidP="00FF5D84">
            <w:pPr>
              <w:spacing w:after="0" w:line="240" w:lineRule="auto"/>
              <w:jc w:val="center"/>
              <w:rPr>
                <w:sz w:val="20"/>
                <w:szCs w:val="20"/>
              </w:rPr>
            </w:pPr>
            <w:r w:rsidRPr="00B946D9">
              <w:rPr>
                <w:sz w:val="20"/>
                <w:szCs w:val="20"/>
              </w:rPr>
              <w:t>10%</w:t>
            </w:r>
          </w:p>
        </w:tc>
        <w:tc>
          <w:tcPr>
            <w:tcW w:w="1080" w:type="dxa"/>
            <w:vAlign w:val="bottom"/>
          </w:tcPr>
          <w:p w14:paraId="70DDFA78" w14:textId="77777777" w:rsidR="00FF5D84" w:rsidRPr="00B946D9" w:rsidRDefault="00E73A3F" w:rsidP="00FF5D84">
            <w:pPr>
              <w:spacing w:after="0" w:line="240" w:lineRule="auto"/>
              <w:jc w:val="center"/>
              <w:rPr>
                <w:sz w:val="20"/>
                <w:szCs w:val="20"/>
              </w:rPr>
            </w:pPr>
            <w:r w:rsidRPr="00B946D9">
              <w:rPr>
                <w:sz w:val="20"/>
                <w:szCs w:val="20"/>
              </w:rPr>
              <w:t>13%</w:t>
            </w:r>
          </w:p>
        </w:tc>
        <w:tc>
          <w:tcPr>
            <w:tcW w:w="1170" w:type="dxa"/>
            <w:vAlign w:val="bottom"/>
          </w:tcPr>
          <w:p w14:paraId="0EDEB90B" w14:textId="77777777" w:rsidR="00FF5D84" w:rsidRPr="00B946D9" w:rsidRDefault="00E73A3F" w:rsidP="00FF5D84">
            <w:pPr>
              <w:spacing w:after="0" w:line="240" w:lineRule="auto"/>
              <w:jc w:val="center"/>
              <w:rPr>
                <w:sz w:val="20"/>
                <w:szCs w:val="20"/>
              </w:rPr>
            </w:pPr>
            <w:r w:rsidRPr="00B946D9">
              <w:rPr>
                <w:sz w:val="20"/>
                <w:szCs w:val="20"/>
              </w:rPr>
              <w:t>48%</w:t>
            </w:r>
          </w:p>
        </w:tc>
        <w:tc>
          <w:tcPr>
            <w:tcW w:w="1260" w:type="dxa"/>
            <w:vAlign w:val="bottom"/>
          </w:tcPr>
          <w:p w14:paraId="116DA0C2" w14:textId="77777777" w:rsidR="00FF5D84" w:rsidRPr="00B946D9" w:rsidRDefault="00E73A3F" w:rsidP="00FF5D84">
            <w:pPr>
              <w:spacing w:after="0" w:line="240" w:lineRule="auto"/>
              <w:jc w:val="center"/>
              <w:rPr>
                <w:sz w:val="20"/>
                <w:szCs w:val="20"/>
              </w:rPr>
            </w:pPr>
            <w:r w:rsidRPr="00B946D9">
              <w:rPr>
                <w:sz w:val="20"/>
                <w:szCs w:val="20"/>
              </w:rPr>
              <w:t>29%</w:t>
            </w:r>
          </w:p>
        </w:tc>
        <w:tc>
          <w:tcPr>
            <w:tcW w:w="1098" w:type="dxa"/>
            <w:vAlign w:val="bottom"/>
          </w:tcPr>
          <w:p w14:paraId="35BCEA13" w14:textId="77777777" w:rsidR="00FF5D84" w:rsidRPr="00B946D9" w:rsidRDefault="00FF5D84" w:rsidP="00FF5D84">
            <w:pPr>
              <w:spacing w:after="0" w:line="240" w:lineRule="auto"/>
              <w:jc w:val="center"/>
              <w:rPr>
                <w:sz w:val="20"/>
                <w:szCs w:val="20"/>
              </w:rPr>
            </w:pPr>
          </w:p>
        </w:tc>
      </w:tr>
      <w:tr w:rsidR="00FF5D84" w:rsidRPr="00D21BCE" w14:paraId="677AB152" w14:textId="77777777" w:rsidTr="005930F6">
        <w:trPr>
          <w:trHeight w:val="274"/>
        </w:trPr>
        <w:tc>
          <w:tcPr>
            <w:tcW w:w="2970" w:type="dxa"/>
            <w:vMerge w:val="restart"/>
            <w:shd w:val="clear" w:color="auto" w:fill="BFBFBF" w:themeFill="background1" w:themeFillShade="BF"/>
            <w:vAlign w:val="center"/>
          </w:tcPr>
          <w:p w14:paraId="0316FD71" w14:textId="77777777" w:rsidR="00FF5D84" w:rsidRPr="00D21BCE" w:rsidRDefault="00FF5D84" w:rsidP="00FF5D84">
            <w:pPr>
              <w:spacing w:after="0" w:line="240" w:lineRule="auto"/>
              <w:jc w:val="center"/>
              <w:rPr>
                <w:rFonts w:ascii="Calibri" w:hAnsi="Calibri"/>
                <w:b/>
                <w:color w:val="000000"/>
              </w:rPr>
            </w:pPr>
            <w:r w:rsidRPr="00D21BCE">
              <w:rPr>
                <w:rFonts w:ascii="Calibri" w:hAnsi="Calibri"/>
                <w:b/>
                <w:color w:val="000000"/>
              </w:rPr>
              <w:t>Total Score For Focus Area #3</w:t>
            </w:r>
          </w:p>
        </w:tc>
        <w:tc>
          <w:tcPr>
            <w:tcW w:w="900" w:type="dxa"/>
            <w:shd w:val="clear" w:color="auto" w:fill="BFBFBF" w:themeFill="background1" w:themeFillShade="BF"/>
          </w:tcPr>
          <w:p w14:paraId="24059485"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ES</w:t>
            </w:r>
          </w:p>
        </w:tc>
        <w:tc>
          <w:tcPr>
            <w:tcW w:w="1260" w:type="dxa"/>
            <w:shd w:val="clear" w:color="auto" w:fill="BFBFBF" w:themeFill="background1" w:themeFillShade="BF"/>
            <w:vAlign w:val="bottom"/>
          </w:tcPr>
          <w:p w14:paraId="051F7C34" w14:textId="53F0DDD2" w:rsidR="00FF5D84" w:rsidRPr="00B946D9" w:rsidRDefault="00FF5D84" w:rsidP="00FF5D84">
            <w:pPr>
              <w:spacing w:after="0" w:line="240" w:lineRule="auto"/>
              <w:jc w:val="center"/>
              <w:rPr>
                <w:sz w:val="20"/>
                <w:szCs w:val="20"/>
              </w:rPr>
            </w:pPr>
          </w:p>
        </w:tc>
        <w:tc>
          <w:tcPr>
            <w:tcW w:w="1080" w:type="dxa"/>
            <w:shd w:val="clear" w:color="auto" w:fill="BFBFBF" w:themeFill="background1" w:themeFillShade="BF"/>
            <w:vAlign w:val="bottom"/>
          </w:tcPr>
          <w:p w14:paraId="23EC7EC1" w14:textId="5A7AACA9" w:rsidR="00FF5D84" w:rsidRPr="00B946D9" w:rsidRDefault="00FF5D84" w:rsidP="00FF5D84">
            <w:pPr>
              <w:spacing w:after="0" w:line="240" w:lineRule="auto"/>
              <w:jc w:val="center"/>
              <w:rPr>
                <w:sz w:val="20"/>
                <w:szCs w:val="20"/>
              </w:rPr>
            </w:pPr>
          </w:p>
        </w:tc>
        <w:tc>
          <w:tcPr>
            <w:tcW w:w="1170" w:type="dxa"/>
            <w:shd w:val="clear" w:color="auto" w:fill="BFBFBF" w:themeFill="background1" w:themeFillShade="BF"/>
            <w:vAlign w:val="bottom"/>
          </w:tcPr>
          <w:p w14:paraId="42C77DDE" w14:textId="2F3EB466" w:rsidR="00FF5D84" w:rsidRPr="00B946D9" w:rsidRDefault="00FF5D84" w:rsidP="00FF5D84">
            <w:pPr>
              <w:spacing w:after="0" w:line="240" w:lineRule="auto"/>
              <w:jc w:val="center"/>
              <w:rPr>
                <w:sz w:val="20"/>
                <w:szCs w:val="20"/>
              </w:rPr>
            </w:pPr>
          </w:p>
        </w:tc>
        <w:tc>
          <w:tcPr>
            <w:tcW w:w="1260" w:type="dxa"/>
            <w:shd w:val="clear" w:color="auto" w:fill="BFBFBF" w:themeFill="background1" w:themeFillShade="BF"/>
            <w:vAlign w:val="bottom"/>
          </w:tcPr>
          <w:p w14:paraId="7A34799F" w14:textId="139B8134" w:rsidR="00FF5D84" w:rsidRPr="00B946D9" w:rsidRDefault="00FF5D84" w:rsidP="00FF5D84">
            <w:pPr>
              <w:spacing w:after="0" w:line="240" w:lineRule="auto"/>
              <w:jc w:val="center"/>
              <w:rPr>
                <w:sz w:val="20"/>
                <w:szCs w:val="20"/>
              </w:rPr>
            </w:pPr>
          </w:p>
        </w:tc>
        <w:tc>
          <w:tcPr>
            <w:tcW w:w="1098" w:type="dxa"/>
            <w:shd w:val="clear" w:color="auto" w:fill="BFBFBF" w:themeFill="background1" w:themeFillShade="BF"/>
            <w:vAlign w:val="center"/>
          </w:tcPr>
          <w:p w14:paraId="4A2AD002" w14:textId="77777777" w:rsidR="00FF5D84" w:rsidRPr="00B946D9" w:rsidRDefault="00C728F1" w:rsidP="00FF5D84">
            <w:pPr>
              <w:spacing w:after="0" w:line="240" w:lineRule="auto"/>
              <w:jc w:val="center"/>
              <w:rPr>
                <w:sz w:val="20"/>
                <w:szCs w:val="20"/>
              </w:rPr>
            </w:pPr>
            <w:r w:rsidRPr="00B946D9">
              <w:rPr>
                <w:sz w:val="20"/>
                <w:szCs w:val="20"/>
              </w:rPr>
              <w:t>11.8</w:t>
            </w:r>
          </w:p>
        </w:tc>
      </w:tr>
      <w:tr w:rsidR="00FF5D84" w:rsidRPr="00D21BCE" w14:paraId="6A4417C4" w14:textId="77777777" w:rsidTr="005930F6">
        <w:trPr>
          <w:trHeight w:val="274"/>
        </w:trPr>
        <w:tc>
          <w:tcPr>
            <w:tcW w:w="2970" w:type="dxa"/>
            <w:vMerge/>
            <w:shd w:val="clear" w:color="auto" w:fill="BFBFBF" w:themeFill="background1" w:themeFillShade="BF"/>
          </w:tcPr>
          <w:p w14:paraId="68F17366" w14:textId="77777777" w:rsidR="00FF5D84" w:rsidRPr="00D21BCE" w:rsidRDefault="00FF5D84" w:rsidP="00FF5D84">
            <w:pPr>
              <w:spacing w:after="0" w:line="240" w:lineRule="auto"/>
              <w:rPr>
                <w:rFonts w:ascii="Calibri" w:hAnsi="Calibri"/>
                <w:b/>
                <w:color w:val="000000"/>
              </w:rPr>
            </w:pPr>
          </w:p>
        </w:tc>
        <w:tc>
          <w:tcPr>
            <w:tcW w:w="900" w:type="dxa"/>
            <w:shd w:val="clear" w:color="auto" w:fill="BFBFBF" w:themeFill="background1" w:themeFillShade="BF"/>
          </w:tcPr>
          <w:p w14:paraId="11E4FD61"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MS</w:t>
            </w:r>
          </w:p>
        </w:tc>
        <w:tc>
          <w:tcPr>
            <w:tcW w:w="1260" w:type="dxa"/>
            <w:shd w:val="clear" w:color="auto" w:fill="BFBFBF" w:themeFill="background1" w:themeFillShade="BF"/>
            <w:vAlign w:val="bottom"/>
          </w:tcPr>
          <w:p w14:paraId="18D9263E" w14:textId="4FB85AB1" w:rsidR="00FF5D84" w:rsidRPr="00B946D9" w:rsidRDefault="00FF5D84" w:rsidP="00FF5D84">
            <w:pPr>
              <w:spacing w:after="0" w:line="240" w:lineRule="auto"/>
              <w:jc w:val="center"/>
              <w:rPr>
                <w:sz w:val="20"/>
                <w:szCs w:val="20"/>
              </w:rPr>
            </w:pPr>
          </w:p>
        </w:tc>
        <w:tc>
          <w:tcPr>
            <w:tcW w:w="1080" w:type="dxa"/>
            <w:shd w:val="clear" w:color="auto" w:fill="BFBFBF" w:themeFill="background1" w:themeFillShade="BF"/>
            <w:vAlign w:val="bottom"/>
          </w:tcPr>
          <w:p w14:paraId="5D9CCE3F" w14:textId="6E7C17FB" w:rsidR="00FF5D84" w:rsidRPr="00B946D9" w:rsidRDefault="00FF5D84" w:rsidP="00FF5D84">
            <w:pPr>
              <w:spacing w:after="0" w:line="240" w:lineRule="auto"/>
              <w:jc w:val="center"/>
              <w:rPr>
                <w:sz w:val="20"/>
                <w:szCs w:val="20"/>
              </w:rPr>
            </w:pPr>
          </w:p>
        </w:tc>
        <w:tc>
          <w:tcPr>
            <w:tcW w:w="1170" w:type="dxa"/>
            <w:shd w:val="clear" w:color="auto" w:fill="BFBFBF" w:themeFill="background1" w:themeFillShade="BF"/>
            <w:vAlign w:val="bottom"/>
          </w:tcPr>
          <w:p w14:paraId="63A129CA" w14:textId="29B0F6AA" w:rsidR="00FF5D84" w:rsidRPr="00B946D9" w:rsidRDefault="00FF5D84" w:rsidP="00FF5D84">
            <w:pPr>
              <w:spacing w:after="0" w:line="240" w:lineRule="auto"/>
              <w:jc w:val="center"/>
              <w:rPr>
                <w:sz w:val="20"/>
                <w:szCs w:val="20"/>
              </w:rPr>
            </w:pPr>
          </w:p>
        </w:tc>
        <w:tc>
          <w:tcPr>
            <w:tcW w:w="1260" w:type="dxa"/>
            <w:shd w:val="clear" w:color="auto" w:fill="BFBFBF" w:themeFill="background1" w:themeFillShade="BF"/>
            <w:vAlign w:val="bottom"/>
          </w:tcPr>
          <w:p w14:paraId="38CD2198" w14:textId="04F3A29D" w:rsidR="00FF5D84" w:rsidRPr="00B946D9" w:rsidRDefault="00FF5D84" w:rsidP="00FF5D84">
            <w:pPr>
              <w:spacing w:after="0" w:line="240" w:lineRule="auto"/>
              <w:jc w:val="center"/>
              <w:rPr>
                <w:sz w:val="20"/>
                <w:szCs w:val="20"/>
              </w:rPr>
            </w:pPr>
          </w:p>
        </w:tc>
        <w:tc>
          <w:tcPr>
            <w:tcW w:w="1098" w:type="dxa"/>
            <w:shd w:val="clear" w:color="auto" w:fill="BFBFBF" w:themeFill="background1" w:themeFillShade="BF"/>
            <w:vAlign w:val="center"/>
          </w:tcPr>
          <w:p w14:paraId="308E9DAF" w14:textId="77777777" w:rsidR="00FF5D84" w:rsidRPr="00B946D9" w:rsidRDefault="00C728F1" w:rsidP="00FF5D84">
            <w:pPr>
              <w:spacing w:after="0" w:line="240" w:lineRule="auto"/>
              <w:jc w:val="center"/>
              <w:rPr>
                <w:sz w:val="20"/>
                <w:szCs w:val="20"/>
              </w:rPr>
            </w:pPr>
            <w:r w:rsidRPr="00B946D9">
              <w:rPr>
                <w:sz w:val="20"/>
                <w:szCs w:val="20"/>
              </w:rPr>
              <w:t>11.7</w:t>
            </w:r>
          </w:p>
        </w:tc>
      </w:tr>
      <w:tr w:rsidR="00FF5D84" w:rsidRPr="00D21BCE" w14:paraId="0B374B7F" w14:textId="77777777" w:rsidTr="005930F6">
        <w:trPr>
          <w:trHeight w:val="274"/>
        </w:trPr>
        <w:tc>
          <w:tcPr>
            <w:tcW w:w="2970" w:type="dxa"/>
            <w:vMerge/>
            <w:shd w:val="clear" w:color="auto" w:fill="BFBFBF" w:themeFill="background1" w:themeFillShade="BF"/>
          </w:tcPr>
          <w:p w14:paraId="5150A832" w14:textId="77777777" w:rsidR="00FF5D84" w:rsidRPr="00D21BCE" w:rsidRDefault="00FF5D84" w:rsidP="00FF5D84">
            <w:pPr>
              <w:spacing w:after="0" w:line="240" w:lineRule="auto"/>
              <w:rPr>
                <w:rFonts w:ascii="Calibri" w:hAnsi="Calibri"/>
                <w:b/>
                <w:color w:val="000000"/>
              </w:rPr>
            </w:pPr>
          </w:p>
        </w:tc>
        <w:tc>
          <w:tcPr>
            <w:tcW w:w="900" w:type="dxa"/>
            <w:shd w:val="clear" w:color="auto" w:fill="BFBFBF" w:themeFill="background1" w:themeFillShade="BF"/>
          </w:tcPr>
          <w:p w14:paraId="1E5178E2" w14:textId="77777777" w:rsidR="00FF5D84" w:rsidRPr="00D21BCE" w:rsidRDefault="00FF5D84" w:rsidP="00FF5D84">
            <w:pPr>
              <w:spacing w:after="0" w:line="240" w:lineRule="auto"/>
              <w:rPr>
                <w:rFonts w:ascii="Calibri" w:hAnsi="Calibri"/>
                <w:b/>
                <w:bCs/>
                <w:color w:val="000000"/>
                <w:sz w:val="20"/>
                <w:szCs w:val="20"/>
              </w:rPr>
            </w:pPr>
            <w:r w:rsidRPr="00D21BCE">
              <w:rPr>
                <w:rFonts w:ascii="Calibri" w:hAnsi="Calibri"/>
                <w:b/>
                <w:bCs/>
                <w:color w:val="000000"/>
                <w:sz w:val="20"/>
                <w:szCs w:val="20"/>
              </w:rPr>
              <w:t>HS</w:t>
            </w:r>
          </w:p>
        </w:tc>
        <w:tc>
          <w:tcPr>
            <w:tcW w:w="1260" w:type="dxa"/>
            <w:shd w:val="clear" w:color="auto" w:fill="BFBFBF" w:themeFill="background1" w:themeFillShade="BF"/>
            <w:vAlign w:val="bottom"/>
          </w:tcPr>
          <w:p w14:paraId="36972D1A" w14:textId="11B2261F" w:rsidR="00FF5D84" w:rsidRPr="00B946D9" w:rsidRDefault="00FF5D84" w:rsidP="00FF5D84">
            <w:pPr>
              <w:spacing w:after="0" w:line="240" w:lineRule="auto"/>
              <w:jc w:val="center"/>
              <w:rPr>
                <w:sz w:val="20"/>
                <w:szCs w:val="20"/>
              </w:rPr>
            </w:pPr>
          </w:p>
        </w:tc>
        <w:tc>
          <w:tcPr>
            <w:tcW w:w="1080" w:type="dxa"/>
            <w:shd w:val="clear" w:color="auto" w:fill="BFBFBF" w:themeFill="background1" w:themeFillShade="BF"/>
            <w:vAlign w:val="bottom"/>
          </w:tcPr>
          <w:p w14:paraId="60A9FE5C" w14:textId="7A6D38DE" w:rsidR="00FF5D84" w:rsidRPr="00B946D9" w:rsidRDefault="00FF5D84" w:rsidP="00FF5D84">
            <w:pPr>
              <w:spacing w:after="0" w:line="240" w:lineRule="auto"/>
              <w:jc w:val="center"/>
              <w:rPr>
                <w:sz w:val="20"/>
                <w:szCs w:val="20"/>
              </w:rPr>
            </w:pPr>
          </w:p>
        </w:tc>
        <w:tc>
          <w:tcPr>
            <w:tcW w:w="1170" w:type="dxa"/>
            <w:shd w:val="clear" w:color="auto" w:fill="BFBFBF" w:themeFill="background1" w:themeFillShade="BF"/>
            <w:vAlign w:val="bottom"/>
          </w:tcPr>
          <w:p w14:paraId="748FE6EF" w14:textId="4B2B9309" w:rsidR="00FF5D84" w:rsidRPr="00B946D9" w:rsidRDefault="00FF5D84" w:rsidP="00FF5D84">
            <w:pPr>
              <w:spacing w:after="0" w:line="240" w:lineRule="auto"/>
              <w:jc w:val="center"/>
              <w:rPr>
                <w:sz w:val="20"/>
                <w:szCs w:val="20"/>
              </w:rPr>
            </w:pPr>
          </w:p>
        </w:tc>
        <w:tc>
          <w:tcPr>
            <w:tcW w:w="1260" w:type="dxa"/>
            <w:shd w:val="clear" w:color="auto" w:fill="BFBFBF" w:themeFill="background1" w:themeFillShade="BF"/>
            <w:vAlign w:val="bottom"/>
          </w:tcPr>
          <w:p w14:paraId="4F9B6505" w14:textId="61B499CF" w:rsidR="00FF5D84" w:rsidRPr="00B946D9" w:rsidRDefault="00FF5D84" w:rsidP="00FF5D84">
            <w:pPr>
              <w:spacing w:after="0" w:line="240" w:lineRule="auto"/>
              <w:jc w:val="center"/>
              <w:rPr>
                <w:sz w:val="20"/>
                <w:szCs w:val="20"/>
              </w:rPr>
            </w:pPr>
          </w:p>
        </w:tc>
        <w:tc>
          <w:tcPr>
            <w:tcW w:w="1098" w:type="dxa"/>
            <w:shd w:val="clear" w:color="auto" w:fill="BFBFBF" w:themeFill="background1" w:themeFillShade="BF"/>
            <w:vAlign w:val="center"/>
          </w:tcPr>
          <w:p w14:paraId="177F56F2" w14:textId="77777777" w:rsidR="00FF5D84" w:rsidRPr="00B946D9" w:rsidRDefault="00C728F1" w:rsidP="00FF5D84">
            <w:pPr>
              <w:spacing w:after="0" w:line="240" w:lineRule="auto"/>
              <w:jc w:val="center"/>
              <w:rPr>
                <w:sz w:val="20"/>
                <w:szCs w:val="20"/>
              </w:rPr>
            </w:pPr>
            <w:r w:rsidRPr="00B946D9">
              <w:rPr>
                <w:sz w:val="20"/>
                <w:szCs w:val="20"/>
              </w:rPr>
              <w:t>7.6</w:t>
            </w:r>
          </w:p>
        </w:tc>
      </w:tr>
      <w:tr w:rsidR="00FF5D84" w:rsidRPr="00D21BCE" w14:paraId="4FA086AC" w14:textId="77777777" w:rsidTr="005930F6">
        <w:trPr>
          <w:trHeight w:val="274"/>
        </w:trPr>
        <w:tc>
          <w:tcPr>
            <w:tcW w:w="2970" w:type="dxa"/>
            <w:vMerge/>
            <w:shd w:val="clear" w:color="auto" w:fill="BFBFBF" w:themeFill="background1" w:themeFillShade="BF"/>
          </w:tcPr>
          <w:p w14:paraId="635808D9" w14:textId="77777777" w:rsidR="00FF5D84" w:rsidRPr="00D21BCE" w:rsidRDefault="00FF5D84" w:rsidP="00FF5D84">
            <w:pPr>
              <w:spacing w:after="0" w:line="240" w:lineRule="auto"/>
              <w:rPr>
                <w:rFonts w:ascii="Calibri" w:hAnsi="Calibri"/>
                <w:b/>
                <w:color w:val="000000"/>
              </w:rPr>
            </w:pPr>
          </w:p>
        </w:tc>
        <w:tc>
          <w:tcPr>
            <w:tcW w:w="900" w:type="dxa"/>
            <w:shd w:val="clear" w:color="auto" w:fill="BFBFBF" w:themeFill="background1" w:themeFillShade="BF"/>
          </w:tcPr>
          <w:p w14:paraId="43585223" w14:textId="77777777" w:rsidR="00FF5D84" w:rsidRPr="00D21BCE" w:rsidRDefault="00FF5D84" w:rsidP="00FF5D84">
            <w:pPr>
              <w:spacing w:after="0" w:line="240" w:lineRule="auto"/>
            </w:pPr>
            <w:r w:rsidRPr="00D21BCE">
              <w:rPr>
                <w:rFonts w:ascii="Calibri" w:hAnsi="Calibri"/>
                <w:b/>
                <w:bCs/>
                <w:color w:val="000000"/>
                <w:sz w:val="20"/>
                <w:szCs w:val="20"/>
              </w:rPr>
              <w:t>Total</w:t>
            </w:r>
          </w:p>
        </w:tc>
        <w:tc>
          <w:tcPr>
            <w:tcW w:w="1260" w:type="dxa"/>
            <w:shd w:val="clear" w:color="auto" w:fill="BFBFBF" w:themeFill="background1" w:themeFillShade="BF"/>
            <w:vAlign w:val="bottom"/>
          </w:tcPr>
          <w:p w14:paraId="2E53D25F" w14:textId="687D765C" w:rsidR="00FF5D84" w:rsidRPr="00B946D9" w:rsidRDefault="00FF5D84" w:rsidP="00FF5D84">
            <w:pPr>
              <w:spacing w:after="0" w:line="240" w:lineRule="auto"/>
              <w:jc w:val="center"/>
              <w:rPr>
                <w:sz w:val="20"/>
                <w:szCs w:val="20"/>
              </w:rPr>
            </w:pPr>
          </w:p>
        </w:tc>
        <w:tc>
          <w:tcPr>
            <w:tcW w:w="1080" w:type="dxa"/>
            <w:shd w:val="clear" w:color="auto" w:fill="BFBFBF" w:themeFill="background1" w:themeFillShade="BF"/>
            <w:vAlign w:val="bottom"/>
          </w:tcPr>
          <w:p w14:paraId="60BA4F31" w14:textId="3032914C" w:rsidR="00FF5D84" w:rsidRPr="00B946D9" w:rsidRDefault="00FF5D84" w:rsidP="00FF5D84">
            <w:pPr>
              <w:spacing w:after="0" w:line="240" w:lineRule="auto"/>
              <w:jc w:val="center"/>
              <w:rPr>
                <w:sz w:val="20"/>
                <w:szCs w:val="20"/>
              </w:rPr>
            </w:pPr>
          </w:p>
        </w:tc>
        <w:tc>
          <w:tcPr>
            <w:tcW w:w="1170" w:type="dxa"/>
            <w:shd w:val="clear" w:color="auto" w:fill="BFBFBF" w:themeFill="background1" w:themeFillShade="BF"/>
            <w:vAlign w:val="bottom"/>
          </w:tcPr>
          <w:p w14:paraId="667CEBFB" w14:textId="1EFCDD57" w:rsidR="00FF5D84" w:rsidRPr="00B946D9" w:rsidRDefault="00FF5D84" w:rsidP="00FF5D84">
            <w:pPr>
              <w:spacing w:after="0" w:line="240" w:lineRule="auto"/>
              <w:jc w:val="center"/>
              <w:rPr>
                <w:sz w:val="20"/>
                <w:szCs w:val="20"/>
              </w:rPr>
            </w:pPr>
          </w:p>
        </w:tc>
        <w:tc>
          <w:tcPr>
            <w:tcW w:w="1260" w:type="dxa"/>
            <w:shd w:val="clear" w:color="auto" w:fill="BFBFBF" w:themeFill="background1" w:themeFillShade="BF"/>
            <w:vAlign w:val="bottom"/>
          </w:tcPr>
          <w:p w14:paraId="6175EC93" w14:textId="65C40614" w:rsidR="00FF5D84" w:rsidRPr="00B946D9" w:rsidRDefault="00FF5D84" w:rsidP="00FF5D84">
            <w:pPr>
              <w:spacing w:after="0" w:line="240" w:lineRule="auto"/>
              <w:jc w:val="center"/>
              <w:rPr>
                <w:sz w:val="20"/>
                <w:szCs w:val="20"/>
              </w:rPr>
            </w:pPr>
          </w:p>
        </w:tc>
        <w:tc>
          <w:tcPr>
            <w:tcW w:w="1098" w:type="dxa"/>
            <w:shd w:val="clear" w:color="auto" w:fill="BFBFBF" w:themeFill="background1" w:themeFillShade="BF"/>
            <w:vAlign w:val="center"/>
          </w:tcPr>
          <w:p w14:paraId="0401AEEE" w14:textId="77777777" w:rsidR="00FF5D84" w:rsidRPr="00B946D9" w:rsidRDefault="00C728F1" w:rsidP="00FF5D84">
            <w:pPr>
              <w:spacing w:after="0" w:line="240" w:lineRule="auto"/>
              <w:jc w:val="center"/>
              <w:rPr>
                <w:sz w:val="20"/>
                <w:szCs w:val="20"/>
              </w:rPr>
            </w:pPr>
            <w:r w:rsidRPr="00B946D9">
              <w:rPr>
                <w:sz w:val="20"/>
                <w:szCs w:val="20"/>
              </w:rPr>
              <w:t>10.9</w:t>
            </w:r>
          </w:p>
        </w:tc>
      </w:tr>
    </w:tbl>
    <w:p w14:paraId="5C5B66C0" w14:textId="77777777" w:rsidR="003F0BCE" w:rsidRDefault="003F0BCE" w:rsidP="00FF5D84">
      <w:pPr>
        <w:spacing w:after="0" w:line="240" w:lineRule="auto"/>
      </w:pPr>
    </w:p>
    <w:p w14:paraId="3981ADAA" w14:textId="77777777" w:rsidR="00D21BCE" w:rsidRDefault="00D21BCE">
      <w:pPr>
        <w:spacing w:after="0" w:line="240" w:lineRule="auto"/>
      </w:pPr>
    </w:p>
    <w:p w14:paraId="3EF02B66" w14:textId="77777777" w:rsidR="00350132" w:rsidRDefault="00350132" w:rsidP="003F0BCE"/>
    <w:sectPr w:rsidR="00350132" w:rsidSect="002F1EBE">
      <w:footerReference w:type="default" r:id="rId48"/>
      <w:endnotePr>
        <w:numFmt w:val="decimal"/>
      </w:endnotePr>
      <w:pgSz w:w="12240" w:h="15840"/>
      <w:pgMar w:top="1440" w:right="1440" w:bottom="1440" w:left="1440" w:header="720" w:footer="720"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96A85" w16cid:durableId="1ED494F0"/>
  <w16cid:commentId w16cid:paraId="5907C48C" w16cid:durableId="1ED494F1"/>
  <w16cid:commentId w16cid:paraId="1A0C26E6" w16cid:durableId="1ED494F2"/>
  <w16cid:commentId w16cid:paraId="5D12DEE8" w16cid:durableId="1ED494F3"/>
  <w16cid:commentId w16cid:paraId="7F1754C0" w16cid:durableId="1ED49646"/>
  <w16cid:commentId w16cid:paraId="68D034E6" w16cid:durableId="1ED4A4CC"/>
  <w16cid:commentId w16cid:paraId="1125CD63" w16cid:durableId="1ED494F4"/>
  <w16cid:commentId w16cid:paraId="2BCF301F" w16cid:durableId="1ED494F5"/>
  <w16cid:commentId w16cid:paraId="6599F0A3" w16cid:durableId="1ED49CC0"/>
  <w16cid:commentId w16cid:paraId="3EB2FE16" w16cid:durableId="1ED494F6"/>
  <w16cid:commentId w16cid:paraId="65587135" w16cid:durableId="1ED494F7"/>
  <w16cid:commentId w16cid:paraId="194CCA88" w16cid:durableId="1ED4A8C3"/>
  <w16cid:commentId w16cid:paraId="1AAA2149" w16cid:durableId="1ED494F8"/>
  <w16cid:commentId w16cid:paraId="3F0BECE9" w16cid:durableId="1ED494F9"/>
  <w16cid:commentId w16cid:paraId="0063C813" w16cid:durableId="1ED49B8C"/>
  <w16cid:commentId w16cid:paraId="19ED5482" w16cid:durableId="1ED494FA"/>
  <w16cid:commentId w16cid:paraId="14607576" w16cid:durableId="1ED494FB"/>
  <w16cid:commentId w16cid:paraId="4E3FEE10" w16cid:durableId="1ED49C8B"/>
  <w16cid:commentId w16cid:paraId="311AD063" w16cid:durableId="1ED494FC"/>
  <w16cid:commentId w16cid:paraId="2D29F70D" w16cid:durableId="1ED494FD"/>
  <w16cid:commentId w16cid:paraId="4FAA33F0" w16cid:durableId="1ED494FE"/>
  <w16cid:commentId w16cid:paraId="4F9764C4" w16cid:durableId="1ED494FF"/>
  <w16cid:commentId w16cid:paraId="50A2C6B3" w16cid:durableId="1ED49500"/>
  <w16cid:commentId w16cid:paraId="25FDF0AB" w16cid:durableId="1ED4F373"/>
  <w16cid:commentId w16cid:paraId="0E5CE1D3" w16cid:durableId="1ED49501"/>
  <w16cid:commentId w16cid:paraId="123FF49A" w16cid:durableId="1ED49502"/>
  <w16cid:commentId w16cid:paraId="3D8CCC82" w16cid:durableId="1ED4F300"/>
  <w16cid:commentId w16cid:paraId="33B47490" w16cid:durableId="1ED49503"/>
  <w16cid:commentId w16cid:paraId="7B49202C" w16cid:durableId="1ED49504"/>
  <w16cid:commentId w16cid:paraId="6C58756A" w16cid:durableId="1ED49505"/>
  <w16cid:commentId w16cid:paraId="53A22B96" w16cid:durableId="1ED49506"/>
  <w16cid:commentId w16cid:paraId="389D0351" w16cid:durableId="1ED49507"/>
  <w16cid:commentId w16cid:paraId="3F0E792B" w16cid:durableId="1ED49508"/>
  <w16cid:commentId w16cid:paraId="1955FAF0" w16cid:durableId="1ED49509"/>
  <w16cid:commentId w16cid:paraId="44FED7DB" w16cid:durableId="1ED4950A"/>
  <w16cid:commentId w16cid:paraId="3376FDD8" w16cid:durableId="1ED4950B"/>
  <w16cid:commentId w16cid:paraId="34E6575F" w16cid:durableId="1ED4950C"/>
  <w16cid:commentId w16cid:paraId="218074C4" w16cid:durableId="1ED4950D"/>
  <w16cid:commentId w16cid:paraId="0F0FCCFA" w16cid:durableId="1ED4950E"/>
  <w16cid:commentId w16cid:paraId="2B194458" w16cid:durableId="1ED4950F"/>
  <w16cid:commentId w16cid:paraId="7A2482DE" w16cid:durableId="1ED49510"/>
  <w16cid:commentId w16cid:paraId="17AFB99E" w16cid:durableId="1ED49511"/>
  <w16cid:commentId w16cid:paraId="1922468E" w16cid:durableId="1ED49512"/>
  <w16cid:commentId w16cid:paraId="6DBB23C7" w16cid:durableId="1ED49513"/>
  <w16cid:commentId w16cid:paraId="25DE6AEE" w16cid:durableId="1ED4F50B"/>
  <w16cid:commentId w16cid:paraId="1305F1AB" w16cid:durableId="1ED49514"/>
  <w16cid:commentId w16cid:paraId="52765A04" w16cid:durableId="1ED49515"/>
  <w16cid:commentId w16cid:paraId="57B28A62" w16cid:durableId="1ED49516"/>
  <w16cid:commentId w16cid:paraId="62E915D7" w16cid:durableId="1ED49517"/>
  <w16cid:commentId w16cid:paraId="14286E7C" w16cid:durableId="1ED49518"/>
  <w16cid:commentId w16cid:paraId="6DE9FC06" w16cid:durableId="1ED49519"/>
  <w16cid:commentId w16cid:paraId="06FE0627" w16cid:durableId="1ED4951A"/>
  <w16cid:commentId w16cid:paraId="3E16F008" w16cid:durableId="1ED4951B"/>
  <w16cid:commentId w16cid:paraId="5BCFDA2A" w16cid:durableId="1ED4951C"/>
  <w16cid:commentId w16cid:paraId="7B81E9D3" w16cid:durableId="1ED4951D"/>
  <w16cid:commentId w16cid:paraId="01F738A8" w16cid:durableId="1ED4951E"/>
  <w16cid:commentId w16cid:paraId="236C2849" w16cid:durableId="1ED4AA53"/>
  <w16cid:commentId w16cid:paraId="17E1B2EB" w16cid:durableId="1ED4951F"/>
  <w16cid:commentId w16cid:paraId="7E332D14" w16cid:durableId="1ED49520"/>
  <w16cid:commentId w16cid:paraId="6704589A" w16cid:durableId="1ED49521"/>
  <w16cid:commentId w16cid:paraId="072BA7EE" w16cid:durableId="1ED4AE26"/>
  <w16cid:commentId w16cid:paraId="4899B178" w16cid:durableId="1ED49522"/>
  <w16cid:commentId w16cid:paraId="7F74B366" w16cid:durableId="1ED4F690"/>
  <w16cid:commentId w16cid:paraId="0431594D" w16cid:durableId="1ED49523"/>
  <w16cid:commentId w16cid:paraId="39BA3D66" w16cid:durableId="1ED49524"/>
  <w16cid:commentId w16cid:paraId="106B1417" w16cid:durableId="1ED4AB54"/>
  <w16cid:commentId w16cid:paraId="33D4A9EF" w16cid:durableId="1ED49525"/>
  <w16cid:commentId w16cid:paraId="743B81D0" w16cid:durableId="1ED49526"/>
  <w16cid:commentId w16cid:paraId="29EFF429" w16cid:durableId="1ED49527"/>
  <w16cid:commentId w16cid:paraId="362FDA30" w16cid:durableId="1ED49528"/>
  <w16cid:commentId w16cid:paraId="2B8CFE29" w16cid:durableId="1ED4AF98"/>
  <w16cid:commentId w16cid:paraId="19157F0C" w16cid:durableId="1ED49529"/>
  <w16cid:commentId w16cid:paraId="75769C70" w16cid:durableId="1ED4952A"/>
  <w16cid:commentId w16cid:paraId="6484E247" w16cid:durableId="1ED4952B"/>
  <w16cid:commentId w16cid:paraId="3BC47144" w16cid:durableId="1ED4B3F1"/>
  <w16cid:commentId w16cid:paraId="625C62D5" w16cid:durableId="1ED4952C"/>
  <w16cid:commentId w16cid:paraId="783A9F77" w16cid:durableId="1ED4952D"/>
  <w16cid:commentId w16cid:paraId="0D485FD2" w16cid:durableId="1ED4952E"/>
  <w16cid:commentId w16cid:paraId="2C90B7FC" w16cid:durableId="1ED4952F"/>
  <w16cid:commentId w16cid:paraId="2EF867A4" w16cid:durableId="1ED4B535"/>
  <w16cid:commentId w16cid:paraId="46EEF6F8" w16cid:durableId="1ED49530"/>
  <w16cid:commentId w16cid:paraId="32866CCE" w16cid:durableId="1ED4B6D7"/>
  <w16cid:commentId w16cid:paraId="26B502FA" w16cid:durableId="1ED49531"/>
  <w16cid:commentId w16cid:paraId="58855951" w16cid:durableId="1ED49532"/>
  <w16cid:commentId w16cid:paraId="4C79B01D" w16cid:durableId="1ED4B757"/>
  <w16cid:commentId w16cid:paraId="0EC04E5F" w16cid:durableId="1ED49533"/>
  <w16cid:commentId w16cid:paraId="495BB7B5" w16cid:durableId="1ED49534"/>
  <w16cid:commentId w16cid:paraId="40929A60" w16cid:durableId="1ED4B8E0"/>
  <w16cid:commentId w16cid:paraId="028B531B" w16cid:durableId="1ED49535"/>
  <w16cid:commentId w16cid:paraId="597D514B" w16cid:durableId="1ED4B7BC"/>
  <w16cid:commentId w16cid:paraId="1586E790" w16cid:durableId="1ED49536"/>
  <w16cid:commentId w16cid:paraId="1315B125" w16cid:durableId="1ED4B915"/>
  <w16cid:commentId w16cid:paraId="7E452C06" w16cid:durableId="1ED49537"/>
  <w16cid:commentId w16cid:paraId="36A432DF" w16cid:durableId="1ED4BA54"/>
  <w16cid:commentId w16cid:paraId="3EB6EF1F" w16cid:durableId="1ED49538"/>
  <w16cid:commentId w16cid:paraId="2C7A4AE6" w16cid:durableId="1ED4BB51"/>
  <w16cid:commentId w16cid:paraId="0B00455E" w16cid:durableId="1ED49539"/>
  <w16cid:commentId w16cid:paraId="0013E3A4" w16cid:durableId="1ED4953A"/>
  <w16cid:commentId w16cid:paraId="1610C733" w16cid:durableId="1ED4953B"/>
  <w16cid:commentId w16cid:paraId="1A615EC5" w16cid:durableId="1ED4BC72"/>
  <w16cid:commentId w16cid:paraId="3AEFFB06" w16cid:durableId="1ED4953C"/>
  <w16cid:commentId w16cid:paraId="0A827A2B" w16cid:durableId="1ED4953D"/>
  <w16cid:commentId w16cid:paraId="0ACA5046" w16cid:durableId="1ED4BDA9"/>
  <w16cid:commentId w16cid:paraId="237DE7C1" w16cid:durableId="1ED4953E"/>
  <w16cid:commentId w16cid:paraId="30309109" w16cid:durableId="1ED4953F"/>
  <w16cid:commentId w16cid:paraId="702472FC" w16cid:durableId="1ED49540"/>
  <w16cid:commentId w16cid:paraId="5238C968" w16cid:durableId="1ED49541"/>
  <w16cid:commentId w16cid:paraId="7E96CE46" w16cid:durableId="1ED49542"/>
  <w16cid:commentId w16cid:paraId="3DFEB61D" w16cid:durableId="1ED49543"/>
  <w16cid:commentId w16cid:paraId="1C89C69A" w16cid:durableId="1ED4BE6F"/>
  <w16cid:commentId w16cid:paraId="7A744AA3" w16cid:durableId="1ED49544"/>
  <w16cid:commentId w16cid:paraId="5A604F1E" w16cid:durableId="1ED49545"/>
  <w16cid:commentId w16cid:paraId="20398CA1" w16cid:durableId="1ED49546"/>
  <w16cid:commentId w16cid:paraId="1F310E03" w16cid:durableId="1ED4BE8B"/>
  <w16cid:commentId w16cid:paraId="3BC80E23" w16cid:durableId="1ED49547"/>
  <w16cid:commentId w16cid:paraId="63178356" w16cid:durableId="1ED49548"/>
  <w16cid:commentId w16cid:paraId="3EB217EE" w16cid:durableId="1ED4BEC6"/>
  <w16cid:commentId w16cid:paraId="326089C5" w16cid:durableId="1ED49549"/>
  <w16cid:commentId w16cid:paraId="5500F460" w16cid:durableId="1ED4954A"/>
  <w16cid:commentId w16cid:paraId="3C9224C8" w16cid:durableId="1ED4954B"/>
  <w16cid:commentId w16cid:paraId="00A3F004" w16cid:durableId="1ED4954C"/>
  <w16cid:commentId w16cid:paraId="5C23992E" w16cid:durableId="1ED4BFC2"/>
  <w16cid:commentId w16cid:paraId="4D99DACE" w16cid:durableId="1ED4954D"/>
  <w16cid:commentId w16cid:paraId="7E910D7E" w16cid:durableId="1ED4954E"/>
  <w16cid:commentId w16cid:paraId="226BFBFC" w16cid:durableId="1ED4954F"/>
  <w16cid:commentId w16cid:paraId="026E1474" w16cid:durableId="1ED49550"/>
  <w16cid:commentId w16cid:paraId="541357D1" w16cid:durableId="1ED49551"/>
  <w16cid:commentId w16cid:paraId="7CD668EE" w16cid:durableId="1ED4BFEB"/>
  <w16cid:commentId w16cid:paraId="051CD72E" w16cid:durableId="1ED49552"/>
  <w16cid:commentId w16cid:paraId="3E77B98E" w16cid:durableId="1ED49553"/>
  <w16cid:commentId w16cid:paraId="12165F1F" w16cid:durableId="1ED49554"/>
  <w16cid:commentId w16cid:paraId="024F87BE" w16cid:durableId="1ED49555"/>
  <w16cid:commentId w16cid:paraId="54E00462" w16cid:durableId="1ED4C018"/>
  <w16cid:commentId w16cid:paraId="7A8D6B52" w16cid:durableId="1ED49556"/>
  <w16cid:commentId w16cid:paraId="218E6B03" w16cid:durableId="1ED49557"/>
  <w16cid:commentId w16cid:paraId="6FAC19CB" w16cid:durableId="1ED49558"/>
  <w16cid:commentId w16cid:paraId="206EE436" w16cid:durableId="1ED49559"/>
  <w16cid:commentId w16cid:paraId="45E2362E" w16cid:durableId="1ED4955A"/>
  <w16cid:commentId w16cid:paraId="185D0D1D" w16cid:durableId="1ED4955B"/>
  <w16cid:commentId w16cid:paraId="1D1544B9" w16cid:durableId="1ED4955C"/>
  <w16cid:commentId w16cid:paraId="6D82BA1C" w16cid:durableId="1ED4C0F0"/>
  <w16cid:commentId w16cid:paraId="44CCC28A" w16cid:durableId="1ED4955D"/>
  <w16cid:commentId w16cid:paraId="7E4FFA07" w16cid:durableId="1ED4955E"/>
  <w16cid:commentId w16cid:paraId="3DE997F8" w16cid:durableId="1ED4955F"/>
  <w16cid:commentId w16cid:paraId="39AE5885" w16cid:durableId="1ED49560"/>
  <w16cid:commentId w16cid:paraId="1AF0EA0B" w16cid:durableId="1ED4C149"/>
  <w16cid:commentId w16cid:paraId="4577ECDF" w16cid:durableId="1ED49561"/>
  <w16cid:commentId w16cid:paraId="301E93FC" w16cid:durableId="1ED49562"/>
  <w16cid:commentId w16cid:paraId="201FF39B" w16cid:durableId="1ED49563"/>
  <w16cid:commentId w16cid:paraId="590D7C1D" w16cid:durableId="1ED49564"/>
  <w16cid:commentId w16cid:paraId="43A3EF9B" w16cid:durableId="1ED49565"/>
  <w16cid:commentId w16cid:paraId="755F45DD" w16cid:durableId="1ED49566"/>
  <w16cid:commentId w16cid:paraId="63082D9D" w16cid:durableId="1ED49567"/>
  <w16cid:commentId w16cid:paraId="4BCAC377" w16cid:durableId="1ED49568"/>
  <w16cid:commentId w16cid:paraId="3CB9877E" w16cid:durableId="1ED49569"/>
  <w16cid:commentId w16cid:paraId="0E0ADDCF" w16cid:durableId="1ED4956A"/>
  <w16cid:commentId w16cid:paraId="765A7326" w16cid:durableId="1ED4956B"/>
  <w16cid:commentId w16cid:paraId="0D18DD08" w16cid:durableId="1ED4956C"/>
  <w16cid:commentId w16cid:paraId="40FE53FB" w16cid:durableId="1ED4956D"/>
  <w16cid:commentId w16cid:paraId="78B2AC9A" w16cid:durableId="1ED4956E"/>
  <w16cid:commentId w16cid:paraId="77E8885E" w16cid:durableId="1ED4956F"/>
  <w16cid:commentId w16cid:paraId="67E37F96" w16cid:durableId="1ED49570"/>
  <w16cid:commentId w16cid:paraId="55EE5EFE" w16cid:durableId="1ED49571"/>
  <w16cid:commentId w16cid:paraId="0B1DF89A" w16cid:durableId="1ED49572"/>
  <w16cid:commentId w16cid:paraId="2E959519" w16cid:durableId="1ED49573"/>
  <w16cid:commentId w16cid:paraId="4DEAC7BB" w16cid:durableId="1ED49574"/>
  <w16cid:commentId w16cid:paraId="6F8A0687" w16cid:durableId="1ED49575"/>
  <w16cid:commentId w16cid:paraId="450E2095" w16cid:durableId="1ED4C402"/>
  <w16cid:commentId w16cid:paraId="4339AB8A" w16cid:durableId="1ED49576"/>
  <w16cid:commentId w16cid:paraId="0A81B2FD" w16cid:durableId="1ED49577"/>
  <w16cid:commentId w16cid:paraId="649181B2" w16cid:durableId="1ED4C678"/>
  <w16cid:commentId w16cid:paraId="42E9FABB" w16cid:durableId="1ED49578"/>
  <w16cid:commentId w16cid:paraId="3A61706D" w16cid:durableId="1ED4C919"/>
  <w16cid:commentId w16cid:paraId="1AE1A4A0" w16cid:durableId="1ED49579"/>
  <w16cid:commentId w16cid:paraId="72A53865" w16cid:durableId="1ED4CAB5"/>
  <w16cid:commentId w16cid:paraId="10E39867" w16cid:durableId="1ED4957A"/>
  <w16cid:commentId w16cid:paraId="60BCD061" w16cid:durableId="1ED4957B"/>
  <w16cid:commentId w16cid:paraId="095CAFC0" w16cid:durableId="1ED4957C"/>
  <w16cid:commentId w16cid:paraId="37CFF96B" w16cid:durableId="1ED4957D"/>
  <w16cid:commentId w16cid:paraId="74543B58" w16cid:durableId="1ED4957E"/>
  <w16cid:commentId w16cid:paraId="46E24D26" w16cid:durableId="1ED4CB59"/>
  <w16cid:commentId w16cid:paraId="4C028E68" w16cid:durableId="1ED4957F"/>
  <w16cid:commentId w16cid:paraId="28CC5C75" w16cid:durableId="1ED49580"/>
  <w16cid:commentId w16cid:paraId="53A7FE29" w16cid:durableId="1ED49581"/>
  <w16cid:commentId w16cid:paraId="7B72B8AF" w16cid:durableId="1ED49582"/>
  <w16cid:commentId w16cid:paraId="1EA58CB2" w16cid:durableId="1ED49583"/>
  <w16cid:commentId w16cid:paraId="5259AC17" w16cid:durableId="1ED4CD16"/>
  <w16cid:commentId w16cid:paraId="732A558E" w16cid:durableId="1ED49584"/>
  <w16cid:commentId w16cid:paraId="0DA29016" w16cid:durableId="1ED49585"/>
  <w16cid:commentId w16cid:paraId="5EE2BAEA" w16cid:durableId="1ED49586"/>
  <w16cid:commentId w16cid:paraId="57904332" w16cid:durableId="1ED49587"/>
  <w16cid:commentId w16cid:paraId="6AB46A51" w16cid:durableId="1ED49588"/>
  <w16cid:commentId w16cid:paraId="786A9A8C" w16cid:durableId="1ED4CDAF"/>
  <w16cid:commentId w16cid:paraId="6789B6F1" w16cid:durableId="1ED49589"/>
  <w16cid:commentId w16cid:paraId="0F9971CA" w16cid:durableId="1ED4958A"/>
  <w16cid:commentId w16cid:paraId="3A9B6EB1" w16cid:durableId="1ED4958B"/>
  <w16cid:commentId w16cid:paraId="1126555D" w16cid:durableId="1ED4958C"/>
  <w16cid:commentId w16cid:paraId="7F810005" w16cid:durableId="1ED4958D"/>
  <w16cid:commentId w16cid:paraId="128C0797" w16cid:durableId="1ED4CFB9"/>
  <w16cid:commentId w16cid:paraId="4293D6EF" w16cid:durableId="1ED4958E"/>
  <w16cid:commentId w16cid:paraId="1FD01B47" w16cid:durableId="1ED4D0B4"/>
  <w16cid:commentId w16cid:paraId="3BD029A2" w16cid:durableId="1ED4958F"/>
  <w16cid:commentId w16cid:paraId="232E8185" w16cid:durableId="1ED4D0EF"/>
  <w16cid:commentId w16cid:paraId="5CEA53B7" w16cid:durableId="1ED49590"/>
  <w16cid:commentId w16cid:paraId="0F82C808" w16cid:durableId="1ED4D3AB"/>
  <w16cid:commentId w16cid:paraId="1F903601" w16cid:durableId="1ED49591"/>
  <w16cid:commentId w16cid:paraId="7042E360" w16cid:durableId="1ED4D136"/>
  <w16cid:commentId w16cid:paraId="09FC2A42" w16cid:durableId="1ED49592"/>
  <w16cid:commentId w16cid:paraId="7EFDBA8E" w16cid:durableId="1ED4D5D1"/>
  <w16cid:commentId w16cid:paraId="424E485C" w16cid:durableId="1ED49593"/>
  <w16cid:commentId w16cid:paraId="492BFCB9" w16cid:durableId="1ED49594"/>
  <w16cid:commentId w16cid:paraId="0AD30118" w16cid:durableId="1ED49595"/>
  <w16cid:commentId w16cid:paraId="50E6BA0D" w16cid:durableId="1ED4D5E7"/>
  <w16cid:commentId w16cid:paraId="5682E8E1" w16cid:durableId="1ED49596"/>
  <w16cid:commentId w16cid:paraId="7EFD62B3" w16cid:durableId="1ED49597"/>
  <w16cid:commentId w16cid:paraId="199287B8" w16cid:durableId="1ED4D614"/>
  <w16cid:commentId w16cid:paraId="104E5B59" w16cid:durableId="1ED49598"/>
  <w16cid:commentId w16cid:paraId="679BF3D7" w16cid:durableId="1ED49599"/>
  <w16cid:commentId w16cid:paraId="151C1D0C" w16cid:durableId="1ED4959A"/>
  <w16cid:commentId w16cid:paraId="183981FB" w16cid:durableId="1ED4959B"/>
  <w16cid:commentId w16cid:paraId="369BE65D" w16cid:durableId="1ED4959C"/>
  <w16cid:commentId w16cid:paraId="17FBEFA6" w16cid:durableId="1ED4959D"/>
  <w16cid:commentId w16cid:paraId="0E34B824" w16cid:durableId="1ED4959E"/>
  <w16cid:commentId w16cid:paraId="728A0C94" w16cid:durableId="1ED4D684"/>
  <w16cid:commentId w16cid:paraId="3D40FCCA" w16cid:durableId="1ED4959F"/>
  <w16cid:commentId w16cid:paraId="56A3DD64" w16cid:durableId="1ED495A0"/>
  <w16cid:commentId w16cid:paraId="6256128E" w16cid:durableId="1ED495A1"/>
  <w16cid:commentId w16cid:paraId="5097CA58" w16cid:durableId="1ED495A2"/>
  <w16cid:commentId w16cid:paraId="36D7DB04" w16cid:durableId="1ED495A3"/>
  <w16cid:commentId w16cid:paraId="27EFB71F" w16cid:durableId="1ED495A4"/>
  <w16cid:commentId w16cid:paraId="176E249C" w16cid:durableId="1ED495A5"/>
  <w16cid:commentId w16cid:paraId="1F6618F5" w16cid:durableId="1ED495A6"/>
  <w16cid:commentId w16cid:paraId="5B45A98C" w16cid:durableId="1ED495A7"/>
  <w16cid:commentId w16cid:paraId="2EED57C9" w16cid:durableId="1ED495A8"/>
  <w16cid:commentId w16cid:paraId="63AF3627" w16cid:durableId="1ED495A9"/>
  <w16cid:commentId w16cid:paraId="204F835C" w16cid:durableId="1ED495AA"/>
  <w16cid:commentId w16cid:paraId="70642092" w16cid:durableId="1ED495AB"/>
  <w16cid:commentId w16cid:paraId="1DBE3257" w16cid:durableId="1ED4D794"/>
  <w16cid:commentId w16cid:paraId="5FDBC46C" w16cid:durableId="1ED495AC"/>
  <w16cid:commentId w16cid:paraId="10F2AE95" w16cid:durableId="1ED4D910"/>
  <w16cid:commentId w16cid:paraId="04C661E2" w16cid:durableId="1ED495AD"/>
  <w16cid:commentId w16cid:paraId="7353ED02" w16cid:durableId="1ED495AE"/>
  <w16cid:commentId w16cid:paraId="41C5BE71" w16cid:durableId="1ED495AF"/>
  <w16cid:commentId w16cid:paraId="4FCAA6C5" w16cid:durableId="1ED495B0"/>
  <w16cid:commentId w16cid:paraId="6AFFFB61" w16cid:durableId="1ED495B1"/>
  <w16cid:commentId w16cid:paraId="45CE1A90" w16cid:durableId="1ED495B2"/>
  <w16cid:commentId w16cid:paraId="2E58C28B" w16cid:durableId="1ED495B3"/>
  <w16cid:commentId w16cid:paraId="365C7C42" w16cid:durableId="1ED4D968"/>
  <w16cid:commentId w16cid:paraId="454DAC23" w16cid:durableId="1ED495B4"/>
  <w16cid:commentId w16cid:paraId="147114FA" w16cid:durableId="1ED4DA0D"/>
  <w16cid:commentId w16cid:paraId="24B4E8A1" w16cid:durableId="1ED495B5"/>
  <w16cid:commentId w16cid:paraId="57DD1345" w16cid:durableId="1ED4DAB1"/>
  <w16cid:commentId w16cid:paraId="1157936C" w16cid:durableId="1ED495B6"/>
  <w16cid:commentId w16cid:paraId="1E75CC46" w16cid:durableId="1ED4DB6E"/>
  <w16cid:commentId w16cid:paraId="1A021E6E" w16cid:durableId="1ED495B7"/>
  <w16cid:commentId w16cid:paraId="30B7D34E" w16cid:durableId="1ED495B8"/>
  <w16cid:commentId w16cid:paraId="5C8FB395" w16cid:durableId="1ED495B9"/>
  <w16cid:commentId w16cid:paraId="05178FEA" w16cid:durableId="1ED495BA"/>
  <w16cid:commentId w16cid:paraId="6BF3692E" w16cid:durableId="1ED4DBFF"/>
  <w16cid:commentId w16cid:paraId="633904FA" w16cid:durableId="1ED495BB"/>
  <w16cid:commentId w16cid:paraId="0774E948" w16cid:durableId="1ED495BC"/>
  <w16cid:commentId w16cid:paraId="6006D160" w16cid:durableId="1ED495BD"/>
  <w16cid:commentId w16cid:paraId="72AB3B38" w16cid:durableId="1ED495BE"/>
  <w16cid:commentId w16cid:paraId="0CE5999E" w16cid:durableId="1ED495BF"/>
  <w16cid:commentId w16cid:paraId="63F4A8F1" w16cid:durableId="1ED495C0"/>
  <w16cid:commentId w16cid:paraId="2AC8D223" w16cid:durableId="1ED495C1"/>
  <w16cid:commentId w16cid:paraId="71156CB7" w16cid:durableId="1ED495C2"/>
  <w16cid:commentId w16cid:paraId="557C2E57" w16cid:durableId="1ED495C3"/>
  <w16cid:commentId w16cid:paraId="6E994BEE" w16cid:durableId="1ED495C4"/>
  <w16cid:commentId w16cid:paraId="78CE1ED6" w16cid:durableId="1ED4DC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888ED" w14:textId="77777777" w:rsidR="00DF03CC" w:rsidRDefault="00DF03CC" w:rsidP="00B93273">
      <w:pPr>
        <w:spacing w:after="0" w:line="240" w:lineRule="auto"/>
      </w:pPr>
      <w:r>
        <w:separator/>
      </w:r>
    </w:p>
  </w:endnote>
  <w:endnote w:type="continuationSeparator" w:id="0">
    <w:p w14:paraId="5EBAB1F8" w14:textId="77777777" w:rsidR="00DF03CC" w:rsidRDefault="00DF03CC"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0DE6" w14:textId="77777777" w:rsidR="00AF1418" w:rsidRDefault="00AF1418" w:rsidP="00B946D9">
    <w:pPr>
      <w:pStyle w:val="Footer"/>
      <w:jc w:val="center"/>
    </w:pPr>
  </w:p>
  <w:p w14:paraId="71E6FE8D" w14:textId="77777777" w:rsidR="00AF1418" w:rsidRDefault="00AF1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409275"/>
      <w:docPartObj>
        <w:docPartGallery w:val="Page Numbers (Bottom of Page)"/>
        <w:docPartUnique/>
      </w:docPartObj>
    </w:sdtPr>
    <w:sdtEndPr/>
    <w:sdtContent>
      <w:p w14:paraId="01CDEC74" w14:textId="224A81A6" w:rsidR="00AF1418" w:rsidRDefault="00AF1418">
        <w:pPr>
          <w:pStyle w:val="Footer"/>
          <w:jc w:val="right"/>
        </w:pPr>
        <w:r>
          <w:fldChar w:fldCharType="begin"/>
        </w:r>
        <w:r>
          <w:instrText xml:space="preserve"> PAGE   \* MERGEFORMAT </w:instrText>
        </w:r>
        <w:r>
          <w:fldChar w:fldCharType="separate"/>
        </w:r>
        <w:r w:rsidR="000B222D">
          <w:rPr>
            <w:noProof/>
          </w:rPr>
          <w:t>59</w:t>
        </w:r>
        <w:r>
          <w:rPr>
            <w:noProof/>
          </w:rPr>
          <w:fldChar w:fldCharType="end"/>
        </w:r>
      </w:p>
    </w:sdtContent>
  </w:sdt>
  <w:p w14:paraId="53F4D789" w14:textId="77777777" w:rsidR="00AF1418" w:rsidRDefault="00AF14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14:paraId="026B8C4C" w14:textId="7A8D97F9" w:rsidR="00AF1418" w:rsidRDefault="00AF1418">
        <w:pPr>
          <w:pStyle w:val="Footer"/>
          <w:jc w:val="right"/>
        </w:pPr>
        <w:r>
          <w:fldChar w:fldCharType="begin"/>
        </w:r>
        <w:r>
          <w:instrText xml:space="preserve"> PAGE   \* MERGEFORMAT </w:instrText>
        </w:r>
        <w:r>
          <w:fldChar w:fldCharType="separate"/>
        </w:r>
        <w:r w:rsidR="000B222D">
          <w:rPr>
            <w:noProof/>
          </w:rPr>
          <w:t>61</w:t>
        </w:r>
        <w:r>
          <w:rPr>
            <w:noProof/>
          </w:rPr>
          <w:fldChar w:fldCharType="end"/>
        </w:r>
      </w:p>
    </w:sdtContent>
  </w:sdt>
  <w:p w14:paraId="72F1FC13" w14:textId="77777777" w:rsidR="00AF1418" w:rsidRDefault="00AF1418"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6171C" w14:textId="77777777" w:rsidR="00DF03CC" w:rsidRDefault="00DF03CC" w:rsidP="00B93273">
      <w:pPr>
        <w:spacing w:after="0" w:line="240" w:lineRule="auto"/>
      </w:pPr>
      <w:r>
        <w:separator/>
      </w:r>
    </w:p>
  </w:footnote>
  <w:footnote w:type="continuationSeparator" w:id="0">
    <w:p w14:paraId="329F79E8" w14:textId="77777777" w:rsidR="00DF03CC" w:rsidRDefault="00DF03CC" w:rsidP="00B93273">
      <w:pPr>
        <w:spacing w:after="0" w:line="240" w:lineRule="auto"/>
      </w:pPr>
      <w:r>
        <w:continuationSeparator/>
      </w:r>
    </w:p>
  </w:footnote>
  <w:footnote w:id="1">
    <w:p w14:paraId="39DC02B0" w14:textId="27FBA3DF" w:rsidR="00AF1418" w:rsidRPr="00B946D9" w:rsidRDefault="00AF1418">
      <w:pPr>
        <w:pStyle w:val="FootnoteText"/>
        <w:rPr>
          <w:sz w:val="19"/>
          <w:szCs w:val="19"/>
        </w:rPr>
      </w:pPr>
      <w:r w:rsidRPr="006F2B64">
        <w:rPr>
          <w:rStyle w:val="FootnoteReference"/>
          <w:sz w:val="19"/>
          <w:szCs w:val="19"/>
        </w:rPr>
        <w:footnoteRef/>
      </w:r>
      <w:r w:rsidRPr="006F2B64">
        <w:rPr>
          <w:sz w:val="19"/>
          <w:szCs w:val="19"/>
        </w:rPr>
        <w:t xml:space="preserve"> Students in the high needs subgroup are in one or more of the following groups: economically disadvantaged students, students with disabilities, and English language learners (ELLs) or former ELLs.</w:t>
      </w:r>
    </w:p>
  </w:footnote>
  <w:footnote w:id="2">
    <w:p w14:paraId="73655E21" w14:textId="75B9C5BB" w:rsidR="00AF1418" w:rsidRDefault="00AF1418">
      <w:pPr>
        <w:pStyle w:val="FootnoteText"/>
      </w:pPr>
      <w:r w:rsidRPr="00237029">
        <w:rPr>
          <w:rStyle w:val="FootnoteReference"/>
        </w:rPr>
        <w:footnoteRef/>
      </w:r>
      <w:r w:rsidRPr="00237029">
        <w:t xml:space="preserve"> </w:t>
      </w:r>
      <w:r w:rsidRPr="00237029">
        <w:rPr>
          <w:sz w:val="19"/>
          <w:szCs w:val="19"/>
        </w:rPr>
        <w:t>See Appendix C, the Instructional Inventory,  characteristics #6 –8; rubric element I-A.3 Rigorous Standards-based Unit Design, II-D.2 High Expectations</w:t>
      </w:r>
    </w:p>
  </w:footnote>
  <w:footnote w:id="3">
    <w:p w14:paraId="45CFB5CE" w14:textId="330F48BE" w:rsidR="00AF1418" w:rsidRPr="00B946D9" w:rsidRDefault="00AF1418">
      <w:pPr>
        <w:pStyle w:val="FootnoteText"/>
        <w:rPr>
          <w:sz w:val="19"/>
          <w:szCs w:val="19"/>
        </w:rPr>
      </w:pPr>
      <w:r w:rsidRPr="00237029">
        <w:rPr>
          <w:rStyle w:val="FootnoteReference"/>
          <w:sz w:val="19"/>
          <w:szCs w:val="19"/>
        </w:rPr>
        <w:footnoteRef/>
      </w:r>
      <w:r w:rsidRPr="00237029">
        <w:rPr>
          <w:sz w:val="19"/>
          <w:szCs w:val="19"/>
        </w:rPr>
        <w:t xml:space="preserve"> See Appendix C, the Instructional Inventory, characteristics #1–4 and rubric elements below.</w:t>
      </w:r>
    </w:p>
  </w:footnote>
  <w:footnote w:id="4">
    <w:p w14:paraId="67B0CDC0" w14:textId="74814561" w:rsidR="00AF1418" w:rsidRDefault="00AF1418">
      <w:pPr>
        <w:pStyle w:val="FootnoteText"/>
      </w:pPr>
      <w:r>
        <w:rPr>
          <w:rStyle w:val="FootnoteReference"/>
        </w:rPr>
        <w:footnoteRef/>
      </w:r>
      <w:r>
        <w:t xml:space="preserve"> </w:t>
      </w:r>
      <w:r w:rsidRPr="00237029">
        <w:rPr>
          <w:sz w:val="19"/>
          <w:szCs w:val="19"/>
        </w:rPr>
        <w:t>See Appendix C, the Instructional Inventory, characteristics # 9–12, and rubric elements below.</w:t>
      </w:r>
    </w:p>
  </w:footnote>
  <w:footnote w:id="5">
    <w:p w14:paraId="643CF54E" w14:textId="68A356CE" w:rsidR="00AF1418" w:rsidRDefault="00AF1418">
      <w:pPr>
        <w:pStyle w:val="FootnoteText"/>
      </w:pPr>
      <w:r w:rsidRPr="00CB0EAA">
        <w:rPr>
          <w:rStyle w:val="FootnoteReference"/>
          <w:sz w:val="19"/>
          <w:szCs w:val="19"/>
        </w:rPr>
        <w:footnoteRef/>
      </w:r>
      <w:r w:rsidRPr="00CB0EAA">
        <w:rPr>
          <w:sz w:val="19"/>
          <w:szCs w:val="19"/>
        </w:rPr>
        <w:t xml:space="preserve"> </w:t>
      </w:r>
      <w:r w:rsidRPr="00CB0EAA">
        <w:rPr>
          <w:rFonts w:eastAsia="Times New Roman" w:cs="Comic Sans MS"/>
          <w:color w:val="000000"/>
          <w:sz w:val="19"/>
          <w:szCs w:val="19"/>
        </w:rPr>
        <w:t>An informative evaluation is factual and cites instructional details such as methodology, pedagogy, Standards and Indicators of Effective Teaching Practice or</w:t>
      </w:r>
      <w:r w:rsidRPr="00CB0EAA">
        <w:rPr>
          <w:rFonts w:cs="Comic Sans MS"/>
          <w:color w:val="000000"/>
          <w:sz w:val="19"/>
          <w:szCs w:val="19"/>
        </w:rPr>
        <w:t xml:space="preserve"> </w:t>
      </w:r>
      <w:r w:rsidRPr="00CB0EAA">
        <w:rPr>
          <w:rFonts w:eastAsia="Times New Roman" w:cs="Comic Sans MS"/>
          <w:color w:val="000000"/>
          <w:sz w:val="19"/>
          <w:szCs w:val="19"/>
        </w:rPr>
        <w:t>instruction of subject-based knowledge that is aligned with the state curriculum frameworks. It does not commit to improvement strategies. An instructive evaluation includes comments intended to improve instruction.</w:t>
      </w:r>
    </w:p>
  </w:footnote>
  <w:footnote w:id="6">
    <w:p w14:paraId="4163D4B6" w14:textId="77FF769E" w:rsidR="00AF1418" w:rsidRPr="00316739" w:rsidRDefault="00AF1418" w:rsidP="00977B53">
      <w:pPr>
        <w:pStyle w:val="FootnoteText"/>
        <w:rPr>
          <w:sz w:val="19"/>
          <w:szCs w:val="19"/>
        </w:rPr>
      </w:pPr>
      <w:r w:rsidRPr="000D676B">
        <w:rPr>
          <w:rStyle w:val="FootnoteReference"/>
          <w:sz w:val="19"/>
          <w:szCs w:val="19"/>
        </w:rPr>
        <w:footnoteRef/>
      </w:r>
      <w:r w:rsidRPr="000D676B">
        <w:rPr>
          <w:sz w:val="19"/>
          <w:szCs w:val="19"/>
        </w:rPr>
        <w:t xml:space="preserve"> On Tuesday, February 28, 2017, after collecting public comment since November 2016, the Board of Elementary and Secondary Education voted 9-1 to amend the educator evaluation regulations. The most significant change in the regulations is the elimination of a separate student impact rating. Under the </w:t>
      </w:r>
      <w:hyperlink r:id="rId1" w:history="1">
        <w:r w:rsidRPr="000D676B">
          <w:rPr>
            <w:rStyle w:val="Hyperlink"/>
            <w:sz w:val="19"/>
            <w:szCs w:val="19"/>
          </w:rPr>
          <w:t>amended regulations</w:t>
        </w:r>
      </w:hyperlink>
      <w:r w:rsidRPr="000D676B">
        <w:rPr>
          <w:sz w:val="19"/>
          <w:szCs w:val="19"/>
        </w:rPr>
        <w:t>, evaluators do not have to make a separate judgment about an educator’s impact on student learning. Instead, student learning is embedded as an indicator within one of the Massachusetts Educator Evaluation Framework’s four standards.</w:t>
      </w:r>
    </w:p>
    <w:p w14:paraId="33C6908C" w14:textId="2ACA7C95" w:rsidR="00AF1418" w:rsidRDefault="00AF1418">
      <w:pPr>
        <w:pStyle w:val="FootnoteText"/>
      </w:pPr>
    </w:p>
  </w:footnote>
  <w:footnote w:id="7">
    <w:p w14:paraId="3BE191A0" w14:textId="7710C202" w:rsidR="00AF1418" w:rsidRPr="00B7470E" w:rsidRDefault="00AF1418" w:rsidP="00DF78CD">
      <w:pPr>
        <w:pStyle w:val="FootnoteText"/>
        <w:rPr>
          <w:sz w:val="19"/>
          <w:szCs w:val="19"/>
        </w:rPr>
      </w:pPr>
      <w:r w:rsidRPr="00B7470E">
        <w:rPr>
          <w:rStyle w:val="FootnoteReference"/>
          <w:sz w:val="19"/>
          <w:szCs w:val="19"/>
        </w:rPr>
        <w:footnoteRef/>
      </w:r>
      <w:r w:rsidRPr="00B7470E">
        <w:rPr>
          <w:sz w:val="19"/>
          <w:szCs w:val="19"/>
        </w:rPr>
        <w:t xml:space="preserve"> The district reported that eight first languages are currently represented in the population of students whose first language is not English. Most of these students come from Syria, Russia, Nepal, Iraq, and some South-Central Asian countries.</w:t>
      </w:r>
    </w:p>
  </w:footnote>
  <w:footnote w:id="8">
    <w:p w14:paraId="7454884C" w14:textId="24082110" w:rsidR="00AF1418" w:rsidRPr="00B7470E" w:rsidRDefault="00AF1418">
      <w:pPr>
        <w:pStyle w:val="FootnoteText"/>
        <w:rPr>
          <w:sz w:val="19"/>
          <w:szCs w:val="19"/>
        </w:rPr>
      </w:pPr>
      <w:r w:rsidRPr="00B7470E">
        <w:rPr>
          <w:rStyle w:val="FootnoteReference"/>
          <w:sz w:val="19"/>
          <w:szCs w:val="19"/>
        </w:rPr>
        <w:footnoteRef/>
      </w:r>
      <w:r w:rsidRPr="00B7470E">
        <w:rPr>
          <w:sz w:val="19"/>
          <w:szCs w:val="19"/>
        </w:rPr>
        <w:t xml:space="preserve"> As of April 25, 2018, the district reported 69 actively enrolled evacuees.</w:t>
      </w:r>
    </w:p>
  </w:footnote>
  <w:footnote w:id="9">
    <w:p w14:paraId="0AF8FF37" w14:textId="4A33E29E" w:rsidR="00AF1418" w:rsidRPr="00B7470E" w:rsidRDefault="00AF1418">
      <w:pPr>
        <w:pStyle w:val="FootnoteText"/>
        <w:rPr>
          <w:sz w:val="19"/>
          <w:szCs w:val="19"/>
        </w:rPr>
      </w:pPr>
      <w:r w:rsidRPr="00B7470E">
        <w:rPr>
          <w:rStyle w:val="FootnoteReference"/>
          <w:sz w:val="19"/>
          <w:szCs w:val="19"/>
        </w:rPr>
        <w:footnoteRef/>
      </w:r>
      <w:r w:rsidRPr="00B7470E">
        <w:rPr>
          <w:sz w:val="19"/>
          <w:szCs w:val="19"/>
        </w:rPr>
        <w:t xml:space="preserve"> According to 2016 ESE data, 47 percent of district students with disabilities were included in general education classrooms for 80 percent or more of the day (full inclusion), compared with the statewide average of 72 percent, and 19 percent of district students with disabilities were included in the general education program for less than 40 percent of the school day (substantially separate placement), compared with the statewide average of 7 percent.</w:t>
      </w:r>
    </w:p>
  </w:footnote>
  <w:footnote w:id="10">
    <w:p w14:paraId="5CFE6CCD" w14:textId="5EC3259F" w:rsidR="00AF1418" w:rsidRPr="00B7470E" w:rsidRDefault="00AF1418">
      <w:pPr>
        <w:pStyle w:val="FootnoteText"/>
        <w:rPr>
          <w:sz w:val="19"/>
          <w:szCs w:val="19"/>
        </w:rPr>
      </w:pPr>
      <w:r w:rsidRPr="00B7470E">
        <w:rPr>
          <w:rStyle w:val="FootnoteReference"/>
          <w:sz w:val="19"/>
          <w:szCs w:val="19"/>
        </w:rPr>
        <w:footnoteRef/>
      </w:r>
      <w:r w:rsidRPr="00B7470E">
        <w:rPr>
          <w:sz w:val="19"/>
          <w:szCs w:val="19"/>
        </w:rPr>
        <w:t xml:space="preserve"> According to ESE data, the percentage of students suspended out of school at least once was 3.8 percent in 2013, 3.9 percent in 2014, 2.5 percent in 2015, and 2.3 percent in 2016, compared with state rates of 4.3 percent, 3.9 percent, 2.9 percent and 2.9 percent, respectively.</w:t>
      </w:r>
    </w:p>
  </w:footnote>
  <w:footnote w:id="11">
    <w:p w14:paraId="3622B4B8" w14:textId="06AB922C" w:rsidR="00AF1418" w:rsidRPr="000C43F5" w:rsidRDefault="00AF1418" w:rsidP="00216490">
      <w:pPr>
        <w:pStyle w:val="FootnoteText"/>
        <w:rPr>
          <w:sz w:val="19"/>
          <w:szCs w:val="19"/>
        </w:rPr>
      </w:pPr>
      <w:r w:rsidRPr="000C43F5">
        <w:rPr>
          <w:rStyle w:val="FootnoteReference"/>
          <w:sz w:val="19"/>
          <w:szCs w:val="19"/>
        </w:rPr>
        <w:footnoteRef/>
      </w:r>
      <w:r w:rsidRPr="000C43F5">
        <w:rPr>
          <w:sz w:val="19"/>
          <w:szCs w:val="19"/>
        </w:rPr>
        <w:t xml:space="preserve"> From 2011 to 2016, the district’s four-year cohort graduation rate rose from 77.5 percent, compared with the 2011 state rate of 88.4 percent, to 85.8 percent, compared with the 2016 state rate of 87.5 percent.</w:t>
      </w:r>
    </w:p>
  </w:footnote>
  <w:footnote w:id="12">
    <w:p w14:paraId="65F960D6" w14:textId="21D54227" w:rsidR="00AF1418" w:rsidRPr="00B946D9" w:rsidRDefault="00AF1418">
      <w:pPr>
        <w:pStyle w:val="FootnoteText"/>
        <w:rPr>
          <w:sz w:val="19"/>
          <w:szCs w:val="19"/>
        </w:rPr>
      </w:pPr>
      <w:r w:rsidRPr="000C43F5">
        <w:rPr>
          <w:rStyle w:val="FootnoteReference"/>
          <w:sz w:val="19"/>
          <w:szCs w:val="19"/>
        </w:rPr>
        <w:footnoteRef/>
      </w:r>
      <w:r w:rsidRPr="000C43F5">
        <w:rPr>
          <w:sz w:val="19"/>
          <w:szCs w:val="19"/>
        </w:rPr>
        <w:t xml:space="preserve"> The district’s dropout rate declined from 5.1 percent in 2011, compared with the state rate of 2.7 percent, to 2.2 percent in 2016, compared with the state rate of 1.9 percent.</w:t>
      </w:r>
    </w:p>
  </w:footnote>
  <w:footnote w:id="13">
    <w:p w14:paraId="361E763E" w14:textId="67B36A27" w:rsidR="00AF1418" w:rsidRPr="00B946D9" w:rsidRDefault="00AF1418">
      <w:pPr>
        <w:pStyle w:val="FootnoteText"/>
        <w:rPr>
          <w:sz w:val="19"/>
          <w:szCs w:val="19"/>
        </w:rPr>
      </w:pPr>
      <w:r w:rsidRPr="00465214">
        <w:rPr>
          <w:rStyle w:val="FootnoteReference"/>
          <w:sz w:val="19"/>
          <w:szCs w:val="19"/>
        </w:rPr>
        <w:footnoteRef/>
      </w:r>
      <w:r w:rsidRPr="00465214">
        <w:rPr>
          <w:sz w:val="19"/>
          <w:szCs w:val="19"/>
        </w:rPr>
        <w:t xml:space="preserve"> Title used in the district.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E688A" w14:textId="77777777" w:rsidR="00AF1418" w:rsidRDefault="00AF1418" w:rsidP="002F1EBE">
    <w:pPr>
      <w:spacing w:after="240"/>
    </w:pPr>
    <w:r>
      <w:rPr>
        <w:sz w:val="19"/>
        <w:szCs w:val="19"/>
      </w:rPr>
      <w:t>West Springfield Public Schools Comprehensive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3DB73" w14:textId="77777777" w:rsidR="00AF1418" w:rsidRDefault="00AF1418">
    <w:r>
      <w:rPr>
        <w:noProof/>
        <w:lang w:eastAsia="zh-CN"/>
      </w:rPr>
      <w:drawing>
        <wp:anchor distT="0" distB="0" distL="114300" distR="114300" simplePos="0" relativeHeight="251658240" behindDoc="0" locked="0" layoutInCell="1" allowOverlap="1" wp14:anchorId="0559E25E" wp14:editId="52A5EF47">
          <wp:simplePos x="0" y="0"/>
          <wp:positionH relativeFrom="margin">
            <wp:posOffset>5486400</wp:posOffset>
          </wp:positionH>
          <wp:positionV relativeFrom="margin">
            <wp:posOffset>-18415</wp:posOffset>
          </wp:positionV>
          <wp:extent cx="609600" cy="952500"/>
          <wp:effectExtent l="0" t="0" r="0" b="0"/>
          <wp:wrapSquare wrapText="bothSides"/>
          <wp:docPr id="1" name="Picture 5"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0B8"/>
    <w:multiLevelType w:val="hybridMultilevel"/>
    <w:tmpl w:val="9F0AD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52731A"/>
    <w:multiLevelType w:val="multilevel"/>
    <w:tmpl w:val="DE88BBB0"/>
    <w:lvl w:ilvl="0">
      <w:start w:val="3"/>
      <w:numFmt w:val="upperLetter"/>
      <w:lvlText w:val="%1."/>
      <w:lvlJc w:val="left"/>
      <w:pPr>
        <w:ind w:left="0" w:hanging="360"/>
      </w:pPr>
      <w:rPr>
        <w:rFonts w:hint="default"/>
        <w:b/>
        <w:i w:val="0"/>
      </w:rPr>
    </w:lvl>
    <w:lvl w:ilvl="1">
      <w:start w:val="3"/>
      <w:numFmt w:val="upperLetter"/>
      <w:lvlText w:val="%2."/>
      <w:lvlJc w:val="left"/>
      <w:pPr>
        <w:ind w:left="90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 w15:restartNumberingAfterBreak="0">
    <w:nsid w:val="075B6354"/>
    <w:multiLevelType w:val="hybridMultilevel"/>
    <w:tmpl w:val="D80CDF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F0E39"/>
    <w:multiLevelType w:val="hybridMultilevel"/>
    <w:tmpl w:val="05FACC22"/>
    <w:lvl w:ilvl="0" w:tplc="1338903E">
      <w:start w:val="1"/>
      <w:numFmt w:val="bullet"/>
      <w:lvlText w:val=""/>
      <w:lvlJc w:val="left"/>
      <w:pPr>
        <w:ind w:left="720" w:hanging="360"/>
      </w:pPr>
      <w:rPr>
        <w:rFonts w:ascii="Symbol" w:hAnsi="Symbol" w:hint="default"/>
        <w:sz w:val="22"/>
        <w:szCs w:val="22"/>
      </w:rPr>
    </w:lvl>
    <w:lvl w:ilvl="1" w:tplc="F7BA30C4">
      <w:start w:val="1"/>
      <w:numFmt w:val="bullet"/>
      <w:lvlText w:val=""/>
      <w:lvlJc w:val="left"/>
      <w:pPr>
        <w:ind w:left="1440" w:hanging="360"/>
      </w:pPr>
      <w:rPr>
        <w:rFonts w:ascii="Symbol" w:hAnsi="Symbol" w:hint="default"/>
        <w:b w:val="0"/>
        <w:color w:val="auto"/>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0219A"/>
    <w:multiLevelType w:val="hybridMultilevel"/>
    <w:tmpl w:val="8F46FB9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EC47E5"/>
    <w:multiLevelType w:val="hybridMultilevel"/>
    <w:tmpl w:val="FF6A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01A15"/>
    <w:multiLevelType w:val="multilevel"/>
    <w:tmpl w:val="B3461EB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54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7" w15:restartNumberingAfterBreak="0">
    <w:nsid w:val="19A92E69"/>
    <w:multiLevelType w:val="hybridMultilevel"/>
    <w:tmpl w:val="9E52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90A0D"/>
    <w:multiLevelType w:val="multilevel"/>
    <w:tmpl w:val="B914D760"/>
    <w:lvl w:ilvl="0">
      <w:start w:val="2"/>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99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9" w15:restartNumberingAfterBreak="0">
    <w:nsid w:val="1B485635"/>
    <w:multiLevelType w:val="hybridMultilevel"/>
    <w:tmpl w:val="A8A0B2A0"/>
    <w:lvl w:ilvl="0" w:tplc="2638840A">
      <w:start w:val="1"/>
      <w:numFmt w:val="decimal"/>
      <w:lvlText w:val="%1."/>
      <w:lvlJc w:val="left"/>
      <w:pPr>
        <w:ind w:left="4320" w:hanging="360"/>
      </w:pPr>
      <w:rPr>
        <w:rFonts w:asciiTheme="minorHAnsi" w:eastAsiaTheme="minorHAnsi" w:hAnsiTheme="minorHAnsi" w:cstheme="minorBidi"/>
      </w:rPr>
    </w:lvl>
    <w:lvl w:ilvl="1" w:tplc="445E22BA">
      <w:start w:val="1"/>
      <w:numFmt w:val="upperLetter"/>
      <w:lvlText w:val="%2."/>
      <w:lvlJc w:val="left"/>
      <w:pPr>
        <w:ind w:left="630" w:hanging="360"/>
      </w:pPr>
      <w:rPr>
        <w:rFonts w:hint="default"/>
        <w:b/>
      </w:r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15:restartNumberingAfterBreak="0">
    <w:nsid w:val="210C0D07"/>
    <w:multiLevelType w:val="hybridMultilevel"/>
    <w:tmpl w:val="8436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9C156C"/>
    <w:multiLevelType w:val="hybridMultilevel"/>
    <w:tmpl w:val="BBE25B22"/>
    <w:lvl w:ilvl="0" w:tplc="F7BA30C4">
      <w:start w:val="1"/>
      <w:numFmt w:val="bullet"/>
      <w:lvlText w:val=""/>
      <w:lvlJc w:val="left"/>
      <w:pPr>
        <w:tabs>
          <w:tab w:val="num" w:pos="1210"/>
        </w:tabs>
        <w:ind w:left="1930" w:hanging="360"/>
      </w:pPr>
      <w:rPr>
        <w:rFonts w:ascii="Symbol" w:hAnsi="Symbol" w:hint="default"/>
        <w:color w:val="auto"/>
        <w:sz w:val="22"/>
        <w:szCs w:val="22"/>
      </w:rPr>
    </w:lvl>
    <w:lvl w:ilvl="1" w:tplc="04090003">
      <w:start w:val="1"/>
      <w:numFmt w:val="bullet"/>
      <w:lvlText w:val="o"/>
      <w:lvlJc w:val="left"/>
      <w:pPr>
        <w:ind w:left="2400" w:hanging="360"/>
      </w:pPr>
      <w:rPr>
        <w:rFonts w:ascii="Courier New" w:hAnsi="Courier New" w:cs="Courier New" w:hint="default"/>
      </w:rPr>
    </w:lvl>
    <w:lvl w:ilvl="2" w:tplc="04090005">
      <w:start w:val="1"/>
      <w:numFmt w:val="bullet"/>
      <w:lvlText w:val=""/>
      <w:lvlJc w:val="left"/>
      <w:pPr>
        <w:ind w:left="3120" w:hanging="360"/>
      </w:pPr>
      <w:rPr>
        <w:rFonts w:ascii="Wingdings" w:hAnsi="Wingdings" w:hint="default"/>
      </w:rPr>
    </w:lvl>
    <w:lvl w:ilvl="3" w:tplc="0409000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3" w15:restartNumberingAfterBreak="0">
    <w:nsid w:val="2BDF3809"/>
    <w:multiLevelType w:val="hybridMultilevel"/>
    <w:tmpl w:val="F1CCB944"/>
    <w:lvl w:ilvl="0" w:tplc="FD8C9DBA">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D7D5FDB"/>
    <w:multiLevelType w:val="multilevel"/>
    <w:tmpl w:val="C7BC0A08"/>
    <w:lvl w:ilvl="0">
      <w:start w:val="1"/>
      <w:numFmt w:val="upperLetter"/>
      <w:lvlText w:val="%1."/>
      <w:lvlJc w:val="left"/>
      <w:pPr>
        <w:ind w:left="0" w:hanging="360"/>
      </w:pPr>
      <w:rPr>
        <w:rFonts w:hint="default"/>
        <w:i w:val="0"/>
      </w:rPr>
    </w:lvl>
    <w:lvl w:ilvl="1">
      <w:start w:val="1"/>
      <w:numFmt w:val="upperLetter"/>
      <w:lvlText w:val="%2."/>
      <w:lvlJc w:val="left"/>
      <w:pPr>
        <w:ind w:left="990" w:hanging="360"/>
      </w:pPr>
      <w:rPr>
        <w:rFonts w:hint="default"/>
        <w:b/>
        <w:i w:val="0"/>
      </w:rPr>
    </w:lvl>
    <w:lvl w:ilvl="2">
      <w:start w:val="1"/>
      <w:numFmt w:val="decimal"/>
      <w:lvlText w:val="%3."/>
      <w:lvlJc w:val="left"/>
      <w:pPr>
        <w:ind w:left="1260" w:hanging="360"/>
      </w:pPr>
      <w:rPr>
        <w:rFonts w:hint="default"/>
        <w:b w:val="0"/>
        <w:i w:val="0"/>
      </w:rPr>
    </w:lvl>
    <w:lvl w:ilvl="3">
      <w:start w:val="1"/>
      <w:numFmt w:val="lowerLetter"/>
      <w:lvlText w:val="%4."/>
      <w:lvlJc w:val="left"/>
      <w:pPr>
        <w:ind w:left="153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162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5" w15:restartNumberingAfterBreak="0">
    <w:nsid w:val="2F063D96"/>
    <w:multiLevelType w:val="hybridMultilevel"/>
    <w:tmpl w:val="7A462E90"/>
    <w:lvl w:ilvl="0" w:tplc="C276E15A">
      <w:start w:val="1"/>
      <w:numFmt w:val="upperLetter"/>
      <w:lvlText w:val="%1."/>
      <w:lvlJc w:val="left"/>
      <w:pPr>
        <w:ind w:left="810" w:hanging="360"/>
      </w:pPr>
      <w:rPr>
        <w:rFonts w:hint="default"/>
        <w:b/>
      </w:rPr>
    </w:lvl>
    <w:lvl w:ilvl="1" w:tplc="25D261A6">
      <w:start w:val="2"/>
      <w:numFmt w:val="bullet"/>
      <w:lvlText w:val="•"/>
      <w:lvlJc w:val="left"/>
      <w:pPr>
        <w:ind w:left="-1170" w:hanging="360"/>
      </w:pPr>
      <w:rPr>
        <w:rFonts w:ascii="Calibri" w:eastAsia="Times New Roman" w:hAnsi="Calibri" w:cs="Times New Roman" w:hint="default"/>
      </w:rPr>
    </w:lvl>
    <w:lvl w:ilvl="2" w:tplc="0409001B" w:tentative="1">
      <w:start w:val="1"/>
      <w:numFmt w:val="lowerRoman"/>
      <w:lvlText w:val="%3."/>
      <w:lvlJc w:val="right"/>
      <w:pPr>
        <w:ind w:left="-450" w:hanging="180"/>
      </w:pPr>
    </w:lvl>
    <w:lvl w:ilvl="3" w:tplc="0409000F" w:tentative="1">
      <w:start w:val="1"/>
      <w:numFmt w:val="decimal"/>
      <w:lvlText w:val="%4."/>
      <w:lvlJc w:val="left"/>
      <w:pPr>
        <w:ind w:left="270" w:hanging="360"/>
      </w:pPr>
    </w:lvl>
    <w:lvl w:ilvl="4" w:tplc="04090019" w:tentative="1">
      <w:start w:val="1"/>
      <w:numFmt w:val="lowerLetter"/>
      <w:lvlText w:val="%5."/>
      <w:lvlJc w:val="left"/>
      <w:pPr>
        <w:ind w:left="990" w:hanging="360"/>
      </w:pPr>
    </w:lvl>
    <w:lvl w:ilvl="5" w:tplc="0409001B" w:tentative="1">
      <w:start w:val="1"/>
      <w:numFmt w:val="lowerRoman"/>
      <w:lvlText w:val="%6."/>
      <w:lvlJc w:val="right"/>
      <w:pPr>
        <w:ind w:left="1710" w:hanging="180"/>
      </w:pPr>
    </w:lvl>
    <w:lvl w:ilvl="6" w:tplc="0409000F" w:tentative="1">
      <w:start w:val="1"/>
      <w:numFmt w:val="decimal"/>
      <w:lvlText w:val="%7."/>
      <w:lvlJc w:val="left"/>
      <w:pPr>
        <w:ind w:left="2430" w:hanging="360"/>
      </w:pPr>
    </w:lvl>
    <w:lvl w:ilvl="7" w:tplc="04090019" w:tentative="1">
      <w:start w:val="1"/>
      <w:numFmt w:val="lowerLetter"/>
      <w:lvlText w:val="%8."/>
      <w:lvlJc w:val="left"/>
      <w:pPr>
        <w:ind w:left="3150" w:hanging="360"/>
      </w:pPr>
    </w:lvl>
    <w:lvl w:ilvl="8" w:tplc="0409001B" w:tentative="1">
      <w:start w:val="1"/>
      <w:numFmt w:val="lowerRoman"/>
      <w:lvlText w:val="%9."/>
      <w:lvlJc w:val="right"/>
      <w:pPr>
        <w:ind w:left="3870" w:hanging="180"/>
      </w:pPr>
    </w:lvl>
  </w:abstractNum>
  <w:abstractNum w:abstractNumId="16" w15:restartNumberingAfterBreak="0">
    <w:nsid w:val="310664AE"/>
    <w:multiLevelType w:val="hybridMultilevel"/>
    <w:tmpl w:val="9CFC21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4B037C"/>
    <w:multiLevelType w:val="hybridMultilevel"/>
    <w:tmpl w:val="A4D89A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5F1280"/>
    <w:multiLevelType w:val="hybridMultilevel"/>
    <w:tmpl w:val="543E6A76"/>
    <w:lvl w:ilvl="0" w:tplc="927651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30863"/>
    <w:multiLevelType w:val="hybridMultilevel"/>
    <w:tmpl w:val="90D4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8116A4"/>
    <w:multiLevelType w:val="hybridMultilevel"/>
    <w:tmpl w:val="7602AA1E"/>
    <w:lvl w:ilvl="0" w:tplc="FC04F00A">
      <w:start w:val="2"/>
      <w:numFmt w:val="decimal"/>
      <w:lvlText w:val="%1."/>
      <w:lvlJc w:val="left"/>
      <w:pPr>
        <w:ind w:left="720" w:hanging="360"/>
      </w:pPr>
      <w:rPr>
        <w:rFonts w:hint="default"/>
      </w:rPr>
    </w:lvl>
    <w:lvl w:ilvl="1" w:tplc="E03CF2F6">
      <w:start w:val="1"/>
      <w:numFmt w:val="upp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AF76F0"/>
    <w:multiLevelType w:val="hybridMultilevel"/>
    <w:tmpl w:val="588C6844"/>
    <w:lvl w:ilvl="0" w:tplc="1BB67720">
      <w:start w:val="1"/>
      <w:numFmt w:val="decimal"/>
      <w:lvlText w:val="%1."/>
      <w:lvlJc w:val="left"/>
      <w:pPr>
        <w:ind w:left="99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3872F8"/>
    <w:multiLevelType w:val="hybridMultilevel"/>
    <w:tmpl w:val="BC8C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5E5858"/>
    <w:multiLevelType w:val="hybridMultilevel"/>
    <w:tmpl w:val="D4CE5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C14001"/>
    <w:multiLevelType w:val="multilevel"/>
    <w:tmpl w:val="4588FC16"/>
    <w:lvl w:ilvl="0">
      <w:start w:val="1"/>
      <w:numFmt w:val="upperLetter"/>
      <w:lvlText w:val="%1."/>
      <w:lvlJc w:val="left"/>
      <w:pPr>
        <w:ind w:left="0" w:hanging="360"/>
      </w:pPr>
      <w:rPr>
        <w:rFonts w:hint="default"/>
        <w:i w:val="0"/>
      </w:rPr>
    </w:lvl>
    <w:lvl w:ilvl="1">
      <w:start w:val="1"/>
      <w:numFmt w:val="upperLetter"/>
      <w:lvlText w:val="%2."/>
      <w:lvlJc w:val="left"/>
      <w:pPr>
        <w:ind w:left="720" w:hanging="360"/>
      </w:pPr>
      <w:rPr>
        <w:rFonts w:hint="default"/>
        <w:b/>
        <w:i w:val="0"/>
      </w:rPr>
    </w:lvl>
    <w:lvl w:ilvl="2">
      <w:start w:val="1"/>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5" w15:restartNumberingAfterBreak="0">
    <w:nsid w:val="416A4403"/>
    <w:multiLevelType w:val="hybridMultilevel"/>
    <w:tmpl w:val="CF4C1C5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6" w15:restartNumberingAfterBreak="0">
    <w:nsid w:val="43513A08"/>
    <w:multiLevelType w:val="hybridMultilevel"/>
    <w:tmpl w:val="0E5E6ACC"/>
    <w:lvl w:ilvl="0" w:tplc="445E22BA">
      <w:start w:val="1"/>
      <w:numFmt w:val="upperLetter"/>
      <w:lvlText w:val="%1."/>
      <w:lvlJc w:val="left"/>
      <w:pPr>
        <w:ind w:left="0" w:hanging="360"/>
      </w:pPr>
      <w:rPr>
        <w:rFonts w:hint="default"/>
        <w:b/>
      </w:rPr>
    </w:lvl>
    <w:lvl w:ilvl="1" w:tplc="25D261A6">
      <w:start w:val="2"/>
      <w:numFmt w:val="bullet"/>
      <w:lvlText w:val="•"/>
      <w:lvlJc w:val="left"/>
      <w:pPr>
        <w:ind w:left="1440" w:hanging="36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22354D"/>
    <w:multiLevelType w:val="hybridMultilevel"/>
    <w:tmpl w:val="588C684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CD13DB5"/>
    <w:multiLevelType w:val="hybridMultilevel"/>
    <w:tmpl w:val="3DAC7080"/>
    <w:lvl w:ilvl="0" w:tplc="80B8BAFC">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D836BD"/>
    <w:multiLevelType w:val="multilevel"/>
    <w:tmpl w:val="1A544F12"/>
    <w:lvl w:ilvl="0">
      <w:start w:val="3"/>
      <w:numFmt w:val="upperLetter"/>
      <w:lvlText w:val="%1."/>
      <w:lvlJc w:val="left"/>
      <w:pPr>
        <w:ind w:left="0" w:hanging="360"/>
      </w:pPr>
      <w:rPr>
        <w:rFonts w:hint="default"/>
        <w:b/>
        <w:i w:val="0"/>
      </w:rPr>
    </w:lvl>
    <w:lvl w:ilvl="1">
      <w:start w:val="1"/>
      <w:numFmt w:val="upperLetter"/>
      <w:lvlText w:val="%2."/>
      <w:lvlJc w:val="left"/>
      <w:pPr>
        <w:ind w:left="360" w:hanging="360"/>
      </w:pPr>
      <w:rPr>
        <w:rFonts w:hint="default"/>
        <w:b/>
        <w:i w:val="0"/>
      </w:rPr>
    </w:lvl>
    <w:lvl w:ilvl="2">
      <w:start w:val="1"/>
      <w:numFmt w:val="decimal"/>
      <w:lvlText w:val="%3."/>
      <w:lvlJc w:val="left"/>
      <w:pPr>
        <w:ind w:left="81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0" w15:restartNumberingAfterBreak="0">
    <w:nsid w:val="51060FC2"/>
    <w:multiLevelType w:val="hybridMultilevel"/>
    <w:tmpl w:val="B2CCD980"/>
    <w:lvl w:ilvl="0" w:tplc="445E22BA">
      <w:start w:val="1"/>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432D17"/>
    <w:multiLevelType w:val="hybridMultilevel"/>
    <w:tmpl w:val="BC48ACC4"/>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2" w15:restartNumberingAfterBreak="0">
    <w:nsid w:val="537E5BE1"/>
    <w:multiLevelType w:val="hybridMultilevel"/>
    <w:tmpl w:val="9A9614B4"/>
    <w:lvl w:ilvl="0" w:tplc="D42AEBE0">
      <w:start w:val="2"/>
      <w:numFmt w:val="upperLetter"/>
      <w:lvlText w:val="%1."/>
      <w:lvlJc w:val="left"/>
      <w:pPr>
        <w:ind w:left="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15598"/>
    <w:multiLevelType w:val="hybridMultilevel"/>
    <w:tmpl w:val="0FA0DA5A"/>
    <w:lvl w:ilvl="0" w:tplc="4F803B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A653D6"/>
    <w:multiLevelType w:val="hybridMultilevel"/>
    <w:tmpl w:val="0F48B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117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D51327"/>
    <w:multiLevelType w:val="multilevel"/>
    <w:tmpl w:val="32A2D78E"/>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1710" w:hanging="360"/>
      </w:pPr>
      <w:rPr>
        <w:rFonts w:hint="default"/>
      </w:rPr>
    </w:lvl>
    <w:lvl w:ilvl="8">
      <w:start w:val="1"/>
      <w:numFmt w:val="lowerRoman"/>
      <w:lvlText w:val="%9."/>
      <w:lvlJc w:val="left"/>
      <w:pPr>
        <w:ind w:left="2880" w:hanging="360"/>
      </w:pPr>
      <w:rPr>
        <w:rFonts w:hint="default"/>
      </w:rPr>
    </w:lvl>
  </w:abstractNum>
  <w:abstractNum w:abstractNumId="36" w15:restartNumberingAfterBreak="0">
    <w:nsid w:val="5A611792"/>
    <w:multiLevelType w:val="hybridMultilevel"/>
    <w:tmpl w:val="0DD887B6"/>
    <w:lvl w:ilvl="0" w:tplc="445E22BA">
      <w:start w:val="1"/>
      <w:numFmt w:val="upperLetter"/>
      <w:lvlText w:val="%1."/>
      <w:lvlJc w:val="left"/>
      <w:pPr>
        <w:ind w:left="810" w:hanging="360"/>
      </w:pPr>
      <w:rPr>
        <w:rFonts w:hint="default"/>
        <w:b/>
      </w:rPr>
    </w:lvl>
    <w:lvl w:ilvl="1" w:tplc="25D261A6">
      <w:start w:val="2"/>
      <w:numFmt w:val="bullet"/>
      <w:lvlText w:val="•"/>
      <w:lvlJc w:val="left"/>
      <w:pPr>
        <w:ind w:left="1530" w:hanging="360"/>
      </w:pPr>
      <w:rPr>
        <w:rFonts w:ascii="Calibri" w:eastAsia="Times New Roman" w:hAnsi="Calibri" w:cs="Times New Roman"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5AAE17A2"/>
    <w:multiLevelType w:val="multilevel"/>
    <w:tmpl w:val="A68246EE"/>
    <w:lvl w:ilvl="0">
      <w:start w:val="2"/>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1"/>
      <w:numFmt w:val="decimal"/>
      <w:lvlText w:val="%3."/>
      <w:lvlJc w:val="left"/>
      <w:pPr>
        <w:ind w:left="720" w:hanging="360"/>
      </w:pPr>
      <w:rPr>
        <w:rFonts w:asciiTheme="minorHAnsi" w:eastAsia="Times New Roman" w:hAnsiTheme="minorHAnsi" w:cs="Times New Roman"/>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38" w15:restartNumberingAfterBreak="0">
    <w:nsid w:val="5F800E02"/>
    <w:multiLevelType w:val="hybridMultilevel"/>
    <w:tmpl w:val="2D5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CD0974"/>
    <w:multiLevelType w:val="hybridMultilevel"/>
    <w:tmpl w:val="DAAC7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1A70208"/>
    <w:multiLevelType w:val="multilevel"/>
    <w:tmpl w:val="C7686C38"/>
    <w:lvl w:ilvl="0">
      <w:start w:val="3"/>
      <w:numFmt w:val="upperLetter"/>
      <w:lvlText w:val="%1."/>
      <w:lvlJc w:val="left"/>
      <w:pPr>
        <w:ind w:left="0" w:hanging="360"/>
      </w:pPr>
      <w:rPr>
        <w:rFonts w:hint="default"/>
        <w:b/>
        <w:i w:val="0"/>
      </w:rPr>
    </w:lvl>
    <w:lvl w:ilvl="1">
      <w:start w:val="4"/>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1" w15:restartNumberingAfterBreak="0">
    <w:nsid w:val="64F8561A"/>
    <w:multiLevelType w:val="hybridMultilevel"/>
    <w:tmpl w:val="CECC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516B9C"/>
    <w:multiLevelType w:val="hybridMultilevel"/>
    <w:tmpl w:val="3E7205B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3" w15:restartNumberingAfterBreak="0">
    <w:nsid w:val="69907846"/>
    <w:multiLevelType w:val="hybridMultilevel"/>
    <w:tmpl w:val="73E0EE72"/>
    <w:lvl w:ilvl="0" w:tplc="0409001B">
      <w:start w:val="1"/>
      <w:numFmt w:val="lowerRoman"/>
      <w:lvlText w:val="%1."/>
      <w:lvlJc w:val="right"/>
      <w:pPr>
        <w:ind w:left="2250" w:hanging="360"/>
      </w:pPr>
    </w:lvl>
    <w:lvl w:ilvl="1" w:tplc="27B6C9A6">
      <w:start w:val="1"/>
      <w:numFmt w:val="upperLetter"/>
      <w:lvlText w:val="%2."/>
      <w:lvlJc w:val="left"/>
      <w:pPr>
        <w:ind w:left="2970" w:hanging="360"/>
      </w:pPr>
      <w:rPr>
        <w:rFonts w:hint="default"/>
        <w:b/>
      </w:r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4" w15:restartNumberingAfterBreak="0">
    <w:nsid w:val="6DA82441"/>
    <w:multiLevelType w:val="hybridMultilevel"/>
    <w:tmpl w:val="C6B0C880"/>
    <w:lvl w:ilvl="0" w:tplc="C4D0ED98">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9B0932"/>
    <w:multiLevelType w:val="hybridMultilevel"/>
    <w:tmpl w:val="C2B657A4"/>
    <w:lvl w:ilvl="0" w:tplc="959C28F8">
      <w:start w:val="1"/>
      <w:numFmt w:val="upperLetter"/>
      <w:lvlText w:val="%1."/>
      <w:lvlJc w:val="left"/>
      <w:pPr>
        <w:ind w:left="0" w:hanging="360"/>
      </w:pPr>
      <w:rPr>
        <w:rFonts w:asciiTheme="minorHAnsi" w:eastAsia="Times New Roman" w:hAnsiTheme="minorHAnsi"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1530" w:hanging="360"/>
      </w:pPr>
    </w:lvl>
    <w:lvl w:ilvl="8" w:tplc="0409001B" w:tentative="1">
      <w:start w:val="1"/>
      <w:numFmt w:val="lowerRoman"/>
      <w:lvlText w:val="%9."/>
      <w:lvlJc w:val="right"/>
      <w:pPr>
        <w:ind w:left="6480" w:hanging="180"/>
      </w:pPr>
    </w:lvl>
  </w:abstractNum>
  <w:abstractNum w:abstractNumId="46" w15:restartNumberingAfterBreak="0">
    <w:nsid w:val="799C2D99"/>
    <w:multiLevelType w:val="multilevel"/>
    <w:tmpl w:val="6810B38E"/>
    <w:lvl w:ilvl="0">
      <w:start w:val="1"/>
      <w:numFmt w:val="decimal"/>
      <w:lvlText w:val="%1."/>
      <w:lvlJc w:val="left"/>
      <w:pPr>
        <w:ind w:left="540" w:hanging="360"/>
      </w:pPr>
      <w:rPr>
        <w:rFonts w:hint="default"/>
        <w:i w:val="0"/>
      </w:rPr>
    </w:lvl>
    <w:lvl w:ilvl="1">
      <w:start w:val="1"/>
      <w:numFmt w:val="upperLetter"/>
      <w:lvlText w:val="%2."/>
      <w:lvlJc w:val="left"/>
      <w:pPr>
        <w:ind w:left="723" w:hanging="360"/>
      </w:pPr>
      <w:rPr>
        <w:rFonts w:hint="default"/>
        <w:b/>
        <w:i w:val="0"/>
      </w:rPr>
    </w:lvl>
    <w:lvl w:ilvl="2">
      <w:start w:val="1"/>
      <w:numFmt w:val="decimal"/>
      <w:lvlText w:val="%3."/>
      <w:lvlJc w:val="left"/>
      <w:pPr>
        <w:ind w:left="1083" w:hanging="360"/>
      </w:pPr>
      <w:rPr>
        <w:rFonts w:hint="default"/>
        <w:b w:val="0"/>
        <w:i w:val="0"/>
      </w:rPr>
    </w:lvl>
    <w:lvl w:ilvl="3">
      <w:start w:val="1"/>
      <w:numFmt w:val="lowerLetter"/>
      <w:lvlText w:val="%4."/>
      <w:lvlJc w:val="left"/>
      <w:pPr>
        <w:ind w:left="1443" w:hanging="360"/>
      </w:pPr>
      <w:rPr>
        <w:rFonts w:hint="default"/>
        <w:b w:val="0"/>
        <w:i w:val="0"/>
      </w:rPr>
    </w:lvl>
    <w:lvl w:ilvl="4">
      <w:start w:val="1"/>
      <w:numFmt w:val="lowerRoman"/>
      <w:lvlText w:val="%5."/>
      <w:lvlJc w:val="righ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47" w15:restartNumberingAfterBreak="0">
    <w:nsid w:val="7A6008E2"/>
    <w:multiLevelType w:val="hybridMultilevel"/>
    <w:tmpl w:val="E0DCE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9" w15:restartNumberingAfterBreak="0">
    <w:nsid w:val="7AD1049F"/>
    <w:multiLevelType w:val="multilevel"/>
    <w:tmpl w:val="721AF19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360" w:hanging="360"/>
      </w:pPr>
      <w:rPr>
        <w:rFonts w:hint="default"/>
        <w:b/>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117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0" w15:restartNumberingAfterBreak="0">
    <w:nsid w:val="7B3C12CE"/>
    <w:multiLevelType w:val="multilevel"/>
    <w:tmpl w:val="1F22AA76"/>
    <w:lvl w:ilvl="0">
      <w:start w:val="2"/>
      <w:numFmt w:val="upperLetter"/>
      <w:lvlText w:val="%1."/>
      <w:lvlJc w:val="left"/>
      <w:pPr>
        <w:ind w:left="0" w:hanging="360"/>
      </w:pPr>
      <w:rPr>
        <w:rFonts w:hint="default"/>
        <w:b/>
        <w:i w:val="0"/>
      </w:rPr>
    </w:lvl>
    <w:lvl w:ilvl="1">
      <w:start w:val="5"/>
      <w:numFmt w:val="upperLetter"/>
      <w:lvlText w:val="%2."/>
      <w:lvlJc w:val="left"/>
      <w:pPr>
        <w:ind w:left="360" w:hanging="360"/>
      </w:pPr>
      <w:rPr>
        <w:rFonts w:hint="default"/>
        <w:b/>
        <w:i w:val="0"/>
      </w:rPr>
    </w:lvl>
    <w:lvl w:ilvl="2">
      <w:start w:val="2"/>
      <w:numFmt w:val="decimal"/>
      <w:lvlText w:val="%3."/>
      <w:lvlJc w:val="left"/>
      <w:pPr>
        <w:ind w:left="720" w:hanging="360"/>
      </w:pPr>
      <w:rPr>
        <w:rFonts w:hint="default"/>
        <w:b w:val="0"/>
        <w:i w:val="0"/>
      </w:rPr>
    </w:lvl>
    <w:lvl w:ilvl="3">
      <w:start w:val="1"/>
      <w:numFmt w:val="lowerLetter"/>
      <w:lvlText w:val="%4."/>
      <w:lvlJc w:val="left"/>
      <w:pPr>
        <w:ind w:left="1080" w:hanging="360"/>
      </w:pPr>
      <w:rPr>
        <w:rFonts w:hint="default"/>
        <w:b w:val="0"/>
        <w:i w:val="0"/>
      </w:rPr>
    </w:lvl>
    <w:lvl w:ilvl="4">
      <w:start w:val="1"/>
      <w:numFmt w:val="lowerRoman"/>
      <w:lvlText w:val="%5."/>
      <w:lvlJc w:val="right"/>
      <w:pPr>
        <w:ind w:left="1440" w:hanging="360"/>
      </w:pPr>
      <w:rPr>
        <w:rFonts w:hint="default"/>
        <w:b w:val="0"/>
        <w:i w:val="0"/>
      </w:rPr>
    </w:lvl>
    <w:lvl w:ilvl="5">
      <w:start w:val="1"/>
      <w:numFmt w:val="lowerRoman"/>
      <w:lvlText w:val="%6."/>
      <w:lvlJc w:val="right"/>
      <w:pPr>
        <w:ind w:left="1800" w:hanging="360"/>
      </w:pPr>
      <w:rPr>
        <w:rFonts w:hint="default"/>
      </w:rPr>
    </w:lvl>
    <w:lvl w:ilvl="6">
      <w:start w:val="1"/>
      <w:numFmt w:val="decimal"/>
      <w:lvlText w:val="%7."/>
      <w:lvlJc w:val="left"/>
      <w:pPr>
        <w:ind w:left="360" w:hanging="360"/>
      </w:pPr>
      <w:rPr>
        <w:rFonts w:hint="default"/>
        <w:i w:val="0"/>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51" w15:restartNumberingAfterBreak="0">
    <w:nsid w:val="7BF2541C"/>
    <w:multiLevelType w:val="hybridMultilevel"/>
    <w:tmpl w:val="163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DDC2D84"/>
    <w:multiLevelType w:val="hybridMultilevel"/>
    <w:tmpl w:val="D3AE594E"/>
    <w:lvl w:ilvl="0" w:tplc="668A34C2">
      <w:start w:val="1"/>
      <w:numFmt w:val="decimal"/>
      <w:lvlText w:val="%1."/>
      <w:lvlJc w:val="left"/>
      <w:pPr>
        <w:ind w:left="1980" w:hanging="360"/>
      </w:pPr>
      <w:rPr>
        <w:rFonts w:asciiTheme="minorHAnsi" w:eastAsiaTheme="minorHAnsi" w:hAnsiTheme="minorHAnsi" w:cstheme="minorBidi"/>
      </w:rPr>
    </w:lvl>
    <w:lvl w:ilvl="1" w:tplc="445E22BA">
      <w:start w:val="1"/>
      <w:numFmt w:val="upperLetter"/>
      <w:lvlText w:val="%2."/>
      <w:lvlJc w:val="left"/>
      <w:pPr>
        <w:ind w:left="-2340" w:hanging="360"/>
      </w:pPr>
      <w:rPr>
        <w:rFonts w:hint="default"/>
        <w:b/>
      </w:rPr>
    </w:lvl>
    <w:lvl w:ilvl="2" w:tplc="0409001B">
      <w:start w:val="1"/>
      <w:numFmt w:val="lowerRoman"/>
      <w:lvlText w:val="%3."/>
      <w:lvlJc w:val="right"/>
      <w:pPr>
        <w:ind w:left="-162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540" w:hanging="180"/>
      </w:pPr>
    </w:lvl>
    <w:lvl w:ilvl="6" w:tplc="0409000F" w:tentative="1">
      <w:start w:val="1"/>
      <w:numFmt w:val="decimal"/>
      <w:lvlText w:val="%7."/>
      <w:lvlJc w:val="left"/>
      <w:pPr>
        <w:ind w:left="1260" w:hanging="360"/>
      </w:pPr>
    </w:lvl>
    <w:lvl w:ilvl="7" w:tplc="04090019">
      <w:start w:val="1"/>
      <w:numFmt w:val="lowerLetter"/>
      <w:lvlText w:val="%8."/>
      <w:lvlJc w:val="left"/>
      <w:pPr>
        <w:ind w:left="1980" w:hanging="360"/>
      </w:pPr>
    </w:lvl>
    <w:lvl w:ilvl="8" w:tplc="0409001B" w:tentative="1">
      <w:start w:val="1"/>
      <w:numFmt w:val="lowerRoman"/>
      <w:lvlText w:val="%9."/>
      <w:lvlJc w:val="right"/>
      <w:pPr>
        <w:ind w:left="2700" w:hanging="180"/>
      </w:pPr>
    </w:lvl>
  </w:abstractNum>
  <w:abstractNum w:abstractNumId="53" w15:restartNumberingAfterBreak="0">
    <w:nsid w:val="7FB92510"/>
    <w:multiLevelType w:val="hybridMultilevel"/>
    <w:tmpl w:val="16AE86F2"/>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28"/>
  </w:num>
  <w:num w:numId="2">
    <w:abstractNumId w:val="48"/>
  </w:num>
  <w:num w:numId="3">
    <w:abstractNumId w:val="11"/>
  </w:num>
  <w:num w:numId="4">
    <w:abstractNumId w:val="9"/>
  </w:num>
  <w:num w:numId="5">
    <w:abstractNumId w:val="16"/>
  </w:num>
  <w:num w:numId="6">
    <w:abstractNumId w:val="52"/>
  </w:num>
  <w:num w:numId="7">
    <w:abstractNumId w:val="3"/>
  </w:num>
  <w:num w:numId="8">
    <w:abstractNumId w:val="21"/>
  </w:num>
  <w:num w:numId="9">
    <w:abstractNumId w:val="50"/>
  </w:num>
  <w:num w:numId="10">
    <w:abstractNumId w:val="8"/>
  </w:num>
  <w:num w:numId="11">
    <w:abstractNumId w:val="37"/>
  </w:num>
  <w:num w:numId="12">
    <w:abstractNumId w:val="30"/>
  </w:num>
  <w:num w:numId="13">
    <w:abstractNumId w:val="27"/>
  </w:num>
  <w:num w:numId="14">
    <w:abstractNumId w:val="49"/>
  </w:num>
  <w:num w:numId="15">
    <w:abstractNumId w:val="45"/>
  </w:num>
  <w:num w:numId="16">
    <w:abstractNumId w:val="35"/>
  </w:num>
  <w:num w:numId="17">
    <w:abstractNumId w:val="14"/>
  </w:num>
  <w:num w:numId="18">
    <w:abstractNumId w:val="6"/>
  </w:num>
  <w:num w:numId="19">
    <w:abstractNumId w:val="36"/>
  </w:num>
  <w:num w:numId="20">
    <w:abstractNumId w:val="2"/>
  </w:num>
  <w:num w:numId="21">
    <w:abstractNumId w:val="13"/>
  </w:num>
  <w:num w:numId="22">
    <w:abstractNumId w:val="40"/>
  </w:num>
  <w:num w:numId="23">
    <w:abstractNumId w:val="26"/>
  </w:num>
  <w:num w:numId="24">
    <w:abstractNumId w:val="1"/>
  </w:num>
  <w:num w:numId="25">
    <w:abstractNumId w:val="34"/>
  </w:num>
  <w:num w:numId="26">
    <w:abstractNumId w:val="32"/>
  </w:num>
  <w:num w:numId="27">
    <w:abstractNumId w:val="43"/>
  </w:num>
  <w:num w:numId="28">
    <w:abstractNumId w:val="20"/>
  </w:num>
  <w:num w:numId="29">
    <w:abstractNumId w:val="44"/>
  </w:num>
  <w:num w:numId="30">
    <w:abstractNumId w:val="24"/>
  </w:num>
  <w:num w:numId="31">
    <w:abstractNumId w:val="10"/>
  </w:num>
  <w:num w:numId="32">
    <w:abstractNumId w:val="15"/>
  </w:num>
  <w:num w:numId="33">
    <w:abstractNumId w:val="47"/>
  </w:num>
  <w:num w:numId="34">
    <w:abstractNumId w:val="18"/>
  </w:num>
  <w:num w:numId="35">
    <w:abstractNumId w:val="4"/>
  </w:num>
  <w:num w:numId="36">
    <w:abstractNumId w:val="42"/>
  </w:num>
  <w:num w:numId="37">
    <w:abstractNumId w:val="33"/>
  </w:num>
  <w:num w:numId="38">
    <w:abstractNumId w:val="46"/>
  </w:num>
  <w:num w:numId="39">
    <w:abstractNumId w:val="31"/>
  </w:num>
  <w:num w:numId="40">
    <w:abstractNumId w:val="12"/>
  </w:num>
  <w:num w:numId="41">
    <w:abstractNumId w:val="29"/>
  </w:num>
  <w:num w:numId="4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22"/>
  </w:num>
  <w:num w:numId="45">
    <w:abstractNumId w:val="19"/>
  </w:num>
  <w:num w:numId="46">
    <w:abstractNumId w:val="41"/>
  </w:num>
  <w:num w:numId="47">
    <w:abstractNumId w:val="7"/>
  </w:num>
  <w:num w:numId="48">
    <w:abstractNumId w:val="51"/>
  </w:num>
  <w:num w:numId="49">
    <w:abstractNumId w:val="38"/>
  </w:num>
  <w:num w:numId="50">
    <w:abstractNumId w:val="5"/>
  </w:num>
  <w:num w:numId="51">
    <w:abstractNumId w:val="53"/>
  </w:num>
  <w:num w:numId="52">
    <w:abstractNumId w:val="25"/>
  </w:num>
  <w:num w:numId="53">
    <w:abstractNumId w:val="39"/>
  </w:num>
  <w:num w:numId="54">
    <w:abstractNumId w:val="17"/>
  </w:num>
  <w:num w:numId="55">
    <w:abstractNumId w:val="39"/>
  </w:num>
  <w:num w:numId="56">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4D"/>
    <w:rsid w:val="000051F1"/>
    <w:rsid w:val="00006F87"/>
    <w:rsid w:val="00007BFB"/>
    <w:rsid w:val="0001160E"/>
    <w:rsid w:val="000128B0"/>
    <w:rsid w:val="00012BC2"/>
    <w:rsid w:val="00014600"/>
    <w:rsid w:val="000149B7"/>
    <w:rsid w:val="00014A56"/>
    <w:rsid w:val="00017E5E"/>
    <w:rsid w:val="000205E5"/>
    <w:rsid w:val="000218B2"/>
    <w:rsid w:val="00021FBE"/>
    <w:rsid w:val="00023452"/>
    <w:rsid w:val="000244C3"/>
    <w:rsid w:val="000247CA"/>
    <w:rsid w:val="00027A0D"/>
    <w:rsid w:val="00032832"/>
    <w:rsid w:val="00036652"/>
    <w:rsid w:val="0003734B"/>
    <w:rsid w:val="00041682"/>
    <w:rsid w:val="00042249"/>
    <w:rsid w:val="000432F8"/>
    <w:rsid w:val="00043EEC"/>
    <w:rsid w:val="00044297"/>
    <w:rsid w:val="0004522C"/>
    <w:rsid w:val="00045D53"/>
    <w:rsid w:val="0004754D"/>
    <w:rsid w:val="00047C9E"/>
    <w:rsid w:val="00050516"/>
    <w:rsid w:val="0005284E"/>
    <w:rsid w:val="00053402"/>
    <w:rsid w:val="00054C43"/>
    <w:rsid w:val="00055CAE"/>
    <w:rsid w:val="000566BE"/>
    <w:rsid w:val="00056A6F"/>
    <w:rsid w:val="00056BD0"/>
    <w:rsid w:val="00057355"/>
    <w:rsid w:val="000635B8"/>
    <w:rsid w:val="00067744"/>
    <w:rsid w:val="00070C31"/>
    <w:rsid w:val="000712BB"/>
    <w:rsid w:val="00072C10"/>
    <w:rsid w:val="000730D1"/>
    <w:rsid w:val="00073652"/>
    <w:rsid w:val="00073C66"/>
    <w:rsid w:val="00075804"/>
    <w:rsid w:val="00075E58"/>
    <w:rsid w:val="00076CB8"/>
    <w:rsid w:val="00077E18"/>
    <w:rsid w:val="0008156B"/>
    <w:rsid w:val="00083AA1"/>
    <w:rsid w:val="00083C11"/>
    <w:rsid w:val="0008425F"/>
    <w:rsid w:val="00085A9F"/>
    <w:rsid w:val="0008657F"/>
    <w:rsid w:val="000873DE"/>
    <w:rsid w:val="000876A7"/>
    <w:rsid w:val="00090BD3"/>
    <w:rsid w:val="0009171C"/>
    <w:rsid w:val="00091A94"/>
    <w:rsid w:val="00092F83"/>
    <w:rsid w:val="00093636"/>
    <w:rsid w:val="00093A9A"/>
    <w:rsid w:val="00093CD8"/>
    <w:rsid w:val="00093F20"/>
    <w:rsid w:val="00094BA8"/>
    <w:rsid w:val="00096610"/>
    <w:rsid w:val="000A2D17"/>
    <w:rsid w:val="000A4C9B"/>
    <w:rsid w:val="000A5122"/>
    <w:rsid w:val="000A5E22"/>
    <w:rsid w:val="000A6A8E"/>
    <w:rsid w:val="000A7130"/>
    <w:rsid w:val="000B222D"/>
    <w:rsid w:val="000B3545"/>
    <w:rsid w:val="000B355D"/>
    <w:rsid w:val="000B69E2"/>
    <w:rsid w:val="000B7AEC"/>
    <w:rsid w:val="000B7C07"/>
    <w:rsid w:val="000C43F5"/>
    <w:rsid w:val="000C5878"/>
    <w:rsid w:val="000C604B"/>
    <w:rsid w:val="000D0DEE"/>
    <w:rsid w:val="000D1425"/>
    <w:rsid w:val="000D2DDC"/>
    <w:rsid w:val="000D3519"/>
    <w:rsid w:val="000D46D6"/>
    <w:rsid w:val="000D5CCB"/>
    <w:rsid w:val="000D62E7"/>
    <w:rsid w:val="000D676B"/>
    <w:rsid w:val="000D7ACC"/>
    <w:rsid w:val="000E09A9"/>
    <w:rsid w:val="000E0EA6"/>
    <w:rsid w:val="000E1BA7"/>
    <w:rsid w:val="000E3785"/>
    <w:rsid w:val="000E6820"/>
    <w:rsid w:val="000E6FEB"/>
    <w:rsid w:val="000E7471"/>
    <w:rsid w:val="000F15D8"/>
    <w:rsid w:val="000F1B86"/>
    <w:rsid w:val="000F4594"/>
    <w:rsid w:val="000F4B26"/>
    <w:rsid w:val="000F5DE1"/>
    <w:rsid w:val="000F6498"/>
    <w:rsid w:val="0010020E"/>
    <w:rsid w:val="001036F2"/>
    <w:rsid w:val="00105EBB"/>
    <w:rsid w:val="0010691E"/>
    <w:rsid w:val="0011411A"/>
    <w:rsid w:val="00115069"/>
    <w:rsid w:val="001153E5"/>
    <w:rsid w:val="00117852"/>
    <w:rsid w:val="001231DB"/>
    <w:rsid w:val="00125528"/>
    <w:rsid w:val="00127BD3"/>
    <w:rsid w:val="00127C9D"/>
    <w:rsid w:val="00130587"/>
    <w:rsid w:val="00130B82"/>
    <w:rsid w:val="001320EB"/>
    <w:rsid w:val="001327F2"/>
    <w:rsid w:val="00133B85"/>
    <w:rsid w:val="00135B89"/>
    <w:rsid w:val="00136A4C"/>
    <w:rsid w:val="00137426"/>
    <w:rsid w:val="0014413B"/>
    <w:rsid w:val="00147807"/>
    <w:rsid w:val="001522B0"/>
    <w:rsid w:val="00152824"/>
    <w:rsid w:val="001539F3"/>
    <w:rsid w:val="00154FFA"/>
    <w:rsid w:val="00155B90"/>
    <w:rsid w:val="00155D74"/>
    <w:rsid w:val="00161ED5"/>
    <w:rsid w:val="001626E2"/>
    <w:rsid w:val="00162AE8"/>
    <w:rsid w:val="0016441F"/>
    <w:rsid w:val="001651CC"/>
    <w:rsid w:val="00166D8C"/>
    <w:rsid w:val="00167AB5"/>
    <w:rsid w:val="001703F5"/>
    <w:rsid w:val="00170E68"/>
    <w:rsid w:val="00170F89"/>
    <w:rsid w:val="001728C1"/>
    <w:rsid w:val="001743C8"/>
    <w:rsid w:val="00174B1C"/>
    <w:rsid w:val="001759D1"/>
    <w:rsid w:val="00176C87"/>
    <w:rsid w:val="00177019"/>
    <w:rsid w:val="001779C3"/>
    <w:rsid w:val="0018009F"/>
    <w:rsid w:val="001808F5"/>
    <w:rsid w:val="001814E2"/>
    <w:rsid w:val="00182D75"/>
    <w:rsid w:val="00184DA8"/>
    <w:rsid w:val="00185D87"/>
    <w:rsid w:val="00186181"/>
    <w:rsid w:val="00186213"/>
    <w:rsid w:val="001878C4"/>
    <w:rsid w:val="00191F16"/>
    <w:rsid w:val="00192417"/>
    <w:rsid w:val="001928A4"/>
    <w:rsid w:val="001940FB"/>
    <w:rsid w:val="00195D00"/>
    <w:rsid w:val="0019674D"/>
    <w:rsid w:val="001A0494"/>
    <w:rsid w:val="001A1616"/>
    <w:rsid w:val="001A3A2B"/>
    <w:rsid w:val="001A47DE"/>
    <w:rsid w:val="001A5F32"/>
    <w:rsid w:val="001A64E3"/>
    <w:rsid w:val="001A6C91"/>
    <w:rsid w:val="001A7DBE"/>
    <w:rsid w:val="001A7FE2"/>
    <w:rsid w:val="001B215E"/>
    <w:rsid w:val="001B2D5D"/>
    <w:rsid w:val="001B3BBA"/>
    <w:rsid w:val="001B57D8"/>
    <w:rsid w:val="001B6951"/>
    <w:rsid w:val="001C16DF"/>
    <w:rsid w:val="001C2C04"/>
    <w:rsid w:val="001C32C2"/>
    <w:rsid w:val="001C4A7A"/>
    <w:rsid w:val="001C5E47"/>
    <w:rsid w:val="001C5F21"/>
    <w:rsid w:val="001C60E5"/>
    <w:rsid w:val="001C6151"/>
    <w:rsid w:val="001C7AB3"/>
    <w:rsid w:val="001D003A"/>
    <w:rsid w:val="001D0D42"/>
    <w:rsid w:val="001D3DB3"/>
    <w:rsid w:val="001D566E"/>
    <w:rsid w:val="001E0A3B"/>
    <w:rsid w:val="001E18C0"/>
    <w:rsid w:val="001E288F"/>
    <w:rsid w:val="001E308E"/>
    <w:rsid w:val="001E33B5"/>
    <w:rsid w:val="001E36F9"/>
    <w:rsid w:val="001E5E8E"/>
    <w:rsid w:val="001E60B6"/>
    <w:rsid w:val="001F01FB"/>
    <w:rsid w:val="001F433F"/>
    <w:rsid w:val="001F6AA4"/>
    <w:rsid w:val="001F6E48"/>
    <w:rsid w:val="00200896"/>
    <w:rsid w:val="00202CBE"/>
    <w:rsid w:val="0020344D"/>
    <w:rsid w:val="00206043"/>
    <w:rsid w:val="00206A1F"/>
    <w:rsid w:val="00206E01"/>
    <w:rsid w:val="00210B80"/>
    <w:rsid w:val="00214B2F"/>
    <w:rsid w:val="00216490"/>
    <w:rsid w:val="00216E76"/>
    <w:rsid w:val="0022052F"/>
    <w:rsid w:val="00220905"/>
    <w:rsid w:val="00220D15"/>
    <w:rsid w:val="00221A61"/>
    <w:rsid w:val="002228B0"/>
    <w:rsid w:val="00222D7B"/>
    <w:rsid w:val="00224C90"/>
    <w:rsid w:val="00230A8F"/>
    <w:rsid w:val="002352AF"/>
    <w:rsid w:val="00235976"/>
    <w:rsid w:val="00235B76"/>
    <w:rsid w:val="0023695F"/>
    <w:rsid w:val="00237029"/>
    <w:rsid w:val="002404C8"/>
    <w:rsid w:val="00240D12"/>
    <w:rsid w:val="00242F2D"/>
    <w:rsid w:val="002442D3"/>
    <w:rsid w:val="00244611"/>
    <w:rsid w:val="002455D9"/>
    <w:rsid w:val="00245F0D"/>
    <w:rsid w:val="00246522"/>
    <w:rsid w:val="00247422"/>
    <w:rsid w:val="00247D88"/>
    <w:rsid w:val="002503B7"/>
    <w:rsid w:val="00250E82"/>
    <w:rsid w:val="00250F72"/>
    <w:rsid w:val="002526BD"/>
    <w:rsid w:val="002553B5"/>
    <w:rsid w:val="0026077D"/>
    <w:rsid w:val="00261A69"/>
    <w:rsid w:val="00264AA0"/>
    <w:rsid w:val="002654CC"/>
    <w:rsid w:val="00265B94"/>
    <w:rsid w:val="00265FF4"/>
    <w:rsid w:val="00266B58"/>
    <w:rsid w:val="00266B8F"/>
    <w:rsid w:val="002675E9"/>
    <w:rsid w:val="00271A9A"/>
    <w:rsid w:val="00274499"/>
    <w:rsid w:val="0027683A"/>
    <w:rsid w:val="00277B51"/>
    <w:rsid w:val="00281EF8"/>
    <w:rsid w:val="00281F34"/>
    <w:rsid w:val="00281F3E"/>
    <w:rsid w:val="00282D56"/>
    <w:rsid w:val="002839E5"/>
    <w:rsid w:val="00283E95"/>
    <w:rsid w:val="002841EF"/>
    <w:rsid w:val="002844D0"/>
    <w:rsid w:val="0028766A"/>
    <w:rsid w:val="0029387F"/>
    <w:rsid w:val="00293D75"/>
    <w:rsid w:val="00293DA5"/>
    <w:rsid w:val="00296F4D"/>
    <w:rsid w:val="002971F3"/>
    <w:rsid w:val="00297E01"/>
    <w:rsid w:val="002A1214"/>
    <w:rsid w:val="002A1C2E"/>
    <w:rsid w:val="002A36F3"/>
    <w:rsid w:val="002A3CC1"/>
    <w:rsid w:val="002A5367"/>
    <w:rsid w:val="002A5DF4"/>
    <w:rsid w:val="002A5E57"/>
    <w:rsid w:val="002A6715"/>
    <w:rsid w:val="002A7D1C"/>
    <w:rsid w:val="002B111F"/>
    <w:rsid w:val="002B1373"/>
    <w:rsid w:val="002B3EF8"/>
    <w:rsid w:val="002C054F"/>
    <w:rsid w:val="002C0724"/>
    <w:rsid w:val="002C2B6A"/>
    <w:rsid w:val="002C6B5C"/>
    <w:rsid w:val="002D1786"/>
    <w:rsid w:val="002D2E6A"/>
    <w:rsid w:val="002D38C0"/>
    <w:rsid w:val="002D4286"/>
    <w:rsid w:val="002D7886"/>
    <w:rsid w:val="002D7892"/>
    <w:rsid w:val="002D7C6C"/>
    <w:rsid w:val="002E099E"/>
    <w:rsid w:val="002E315B"/>
    <w:rsid w:val="002E4D5B"/>
    <w:rsid w:val="002F1505"/>
    <w:rsid w:val="002F1EBE"/>
    <w:rsid w:val="002F29E9"/>
    <w:rsid w:val="002F6B8F"/>
    <w:rsid w:val="002F6D04"/>
    <w:rsid w:val="002F6D28"/>
    <w:rsid w:val="0030012D"/>
    <w:rsid w:val="00303117"/>
    <w:rsid w:val="00303F2C"/>
    <w:rsid w:val="00304D07"/>
    <w:rsid w:val="003060E5"/>
    <w:rsid w:val="00306465"/>
    <w:rsid w:val="003064C8"/>
    <w:rsid w:val="00306951"/>
    <w:rsid w:val="00306AE8"/>
    <w:rsid w:val="003105EE"/>
    <w:rsid w:val="0031372C"/>
    <w:rsid w:val="00314A68"/>
    <w:rsid w:val="00315504"/>
    <w:rsid w:val="00315F90"/>
    <w:rsid w:val="00316E1A"/>
    <w:rsid w:val="0032088B"/>
    <w:rsid w:val="00321A5F"/>
    <w:rsid w:val="00321E87"/>
    <w:rsid w:val="00324D00"/>
    <w:rsid w:val="00326A65"/>
    <w:rsid w:val="0033078D"/>
    <w:rsid w:val="0033111A"/>
    <w:rsid w:val="003315A7"/>
    <w:rsid w:val="003317D8"/>
    <w:rsid w:val="00331C62"/>
    <w:rsid w:val="0033290A"/>
    <w:rsid w:val="00334780"/>
    <w:rsid w:val="00335737"/>
    <w:rsid w:val="003365FD"/>
    <w:rsid w:val="00336DA0"/>
    <w:rsid w:val="00337559"/>
    <w:rsid w:val="003408D9"/>
    <w:rsid w:val="00342350"/>
    <w:rsid w:val="003440B3"/>
    <w:rsid w:val="00344564"/>
    <w:rsid w:val="00344FBA"/>
    <w:rsid w:val="00345EB3"/>
    <w:rsid w:val="00347542"/>
    <w:rsid w:val="00347591"/>
    <w:rsid w:val="00350132"/>
    <w:rsid w:val="00350684"/>
    <w:rsid w:val="003516CF"/>
    <w:rsid w:val="00351824"/>
    <w:rsid w:val="00352B50"/>
    <w:rsid w:val="00355943"/>
    <w:rsid w:val="00360F1D"/>
    <w:rsid w:val="00360F40"/>
    <w:rsid w:val="00361C3A"/>
    <w:rsid w:val="00362C81"/>
    <w:rsid w:val="00364BB0"/>
    <w:rsid w:val="0036533B"/>
    <w:rsid w:val="003656D6"/>
    <w:rsid w:val="0036742F"/>
    <w:rsid w:val="00367684"/>
    <w:rsid w:val="003716DB"/>
    <w:rsid w:val="00373FDC"/>
    <w:rsid w:val="0037406F"/>
    <w:rsid w:val="00374D6F"/>
    <w:rsid w:val="0037548B"/>
    <w:rsid w:val="00375DC4"/>
    <w:rsid w:val="0038094E"/>
    <w:rsid w:val="00381A4B"/>
    <w:rsid w:val="003828E7"/>
    <w:rsid w:val="00391DC8"/>
    <w:rsid w:val="00397549"/>
    <w:rsid w:val="003A0C6C"/>
    <w:rsid w:val="003A7539"/>
    <w:rsid w:val="003A789F"/>
    <w:rsid w:val="003B0A30"/>
    <w:rsid w:val="003B131B"/>
    <w:rsid w:val="003B1612"/>
    <w:rsid w:val="003B36A6"/>
    <w:rsid w:val="003B47DE"/>
    <w:rsid w:val="003B6955"/>
    <w:rsid w:val="003B6C16"/>
    <w:rsid w:val="003C03FC"/>
    <w:rsid w:val="003C0565"/>
    <w:rsid w:val="003C0A1A"/>
    <w:rsid w:val="003C3211"/>
    <w:rsid w:val="003C4828"/>
    <w:rsid w:val="003C52F1"/>
    <w:rsid w:val="003D3DF6"/>
    <w:rsid w:val="003D4670"/>
    <w:rsid w:val="003D4672"/>
    <w:rsid w:val="003D47CA"/>
    <w:rsid w:val="003D550D"/>
    <w:rsid w:val="003D56A5"/>
    <w:rsid w:val="003D5CA2"/>
    <w:rsid w:val="003D6171"/>
    <w:rsid w:val="003D7BA7"/>
    <w:rsid w:val="003D7E20"/>
    <w:rsid w:val="003E0EF3"/>
    <w:rsid w:val="003E143E"/>
    <w:rsid w:val="003E14A0"/>
    <w:rsid w:val="003E15DE"/>
    <w:rsid w:val="003E387B"/>
    <w:rsid w:val="003E5CDA"/>
    <w:rsid w:val="003F0BCE"/>
    <w:rsid w:val="003F4A74"/>
    <w:rsid w:val="003F5178"/>
    <w:rsid w:val="003F5CD9"/>
    <w:rsid w:val="003F6749"/>
    <w:rsid w:val="00400AEC"/>
    <w:rsid w:val="0040249D"/>
    <w:rsid w:val="00405A89"/>
    <w:rsid w:val="0040609C"/>
    <w:rsid w:val="00412155"/>
    <w:rsid w:val="00413CB5"/>
    <w:rsid w:val="004152A1"/>
    <w:rsid w:val="00415396"/>
    <w:rsid w:val="0041595B"/>
    <w:rsid w:val="0041761A"/>
    <w:rsid w:val="00417E2C"/>
    <w:rsid w:val="0042020F"/>
    <w:rsid w:val="00420919"/>
    <w:rsid w:val="00421448"/>
    <w:rsid w:val="0042146A"/>
    <w:rsid w:val="00421815"/>
    <w:rsid w:val="00421C79"/>
    <w:rsid w:val="004223BD"/>
    <w:rsid w:val="004225EC"/>
    <w:rsid w:val="00423FBE"/>
    <w:rsid w:val="004264A0"/>
    <w:rsid w:val="0042680A"/>
    <w:rsid w:val="00427376"/>
    <w:rsid w:val="004279FA"/>
    <w:rsid w:val="00427C45"/>
    <w:rsid w:val="004321CD"/>
    <w:rsid w:val="004326EC"/>
    <w:rsid w:val="00434122"/>
    <w:rsid w:val="00434601"/>
    <w:rsid w:val="00436310"/>
    <w:rsid w:val="00437F15"/>
    <w:rsid w:val="004422EE"/>
    <w:rsid w:val="00443EF3"/>
    <w:rsid w:val="00446D3B"/>
    <w:rsid w:val="00447043"/>
    <w:rsid w:val="00447CFB"/>
    <w:rsid w:val="004506D0"/>
    <w:rsid w:val="0045473D"/>
    <w:rsid w:val="00456665"/>
    <w:rsid w:val="004572E6"/>
    <w:rsid w:val="004605CA"/>
    <w:rsid w:val="00462FFE"/>
    <w:rsid w:val="004646BD"/>
    <w:rsid w:val="00465214"/>
    <w:rsid w:val="004657DC"/>
    <w:rsid w:val="00467DA8"/>
    <w:rsid w:val="0047061D"/>
    <w:rsid w:val="0047156A"/>
    <w:rsid w:val="00471919"/>
    <w:rsid w:val="00472248"/>
    <w:rsid w:val="00473E54"/>
    <w:rsid w:val="00474088"/>
    <w:rsid w:val="00476C44"/>
    <w:rsid w:val="0048039F"/>
    <w:rsid w:val="00480BC4"/>
    <w:rsid w:val="00483BFC"/>
    <w:rsid w:val="00484E67"/>
    <w:rsid w:val="00485917"/>
    <w:rsid w:val="00485B54"/>
    <w:rsid w:val="0048662D"/>
    <w:rsid w:val="0048668B"/>
    <w:rsid w:val="00486B95"/>
    <w:rsid w:val="00486DF9"/>
    <w:rsid w:val="0049185D"/>
    <w:rsid w:val="0049296F"/>
    <w:rsid w:val="004947B9"/>
    <w:rsid w:val="0049488A"/>
    <w:rsid w:val="004955D9"/>
    <w:rsid w:val="00496532"/>
    <w:rsid w:val="00497D18"/>
    <w:rsid w:val="004A037B"/>
    <w:rsid w:val="004A1507"/>
    <w:rsid w:val="004A2E6B"/>
    <w:rsid w:val="004A56CC"/>
    <w:rsid w:val="004A5883"/>
    <w:rsid w:val="004A63B0"/>
    <w:rsid w:val="004B3544"/>
    <w:rsid w:val="004B3E59"/>
    <w:rsid w:val="004B62EC"/>
    <w:rsid w:val="004B6361"/>
    <w:rsid w:val="004B643A"/>
    <w:rsid w:val="004B6F1A"/>
    <w:rsid w:val="004B7741"/>
    <w:rsid w:val="004C1438"/>
    <w:rsid w:val="004C1DD0"/>
    <w:rsid w:val="004C242A"/>
    <w:rsid w:val="004C4A24"/>
    <w:rsid w:val="004C4A4F"/>
    <w:rsid w:val="004C4EBC"/>
    <w:rsid w:val="004C502F"/>
    <w:rsid w:val="004D1021"/>
    <w:rsid w:val="004D1EDB"/>
    <w:rsid w:val="004D22E4"/>
    <w:rsid w:val="004D28BA"/>
    <w:rsid w:val="004D38F2"/>
    <w:rsid w:val="004D3950"/>
    <w:rsid w:val="004E15CF"/>
    <w:rsid w:val="004E2DE8"/>
    <w:rsid w:val="004E382C"/>
    <w:rsid w:val="004E5B9C"/>
    <w:rsid w:val="004E6D59"/>
    <w:rsid w:val="004E744C"/>
    <w:rsid w:val="004F004B"/>
    <w:rsid w:val="004F2420"/>
    <w:rsid w:val="004F40CF"/>
    <w:rsid w:val="004F7968"/>
    <w:rsid w:val="00501B47"/>
    <w:rsid w:val="00503B38"/>
    <w:rsid w:val="00504DB4"/>
    <w:rsid w:val="0050511A"/>
    <w:rsid w:val="00505D29"/>
    <w:rsid w:val="005063B0"/>
    <w:rsid w:val="00517D90"/>
    <w:rsid w:val="0052059F"/>
    <w:rsid w:val="0052247D"/>
    <w:rsid w:val="00523BD4"/>
    <w:rsid w:val="00525432"/>
    <w:rsid w:val="00526514"/>
    <w:rsid w:val="00526C29"/>
    <w:rsid w:val="005272DA"/>
    <w:rsid w:val="00527889"/>
    <w:rsid w:val="00532B5E"/>
    <w:rsid w:val="00532F87"/>
    <w:rsid w:val="0053497B"/>
    <w:rsid w:val="00534C00"/>
    <w:rsid w:val="005356E6"/>
    <w:rsid w:val="00537F62"/>
    <w:rsid w:val="00542743"/>
    <w:rsid w:val="0054636F"/>
    <w:rsid w:val="0055125A"/>
    <w:rsid w:val="005519B7"/>
    <w:rsid w:val="00552AD1"/>
    <w:rsid w:val="0055348E"/>
    <w:rsid w:val="00554278"/>
    <w:rsid w:val="005551E6"/>
    <w:rsid w:val="00555E24"/>
    <w:rsid w:val="005566E1"/>
    <w:rsid w:val="005575D5"/>
    <w:rsid w:val="0056015E"/>
    <w:rsid w:val="00560D1D"/>
    <w:rsid w:val="00560E44"/>
    <w:rsid w:val="00561A03"/>
    <w:rsid w:val="00562114"/>
    <w:rsid w:val="00562934"/>
    <w:rsid w:val="0056328E"/>
    <w:rsid w:val="005636BA"/>
    <w:rsid w:val="00565857"/>
    <w:rsid w:val="005662A4"/>
    <w:rsid w:val="00566368"/>
    <w:rsid w:val="00566795"/>
    <w:rsid w:val="005672D3"/>
    <w:rsid w:val="00570481"/>
    <w:rsid w:val="005716A0"/>
    <w:rsid w:val="00571C84"/>
    <w:rsid w:val="00575C46"/>
    <w:rsid w:val="0057686C"/>
    <w:rsid w:val="005771F2"/>
    <w:rsid w:val="00577BA7"/>
    <w:rsid w:val="005800E6"/>
    <w:rsid w:val="005804FD"/>
    <w:rsid w:val="00580843"/>
    <w:rsid w:val="0058168A"/>
    <w:rsid w:val="005834C9"/>
    <w:rsid w:val="0058397A"/>
    <w:rsid w:val="0058478F"/>
    <w:rsid w:val="00584FAB"/>
    <w:rsid w:val="0058628A"/>
    <w:rsid w:val="005863BA"/>
    <w:rsid w:val="005868E4"/>
    <w:rsid w:val="00587E73"/>
    <w:rsid w:val="00590DEF"/>
    <w:rsid w:val="00591A35"/>
    <w:rsid w:val="005930F6"/>
    <w:rsid w:val="00593A88"/>
    <w:rsid w:val="00594AC0"/>
    <w:rsid w:val="00596D59"/>
    <w:rsid w:val="005A1736"/>
    <w:rsid w:val="005A1D53"/>
    <w:rsid w:val="005A3BBA"/>
    <w:rsid w:val="005A41BA"/>
    <w:rsid w:val="005A5B77"/>
    <w:rsid w:val="005A7005"/>
    <w:rsid w:val="005B0E0F"/>
    <w:rsid w:val="005B0F58"/>
    <w:rsid w:val="005B1E69"/>
    <w:rsid w:val="005B328B"/>
    <w:rsid w:val="005B362A"/>
    <w:rsid w:val="005B437A"/>
    <w:rsid w:val="005B43E1"/>
    <w:rsid w:val="005B4A63"/>
    <w:rsid w:val="005B5829"/>
    <w:rsid w:val="005C1D29"/>
    <w:rsid w:val="005C2D2A"/>
    <w:rsid w:val="005C41A7"/>
    <w:rsid w:val="005C44E0"/>
    <w:rsid w:val="005C481F"/>
    <w:rsid w:val="005C56D6"/>
    <w:rsid w:val="005C6539"/>
    <w:rsid w:val="005C657E"/>
    <w:rsid w:val="005C7B60"/>
    <w:rsid w:val="005D053B"/>
    <w:rsid w:val="005D1037"/>
    <w:rsid w:val="005D663C"/>
    <w:rsid w:val="005D6820"/>
    <w:rsid w:val="005D7AE1"/>
    <w:rsid w:val="005E2B9B"/>
    <w:rsid w:val="005E3D44"/>
    <w:rsid w:val="005E4900"/>
    <w:rsid w:val="005E4A50"/>
    <w:rsid w:val="005E4FC9"/>
    <w:rsid w:val="005E597D"/>
    <w:rsid w:val="005E6CBB"/>
    <w:rsid w:val="005F025E"/>
    <w:rsid w:val="005F17EF"/>
    <w:rsid w:val="005F3EB9"/>
    <w:rsid w:val="005F4B1E"/>
    <w:rsid w:val="005F4D5F"/>
    <w:rsid w:val="005F6B2D"/>
    <w:rsid w:val="005F799E"/>
    <w:rsid w:val="005F7A3F"/>
    <w:rsid w:val="005F7ED0"/>
    <w:rsid w:val="006016FB"/>
    <w:rsid w:val="006032AF"/>
    <w:rsid w:val="0060387E"/>
    <w:rsid w:val="00604190"/>
    <w:rsid w:val="0060543B"/>
    <w:rsid w:val="0060543F"/>
    <w:rsid w:val="006063E1"/>
    <w:rsid w:val="0060788C"/>
    <w:rsid w:val="00607AF1"/>
    <w:rsid w:val="00611C38"/>
    <w:rsid w:val="006120D0"/>
    <w:rsid w:val="0061378C"/>
    <w:rsid w:val="0061534C"/>
    <w:rsid w:val="00621406"/>
    <w:rsid w:val="00621DED"/>
    <w:rsid w:val="00621F43"/>
    <w:rsid w:val="006232DB"/>
    <w:rsid w:val="006248DE"/>
    <w:rsid w:val="00624DE7"/>
    <w:rsid w:val="006258C5"/>
    <w:rsid w:val="00625F3E"/>
    <w:rsid w:val="006270CE"/>
    <w:rsid w:val="006276E5"/>
    <w:rsid w:val="00627B6A"/>
    <w:rsid w:val="00630B54"/>
    <w:rsid w:val="00630C29"/>
    <w:rsid w:val="00631261"/>
    <w:rsid w:val="00634FD1"/>
    <w:rsid w:val="00635903"/>
    <w:rsid w:val="00640831"/>
    <w:rsid w:val="00640DFE"/>
    <w:rsid w:val="00640F75"/>
    <w:rsid w:val="00641A35"/>
    <w:rsid w:val="00641C06"/>
    <w:rsid w:val="00644202"/>
    <w:rsid w:val="00647720"/>
    <w:rsid w:val="006536CC"/>
    <w:rsid w:val="006538E3"/>
    <w:rsid w:val="006601D4"/>
    <w:rsid w:val="00661763"/>
    <w:rsid w:val="0066292E"/>
    <w:rsid w:val="006638A2"/>
    <w:rsid w:val="0066495E"/>
    <w:rsid w:val="006650CA"/>
    <w:rsid w:val="0066642E"/>
    <w:rsid w:val="00667833"/>
    <w:rsid w:val="0067087C"/>
    <w:rsid w:val="0067155D"/>
    <w:rsid w:val="006734DA"/>
    <w:rsid w:val="00673A23"/>
    <w:rsid w:val="0067581D"/>
    <w:rsid w:val="00675D22"/>
    <w:rsid w:val="00676069"/>
    <w:rsid w:val="00676088"/>
    <w:rsid w:val="00676CD9"/>
    <w:rsid w:val="00676E30"/>
    <w:rsid w:val="00676F2C"/>
    <w:rsid w:val="006804CC"/>
    <w:rsid w:val="00682EC7"/>
    <w:rsid w:val="00683F61"/>
    <w:rsid w:val="00687D25"/>
    <w:rsid w:val="006906A2"/>
    <w:rsid w:val="006915DA"/>
    <w:rsid w:val="00695E64"/>
    <w:rsid w:val="006978DB"/>
    <w:rsid w:val="00697DE1"/>
    <w:rsid w:val="00697E3E"/>
    <w:rsid w:val="006A0A4D"/>
    <w:rsid w:val="006A0FDB"/>
    <w:rsid w:val="006A1128"/>
    <w:rsid w:val="006A31F1"/>
    <w:rsid w:val="006A38A9"/>
    <w:rsid w:val="006A3F65"/>
    <w:rsid w:val="006A6973"/>
    <w:rsid w:val="006B4D65"/>
    <w:rsid w:val="006C18E9"/>
    <w:rsid w:val="006C18F9"/>
    <w:rsid w:val="006C2853"/>
    <w:rsid w:val="006C3899"/>
    <w:rsid w:val="006C40A6"/>
    <w:rsid w:val="006C47F6"/>
    <w:rsid w:val="006C5289"/>
    <w:rsid w:val="006C77CB"/>
    <w:rsid w:val="006D19C6"/>
    <w:rsid w:val="006D5C87"/>
    <w:rsid w:val="006D5F89"/>
    <w:rsid w:val="006D7F22"/>
    <w:rsid w:val="006E1AEC"/>
    <w:rsid w:val="006E3057"/>
    <w:rsid w:val="006E3A41"/>
    <w:rsid w:val="006E53A0"/>
    <w:rsid w:val="006E7206"/>
    <w:rsid w:val="006F013F"/>
    <w:rsid w:val="006F05B0"/>
    <w:rsid w:val="006F08FB"/>
    <w:rsid w:val="006F0F71"/>
    <w:rsid w:val="006F1D3C"/>
    <w:rsid w:val="006F1F45"/>
    <w:rsid w:val="006F2B64"/>
    <w:rsid w:val="006F2B83"/>
    <w:rsid w:val="006F30F1"/>
    <w:rsid w:val="006F3E29"/>
    <w:rsid w:val="006F5C7D"/>
    <w:rsid w:val="006F6679"/>
    <w:rsid w:val="006F6687"/>
    <w:rsid w:val="006F7CBF"/>
    <w:rsid w:val="00700010"/>
    <w:rsid w:val="007009B6"/>
    <w:rsid w:val="00701186"/>
    <w:rsid w:val="00702E77"/>
    <w:rsid w:val="00703440"/>
    <w:rsid w:val="00703AF7"/>
    <w:rsid w:val="00706846"/>
    <w:rsid w:val="0070693D"/>
    <w:rsid w:val="00706E78"/>
    <w:rsid w:val="0070744A"/>
    <w:rsid w:val="00714E7C"/>
    <w:rsid w:val="00715843"/>
    <w:rsid w:val="00715BDC"/>
    <w:rsid w:val="0071763E"/>
    <w:rsid w:val="00720D18"/>
    <w:rsid w:val="0072250B"/>
    <w:rsid w:val="00722E5E"/>
    <w:rsid w:val="00722F6C"/>
    <w:rsid w:val="0072307A"/>
    <w:rsid w:val="007271D1"/>
    <w:rsid w:val="0072793F"/>
    <w:rsid w:val="00730D83"/>
    <w:rsid w:val="00732901"/>
    <w:rsid w:val="00732968"/>
    <w:rsid w:val="00740DA0"/>
    <w:rsid w:val="00741026"/>
    <w:rsid w:val="007415BF"/>
    <w:rsid w:val="00741900"/>
    <w:rsid w:val="00743F34"/>
    <w:rsid w:val="007524CA"/>
    <w:rsid w:val="00753699"/>
    <w:rsid w:val="00753AA9"/>
    <w:rsid w:val="00753D35"/>
    <w:rsid w:val="007545DC"/>
    <w:rsid w:val="00757DD8"/>
    <w:rsid w:val="00757EC1"/>
    <w:rsid w:val="00760628"/>
    <w:rsid w:val="00763092"/>
    <w:rsid w:val="007633AA"/>
    <w:rsid w:val="007718BC"/>
    <w:rsid w:val="00771D3C"/>
    <w:rsid w:val="00772D29"/>
    <w:rsid w:val="00774550"/>
    <w:rsid w:val="00774853"/>
    <w:rsid w:val="00774E18"/>
    <w:rsid w:val="00775B48"/>
    <w:rsid w:val="00775D9A"/>
    <w:rsid w:val="00776BEA"/>
    <w:rsid w:val="0077765C"/>
    <w:rsid w:val="00782D97"/>
    <w:rsid w:val="007831E8"/>
    <w:rsid w:val="007845EA"/>
    <w:rsid w:val="0078618E"/>
    <w:rsid w:val="00786583"/>
    <w:rsid w:val="007877B0"/>
    <w:rsid w:val="00790FE7"/>
    <w:rsid w:val="00791D42"/>
    <w:rsid w:val="0079214C"/>
    <w:rsid w:val="00792CEB"/>
    <w:rsid w:val="0079308C"/>
    <w:rsid w:val="0079407D"/>
    <w:rsid w:val="007956A9"/>
    <w:rsid w:val="007971E1"/>
    <w:rsid w:val="007978B5"/>
    <w:rsid w:val="007A5DF9"/>
    <w:rsid w:val="007A60EB"/>
    <w:rsid w:val="007A7B45"/>
    <w:rsid w:val="007B0EA8"/>
    <w:rsid w:val="007B42CF"/>
    <w:rsid w:val="007B46AD"/>
    <w:rsid w:val="007B6E7E"/>
    <w:rsid w:val="007B6EB1"/>
    <w:rsid w:val="007C01ED"/>
    <w:rsid w:val="007C0252"/>
    <w:rsid w:val="007C2430"/>
    <w:rsid w:val="007C2E91"/>
    <w:rsid w:val="007C3B3B"/>
    <w:rsid w:val="007C402F"/>
    <w:rsid w:val="007C5207"/>
    <w:rsid w:val="007C77A1"/>
    <w:rsid w:val="007D0C38"/>
    <w:rsid w:val="007D4EA7"/>
    <w:rsid w:val="007D51A0"/>
    <w:rsid w:val="007D6C7A"/>
    <w:rsid w:val="007D6D29"/>
    <w:rsid w:val="007D75D5"/>
    <w:rsid w:val="007E0DB5"/>
    <w:rsid w:val="007E2CD2"/>
    <w:rsid w:val="007E41F3"/>
    <w:rsid w:val="007E5950"/>
    <w:rsid w:val="007E597B"/>
    <w:rsid w:val="007E6927"/>
    <w:rsid w:val="007E7CD8"/>
    <w:rsid w:val="007F0FBD"/>
    <w:rsid w:val="007F1506"/>
    <w:rsid w:val="007F203E"/>
    <w:rsid w:val="007F2875"/>
    <w:rsid w:val="007F320D"/>
    <w:rsid w:val="007F3DBD"/>
    <w:rsid w:val="007F4C2E"/>
    <w:rsid w:val="007F5F46"/>
    <w:rsid w:val="007F723D"/>
    <w:rsid w:val="008007D8"/>
    <w:rsid w:val="00800ACD"/>
    <w:rsid w:val="0080137E"/>
    <w:rsid w:val="0080277C"/>
    <w:rsid w:val="00804FEB"/>
    <w:rsid w:val="008063EC"/>
    <w:rsid w:val="00813807"/>
    <w:rsid w:val="008141AD"/>
    <w:rsid w:val="00814570"/>
    <w:rsid w:val="008150FD"/>
    <w:rsid w:val="008167B7"/>
    <w:rsid w:val="00817E9A"/>
    <w:rsid w:val="008202D4"/>
    <w:rsid w:val="008204EF"/>
    <w:rsid w:val="00820B4B"/>
    <w:rsid w:val="0082143E"/>
    <w:rsid w:val="00821604"/>
    <w:rsid w:val="008229FB"/>
    <w:rsid w:val="0082463D"/>
    <w:rsid w:val="00826654"/>
    <w:rsid w:val="00830CC7"/>
    <w:rsid w:val="00832F8F"/>
    <w:rsid w:val="00834845"/>
    <w:rsid w:val="0083676D"/>
    <w:rsid w:val="00837D37"/>
    <w:rsid w:val="00837F31"/>
    <w:rsid w:val="008415E2"/>
    <w:rsid w:val="00841AE4"/>
    <w:rsid w:val="00841BA2"/>
    <w:rsid w:val="00842822"/>
    <w:rsid w:val="00844E4F"/>
    <w:rsid w:val="00846990"/>
    <w:rsid w:val="00846EA6"/>
    <w:rsid w:val="00847461"/>
    <w:rsid w:val="00847BCA"/>
    <w:rsid w:val="0085643F"/>
    <w:rsid w:val="00856727"/>
    <w:rsid w:val="00857A32"/>
    <w:rsid w:val="00860D32"/>
    <w:rsid w:val="00860E95"/>
    <w:rsid w:val="008633EB"/>
    <w:rsid w:val="00865035"/>
    <w:rsid w:val="00865D29"/>
    <w:rsid w:val="00866231"/>
    <w:rsid w:val="0086697F"/>
    <w:rsid w:val="00874A5E"/>
    <w:rsid w:val="00874DC4"/>
    <w:rsid w:val="00875082"/>
    <w:rsid w:val="008750E1"/>
    <w:rsid w:val="0087719F"/>
    <w:rsid w:val="00877870"/>
    <w:rsid w:val="0088155A"/>
    <w:rsid w:val="0088212A"/>
    <w:rsid w:val="00882377"/>
    <w:rsid w:val="00882CFD"/>
    <w:rsid w:val="0088427A"/>
    <w:rsid w:val="00887EF3"/>
    <w:rsid w:val="008922D5"/>
    <w:rsid w:val="0089258F"/>
    <w:rsid w:val="00892B64"/>
    <w:rsid w:val="00892E71"/>
    <w:rsid w:val="00893CF8"/>
    <w:rsid w:val="008979E6"/>
    <w:rsid w:val="008A17FF"/>
    <w:rsid w:val="008A226D"/>
    <w:rsid w:val="008A26E9"/>
    <w:rsid w:val="008A461F"/>
    <w:rsid w:val="008A4AD7"/>
    <w:rsid w:val="008A4B7E"/>
    <w:rsid w:val="008A5A60"/>
    <w:rsid w:val="008A6430"/>
    <w:rsid w:val="008A6CCE"/>
    <w:rsid w:val="008A7825"/>
    <w:rsid w:val="008B04B0"/>
    <w:rsid w:val="008B1C5B"/>
    <w:rsid w:val="008B281E"/>
    <w:rsid w:val="008B3483"/>
    <w:rsid w:val="008B527E"/>
    <w:rsid w:val="008B595F"/>
    <w:rsid w:val="008B5D71"/>
    <w:rsid w:val="008B67AA"/>
    <w:rsid w:val="008C0FB0"/>
    <w:rsid w:val="008C27E5"/>
    <w:rsid w:val="008C3DC6"/>
    <w:rsid w:val="008C40CE"/>
    <w:rsid w:val="008C4C7A"/>
    <w:rsid w:val="008C4E0B"/>
    <w:rsid w:val="008C6B9D"/>
    <w:rsid w:val="008D0FE2"/>
    <w:rsid w:val="008D21B4"/>
    <w:rsid w:val="008D6D06"/>
    <w:rsid w:val="008D70F6"/>
    <w:rsid w:val="008E1C5B"/>
    <w:rsid w:val="008E26DB"/>
    <w:rsid w:val="008E314D"/>
    <w:rsid w:val="008E3449"/>
    <w:rsid w:val="008E55A8"/>
    <w:rsid w:val="008E57D2"/>
    <w:rsid w:val="008E5DEA"/>
    <w:rsid w:val="008E799C"/>
    <w:rsid w:val="008F198D"/>
    <w:rsid w:val="008F1B46"/>
    <w:rsid w:val="008F2AEF"/>
    <w:rsid w:val="008F332E"/>
    <w:rsid w:val="008F43A7"/>
    <w:rsid w:val="008F43F9"/>
    <w:rsid w:val="008F47D6"/>
    <w:rsid w:val="008F554E"/>
    <w:rsid w:val="0090360A"/>
    <w:rsid w:val="00906BED"/>
    <w:rsid w:val="00910203"/>
    <w:rsid w:val="00911363"/>
    <w:rsid w:val="009135B2"/>
    <w:rsid w:val="00913709"/>
    <w:rsid w:val="00913F85"/>
    <w:rsid w:val="009141BD"/>
    <w:rsid w:val="0091760F"/>
    <w:rsid w:val="0092040E"/>
    <w:rsid w:val="009206BB"/>
    <w:rsid w:val="00922A33"/>
    <w:rsid w:val="009233E8"/>
    <w:rsid w:val="00923AFF"/>
    <w:rsid w:val="00925113"/>
    <w:rsid w:val="009278E6"/>
    <w:rsid w:val="0092794A"/>
    <w:rsid w:val="0093189B"/>
    <w:rsid w:val="00931979"/>
    <w:rsid w:val="00931F86"/>
    <w:rsid w:val="009329CB"/>
    <w:rsid w:val="00932A54"/>
    <w:rsid w:val="00935FFA"/>
    <w:rsid w:val="009376B8"/>
    <w:rsid w:val="00943580"/>
    <w:rsid w:val="009444AC"/>
    <w:rsid w:val="00944D7B"/>
    <w:rsid w:val="00946597"/>
    <w:rsid w:val="00950890"/>
    <w:rsid w:val="00953338"/>
    <w:rsid w:val="009551BB"/>
    <w:rsid w:val="00960E91"/>
    <w:rsid w:val="00961529"/>
    <w:rsid w:val="00961A32"/>
    <w:rsid w:val="009637A0"/>
    <w:rsid w:val="00964274"/>
    <w:rsid w:val="00967110"/>
    <w:rsid w:val="00967C62"/>
    <w:rsid w:val="009709AF"/>
    <w:rsid w:val="009744DB"/>
    <w:rsid w:val="00976295"/>
    <w:rsid w:val="009770B2"/>
    <w:rsid w:val="00977B53"/>
    <w:rsid w:val="00977C0F"/>
    <w:rsid w:val="00977DD9"/>
    <w:rsid w:val="00980BA5"/>
    <w:rsid w:val="009813E5"/>
    <w:rsid w:val="009828ED"/>
    <w:rsid w:val="009838A1"/>
    <w:rsid w:val="00984294"/>
    <w:rsid w:val="00985687"/>
    <w:rsid w:val="00987EC1"/>
    <w:rsid w:val="00990D55"/>
    <w:rsid w:val="00991143"/>
    <w:rsid w:val="00995258"/>
    <w:rsid w:val="009A0C5B"/>
    <w:rsid w:val="009A4739"/>
    <w:rsid w:val="009A4A36"/>
    <w:rsid w:val="009A4D74"/>
    <w:rsid w:val="009A54D7"/>
    <w:rsid w:val="009B02AC"/>
    <w:rsid w:val="009B04CE"/>
    <w:rsid w:val="009B05DA"/>
    <w:rsid w:val="009B27DA"/>
    <w:rsid w:val="009B3D10"/>
    <w:rsid w:val="009B6B25"/>
    <w:rsid w:val="009C154C"/>
    <w:rsid w:val="009C415E"/>
    <w:rsid w:val="009C4583"/>
    <w:rsid w:val="009C659F"/>
    <w:rsid w:val="009C7109"/>
    <w:rsid w:val="009D130A"/>
    <w:rsid w:val="009D5F1F"/>
    <w:rsid w:val="009E0188"/>
    <w:rsid w:val="009E057D"/>
    <w:rsid w:val="009E1E30"/>
    <w:rsid w:val="009E1EE6"/>
    <w:rsid w:val="009E2C49"/>
    <w:rsid w:val="009F0617"/>
    <w:rsid w:val="009F0E8C"/>
    <w:rsid w:val="009F16AF"/>
    <w:rsid w:val="009F1A17"/>
    <w:rsid w:val="009F35C3"/>
    <w:rsid w:val="009F49A9"/>
    <w:rsid w:val="009F618A"/>
    <w:rsid w:val="009F7C9A"/>
    <w:rsid w:val="00A008B9"/>
    <w:rsid w:val="00A01315"/>
    <w:rsid w:val="00A019DA"/>
    <w:rsid w:val="00A020BB"/>
    <w:rsid w:val="00A02C1E"/>
    <w:rsid w:val="00A03773"/>
    <w:rsid w:val="00A0669A"/>
    <w:rsid w:val="00A06C25"/>
    <w:rsid w:val="00A07556"/>
    <w:rsid w:val="00A1003E"/>
    <w:rsid w:val="00A118C3"/>
    <w:rsid w:val="00A11E30"/>
    <w:rsid w:val="00A12DB9"/>
    <w:rsid w:val="00A12EB0"/>
    <w:rsid w:val="00A14DF7"/>
    <w:rsid w:val="00A14F09"/>
    <w:rsid w:val="00A155B6"/>
    <w:rsid w:val="00A214BE"/>
    <w:rsid w:val="00A24088"/>
    <w:rsid w:val="00A252A5"/>
    <w:rsid w:val="00A276B2"/>
    <w:rsid w:val="00A3418F"/>
    <w:rsid w:val="00A41998"/>
    <w:rsid w:val="00A44729"/>
    <w:rsid w:val="00A451C3"/>
    <w:rsid w:val="00A45338"/>
    <w:rsid w:val="00A51172"/>
    <w:rsid w:val="00A519BA"/>
    <w:rsid w:val="00A53762"/>
    <w:rsid w:val="00A5688A"/>
    <w:rsid w:val="00A56C7E"/>
    <w:rsid w:val="00A6086D"/>
    <w:rsid w:val="00A63687"/>
    <w:rsid w:val="00A637F9"/>
    <w:rsid w:val="00A64B0E"/>
    <w:rsid w:val="00A65315"/>
    <w:rsid w:val="00A66082"/>
    <w:rsid w:val="00A66DE1"/>
    <w:rsid w:val="00A70C3D"/>
    <w:rsid w:val="00A726A0"/>
    <w:rsid w:val="00A72E67"/>
    <w:rsid w:val="00A73F77"/>
    <w:rsid w:val="00A7596A"/>
    <w:rsid w:val="00A7779E"/>
    <w:rsid w:val="00A85147"/>
    <w:rsid w:val="00A866DC"/>
    <w:rsid w:val="00A87344"/>
    <w:rsid w:val="00A8753C"/>
    <w:rsid w:val="00A87B9C"/>
    <w:rsid w:val="00A909C4"/>
    <w:rsid w:val="00A90C5D"/>
    <w:rsid w:val="00A9116F"/>
    <w:rsid w:val="00A9124D"/>
    <w:rsid w:val="00A91396"/>
    <w:rsid w:val="00A91956"/>
    <w:rsid w:val="00A94748"/>
    <w:rsid w:val="00A94CFF"/>
    <w:rsid w:val="00A95F9C"/>
    <w:rsid w:val="00A9673F"/>
    <w:rsid w:val="00A96EF8"/>
    <w:rsid w:val="00A973D6"/>
    <w:rsid w:val="00A976DD"/>
    <w:rsid w:val="00AA0231"/>
    <w:rsid w:val="00AA14A8"/>
    <w:rsid w:val="00AA176E"/>
    <w:rsid w:val="00AA1ABC"/>
    <w:rsid w:val="00AA1B62"/>
    <w:rsid w:val="00AA1B91"/>
    <w:rsid w:val="00AA41E7"/>
    <w:rsid w:val="00AA659C"/>
    <w:rsid w:val="00AA693C"/>
    <w:rsid w:val="00AA6D96"/>
    <w:rsid w:val="00AA7BB3"/>
    <w:rsid w:val="00AB0AB5"/>
    <w:rsid w:val="00AB250F"/>
    <w:rsid w:val="00AB5999"/>
    <w:rsid w:val="00AB5E0C"/>
    <w:rsid w:val="00AB6F66"/>
    <w:rsid w:val="00AC00A9"/>
    <w:rsid w:val="00AC0DE5"/>
    <w:rsid w:val="00AC166D"/>
    <w:rsid w:val="00AC5717"/>
    <w:rsid w:val="00AC63B6"/>
    <w:rsid w:val="00AC6E55"/>
    <w:rsid w:val="00AD21BA"/>
    <w:rsid w:val="00AD2739"/>
    <w:rsid w:val="00AD3545"/>
    <w:rsid w:val="00AD3BAD"/>
    <w:rsid w:val="00AE0474"/>
    <w:rsid w:val="00AE2166"/>
    <w:rsid w:val="00AE3D3F"/>
    <w:rsid w:val="00AE4584"/>
    <w:rsid w:val="00AE4A86"/>
    <w:rsid w:val="00AE57CD"/>
    <w:rsid w:val="00AE610C"/>
    <w:rsid w:val="00AF1418"/>
    <w:rsid w:val="00AF1BEE"/>
    <w:rsid w:val="00AF1E5C"/>
    <w:rsid w:val="00AF1F85"/>
    <w:rsid w:val="00AF278D"/>
    <w:rsid w:val="00AF38F8"/>
    <w:rsid w:val="00AF3CC1"/>
    <w:rsid w:val="00AF5242"/>
    <w:rsid w:val="00AF6300"/>
    <w:rsid w:val="00AF6683"/>
    <w:rsid w:val="00AF7F8B"/>
    <w:rsid w:val="00B03593"/>
    <w:rsid w:val="00B0374A"/>
    <w:rsid w:val="00B047C0"/>
    <w:rsid w:val="00B053E2"/>
    <w:rsid w:val="00B058A8"/>
    <w:rsid w:val="00B06317"/>
    <w:rsid w:val="00B11378"/>
    <w:rsid w:val="00B11F31"/>
    <w:rsid w:val="00B12012"/>
    <w:rsid w:val="00B139FF"/>
    <w:rsid w:val="00B1500A"/>
    <w:rsid w:val="00B21356"/>
    <w:rsid w:val="00B21975"/>
    <w:rsid w:val="00B21B23"/>
    <w:rsid w:val="00B21EBE"/>
    <w:rsid w:val="00B22214"/>
    <w:rsid w:val="00B23A3F"/>
    <w:rsid w:val="00B24A65"/>
    <w:rsid w:val="00B2640E"/>
    <w:rsid w:val="00B26847"/>
    <w:rsid w:val="00B30E64"/>
    <w:rsid w:val="00B3155B"/>
    <w:rsid w:val="00B341F6"/>
    <w:rsid w:val="00B35777"/>
    <w:rsid w:val="00B36556"/>
    <w:rsid w:val="00B365BD"/>
    <w:rsid w:val="00B439E0"/>
    <w:rsid w:val="00B4453F"/>
    <w:rsid w:val="00B47FA9"/>
    <w:rsid w:val="00B52167"/>
    <w:rsid w:val="00B525AA"/>
    <w:rsid w:val="00B5293E"/>
    <w:rsid w:val="00B5327A"/>
    <w:rsid w:val="00B53E82"/>
    <w:rsid w:val="00B54213"/>
    <w:rsid w:val="00B573C2"/>
    <w:rsid w:val="00B605D7"/>
    <w:rsid w:val="00B63FC3"/>
    <w:rsid w:val="00B667A4"/>
    <w:rsid w:val="00B7095A"/>
    <w:rsid w:val="00B71CCD"/>
    <w:rsid w:val="00B72C4B"/>
    <w:rsid w:val="00B734FB"/>
    <w:rsid w:val="00B73588"/>
    <w:rsid w:val="00B7470E"/>
    <w:rsid w:val="00B74D29"/>
    <w:rsid w:val="00B75038"/>
    <w:rsid w:val="00B76427"/>
    <w:rsid w:val="00B768B5"/>
    <w:rsid w:val="00B77EB1"/>
    <w:rsid w:val="00B80B07"/>
    <w:rsid w:val="00B810AE"/>
    <w:rsid w:val="00B816D4"/>
    <w:rsid w:val="00B8224A"/>
    <w:rsid w:val="00B82472"/>
    <w:rsid w:val="00B8248C"/>
    <w:rsid w:val="00B856EF"/>
    <w:rsid w:val="00B85844"/>
    <w:rsid w:val="00B859EB"/>
    <w:rsid w:val="00B862E5"/>
    <w:rsid w:val="00B901B7"/>
    <w:rsid w:val="00B92EA2"/>
    <w:rsid w:val="00B93273"/>
    <w:rsid w:val="00B9456B"/>
    <w:rsid w:val="00B946D9"/>
    <w:rsid w:val="00B95EBF"/>
    <w:rsid w:val="00B96176"/>
    <w:rsid w:val="00B97B7C"/>
    <w:rsid w:val="00BA365E"/>
    <w:rsid w:val="00BA44C5"/>
    <w:rsid w:val="00BA58DA"/>
    <w:rsid w:val="00BA5E9F"/>
    <w:rsid w:val="00BA7321"/>
    <w:rsid w:val="00BB4201"/>
    <w:rsid w:val="00BB44A3"/>
    <w:rsid w:val="00BB4AFD"/>
    <w:rsid w:val="00BC074D"/>
    <w:rsid w:val="00BC07FE"/>
    <w:rsid w:val="00BC1078"/>
    <w:rsid w:val="00BC36C0"/>
    <w:rsid w:val="00BC4532"/>
    <w:rsid w:val="00BC50C5"/>
    <w:rsid w:val="00BC51C0"/>
    <w:rsid w:val="00BC59F3"/>
    <w:rsid w:val="00BC7555"/>
    <w:rsid w:val="00BD1455"/>
    <w:rsid w:val="00BD3620"/>
    <w:rsid w:val="00BD5DD2"/>
    <w:rsid w:val="00BD5EBF"/>
    <w:rsid w:val="00BE1723"/>
    <w:rsid w:val="00BE178D"/>
    <w:rsid w:val="00BE4DDF"/>
    <w:rsid w:val="00BE67A1"/>
    <w:rsid w:val="00BF16A6"/>
    <w:rsid w:val="00BF2126"/>
    <w:rsid w:val="00BF2B70"/>
    <w:rsid w:val="00BF4363"/>
    <w:rsid w:val="00BF62EE"/>
    <w:rsid w:val="00BF69BE"/>
    <w:rsid w:val="00BF71F9"/>
    <w:rsid w:val="00C03CB0"/>
    <w:rsid w:val="00C053EB"/>
    <w:rsid w:val="00C06452"/>
    <w:rsid w:val="00C07B76"/>
    <w:rsid w:val="00C10A7C"/>
    <w:rsid w:val="00C11671"/>
    <w:rsid w:val="00C160CC"/>
    <w:rsid w:val="00C171AA"/>
    <w:rsid w:val="00C17C47"/>
    <w:rsid w:val="00C17C51"/>
    <w:rsid w:val="00C2114D"/>
    <w:rsid w:val="00C2196D"/>
    <w:rsid w:val="00C21C01"/>
    <w:rsid w:val="00C25259"/>
    <w:rsid w:val="00C26011"/>
    <w:rsid w:val="00C26A69"/>
    <w:rsid w:val="00C3045E"/>
    <w:rsid w:val="00C304E1"/>
    <w:rsid w:val="00C3065F"/>
    <w:rsid w:val="00C30936"/>
    <w:rsid w:val="00C32350"/>
    <w:rsid w:val="00C3311A"/>
    <w:rsid w:val="00C34705"/>
    <w:rsid w:val="00C349EA"/>
    <w:rsid w:val="00C355CE"/>
    <w:rsid w:val="00C36A49"/>
    <w:rsid w:val="00C4015F"/>
    <w:rsid w:val="00C4025B"/>
    <w:rsid w:val="00C40670"/>
    <w:rsid w:val="00C412C4"/>
    <w:rsid w:val="00C42B04"/>
    <w:rsid w:val="00C42F16"/>
    <w:rsid w:val="00C434EB"/>
    <w:rsid w:val="00C45A64"/>
    <w:rsid w:val="00C46268"/>
    <w:rsid w:val="00C517B8"/>
    <w:rsid w:val="00C52A39"/>
    <w:rsid w:val="00C55EB4"/>
    <w:rsid w:val="00C56C50"/>
    <w:rsid w:val="00C56F86"/>
    <w:rsid w:val="00C6191C"/>
    <w:rsid w:val="00C61BD8"/>
    <w:rsid w:val="00C61C59"/>
    <w:rsid w:val="00C62839"/>
    <w:rsid w:val="00C62D73"/>
    <w:rsid w:val="00C63F8B"/>
    <w:rsid w:val="00C64BFE"/>
    <w:rsid w:val="00C65821"/>
    <w:rsid w:val="00C66816"/>
    <w:rsid w:val="00C66B59"/>
    <w:rsid w:val="00C7167D"/>
    <w:rsid w:val="00C71CBF"/>
    <w:rsid w:val="00C71E84"/>
    <w:rsid w:val="00C71E9E"/>
    <w:rsid w:val="00C71F63"/>
    <w:rsid w:val="00C728F1"/>
    <w:rsid w:val="00C742FD"/>
    <w:rsid w:val="00C75C6D"/>
    <w:rsid w:val="00C763C1"/>
    <w:rsid w:val="00C76BE5"/>
    <w:rsid w:val="00C77297"/>
    <w:rsid w:val="00C77EE2"/>
    <w:rsid w:val="00C80600"/>
    <w:rsid w:val="00C8264F"/>
    <w:rsid w:val="00C831DC"/>
    <w:rsid w:val="00C85368"/>
    <w:rsid w:val="00C85CD0"/>
    <w:rsid w:val="00C86FB1"/>
    <w:rsid w:val="00C874AF"/>
    <w:rsid w:val="00C91DBA"/>
    <w:rsid w:val="00C9326E"/>
    <w:rsid w:val="00C94A91"/>
    <w:rsid w:val="00C95DFF"/>
    <w:rsid w:val="00C96651"/>
    <w:rsid w:val="00C96E5A"/>
    <w:rsid w:val="00C97422"/>
    <w:rsid w:val="00C97C79"/>
    <w:rsid w:val="00CA2175"/>
    <w:rsid w:val="00CA2AD4"/>
    <w:rsid w:val="00CA32DA"/>
    <w:rsid w:val="00CA3D83"/>
    <w:rsid w:val="00CB051D"/>
    <w:rsid w:val="00CB0786"/>
    <w:rsid w:val="00CB0C0C"/>
    <w:rsid w:val="00CB0EAA"/>
    <w:rsid w:val="00CB10E6"/>
    <w:rsid w:val="00CB2AED"/>
    <w:rsid w:val="00CB2F30"/>
    <w:rsid w:val="00CB5465"/>
    <w:rsid w:val="00CB564A"/>
    <w:rsid w:val="00CB724B"/>
    <w:rsid w:val="00CC2072"/>
    <w:rsid w:val="00CC4C53"/>
    <w:rsid w:val="00CC4E11"/>
    <w:rsid w:val="00CC5131"/>
    <w:rsid w:val="00CC5F79"/>
    <w:rsid w:val="00CD0574"/>
    <w:rsid w:val="00CD0D3E"/>
    <w:rsid w:val="00CD3012"/>
    <w:rsid w:val="00CD3787"/>
    <w:rsid w:val="00CD3F5B"/>
    <w:rsid w:val="00CD4F3F"/>
    <w:rsid w:val="00CD59DE"/>
    <w:rsid w:val="00CD6486"/>
    <w:rsid w:val="00CD6F54"/>
    <w:rsid w:val="00CD704D"/>
    <w:rsid w:val="00CE0C2E"/>
    <w:rsid w:val="00CE1252"/>
    <w:rsid w:val="00CE3E81"/>
    <w:rsid w:val="00CE6183"/>
    <w:rsid w:val="00CF07BA"/>
    <w:rsid w:val="00CF15CC"/>
    <w:rsid w:val="00CF1AD4"/>
    <w:rsid w:val="00CF2011"/>
    <w:rsid w:val="00CF4682"/>
    <w:rsid w:val="00CF62DF"/>
    <w:rsid w:val="00D00EC9"/>
    <w:rsid w:val="00D01E49"/>
    <w:rsid w:val="00D0202B"/>
    <w:rsid w:val="00D029DF"/>
    <w:rsid w:val="00D03288"/>
    <w:rsid w:val="00D037CC"/>
    <w:rsid w:val="00D0410B"/>
    <w:rsid w:val="00D05A74"/>
    <w:rsid w:val="00D05A95"/>
    <w:rsid w:val="00D05CE5"/>
    <w:rsid w:val="00D10F0C"/>
    <w:rsid w:val="00D11C19"/>
    <w:rsid w:val="00D14E17"/>
    <w:rsid w:val="00D17D24"/>
    <w:rsid w:val="00D17DE7"/>
    <w:rsid w:val="00D20E47"/>
    <w:rsid w:val="00D21BCE"/>
    <w:rsid w:val="00D249F0"/>
    <w:rsid w:val="00D267C7"/>
    <w:rsid w:val="00D306EE"/>
    <w:rsid w:val="00D31CF0"/>
    <w:rsid w:val="00D3233F"/>
    <w:rsid w:val="00D32E25"/>
    <w:rsid w:val="00D33128"/>
    <w:rsid w:val="00D3360B"/>
    <w:rsid w:val="00D34B77"/>
    <w:rsid w:val="00D3506F"/>
    <w:rsid w:val="00D37502"/>
    <w:rsid w:val="00D3786A"/>
    <w:rsid w:val="00D419E1"/>
    <w:rsid w:val="00D43AAA"/>
    <w:rsid w:val="00D44798"/>
    <w:rsid w:val="00D46127"/>
    <w:rsid w:val="00D470A7"/>
    <w:rsid w:val="00D474AF"/>
    <w:rsid w:val="00D474B9"/>
    <w:rsid w:val="00D47B58"/>
    <w:rsid w:val="00D53B61"/>
    <w:rsid w:val="00D549BC"/>
    <w:rsid w:val="00D54E06"/>
    <w:rsid w:val="00D55427"/>
    <w:rsid w:val="00D56462"/>
    <w:rsid w:val="00D570F6"/>
    <w:rsid w:val="00D57509"/>
    <w:rsid w:val="00D62C60"/>
    <w:rsid w:val="00D63E45"/>
    <w:rsid w:val="00D6416D"/>
    <w:rsid w:val="00D653D6"/>
    <w:rsid w:val="00D66D36"/>
    <w:rsid w:val="00D6714E"/>
    <w:rsid w:val="00D70615"/>
    <w:rsid w:val="00D7425C"/>
    <w:rsid w:val="00D764D6"/>
    <w:rsid w:val="00D76D37"/>
    <w:rsid w:val="00D774F1"/>
    <w:rsid w:val="00D77B6E"/>
    <w:rsid w:val="00D77C0E"/>
    <w:rsid w:val="00D8182A"/>
    <w:rsid w:val="00D82297"/>
    <w:rsid w:val="00D8293F"/>
    <w:rsid w:val="00D9048E"/>
    <w:rsid w:val="00D9139D"/>
    <w:rsid w:val="00D91FD0"/>
    <w:rsid w:val="00DA02A5"/>
    <w:rsid w:val="00DA04D1"/>
    <w:rsid w:val="00DA069D"/>
    <w:rsid w:val="00DA1DD8"/>
    <w:rsid w:val="00DA32C5"/>
    <w:rsid w:val="00DA6033"/>
    <w:rsid w:val="00DA6624"/>
    <w:rsid w:val="00DA6745"/>
    <w:rsid w:val="00DB0332"/>
    <w:rsid w:val="00DB0BBF"/>
    <w:rsid w:val="00DB0CC9"/>
    <w:rsid w:val="00DB1804"/>
    <w:rsid w:val="00DB2F24"/>
    <w:rsid w:val="00DB3288"/>
    <w:rsid w:val="00DB43F0"/>
    <w:rsid w:val="00DB55EF"/>
    <w:rsid w:val="00DB607E"/>
    <w:rsid w:val="00DB7922"/>
    <w:rsid w:val="00DB7A1B"/>
    <w:rsid w:val="00DB7E42"/>
    <w:rsid w:val="00DC0D19"/>
    <w:rsid w:val="00DC0DCC"/>
    <w:rsid w:val="00DC5415"/>
    <w:rsid w:val="00DC6634"/>
    <w:rsid w:val="00DC670F"/>
    <w:rsid w:val="00DC6E0C"/>
    <w:rsid w:val="00DD4CE9"/>
    <w:rsid w:val="00DD62ED"/>
    <w:rsid w:val="00DE0577"/>
    <w:rsid w:val="00DE1BAE"/>
    <w:rsid w:val="00DE2C5E"/>
    <w:rsid w:val="00DE6DC9"/>
    <w:rsid w:val="00DE73E1"/>
    <w:rsid w:val="00DE7BF0"/>
    <w:rsid w:val="00DF03CC"/>
    <w:rsid w:val="00DF0F80"/>
    <w:rsid w:val="00DF1A9B"/>
    <w:rsid w:val="00DF78CD"/>
    <w:rsid w:val="00E0146A"/>
    <w:rsid w:val="00E01973"/>
    <w:rsid w:val="00E02044"/>
    <w:rsid w:val="00E0429C"/>
    <w:rsid w:val="00E0459A"/>
    <w:rsid w:val="00E07386"/>
    <w:rsid w:val="00E100D1"/>
    <w:rsid w:val="00E137C0"/>
    <w:rsid w:val="00E148AE"/>
    <w:rsid w:val="00E14CC7"/>
    <w:rsid w:val="00E14D3B"/>
    <w:rsid w:val="00E16E74"/>
    <w:rsid w:val="00E21748"/>
    <w:rsid w:val="00E21823"/>
    <w:rsid w:val="00E25AB0"/>
    <w:rsid w:val="00E262C9"/>
    <w:rsid w:val="00E31F80"/>
    <w:rsid w:val="00E33011"/>
    <w:rsid w:val="00E35086"/>
    <w:rsid w:val="00E43E76"/>
    <w:rsid w:val="00E4631D"/>
    <w:rsid w:val="00E4683B"/>
    <w:rsid w:val="00E4723B"/>
    <w:rsid w:val="00E479DA"/>
    <w:rsid w:val="00E510E1"/>
    <w:rsid w:val="00E51112"/>
    <w:rsid w:val="00E517A5"/>
    <w:rsid w:val="00E5348F"/>
    <w:rsid w:val="00E559C1"/>
    <w:rsid w:val="00E559DF"/>
    <w:rsid w:val="00E567F3"/>
    <w:rsid w:val="00E56DD1"/>
    <w:rsid w:val="00E57B3F"/>
    <w:rsid w:val="00E60DA6"/>
    <w:rsid w:val="00E63274"/>
    <w:rsid w:val="00E66933"/>
    <w:rsid w:val="00E70F14"/>
    <w:rsid w:val="00E71204"/>
    <w:rsid w:val="00E71FCE"/>
    <w:rsid w:val="00E7276C"/>
    <w:rsid w:val="00E7314E"/>
    <w:rsid w:val="00E73A3F"/>
    <w:rsid w:val="00E75FB5"/>
    <w:rsid w:val="00E76414"/>
    <w:rsid w:val="00E7654B"/>
    <w:rsid w:val="00E77D19"/>
    <w:rsid w:val="00E77EA6"/>
    <w:rsid w:val="00E854EC"/>
    <w:rsid w:val="00E8799E"/>
    <w:rsid w:val="00E923FE"/>
    <w:rsid w:val="00E949F0"/>
    <w:rsid w:val="00E974FA"/>
    <w:rsid w:val="00E97675"/>
    <w:rsid w:val="00E97A77"/>
    <w:rsid w:val="00EA01FF"/>
    <w:rsid w:val="00EA16D0"/>
    <w:rsid w:val="00EA23DD"/>
    <w:rsid w:val="00EA45C5"/>
    <w:rsid w:val="00EA73D7"/>
    <w:rsid w:val="00EB02D6"/>
    <w:rsid w:val="00EB114C"/>
    <w:rsid w:val="00EB2712"/>
    <w:rsid w:val="00EB5578"/>
    <w:rsid w:val="00EB6070"/>
    <w:rsid w:val="00EC0340"/>
    <w:rsid w:val="00EC3806"/>
    <w:rsid w:val="00EC4154"/>
    <w:rsid w:val="00EC4876"/>
    <w:rsid w:val="00EC53E7"/>
    <w:rsid w:val="00EC5EB2"/>
    <w:rsid w:val="00EC7F8F"/>
    <w:rsid w:val="00ED34A7"/>
    <w:rsid w:val="00ED6FFB"/>
    <w:rsid w:val="00ED7094"/>
    <w:rsid w:val="00EE2A4F"/>
    <w:rsid w:val="00EE3CC3"/>
    <w:rsid w:val="00EE445E"/>
    <w:rsid w:val="00EE589A"/>
    <w:rsid w:val="00EE79B5"/>
    <w:rsid w:val="00EF29ED"/>
    <w:rsid w:val="00EF3EE3"/>
    <w:rsid w:val="00F045F6"/>
    <w:rsid w:val="00F04B5C"/>
    <w:rsid w:val="00F058D2"/>
    <w:rsid w:val="00F05D3C"/>
    <w:rsid w:val="00F05D53"/>
    <w:rsid w:val="00F116C5"/>
    <w:rsid w:val="00F11C4E"/>
    <w:rsid w:val="00F14D26"/>
    <w:rsid w:val="00F160D0"/>
    <w:rsid w:val="00F16A6F"/>
    <w:rsid w:val="00F21C01"/>
    <w:rsid w:val="00F2296B"/>
    <w:rsid w:val="00F22C50"/>
    <w:rsid w:val="00F23B47"/>
    <w:rsid w:val="00F24266"/>
    <w:rsid w:val="00F24E7C"/>
    <w:rsid w:val="00F25178"/>
    <w:rsid w:val="00F32495"/>
    <w:rsid w:val="00F35D5D"/>
    <w:rsid w:val="00F36895"/>
    <w:rsid w:val="00F400DE"/>
    <w:rsid w:val="00F4151A"/>
    <w:rsid w:val="00F4176E"/>
    <w:rsid w:val="00F4301F"/>
    <w:rsid w:val="00F440A0"/>
    <w:rsid w:val="00F44755"/>
    <w:rsid w:val="00F508DE"/>
    <w:rsid w:val="00F536CE"/>
    <w:rsid w:val="00F5549B"/>
    <w:rsid w:val="00F572BC"/>
    <w:rsid w:val="00F64186"/>
    <w:rsid w:val="00F64937"/>
    <w:rsid w:val="00F66271"/>
    <w:rsid w:val="00F6682D"/>
    <w:rsid w:val="00F7267C"/>
    <w:rsid w:val="00F72B35"/>
    <w:rsid w:val="00F7469E"/>
    <w:rsid w:val="00F75D73"/>
    <w:rsid w:val="00F76014"/>
    <w:rsid w:val="00F8297A"/>
    <w:rsid w:val="00F839E7"/>
    <w:rsid w:val="00F845E0"/>
    <w:rsid w:val="00F87766"/>
    <w:rsid w:val="00F95435"/>
    <w:rsid w:val="00F970EF"/>
    <w:rsid w:val="00FA01C1"/>
    <w:rsid w:val="00FA2513"/>
    <w:rsid w:val="00FA2D50"/>
    <w:rsid w:val="00FA5D70"/>
    <w:rsid w:val="00FB010B"/>
    <w:rsid w:val="00FB0FBE"/>
    <w:rsid w:val="00FB1362"/>
    <w:rsid w:val="00FB2F2D"/>
    <w:rsid w:val="00FB3303"/>
    <w:rsid w:val="00FB3F1F"/>
    <w:rsid w:val="00FB412E"/>
    <w:rsid w:val="00FB708F"/>
    <w:rsid w:val="00FB77CF"/>
    <w:rsid w:val="00FB785E"/>
    <w:rsid w:val="00FB7DD2"/>
    <w:rsid w:val="00FC022E"/>
    <w:rsid w:val="00FC111B"/>
    <w:rsid w:val="00FC3122"/>
    <w:rsid w:val="00FC3C2D"/>
    <w:rsid w:val="00FC3FDA"/>
    <w:rsid w:val="00FC49A2"/>
    <w:rsid w:val="00FC5996"/>
    <w:rsid w:val="00FC6920"/>
    <w:rsid w:val="00FC7AE3"/>
    <w:rsid w:val="00FD1A18"/>
    <w:rsid w:val="00FD25E0"/>
    <w:rsid w:val="00FD2E42"/>
    <w:rsid w:val="00FD56DE"/>
    <w:rsid w:val="00FD582D"/>
    <w:rsid w:val="00FE0176"/>
    <w:rsid w:val="00FE18B6"/>
    <w:rsid w:val="00FE1C30"/>
    <w:rsid w:val="00FE20BC"/>
    <w:rsid w:val="00FE3BB6"/>
    <w:rsid w:val="00FE3C98"/>
    <w:rsid w:val="00FE3E6F"/>
    <w:rsid w:val="00FE636F"/>
    <w:rsid w:val="00FE680D"/>
    <w:rsid w:val="00FE6B1B"/>
    <w:rsid w:val="00FE6CB5"/>
    <w:rsid w:val="00FF0186"/>
    <w:rsid w:val="00FF051C"/>
    <w:rsid w:val="00FF3CD4"/>
    <w:rsid w:val="00FF3FF9"/>
    <w:rsid w:val="00FF5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7BC1455"/>
  <w15:docId w15:val="{61C0609F-82CE-471D-ACB6-53BEEF24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uiPriority w:val="59"/>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F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character" w:styleId="CommentReference">
    <w:name w:val="annotation reference"/>
    <w:basedOn w:val="DefaultParagraphFont"/>
    <w:uiPriority w:val="99"/>
    <w:semiHidden/>
    <w:unhideWhenUsed/>
    <w:rsid w:val="007C01ED"/>
    <w:rPr>
      <w:sz w:val="16"/>
      <w:szCs w:val="16"/>
    </w:rPr>
  </w:style>
  <w:style w:type="paragraph" w:styleId="CommentText">
    <w:name w:val="annotation text"/>
    <w:basedOn w:val="Normal"/>
    <w:link w:val="CommentTextChar"/>
    <w:uiPriority w:val="99"/>
    <w:unhideWhenUsed/>
    <w:rsid w:val="007C01ED"/>
    <w:pPr>
      <w:spacing w:line="240" w:lineRule="auto"/>
    </w:pPr>
    <w:rPr>
      <w:sz w:val="20"/>
      <w:szCs w:val="20"/>
    </w:rPr>
  </w:style>
  <w:style w:type="character" w:customStyle="1" w:styleId="CommentTextChar">
    <w:name w:val="Comment Text Char"/>
    <w:basedOn w:val="DefaultParagraphFont"/>
    <w:link w:val="CommentText"/>
    <w:uiPriority w:val="99"/>
    <w:rsid w:val="007C01ED"/>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01ED"/>
    <w:rPr>
      <w:b/>
      <w:bCs/>
    </w:rPr>
  </w:style>
  <w:style w:type="character" w:customStyle="1" w:styleId="CommentSubjectChar">
    <w:name w:val="Comment Subject Char"/>
    <w:basedOn w:val="CommentTextChar"/>
    <w:link w:val="CommentSubject"/>
    <w:uiPriority w:val="99"/>
    <w:semiHidden/>
    <w:rsid w:val="007C01ED"/>
    <w:rPr>
      <w:rFonts w:asciiTheme="minorHAnsi" w:eastAsiaTheme="minorHAnsi" w:hAnsiTheme="minorHAnsi" w:cstheme="minorBidi"/>
      <w:b/>
      <w:bCs/>
    </w:rPr>
  </w:style>
  <w:style w:type="table" w:customStyle="1" w:styleId="TableGrid2">
    <w:name w:val="Table Grid2"/>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1BC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7AE1"/>
    <w:rPr>
      <w:color w:val="800080" w:themeColor="followedHyperlink"/>
      <w:u w:val="single"/>
    </w:rPr>
  </w:style>
  <w:style w:type="character" w:styleId="FootnoteReference">
    <w:name w:val="footnote reference"/>
    <w:basedOn w:val="DefaultParagraphFont"/>
    <w:uiPriority w:val="99"/>
    <w:unhideWhenUsed/>
    <w:rsid w:val="00FB010B"/>
    <w:rPr>
      <w:vertAlign w:val="superscript"/>
    </w:rPr>
  </w:style>
  <w:style w:type="paragraph" w:styleId="FootnoteText">
    <w:name w:val="footnote text"/>
    <w:basedOn w:val="Normal"/>
    <w:link w:val="FootnoteTextChar"/>
    <w:uiPriority w:val="99"/>
    <w:unhideWhenUsed/>
    <w:rsid w:val="00FB010B"/>
    <w:pPr>
      <w:spacing w:after="0" w:line="240" w:lineRule="auto"/>
    </w:pPr>
    <w:rPr>
      <w:sz w:val="24"/>
      <w:szCs w:val="24"/>
    </w:rPr>
  </w:style>
  <w:style w:type="character" w:customStyle="1" w:styleId="FootnoteTextChar">
    <w:name w:val="Footnote Text Char"/>
    <w:basedOn w:val="DefaultParagraphFont"/>
    <w:link w:val="FootnoteText"/>
    <w:uiPriority w:val="99"/>
    <w:rsid w:val="00FB010B"/>
    <w:rPr>
      <w:rFonts w:asciiTheme="minorHAnsi" w:eastAsiaTheme="minorHAnsi" w:hAnsiTheme="minorHAnsi" w:cstheme="minorBidi"/>
      <w:sz w:val="24"/>
      <w:szCs w:val="24"/>
    </w:rPr>
  </w:style>
  <w:style w:type="character" w:customStyle="1" w:styleId="ListParagraphChar">
    <w:name w:val="List Paragraph Char"/>
    <w:link w:val="ListParagraph"/>
    <w:uiPriority w:val="34"/>
    <w:locked/>
    <w:rsid w:val="00FB010B"/>
    <w:rPr>
      <w:rFonts w:asciiTheme="minorHAnsi" w:eastAsiaTheme="minorHAnsi" w:hAnsiTheme="minorHAnsi" w:cstheme="minorBidi"/>
      <w:sz w:val="22"/>
      <w:szCs w:val="22"/>
    </w:rPr>
  </w:style>
  <w:style w:type="paragraph" w:customStyle="1" w:styleId="Default">
    <w:name w:val="Default"/>
    <w:rsid w:val="00130B82"/>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iPriority w:val="99"/>
    <w:unhideWhenUsed/>
    <w:rsid w:val="009B27DA"/>
    <w:pPr>
      <w:spacing w:after="0"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uiPriority w:val="59"/>
    <w:rsid w:val="00FF01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F01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F0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F01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F01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F01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F01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F0186"/>
  </w:style>
  <w:style w:type="table" w:customStyle="1" w:styleId="TableGrid17">
    <w:name w:val="Table Grid17"/>
    <w:basedOn w:val="TableNormal"/>
    <w:uiPriority w:val="59"/>
    <w:rsid w:val="00FF018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0186"/>
    <w:rPr>
      <w:rFonts w:asciiTheme="minorHAnsi" w:eastAsiaTheme="minorHAnsi" w:hAnsiTheme="minorHAnsi" w:cstheme="minorBidi"/>
      <w:sz w:val="22"/>
      <w:szCs w:val="22"/>
    </w:rPr>
  </w:style>
  <w:style w:type="paragraph" w:styleId="EndnoteText">
    <w:name w:val="endnote text"/>
    <w:basedOn w:val="Normal"/>
    <w:link w:val="EndnoteTextChar"/>
    <w:semiHidden/>
    <w:unhideWhenUsed/>
    <w:rsid w:val="00093F20"/>
    <w:pPr>
      <w:spacing w:after="0" w:line="240" w:lineRule="auto"/>
    </w:pPr>
    <w:rPr>
      <w:sz w:val="20"/>
      <w:szCs w:val="20"/>
    </w:rPr>
  </w:style>
  <w:style w:type="character" w:customStyle="1" w:styleId="EndnoteTextChar">
    <w:name w:val="Endnote Text Char"/>
    <w:basedOn w:val="DefaultParagraphFont"/>
    <w:link w:val="EndnoteText"/>
    <w:semiHidden/>
    <w:rsid w:val="00093F20"/>
    <w:rPr>
      <w:rFonts w:asciiTheme="minorHAnsi" w:eastAsiaTheme="minorHAnsi" w:hAnsiTheme="minorHAnsi" w:cstheme="minorBidi"/>
    </w:rPr>
  </w:style>
  <w:style w:type="character" w:styleId="EndnoteReference">
    <w:name w:val="endnote reference"/>
    <w:basedOn w:val="DefaultParagraphFont"/>
    <w:semiHidden/>
    <w:unhideWhenUsed/>
    <w:rsid w:val="00093F20"/>
    <w:rPr>
      <w:vertAlign w:val="superscript"/>
    </w:rPr>
  </w:style>
  <w:style w:type="character" w:customStyle="1" w:styleId="NoSpacingChar">
    <w:name w:val="No Spacing Char"/>
    <w:basedOn w:val="DefaultParagraphFont"/>
    <w:link w:val="NoSpacing"/>
    <w:uiPriority w:val="1"/>
    <w:locked/>
    <w:rsid w:val="008B595F"/>
  </w:style>
  <w:style w:type="paragraph" w:styleId="NoSpacing">
    <w:name w:val="No Spacing"/>
    <w:basedOn w:val="Normal"/>
    <w:link w:val="NoSpacingChar"/>
    <w:uiPriority w:val="1"/>
    <w:qFormat/>
    <w:rsid w:val="008B595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0269">
      <w:bodyDiv w:val="1"/>
      <w:marLeft w:val="0"/>
      <w:marRight w:val="0"/>
      <w:marTop w:val="0"/>
      <w:marBottom w:val="0"/>
      <w:divBdr>
        <w:top w:val="none" w:sz="0" w:space="0" w:color="auto"/>
        <w:left w:val="none" w:sz="0" w:space="0" w:color="auto"/>
        <w:bottom w:val="none" w:sz="0" w:space="0" w:color="auto"/>
        <w:right w:val="none" w:sz="0" w:space="0" w:color="auto"/>
      </w:divBdr>
      <w:divsChild>
        <w:div w:id="1715498317">
          <w:marLeft w:val="0"/>
          <w:marRight w:val="0"/>
          <w:marTop w:val="0"/>
          <w:marBottom w:val="0"/>
          <w:divBdr>
            <w:top w:val="none" w:sz="0" w:space="0" w:color="auto"/>
            <w:left w:val="none" w:sz="0" w:space="0" w:color="auto"/>
            <w:bottom w:val="none" w:sz="0" w:space="0" w:color="auto"/>
            <w:right w:val="none" w:sz="0" w:space="0" w:color="auto"/>
          </w:divBdr>
        </w:div>
        <w:div w:id="1511025867">
          <w:marLeft w:val="0"/>
          <w:marRight w:val="0"/>
          <w:marTop w:val="0"/>
          <w:marBottom w:val="0"/>
          <w:divBdr>
            <w:top w:val="none" w:sz="0" w:space="0" w:color="auto"/>
            <w:left w:val="none" w:sz="0" w:space="0" w:color="auto"/>
            <w:bottom w:val="none" w:sz="0" w:space="0" w:color="auto"/>
            <w:right w:val="none" w:sz="0" w:space="0" w:color="auto"/>
          </w:divBdr>
        </w:div>
        <w:div w:id="1482579508">
          <w:marLeft w:val="0"/>
          <w:marRight w:val="0"/>
          <w:marTop w:val="0"/>
          <w:marBottom w:val="0"/>
          <w:divBdr>
            <w:top w:val="none" w:sz="0" w:space="0" w:color="auto"/>
            <w:left w:val="none" w:sz="0" w:space="0" w:color="auto"/>
            <w:bottom w:val="none" w:sz="0" w:space="0" w:color="auto"/>
            <w:right w:val="none" w:sz="0" w:space="0" w:color="auto"/>
          </w:divBdr>
        </w:div>
        <w:div w:id="301422522">
          <w:marLeft w:val="0"/>
          <w:marRight w:val="0"/>
          <w:marTop w:val="0"/>
          <w:marBottom w:val="0"/>
          <w:divBdr>
            <w:top w:val="none" w:sz="0" w:space="0" w:color="auto"/>
            <w:left w:val="none" w:sz="0" w:space="0" w:color="auto"/>
            <w:bottom w:val="none" w:sz="0" w:space="0" w:color="auto"/>
            <w:right w:val="none" w:sz="0" w:space="0" w:color="auto"/>
          </w:divBdr>
        </w:div>
        <w:div w:id="501510474">
          <w:marLeft w:val="0"/>
          <w:marRight w:val="0"/>
          <w:marTop w:val="0"/>
          <w:marBottom w:val="0"/>
          <w:divBdr>
            <w:top w:val="none" w:sz="0" w:space="0" w:color="auto"/>
            <w:left w:val="none" w:sz="0" w:space="0" w:color="auto"/>
            <w:bottom w:val="none" w:sz="0" w:space="0" w:color="auto"/>
            <w:right w:val="none" w:sz="0" w:space="0" w:color="auto"/>
          </w:divBdr>
        </w:div>
        <w:div w:id="1382512815">
          <w:marLeft w:val="0"/>
          <w:marRight w:val="0"/>
          <w:marTop w:val="0"/>
          <w:marBottom w:val="0"/>
          <w:divBdr>
            <w:top w:val="none" w:sz="0" w:space="0" w:color="auto"/>
            <w:left w:val="none" w:sz="0" w:space="0" w:color="auto"/>
            <w:bottom w:val="none" w:sz="0" w:space="0" w:color="auto"/>
            <w:right w:val="none" w:sz="0" w:space="0" w:color="auto"/>
          </w:divBdr>
        </w:div>
        <w:div w:id="156578986">
          <w:marLeft w:val="0"/>
          <w:marRight w:val="0"/>
          <w:marTop w:val="0"/>
          <w:marBottom w:val="0"/>
          <w:divBdr>
            <w:top w:val="none" w:sz="0" w:space="0" w:color="auto"/>
            <w:left w:val="none" w:sz="0" w:space="0" w:color="auto"/>
            <w:bottom w:val="none" w:sz="0" w:space="0" w:color="auto"/>
            <w:right w:val="none" w:sz="0" w:space="0" w:color="auto"/>
          </w:divBdr>
        </w:div>
        <w:div w:id="1918051692">
          <w:marLeft w:val="0"/>
          <w:marRight w:val="0"/>
          <w:marTop w:val="0"/>
          <w:marBottom w:val="0"/>
          <w:divBdr>
            <w:top w:val="none" w:sz="0" w:space="0" w:color="auto"/>
            <w:left w:val="none" w:sz="0" w:space="0" w:color="auto"/>
            <w:bottom w:val="none" w:sz="0" w:space="0" w:color="auto"/>
            <w:right w:val="none" w:sz="0" w:space="0" w:color="auto"/>
          </w:divBdr>
        </w:div>
        <w:div w:id="814875999">
          <w:marLeft w:val="0"/>
          <w:marRight w:val="0"/>
          <w:marTop w:val="0"/>
          <w:marBottom w:val="0"/>
          <w:divBdr>
            <w:top w:val="none" w:sz="0" w:space="0" w:color="auto"/>
            <w:left w:val="none" w:sz="0" w:space="0" w:color="auto"/>
            <w:bottom w:val="none" w:sz="0" w:space="0" w:color="auto"/>
            <w:right w:val="none" w:sz="0" w:space="0" w:color="auto"/>
          </w:divBdr>
        </w:div>
        <w:div w:id="442773277">
          <w:marLeft w:val="0"/>
          <w:marRight w:val="0"/>
          <w:marTop w:val="0"/>
          <w:marBottom w:val="0"/>
          <w:divBdr>
            <w:top w:val="none" w:sz="0" w:space="0" w:color="auto"/>
            <w:left w:val="none" w:sz="0" w:space="0" w:color="auto"/>
            <w:bottom w:val="none" w:sz="0" w:space="0" w:color="auto"/>
            <w:right w:val="none" w:sz="0" w:space="0" w:color="auto"/>
          </w:divBdr>
        </w:div>
        <w:div w:id="320357233">
          <w:marLeft w:val="0"/>
          <w:marRight w:val="0"/>
          <w:marTop w:val="0"/>
          <w:marBottom w:val="0"/>
          <w:divBdr>
            <w:top w:val="none" w:sz="0" w:space="0" w:color="auto"/>
            <w:left w:val="none" w:sz="0" w:space="0" w:color="auto"/>
            <w:bottom w:val="none" w:sz="0" w:space="0" w:color="auto"/>
            <w:right w:val="none" w:sz="0" w:space="0" w:color="auto"/>
          </w:divBdr>
        </w:div>
        <w:div w:id="1883864670">
          <w:marLeft w:val="0"/>
          <w:marRight w:val="0"/>
          <w:marTop w:val="0"/>
          <w:marBottom w:val="0"/>
          <w:divBdr>
            <w:top w:val="none" w:sz="0" w:space="0" w:color="auto"/>
            <w:left w:val="none" w:sz="0" w:space="0" w:color="auto"/>
            <w:bottom w:val="none" w:sz="0" w:space="0" w:color="auto"/>
            <w:right w:val="none" w:sz="0" w:space="0" w:color="auto"/>
          </w:divBdr>
        </w:div>
        <w:div w:id="279532653">
          <w:marLeft w:val="0"/>
          <w:marRight w:val="0"/>
          <w:marTop w:val="0"/>
          <w:marBottom w:val="0"/>
          <w:divBdr>
            <w:top w:val="none" w:sz="0" w:space="0" w:color="auto"/>
            <w:left w:val="none" w:sz="0" w:space="0" w:color="auto"/>
            <w:bottom w:val="none" w:sz="0" w:space="0" w:color="auto"/>
            <w:right w:val="none" w:sz="0" w:space="0" w:color="auto"/>
          </w:divBdr>
        </w:div>
        <w:div w:id="2012829670">
          <w:marLeft w:val="0"/>
          <w:marRight w:val="0"/>
          <w:marTop w:val="0"/>
          <w:marBottom w:val="0"/>
          <w:divBdr>
            <w:top w:val="none" w:sz="0" w:space="0" w:color="auto"/>
            <w:left w:val="none" w:sz="0" w:space="0" w:color="auto"/>
            <w:bottom w:val="none" w:sz="0" w:space="0" w:color="auto"/>
            <w:right w:val="none" w:sz="0" w:space="0" w:color="auto"/>
          </w:divBdr>
        </w:div>
        <w:div w:id="889801265">
          <w:marLeft w:val="0"/>
          <w:marRight w:val="0"/>
          <w:marTop w:val="0"/>
          <w:marBottom w:val="0"/>
          <w:divBdr>
            <w:top w:val="none" w:sz="0" w:space="0" w:color="auto"/>
            <w:left w:val="none" w:sz="0" w:space="0" w:color="auto"/>
            <w:bottom w:val="none" w:sz="0" w:space="0" w:color="auto"/>
            <w:right w:val="none" w:sz="0" w:space="0" w:color="auto"/>
          </w:divBdr>
        </w:div>
        <w:div w:id="1475489271">
          <w:marLeft w:val="0"/>
          <w:marRight w:val="0"/>
          <w:marTop w:val="0"/>
          <w:marBottom w:val="0"/>
          <w:divBdr>
            <w:top w:val="none" w:sz="0" w:space="0" w:color="auto"/>
            <w:left w:val="none" w:sz="0" w:space="0" w:color="auto"/>
            <w:bottom w:val="none" w:sz="0" w:space="0" w:color="auto"/>
            <w:right w:val="none" w:sz="0" w:space="0" w:color="auto"/>
          </w:divBdr>
        </w:div>
        <w:div w:id="45567206">
          <w:marLeft w:val="0"/>
          <w:marRight w:val="0"/>
          <w:marTop w:val="0"/>
          <w:marBottom w:val="0"/>
          <w:divBdr>
            <w:top w:val="none" w:sz="0" w:space="0" w:color="auto"/>
            <w:left w:val="none" w:sz="0" w:space="0" w:color="auto"/>
            <w:bottom w:val="none" w:sz="0" w:space="0" w:color="auto"/>
            <w:right w:val="none" w:sz="0" w:space="0" w:color="auto"/>
          </w:divBdr>
        </w:div>
        <w:div w:id="647128334">
          <w:marLeft w:val="0"/>
          <w:marRight w:val="0"/>
          <w:marTop w:val="0"/>
          <w:marBottom w:val="0"/>
          <w:divBdr>
            <w:top w:val="none" w:sz="0" w:space="0" w:color="auto"/>
            <w:left w:val="none" w:sz="0" w:space="0" w:color="auto"/>
            <w:bottom w:val="none" w:sz="0" w:space="0" w:color="auto"/>
            <w:right w:val="none" w:sz="0" w:space="0" w:color="auto"/>
          </w:divBdr>
        </w:div>
        <w:div w:id="1929652546">
          <w:marLeft w:val="0"/>
          <w:marRight w:val="0"/>
          <w:marTop w:val="0"/>
          <w:marBottom w:val="0"/>
          <w:divBdr>
            <w:top w:val="none" w:sz="0" w:space="0" w:color="auto"/>
            <w:left w:val="none" w:sz="0" w:space="0" w:color="auto"/>
            <w:bottom w:val="none" w:sz="0" w:space="0" w:color="auto"/>
            <w:right w:val="none" w:sz="0" w:space="0" w:color="auto"/>
          </w:divBdr>
        </w:div>
        <w:div w:id="1335767809">
          <w:marLeft w:val="0"/>
          <w:marRight w:val="0"/>
          <w:marTop w:val="0"/>
          <w:marBottom w:val="0"/>
          <w:divBdr>
            <w:top w:val="none" w:sz="0" w:space="0" w:color="auto"/>
            <w:left w:val="none" w:sz="0" w:space="0" w:color="auto"/>
            <w:bottom w:val="none" w:sz="0" w:space="0" w:color="auto"/>
            <w:right w:val="none" w:sz="0" w:space="0" w:color="auto"/>
          </w:divBdr>
        </w:div>
        <w:div w:id="853809691">
          <w:marLeft w:val="0"/>
          <w:marRight w:val="0"/>
          <w:marTop w:val="0"/>
          <w:marBottom w:val="0"/>
          <w:divBdr>
            <w:top w:val="none" w:sz="0" w:space="0" w:color="auto"/>
            <w:left w:val="none" w:sz="0" w:space="0" w:color="auto"/>
            <w:bottom w:val="none" w:sz="0" w:space="0" w:color="auto"/>
            <w:right w:val="none" w:sz="0" w:space="0" w:color="auto"/>
          </w:divBdr>
        </w:div>
        <w:div w:id="222255143">
          <w:marLeft w:val="0"/>
          <w:marRight w:val="0"/>
          <w:marTop w:val="0"/>
          <w:marBottom w:val="0"/>
          <w:divBdr>
            <w:top w:val="none" w:sz="0" w:space="0" w:color="auto"/>
            <w:left w:val="none" w:sz="0" w:space="0" w:color="auto"/>
            <w:bottom w:val="none" w:sz="0" w:space="0" w:color="auto"/>
            <w:right w:val="none" w:sz="0" w:space="0" w:color="auto"/>
          </w:divBdr>
        </w:div>
      </w:divsChild>
    </w:div>
    <w:div w:id="195969642">
      <w:bodyDiv w:val="1"/>
      <w:marLeft w:val="0"/>
      <w:marRight w:val="0"/>
      <w:marTop w:val="0"/>
      <w:marBottom w:val="0"/>
      <w:divBdr>
        <w:top w:val="none" w:sz="0" w:space="0" w:color="auto"/>
        <w:left w:val="none" w:sz="0" w:space="0" w:color="auto"/>
        <w:bottom w:val="none" w:sz="0" w:space="0" w:color="auto"/>
        <w:right w:val="none" w:sz="0" w:space="0" w:color="auto"/>
      </w:divBdr>
    </w:div>
    <w:div w:id="424228247">
      <w:bodyDiv w:val="1"/>
      <w:marLeft w:val="0"/>
      <w:marRight w:val="0"/>
      <w:marTop w:val="0"/>
      <w:marBottom w:val="0"/>
      <w:divBdr>
        <w:top w:val="none" w:sz="0" w:space="0" w:color="auto"/>
        <w:left w:val="none" w:sz="0" w:space="0" w:color="auto"/>
        <w:bottom w:val="none" w:sz="0" w:space="0" w:color="auto"/>
        <w:right w:val="none" w:sz="0" w:space="0" w:color="auto"/>
      </w:divBdr>
    </w:div>
    <w:div w:id="480804827">
      <w:bodyDiv w:val="1"/>
      <w:marLeft w:val="0"/>
      <w:marRight w:val="0"/>
      <w:marTop w:val="0"/>
      <w:marBottom w:val="0"/>
      <w:divBdr>
        <w:top w:val="none" w:sz="0" w:space="0" w:color="auto"/>
        <w:left w:val="none" w:sz="0" w:space="0" w:color="auto"/>
        <w:bottom w:val="none" w:sz="0" w:space="0" w:color="auto"/>
        <w:right w:val="none" w:sz="0" w:space="0" w:color="auto"/>
      </w:divBdr>
    </w:div>
    <w:div w:id="1183324311">
      <w:bodyDiv w:val="1"/>
      <w:marLeft w:val="0"/>
      <w:marRight w:val="0"/>
      <w:marTop w:val="0"/>
      <w:marBottom w:val="0"/>
      <w:divBdr>
        <w:top w:val="none" w:sz="0" w:space="0" w:color="auto"/>
        <w:left w:val="none" w:sz="0" w:space="0" w:color="auto"/>
        <w:bottom w:val="none" w:sz="0" w:space="0" w:color="auto"/>
        <w:right w:val="none" w:sz="0" w:space="0" w:color="auto"/>
      </w:divBdr>
    </w:div>
    <w:div w:id="1409419833">
      <w:bodyDiv w:val="1"/>
      <w:marLeft w:val="0"/>
      <w:marRight w:val="0"/>
      <w:marTop w:val="0"/>
      <w:marBottom w:val="0"/>
      <w:divBdr>
        <w:top w:val="none" w:sz="0" w:space="0" w:color="auto"/>
        <w:left w:val="none" w:sz="0" w:space="0" w:color="auto"/>
        <w:bottom w:val="none" w:sz="0" w:space="0" w:color="auto"/>
        <w:right w:val="none" w:sz="0" w:space="0" w:color="auto"/>
      </w:divBdr>
    </w:div>
    <w:div w:id="1555583190">
      <w:bodyDiv w:val="1"/>
      <w:marLeft w:val="0"/>
      <w:marRight w:val="0"/>
      <w:marTop w:val="0"/>
      <w:marBottom w:val="0"/>
      <w:divBdr>
        <w:top w:val="none" w:sz="0" w:space="0" w:color="auto"/>
        <w:left w:val="none" w:sz="0" w:space="0" w:color="auto"/>
        <w:bottom w:val="none" w:sz="0" w:space="0" w:color="auto"/>
        <w:right w:val="none" w:sz="0" w:space="0" w:color="auto"/>
      </w:divBdr>
    </w:div>
    <w:div w:id="1743023163">
      <w:bodyDiv w:val="1"/>
      <w:marLeft w:val="0"/>
      <w:marRight w:val="0"/>
      <w:marTop w:val="0"/>
      <w:marBottom w:val="0"/>
      <w:divBdr>
        <w:top w:val="none" w:sz="0" w:space="0" w:color="auto"/>
        <w:left w:val="none" w:sz="0" w:space="0" w:color="auto"/>
        <w:bottom w:val="none" w:sz="0" w:space="0" w:color="auto"/>
        <w:right w:val="none" w:sz="0" w:space="0" w:color="auto"/>
      </w:divBdr>
    </w:div>
    <w:div w:id="2024701022">
      <w:bodyDiv w:val="1"/>
      <w:marLeft w:val="0"/>
      <w:marRight w:val="0"/>
      <w:marTop w:val="0"/>
      <w:marBottom w:val="0"/>
      <w:divBdr>
        <w:top w:val="none" w:sz="0" w:space="0" w:color="auto"/>
        <w:left w:val="none" w:sz="0" w:space="0" w:color="auto"/>
        <w:bottom w:val="none" w:sz="0" w:space="0" w:color="auto"/>
        <w:right w:val="none" w:sz="0" w:space="0" w:color="auto"/>
      </w:divBdr>
    </w:div>
    <w:div w:id="213162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yperlink" Target="http://www.doe.mass.edu/edeval/resources/presentations/SMARTGoals/Handout5.pdf" TargetMode="External"/><Relationship Id="rId39" Type="http://schemas.openxmlformats.org/officeDocument/2006/relationships/hyperlink" Target="http://www2.ed.gov/about/offices/list/oela/english-learner-toolkit/index.html" TargetMode="External"/><Relationship Id="rId21" Type="http://schemas.openxmlformats.org/officeDocument/2006/relationships/hyperlink" Target="http://www.mass.gov/ese/dart" TargetMode="External"/><Relationship Id="rId34" Type="http://schemas.openxmlformats.org/officeDocument/2006/relationships/hyperlink" Target="http://www.doe.mass.edu/candi/observation/" TargetMode="External"/><Relationship Id="rId42" Type="http://schemas.openxmlformats.org/officeDocument/2006/relationships/hyperlink" Target="https://www.erstrategies.org/tap/school_system_20_20_checklist_budget_development" TargetMode="External"/><Relationship Id="rId47" Type="http://schemas.openxmlformats.org/officeDocument/2006/relationships/hyperlink" Target="http://www.doe.mass.edu/finance/statistics/"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doe.mass.edu/candi/model/rubrics/STE.pdf" TargetMode="External"/><Relationship Id="rId11" Type="http://schemas.openxmlformats.org/officeDocument/2006/relationships/endnotes" Target="endnotes.xml"/><Relationship Id="rId24" Type="http://schemas.openxmlformats.org/officeDocument/2006/relationships/hyperlink" Target="http://www.mass.gov/edu/docs/ese/accountability/school-effect-self-assessment.pdf" TargetMode="External"/><Relationship Id="rId32" Type="http://schemas.openxmlformats.org/officeDocument/2006/relationships/hyperlink" Target="http://www.mass.gov/edu/docs/ese/accountability/dart/walkthrough/implementation-guide.pdf" TargetMode="External"/><Relationship Id="rId37" Type="http://schemas.openxmlformats.org/officeDocument/2006/relationships/hyperlink" Target="http://www.doe.mass.edu/candi/observation/" TargetMode="External"/><Relationship Id="rId40" Type="http://schemas.openxmlformats.org/officeDocument/2006/relationships/hyperlink" Target="http://www.doe.mass.edu/mcas/growth/" TargetMode="External"/><Relationship Id="rId45" Type="http://schemas.openxmlformats.org/officeDocument/2006/relationships/hyperlink" Target="http://www.gfoa.org/best-practices-school-district-budgeting"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mass.gov/edu/docs/ese/accountability/district-standards-indicators.pdf" TargetMode="External"/><Relationship Id="rId28" Type="http://schemas.openxmlformats.org/officeDocument/2006/relationships/hyperlink" Target="http://www.doe.mass.edu/stem/ste/STEprogram.docx" TargetMode="External"/><Relationship Id="rId36" Type="http://schemas.openxmlformats.org/officeDocument/2006/relationships/hyperlink" Target="http://www.doe.mass.edu/edeval/resources/implementation/AdministratorsSurvey.pdf"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dart" TargetMode="External"/><Relationship Id="rId31" Type="http://schemas.openxmlformats.org/officeDocument/2006/relationships/hyperlink" Target="http://www.doe.mass.edu/ell/curriculum.html" TargetMode="External"/><Relationship Id="rId44" Type="http://schemas.openxmlformats.org/officeDocument/2006/relationships/hyperlink" Target="http://www.renniecenter.org/research/reports/smart-school-budgeting-resources-distric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infoservices/reports/" TargetMode="External"/><Relationship Id="rId27" Type="http://schemas.openxmlformats.org/officeDocument/2006/relationships/hyperlink" Target="http://www.doe.mass.edu/turnaround/howitworks/turnaround-practices-field-guide.pdf" TargetMode="External"/><Relationship Id="rId30" Type="http://schemas.openxmlformats.org/officeDocument/2006/relationships/hyperlink" Target="file:///\\ESE-FPS-MAL-002.doe.mass.edu\HOME\MXL\2018%20Reports\West%20Springfield\(http:\www.doe.mass.edu\ell\curriculum.html" TargetMode="External"/><Relationship Id="rId35" Type="http://schemas.openxmlformats.org/officeDocument/2006/relationships/hyperlink" Target="http://www.doe.mass.edu/edeval/resources/implementation/TeachersSurvey.pdf" TargetMode="External"/><Relationship Id="rId43" Type="http://schemas.openxmlformats.org/officeDocument/2006/relationships/hyperlink" Target="https://www.erstrategies.org/library/implementing_student-based_budgeting" TargetMode="External"/><Relationship Id="rId48" Type="http://schemas.openxmlformats.org/officeDocument/2006/relationships/footer" Target="footer3.xml"/><Relationship Id="rId8" Type="http://schemas.openxmlformats.org/officeDocument/2006/relationships/settings" Target="settings.xml"/><Relationship Id="rId51"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footer" Target="footer1.xml"/><Relationship Id="rId25" Type="http://schemas.openxmlformats.org/officeDocument/2006/relationships/hyperlink" Target="http://www.doe.mass.edu/research/success/" TargetMode="External"/><Relationship Id="rId33" Type="http://schemas.openxmlformats.org/officeDocument/2006/relationships/hyperlink" Target="http://www.doe.mass.edu/edeval/resources/calibration/" TargetMode="External"/><Relationship Id="rId38" Type="http://schemas.openxmlformats.org/officeDocument/2006/relationships/hyperlink" Target="http://www.doe.mass.edu/edeval/resources/calibration/tool/" TargetMode="External"/><Relationship Id="rId46" Type="http://schemas.openxmlformats.org/officeDocument/2006/relationships/footer" Target="footer2.xml"/><Relationship Id="rId20" Type="http://schemas.openxmlformats.org/officeDocument/2006/relationships/hyperlink" Target="http://www.doe.mass.edu/mcas/parents/results-faq.html" TargetMode="External"/><Relationship Id="rId41" Type="http://schemas.openxmlformats.org/officeDocument/2006/relationships/hyperlink" Target="http://www.gfoa.org/best-practices-school-district-budgeting"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boe/docs/FY2017/2017-02/item6.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DESE-231-43547</_dlc_DocId>
    <_dlc_DocIdUrl xmlns="733efe1c-5bbe-4968-87dc-d400e65c879f">
      <Url>https://sharepoint.doemass.org/ese/webteam/cps/_layouts/DocIdRedir.aspx?ID=DESE-231-43547</Url>
      <Description>DESE-231-43547</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BBA46-623E-4740-AAB6-01824C52AFD7}">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1600FC4E-6937-4FE1-9734-4762F45604DB}">
  <ds:schemaRefs>
    <ds:schemaRef ds:uri="http://schemas.microsoft.com/sharepoint/v3/contenttype/forms"/>
  </ds:schemaRefs>
</ds:datastoreItem>
</file>

<file path=customXml/itemProps3.xml><?xml version="1.0" encoding="utf-8"?>
<ds:datastoreItem xmlns:ds="http://schemas.openxmlformats.org/officeDocument/2006/customXml" ds:itemID="{23683973-A53C-4AF5-BE24-F2E2DCA1A784}">
  <ds:schemaRefs>
    <ds:schemaRef ds:uri="http://schemas.microsoft.com/sharepoint/events"/>
  </ds:schemaRefs>
</ds:datastoreItem>
</file>

<file path=customXml/itemProps4.xml><?xml version="1.0" encoding="utf-8"?>
<ds:datastoreItem xmlns:ds="http://schemas.openxmlformats.org/officeDocument/2006/customXml" ds:itemID="{3D5E25C7-A1B2-4EB5-AD08-7ABA03801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B1A11E-6CBF-4B15-861A-A4C4C710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65</Pages>
  <Words>21860</Words>
  <Characters>124605</Characters>
  <Application>Microsoft Office Word</Application>
  <DocSecurity>0</DocSecurity>
  <Lines>1038</Lines>
  <Paragraphs>292</Paragraphs>
  <ScaleCrop>false</ScaleCrop>
  <HeadingPairs>
    <vt:vector size="2" baseType="variant">
      <vt:variant>
        <vt:lpstr>Title</vt:lpstr>
      </vt:variant>
      <vt:variant>
        <vt:i4>1</vt:i4>
      </vt:variant>
    </vt:vector>
  </HeadingPairs>
  <TitlesOfParts>
    <vt:vector size="1" baseType="lpstr">
      <vt:lpstr>West Springfield District Review Report 2018</vt:lpstr>
    </vt:vector>
  </TitlesOfParts>
  <Company/>
  <LinksUpToDate>false</LinksUpToDate>
  <CharactersWithSpaces>146173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Springfield District Review Report 2018</dc:title>
  <dc:creator>DESE</dc:creator>
  <cp:lastModifiedBy>Zou, Dong (EOE)</cp:lastModifiedBy>
  <cp:revision>5</cp:revision>
  <cp:lastPrinted>2018-06-25T17:48:00Z</cp:lastPrinted>
  <dcterms:created xsi:type="dcterms:W3CDTF">2018-07-23T13:09:00Z</dcterms:created>
  <dcterms:modified xsi:type="dcterms:W3CDTF">2018-12-13T17:09:00Z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23 2018</vt:lpwstr>
  </property>
</Properties>
</file>